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49AF4">
      <w:pPr>
        <w:spacing w:after="0" w:line="720" w:lineRule="auto"/>
        <w:jc w:val="left"/>
        <w:rPr>
          <w:rFonts w:hint="eastAsia" w:ascii="宋体" w:hAnsi="宋体" w:cs="宋体" w:eastAsiaTheme="minorEastAsia"/>
          <w:b/>
          <w:bCs/>
          <w:spacing w:val="0"/>
          <w:sz w:val="44"/>
          <w:szCs w:val="44"/>
        </w:rPr>
      </w:pPr>
      <w:bookmarkStart w:id="0" w:name="page2"/>
      <w:bookmarkEnd w:id="0"/>
      <w:r>
        <w:rPr>
          <w:rFonts w:hint="eastAsia" w:ascii="宋体" w:hAnsi="宋体" w:eastAsia="宋体" w:cs="宋体"/>
          <w:b/>
          <w:bCs/>
          <w:spacing w:val="0"/>
          <w:sz w:val="44"/>
          <w:szCs w:val="44"/>
          <w:highlight w:val="none"/>
        </w:rPr>
        <w:drawing>
          <wp:inline distT="0" distB="0" distL="114300" distR="114300">
            <wp:extent cx="2268855" cy="622300"/>
            <wp:effectExtent l="0" t="0" r="1905" b="2540"/>
            <wp:docPr id="7" name="图片 7" descr="715cee6829d23a1fa0422afecffa0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15cee6829d23a1fa0422afecffa0da"/>
                    <pic:cNvPicPr>
                      <a:picLocks noChangeAspect="1"/>
                    </pic:cNvPicPr>
                  </pic:nvPicPr>
                  <pic:blipFill>
                    <a:blip r:embed="rId5"/>
                    <a:stretch>
                      <a:fillRect/>
                    </a:stretch>
                  </pic:blipFill>
                  <pic:spPr>
                    <a:xfrm>
                      <a:off x="0" y="0"/>
                      <a:ext cx="2268855" cy="622300"/>
                    </a:xfrm>
                    <a:prstGeom prst="rect">
                      <a:avLst/>
                    </a:prstGeom>
                  </pic:spPr>
                </pic:pic>
              </a:graphicData>
            </a:graphic>
          </wp:inline>
        </w:drawing>
      </w:r>
    </w:p>
    <w:p w14:paraId="380DA2CB">
      <w:pPr>
        <w:spacing w:line="360" w:lineRule="auto"/>
        <w:jc w:val="center"/>
        <w:rPr>
          <w:rFonts w:hint="eastAsia" w:ascii="宋体" w:hAnsi="宋体" w:cs="宋体"/>
          <w:b/>
          <w:bCs/>
          <w:spacing w:val="0"/>
          <w:sz w:val="48"/>
          <w:szCs w:val="48"/>
        </w:rPr>
      </w:pPr>
      <w:r>
        <w:rPr>
          <w:rFonts w:hint="eastAsia" w:ascii="宋体" w:hAnsi="宋体" w:cs="宋体"/>
          <w:b/>
          <w:bCs/>
          <w:spacing w:val="0"/>
          <w:sz w:val="40"/>
          <w:szCs w:val="40"/>
          <w:lang w:eastAsia="zh-CN"/>
        </w:rPr>
        <w:t>中牟县移民</w:t>
      </w:r>
      <w:bookmarkStart w:id="834" w:name="_GoBack"/>
      <w:bookmarkEnd w:id="834"/>
      <w:r>
        <w:rPr>
          <w:rFonts w:hint="eastAsia" w:ascii="宋体" w:hAnsi="宋体" w:cs="宋体"/>
          <w:b/>
          <w:bCs/>
          <w:spacing w:val="0"/>
          <w:sz w:val="40"/>
          <w:szCs w:val="40"/>
          <w:lang w:eastAsia="zh-CN"/>
        </w:rPr>
        <w:t>服务和水利运行保障中心中牟县官渡镇金源社区供水管网提升改造工程项目</w:t>
      </w:r>
    </w:p>
    <w:p w14:paraId="4FD43EBF">
      <w:pPr>
        <w:widowControl w:val="0"/>
        <w:jc w:val="center"/>
        <w:rPr>
          <w:rFonts w:hint="eastAsia" w:ascii="Times New Roman" w:hAnsi="Times New Roman" w:eastAsia="宋体" w:cs="Times New Roman"/>
          <w:b/>
          <w:color w:val="000000"/>
          <w:spacing w:val="0"/>
          <w:kern w:val="2"/>
          <w:sz w:val="96"/>
          <w:szCs w:val="96"/>
          <w:lang w:val="en-US" w:eastAsia="zh-CN" w:bidi="ar-SA"/>
        </w:rPr>
      </w:pPr>
    </w:p>
    <w:p w14:paraId="17E29892">
      <w:pPr>
        <w:widowControl w:val="0"/>
        <w:jc w:val="both"/>
        <w:rPr>
          <w:rFonts w:hint="eastAsia" w:ascii="Times New Roman" w:hAnsi="Times New Roman" w:eastAsia="宋体" w:cs="Times New Roman"/>
          <w:b/>
          <w:color w:val="000000"/>
          <w:spacing w:val="0"/>
          <w:kern w:val="2"/>
          <w:sz w:val="96"/>
          <w:szCs w:val="96"/>
          <w:lang w:val="en-US" w:eastAsia="zh-CN" w:bidi="ar-SA"/>
        </w:rPr>
      </w:pPr>
    </w:p>
    <w:p w14:paraId="1E06CE4D">
      <w:pPr>
        <w:widowControl w:val="0"/>
        <w:jc w:val="center"/>
        <w:rPr>
          <w:rFonts w:hint="eastAsia" w:ascii="Times New Roman" w:hAnsi="Times New Roman" w:eastAsia="宋体" w:cs="Times New Roman"/>
          <w:b/>
          <w:color w:val="000000"/>
          <w:spacing w:val="0"/>
          <w:kern w:val="2"/>
          <w:sz w:val="96"/>
          <w:szCs w:val="96"/>
          <w:lang w:val="en-US" w:eastAsia="zh-CN" w:bidi="ar-SA"/>
        </w:rPr>
      </w:pPr>
      <w:r>
        <w:rPr>
          <w:rFonts w:hint="eastAsia" w:ascii="Times New Roman" w:hAnsi="Times New Roman" w:eastAsia="宋体" w:cs="Times New Roman"/>
          <w:b/>
          <w:color w:val="000000"/>
          <w:spacing w:val="0"/>
          <w:kern w:val="2"/>
          <w:sz w:val="96"/>
          <w:szCs w:val="96"/>
          <w:lang w:val="en-US" w:eastAsia="zh-CN" w:bidi="ar-SA"/>
        </w:rPr>
        <w:t>招标文件</w:t>
      </w:r>
    </w:p>
    <w:p w14:paraId="2350EC82">
      <w:pPr>
        <w:widowControl w:val="0"/>
        <w:spacing w:line="360" w:lineRule="auto"/>
        <w:ind w:firstLine="2520" w:firstLineChars="900"/>
        <w:jc w:val="both"/>
        <w:rPr>
          <w:rFonts w:hint="default" w:eastAsia="宋体" w:cs="Times New Roman"/>
          <w:bCs/>
          <w:color w:val="000000"/>
          <w:spacing w:val="0"/>
          <w:kern w:val="2"/>
          <w:sz w:val="28"/>
          <w:szCs w:val="28"/>
          <w:lang w:val="en-US" w:eastAsia="zh-CN" w:bidi="ar-SA"/>
        </w:rPr>
      </w:pPr>
      <w:r>
        <w:rPr>
          <w:rFonts w:hint="eastAsia" w:eastAsia="宋体" w:cs="Times New Roman"/>
          <w:bCs/>
          <w:color w:val="000000"/>
          <w:spacing w:val="0"/>
          <w:kern w:val="2"/>
          <w:sz w:val="28"/>
          <w:szCs w:val="28"/>
          <w:lang w:val="en-US" w:eastAsia="zh-CN" w:bidi="ar-SA"/>
        </w:rPr>
        <w:t>采购</w:t>
      </w:r>
      <w:r>
        <w:rPr>
          <w:rFonts w:hint="eastAsia" w:ascii="Times New Roman" w:hAnsi="Times New Roman" w:eastAsia="宋体" w:cs="Times New Roman"/>
          <w:bCs/>
          <w:color w:val="000000"/>
          <w:spacing w:val="0"/>
          <w:kern w:val="2"/>
          <w:sz w:val="28"/>
          <w:szCs w:val="28"/>
          <w:lang w:val="en-US" w:eastAsia="zh-CN" w:bidi="ar-SA"/>
        </w:rPr>
        <w:t>编号：</w:t>
      </w:r>
      <w:r>
        <w:rPr>
          <w:rFonts w:hint="eastAsia" w:eastAsia="宋体" w:cs="Times New Roman"/>
          <w:bCs/>
          <w:color w:val="000000"/>
          <w:spacing w:val="0"/>
          <w:kern w:val="2"/>
          <w:sz w:val="28"/>
          <w:szCs w:val="28"/>
          <w:lang w:val="en-US" w:eastAsia="zh-CN" w:bidi="ar-SA"/>
        </w:rPr>
        <w:t>中牟磋商采购-2025-22</w:t>
      </w:r>
    </w:p>
    <w:p w14:paraId="37645F1D">
      <w:pPr>
        <w:pStyle w:val="41"/>
        <w:rPr>
          <w:rFonts w:hint="eastAsia"/>
          <w:spacing w:val="0"/>
        </w:rPr>
      </w:pPr>
    </w:p>
    <w:p w14:paraId="1B309B00">
      <w:pPr>
        <w:spacing w:line="360" w:lineRule="auto"/>
        <w:jc w:val="both"/>
        <w:rPr>
          <w:rFonts w:hint="eastAsia" w:ascii="宋体" w:hAnsi="宋体" w:cs="宋体"/>
          <w:spacing w:val="0"/>
        </w:rPr>
      </w:pPr>
    </w:p>
    <w:p w14:paraId="3A8230FD">
      <w:pPr>
        <w:spacing w:line="360" w:lineRule="auto"/>
        <w:rPr>
          <w:rFonts w:hint="eastAsia" w:ascii="宋体"/>
          <w:spacing w:val="0"/>
          <w:sz w:val="44"/>
        </w:rPr>
      </w:pPr>
    </w:p>
    <w:p w14:paraId="04A6AA15">
      <w:pPr>
        <w:spacing w:line="360" w:lineRule="auto"/>
        <w:rPr>
          <w:rFonts w:hint="eastAsia" w:ascii="宋体"/>
          <w:spacing w:val="0"/>
          <w:sz w:val="44"/>
        </w:rPr>
      </w:pPr>
    </w:p>
    <w:p w14:paraId="55F3F86E">
      <w:pPr>
        <w:pStyle w:val="41"/>
        <w:rPr>
          <w:rFonts w:hint="eastAsia" w:hAnsi="宋体"/>
          <w:spacing w:val="0"/>
        </w:rPr>
      </w:pPr>
    </w:p>
    <w:p w14:paraId="510A30EF">
      <w:pPr>
        <w:spacing w:line="360" w:lineRule="auto"/>
        <w:rPr>
          <w:rFonts w:hint="eastAsia" w:ascii="宋体" w:hAnsi="宋体" w:cs="宋体"/>
          <w:spacing w:val="0"/>
        </w:rPr>
      </w:pPr>
    </w:p>
    <w:p w14:paraId="15490164">
      <w:pPr>
        <w:widowControl w:val="0"/>
        <w:spacing w:line="580" w:lineRule="exact"/>
        <w:ind w:firstLine="1285" w:firstLineChars="400"/>
        <w:jc w:val="both"/>
        <w:rPr>
          <w:rFonts w:hint="eastAsia" w:ascii="Times New Roman" w:hAnsi="Times New Roman" w:eastAsia="宋体" w:cs="Times New Roman"/>
          <w:b/>
          <w:bCs/>
          <w:color w:val="000000"/>
          <w:spacing w:val="0"/>
          <w:kern w:val="2"/>
          <w:sz w:val="32"/>
          <w:szCs w:val="24"/>
          <w:lang w:val="en-US" w:eastAsia="zh-CN" w:bidi="ar-SA"/>
        </w:rPr>
      </w:pPr>
      <w:r>
        <w:rPr>
          <w:rFonts w:hint="eastAsia" w:eastAsia="宋体" w:cs="Times New Roman"/>
          <w:b/>
          <w:bCs/>
          <w:color w:val="000000"/>
          <w:spacing w:val="0"/>
          <w:kern w:val="2"/>
          <w:sz w:val="32"/>
          <w:szCs w:val="24"/>
          <w:lang w:val="en-US" w:eastAsia="zh-CN" w:bidi="ar-SA"/>
        </w:rPr>
        <w:t>采      购      人</w:t>
      </w:r>
      <w:r>
        <w:rPr>
          <w:rFonts w:hint="eastAsia" w:ascii="Times New Roman" w:hAnsi="Times New Roman" w:eastAsia="宋体" w:cs="Times New Roman"/>
          <w:b/>
          <w:bCs/>
          <w:color w:val="000000"/>
          <w:spacing w:val="0"/>
          <w:kern w:val="2"/>
          <w:sz w:val="32"/>
          <w:szCs w:val="24"/>
          <w:lang w:val="en-US" w:eastAsia="zh-CN" w:bidi="ar-SA"/>
        </w:rPr>
        <w:t>：</w:t>
      </w:r>
      <w:r>
        <w:rPr>
          <w:rFonts w:hint="eastAsia" w:eastAsia="宋体" w:cs="Times New Roman"/>
          <w:b/>
          <w:bCs/>
          <w:color w:val="000000"/>
          <w:spacing w:val="0"/>
          <w:kern w:val="2"/>
          <w:sz w:val="32"/>
          <w:szCs w:val="24"/>
          <w:lang w:val="en-US" w:eastAsia="zh-CN" w:bidi="ar-SA"/>
        </w:rPr>
        <w:t>中牟县移民服务和水利运行保障中心</w:t>
      </w:r>
    </w:p>
    <w:p w14:paraId="79CD338C">
      <w:pPr>
        <w:widowControl w:val="0"/>
        <w:spacing w:line="580" w:lineRule="exact"/>
        <w:ind w:firstLine="1285" w:firstLineChars="400"/>
        <w:jc w:val="both"/>
        <w:rPr>
          <w:rFonts w:hint="eastAsia" w:ascii="Times New Roman" w:hAnsi="Times New Roman" w:eastAsia="宋体" w:cs="Times New Roman"/>
          <w:b/>
          <w:bCs/>
          <w:color w:val="000000"/>
          <w:spacing w:val="0"/>
          <w:kern w:val="2"/>
          <w:sz w:val="32"/>
          <w:szCs w:val="24"/>
          <w:lang w:val="en-US" w:eastAsia="zh-CN" w:bidi="ar-SA"/>
        </w:rPr>
      </w:pPr>
      <w:r>
        <w:rPr>
          <w:rFonts w:hint="eastAsia" w:eastAsia="宋体" w:cs="Times New Roman"/>
          <w:b/>
          <w:bCs/>
          <w:color w:val="000000"/>
          <w:spacing w:val="0"/>
          <w:kern w:val="2"/>
          <w:sz w:val="32"/>
          <w:szCs w:val="24"/>
          <w:lang w:val="en-US" w:eastAsia="zh-CN" w:bidi="ar-SA"/>
        </w:rPr>
        <w:t>采购</w:t>
      </w:r>
      <w:r>
        <w:rPr>
          <w:rFonts w:hint="eastAsia" w:ascii="Times New Roman" w:hAnsi="Times New Roman" w:eastAsia="宋体" w:cs="Times New Roman"/>
          <w:b/>
          <w:bCs/>
          <w:color w:val="000000"/>
          <w:spacing w:val="0"/>
          <w:kern w:val="2"/>
          <w:sz w:val="32"/>
          <w:szCs w:val="24"/>
          <w:lang w:val="en-US" w:eastAsia="zh-CN" w:bidi="ar-SA"/>
        </w:rPr>
        <w:t>代理机构：</w:t>
      </w:r>
      <w:r>
        <w:rPr>
          <w:rFonts w:hint="eastAsia" w:eastAsia="宋体" w:cs="Times New Roman"/>
          <w:b/>
          <w:bCs/>
          <w:color w:val="000000"/>
          <w:spacing w:val="0"/>
          <w:kern w:val="2"/>
          <w:sz w:val="32"/>
          <w:szCs w:val="24"/>
          <w:lang w:val="en-US" w:eastAsia="zh-CN" w:bidi="ar-SA"/>
        </w:rPr>
        <w:t>河南星际项目管理有限公司</w:t>
      </w:r>
    </w:p>
    <w:p w14:paraId="7B85A45A">
      <w:pPr>
        <w:widowControl w:val="0"/>
        <w:spacing w:line="580" w:lineRule="exact"/>
        <w:ind w:firstLine="1285" w:firstLineChars="400"/>
        <w:jc w:val="both"/>
        <w:rPr>
          <w:rFonts w:hint="eastAsia" w:ascii="Times New Roman" w:hAnsi="Times New Roman" w:eastAsia="宋体" w:cs="Times New Roman"/>
          <w:b/>
          <w:bCs/>
          <w:color w:val="000000"/>
          <w:spacing w:val="0"/>
          <w:kern w:val="2"/>
          <w:sz w:val="32"/>
          <w:szCs w:val="24"/>
          <w:lang w:val="en-US" w:eastAsia="zh-CN" w:bidi="ar-SA"/>
        </w:rPr>
      </w:pPr>
      <w:r>
        <w:rPr>
          <w:rFonts w:hint="eastAsia" w:ascii="Times New Roman" w:hAnsi="Times New Roman" w:eastAsia="宋体" w:cs="Times New Roman"/>
          <w:b/>
          <w:bCs/>
          <w:color w:val="000000"/>
          <w:spacing w:val="0"/>
          <w:kern w:val="2"/>
          <w:sz w:val="32"/>
          <w:szCs w:val="24"/>
          <w:lang w:val="en-US" w:eastAsia="zh-CN" w:bidi="ar-SA"/>
        </w:rPr>
        <w:t>日</w:t>
      </w:r>
      <w:r>
        <w:rPr>
          <w:rFonts w:hint="eastAsia" w:eastAsia="宋体" w:cs="Times New Roman"/>
          <w:b/>
          <w:bCs/>
          <w:color w:val="000000"/>
          <w:spacing w:val="0"/>
          <w:kern w:val="2"/>
          <w:sz w:val="32"/>
          <w:szCs w:val="24"/>
          <w:lang w:val="en-US" w:eastAsia="zh-CN" w:bidi="ar-SA"/>
        </w:rPr>
        <w:t xml:space="preserve">                </w:t>
      </w:r>
      <w:r>
        <w:rPr>
          <w:rFonts w:hint="eastAsia" w:ascii="Times New Roman" w:hAnsi="Times New Roman" w:eastAsia="宋体" w:cs="Times New Roman"/>
          <w:b/>
          <w:bCs/>
          <w:color w:val="000000"/>
          <w:spacing w:val="0"/>
          <w:kern w:val="2"/>
          <w:sz w:val="32"/>
          <w:szCs w:val="24"/>
          <w:lang w:val="en-US" w:eastAsia="zh-CN" w:bidi="ar-SA"/>
        </w:rPr>
        <w:t>期： 二〇二</w:t>
      </w:r>
      <w:r>
        <w:rPr>
          <w:rFonts w:hint="eastAsia" w:eastAsia="宋体" w:cs="Times New Roman"/>
          <w:b/>
          <w:bCs/>
          <w:color w:val="000000"/>
          <w:spacing w:val="0"/>
          <w:kern w:val="2"/>
          <w:sz w:val="32"/>
          <w:szCs w:val="24"/>
          <w:lang w:val="en-US" w:eastAsia="zh-CN" w:bidi="ar-SA"/>
        </w:rPr>
        <w:t>五</w:t>
      </w:r>
      <w:r>
        <w:rPr>
          <w:rFonts w:hint="eastAsia" w:ascii="Times New Roman" w:hAnsi="Times New Roman" w:eastAsia="宋体" w:cs="Times New Roman"/>
          <w:b/>
          <w:bCs/>
          <w:color w:val="000000"/>
          <w:spacing w:val="0"/>
          <w:kern w:val="2"/>
          <w:sz w:val="32"/>
          <w:szCs w:val="24"/>
          <w:lang w:val="en-US" w:eastAsia="zh-CN" w:bidi="ar-SA"/>
        </w:rPr>
        <w:t>年</w:t>
      </w:r>
      <w:r>
        <w:rPr>
          <w:rFonts w:hint="eastAsia" w:eastAsia="宋体" w:cs="Times New Roman"/>
          <w:b/>
          <w:bCs/>
          <w:color w:val="000000"/>
          <w:spacing w:val="0"/>
          <w:kern w:val="2"/>
          <w:sz w:val="32"/>
          <w:szCs w:val="24"/>
          <w:lang w:val="en-US" w:eastAsia="zh-CN" w:bidi="ar-SA"/>
        </w:rPr>
        <w:t>四</w:t>
      </w:r>
      <w:r>
        <w:rPr>
          <w:rFonts w:hint="eastAsia" w:ascii="Times New Roman" w:hAnsi="Times New Roman" w:eastAsia="宋体" w:cs="Times New Roman"/>
          <w:b/>
          <w:bCs/>
          <w:color w:val="000000"/>
          <w:spacing w:val="0"/>
          <w:kern w:val="2"/>
          <w:sz w:val="32"/>
          <w:szCs w:val="24"/>
          <w:lang w:val="en-US" w:eastAsia="zh-CN" w:bidi="ar-SA"/>
        </w:rPr>
        <w:t>月</w:t>
      </w:r>
    </w:p>
    <w:p w14:paraId="6D034887">
      <w:pPr>
        <w:rPr>
          <w:rFonts w:ascii="宋体" w:hAnsi="宋体" w:eastAsia="宋体"/>
          <w:b/>
          <w:bCs/>
          <w:spacing w:val="0"/>
          <w:sz w:val="48"/>
          <w:szCs w:val="52"/>
        </w:rPr>
      </w:pPr>
      <w:r>
        <w:rPr>
          <w:rFonts w:ascii="宋体" w:hAnsi="宋体" w:eastAsia="宋体"/>
          <w:b/>
          <w:bCs/>
          <w:spacing w:val="0"/>
          <w:sz w:val="48"/>
          <w:szCs w:val="52"/>
        </w:rPr>
        <w:br w:type="page"/>
      </w:r>
    </w:p>
    <w:sdt>
      <w:sdtPr>
        <w:rPr>
          <w:rFonts w:ascii="宋体" w:hAnsi="宋体" w:eastAsia="宋体"/>
          <w:b/>
          <w:bCs/>
          <w:spacing w:val="0"/>
          <w:sz w:val="48"/>
          <w:szCs w:val="52"/>
        </w:rPr>
        <w:id w:val="147478385"/>
        <w15:color w:val="DBDBDB"/>
        <w:docPartObj>
          <w:docPartGallery w:val="Table of Contents"/>
          <w:docPartUnique/>
        </w:docPartObj>
      </w:sdtPr>
      <w:sdtEndPr>
        <w:rPr>
          <w:rFonts w:ascii="宋体" w:hAnsi="宋体" w:eastAsia="宋体" w:cs="宋体"/>
          <w:b/>
          <w:bCs/>
          <w:color w:val="auto"/>
          <w:spacing w:val="0"/>
          <w:sz w:val="22"/>
          <w:szCs w:val="32"/>
        </w:rPr>
      </w:sdtEndPr>
      <w:sdtContent>
        <w:p w14:paraId="3D69801D">
          <w:pPr>
            <w:rPr>
              <w:rFonts w:hint="eastAsia" w:ascii="宋体" w:hAnsi="宋体" w:eastAsia="宋体"/>
              <w:b/>
              <w:bCs/>
              <w:spacing w:val="0"/>
              <w:sz w:val="48"/>
              <w:szCs w:val="52"/>
              <w:lang w:eastAsia="zh-CN"/>
            </w:rPr>
          </w:pPr>
          <w:r>
            <w:rPr>
              <w:rFonts w:hint="eastAsia" w:ascii="宋体" w:hAnsi="宋体" w:eastAsia="宋体"/>
              <w:b/>
              <w:bCs/>
              <w:spacing w:val="0"/>
              <w:sz w:val="48"/>
              <w:szCs w:val="52"/>
              <w:lang w:eastAsia="zh-CN"/>
            </w:rPr>
            <w:drawing>
              <wp:inline distT="0" distB="0" distL="114300" distR="114300">
                <wp:extent cx="5748020" cy="7828280"/>
                <wp:effectExtent l="0" t="0" r="5080" b="1270"/>
                <wp:docPr id="1" name="图片 1" descr="公平公开审查表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平公开审查表 (1)"/>
                        <pic:cNvPicPr>
                          <a:picLocks noChangeAspect="1"/>
                        </pic:cNvPicPr>
                      </pic:nvPicPr>
                      <pic:blipFill>
                        <a:blip r:embed="rId6"/>
                        <a:stretch>
                          <a:fillRect/>
                        </a:stretch>
                      </pic:blipFill>
                      <pic:spPr>
                        <a:xfrm>
                          <a:off x="0" y="0"/>
                          <a:ext cx="5748020" cy="7828280"/>
                        </a:xfrm>
                        <a:prstGeom prst="rect">
                          <a:avLst/>
                        </a:prstGeom>
                      </pic:spPr>
                    </pic:pic>
                  </a:graphicData>
                </a:graphic>
              </wp:inline>
            </w:drawing>
          </w:r>
          <w:r>
            <w:rPr>
              <w:rFonts w:hint="eastAsia" w:ascii="宋体" w:hAnsi="宋体" w:eastAsia="宋体"/>
              <w:b/>
              <w:bCs/>
              <w:spacing w:val="0"/>
              <w:sz w:val="48"/>
              <w:szCs w:val="52"/>
              <w:lang w:eastAsia="zh-CN"/>
            </w:rPr>
            <w:drawing>
              <wp:inline distT="0" distB="0" distL="114300" distR="114300">
                <wp:extent cx="5748020" cy="7908290"/>
                <wp:effectExtent l="0" t="0" r="5080" b="16510"/>
                <wp:docPr id="2" name="图片 2" descr="公平公开审查表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平公开审查表 (2)"/>
                        <pic:cNvPicPr>
                          <a:picLocks noChangeAspect="1"/>
                        </pic:cNvPicPr>
                      </pic:nvPicPr>
                      <pic:blipFill>
                        <a:blip r:embed="rId7"/>
                        <a:stretch>
                          <a:fillRect/>
                        </a:stretch>
                      </pic:blipFill>
                      <pic:spPr>
                        <a:xfrm>
                          <a:off x="0" y="0"/>
                          <a:ext cx="5748020" cy="7908290"/>
                        </a:xfrm>
                        <a:prstGeom prst="rect">
                          <a:avLst/>
                        </a:prstGeom>
                      </pic:spPr>
                    </pic:pic>
                  </a:graphicData>
                </a:graphic>
              </wp:inline>
            </w:drawing>
          </w:r>
        </w:p>
        <w:p w14:paraId="7B91CB48">
          <w:pPr>
            <w:rPr>
              <w:rFonts w:ascii="宋体" w:hAnsi="宋体" w:eastAsia="宋体"/>
              <w:b/>
              <w:bCs/>
              <w:spacing w:val="0"/>
              <w:sz w:val="48"/>
              <w:szCs w:val="52"/>
            </w:rPr>
          </w:pPr>
          <w:r>
            <w:rPr>
              <w:rFonts w:ascii="宋体" w:hAnsi="宋体" w:eastAsia="宋体"/>
              <w:b/>
              <w:bCs/>
              <w:spacing w:val="0"/>
              <w:sz w:val="48"/>
              <w:szCs w:val="52"/>
            </w:rPr>
            <w:br w:type="page"/>
          </w:r>
        </w:p>
        <w:p w14:paraId="297F2268">
          <w:pPr>
            <w:spacing w:before="0" w:beforeLines="0" w:after="0" w:afterLines="0" w:line="240" w:lineRule="auto"/>
            <w:ind w:left="0" w:leftChars="0" w:right="0" w:rightChars="0" w:firstLine="0" w:firstLineChars="0"/>
            <w:jc w:val="center"/>
            <w:rPr>
              <w:b/>
              <w:bCs/>
              <w:spacing w:val="0"/>
              <w:sz w:val="52"/>
              <w:szCs w:val="52"/>
            </w:rPr>
          </w:pPr>
          <w:r>
            <w:rPr>
              <w:rFonts w:ascii="宋体" w:hAnsi="宋体" w:eastAsia="宋体"/>
              <w:b/>
              <w:bCs/>
              <w:spacing w:val="0"/>
              <w:sz w:val="48"/>
              <w:szCs w:val="52"/>
            </w:rPr>
            <w:t>目录</w:t>
          </w:r>
        </w:p>
        <w:p w14:paraId="6136DD21">
          <w:pPr>
            <w:pStyle w:val="43"/>
            <w:tabs>
              <w:tab w:val="right" w:leader="dot" w:pos="9114"/>
            </w:tabs>
            <w:spacing w:line="480" w:lineRule="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color w:val="auto"/>
              <w:spacing w:val="0"/>
              <w:sz w:val="24"/>
              <w:szCs w:val="24"/>
            </w:rPr>
            <w:fldChar w:fldCharType="begin"/>
          </w:r>
          <w:r>
            <w:rPr>
              <w:rFonts w:hint="eastAsia" w:asciiTheme="minorEastAsia" w:hAnsiTheme="minorEastAsia" w:eastAsiaTheme="minorEastAsia" w:cstheme="minorEastAsia"/>
              <w:b/>
              <w:bCs/>
              <w:color w:val="auto"/>
              <w:spacing w:val="0"/>
              <w:sz w:val="24"/>
              <w:szCs w:val="24"/>
            </w:rPr>
            <w:instrText xml:space="preserve">TOC \o "1-1" \h \u </w:instrText>
          </w:r>
          <w:r>
            <w:rPr>
              <w:rFonts w:hint="eastAsia" w:asciiTheme="minorEastAsia" w:hAnsiTheme="minorEastAsia" w:eastAsiaTheme="minorEastAsia" w:cstheme="minorEastAsia"/>
              <w:b/>
              <w:bCs/>
              <w:color w:val="auto"/>
              <w:spacing w:val="0"/>
              <w:sz w:val="24"/>
              <w:szCs w:val="24"/>
            </w:rPr>
            <w:fldChar w:fldCharType="separate"/>
          </w:r>
          <w:r>
            <w:rPr>
              <w:rFonts w:hint="eastAsia" w:asciiTheme="minorEastAsia" w:hAnsiTheme="minorEastAsia" w:eastAsiaTheme="minorEastAsia" w:cstheme="minorEastAsia"/>
              <w:bCs/>
              <w:color w:val="auto"/>
              <w:spacing w:val="0"/>
              <w:sz w:val="24"/>
              <w:szCs w:val="24"/>
            </w:rPr>
            <w:fldChar w:fldCharType="begin"/>
          </w:r>
          <w:r>
            <w:rPr>
              <w:rFonts w:hint="eastAsia" w:asciiTheme="minorEastAsia" w:hAnsiTheme="minorEastAsia" w:eastAsiaTheme="minorEastAsia" w:cstheme="minorEastAsia"/>
              <w:bCs/>
              <w:spacing w:val="0"/>
              <w:sz w:val="24"/>
              <w:szCs w:val="24"/>
            </w:rPr>
            <w:instrText xml:space="preserve"> HYPERLINK \l _Toc31143 </w:instrText>
          </w:r>
          <w:r>
            <w:rPr>
              <w:rFonts w:hint="eastAsia" w:asciiTheme="minorEastAsia" w:hAnsiTheme="minorEastAsia" w:eastAsiaTheme="minorEastAsia" w:cstheme="minorEastAsia"/>
              <w:bCs/>
              <w:spacing w:val="0"/>
              <w:sz w:val="24"/>
              <w:szCs w:val="24"/>
            </w:rPr>
            <w:fldChar w:fldCharType="separate"/>
          </w:r>
          <w:r>
            <w:rPr>
              <w:rFonts w:hint="eastAsia" w:asciiTheme="minorEastAsia" w:hAnsiTheme="minorEastAsia" w:eastAsiaTheme="minorEastAsia" w:cstheme="minorEastAsia"/>
              <w:spacing w:val="0"/>
              <w:sz w:val="24"/>
              <w:szCs w:val="24"/>
            </w:rPr>
            <w:t>第一章 招标公告</w:t>
          </w:r>
          <w:r>
            <w:rPr>
              <w:rFonts w:hint="eastAsia" w:asciiTheme="minorEastAsia" w:hAnsiTheme="minorEastAsia" w:eastAsiaTheme="minorEastAsia" w:cstheme="minorEastAsia"/>
              <w:spacing w:val="0"/>
              <w:sz w:val="24"/>
              <w:szCs w:val="24"/>
            </w:rPr>
            <w:tab/>
          </w:r>
          <w:r>
            <w:rPr>
              <w:rFonts w:hint="eastAsia" w:asciiTheme="minorEastAsia" w:hAnsiTheme="minorEastAsia" w:eastAsiaTheme="minorEastAsia" w:cstheme="minorEastAsia"/>
              <w:spacing w:val="0"/>
              <w:sz w:val="24"/>
              <w:szCs w:val="24"/>
            </w:rPr>
            <w:fldChar w:fldCharType="begin"/>
          </w:r>
          <w:r>
            <w:rPr>
              <w:rFonts w:hint="eastAsia" w:asciiTheme="minorEastAsia" w:hAnsiTheme="minorEastAsia" w:eastAsiaTheme="minorEastAsia" w:cstheme="minorEastAsia"/>
              <w:spacing w:val="0"/>
              <w:sz w:val="24"/>
              <w:szCs w:val="24"/>
            </w:rPr>
            <w:instrText xml:space="preserve"> PAGEREF _Toc31143 </w:instrText>
          </w:r>
          <w:r>
            <w:rPr>
              <w:rFonts w:hint="eastAsia" w:asciiTheme="minorEastAsia" w:hAnsiTheme="minorEastAsia" w:eastAsiaTheme="minorEastAsia" w:cstheme="minorEastAsia"/>
              <w:spacing w:val="0"/>
              <w:sz w:val="24"/>
              <w:szCs w:val="24"/>
            </w:rPr>
            <w:fldChar w:fldCharType="separate"/>
          </w:r>
          <w:r>
            <w:rPr>
              <w:rFonts w:hint="eastAsia" w:asciiTheme="minorEastAsia" w:hAnsiTheme="minorEastAsia" w:eastAsiaTheme="minorEastAsia" w:cstheme="minorEastAsia"/>
              <w:spacing w:val="0"/>
              <w:sz w:val="24"/>
              <w:szCs w:val="24"/>
            </w:rPr>
            <w:t>5</w:t>
          </w:r>
          <w:r>
            <w:rPr>
              <w:rFonts w:hint="eastAsia" w:asciiTheme="minorEastAsia" w:hAnsiTheme="minorEastAsia" w:eastAsiaTheme="minorEastAsia" w:cstheme="minorEastAsia"/>
              <w:spacing w:val="0"/>
              <w:sz w:val="24"/>
              <w:szCs w:val="24"/>
            </w:rPr>
            <w:fldChar w:fldCharType="end"/>
          </w:r>
          <w:r>
            <w:rPr>
              <w:rFonts w:hint="eastAsia" w:asciiTheme="minorEastAsia" w:hAnsiTheme="minorEastAsia" w:eastAsiaTheme="minorEastAsia" w:cstheme="minorEastAsia"/>
              <w:bCs/>
              <w:color w:val="auto"/>
              <w:spacing w:val="0"/>
              <w:sz w:val="24"/>
              <w:szCs w:val="24"/>
            </w:rPr>
            <w:fldChar w:fldCharType="end"/>
          </w:r>
        </w:p>
        <w:p w14:paraId="10AAE3F0">
          <w:pPr>
            <w:pStyle w:val="43"/>
            <w:tabs>
              <w:tab w:val="right" w:leader="dot" w:pos="9114"/>
            </w:tabs>
            <w:spacing w:line="480" w:lineRule="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Cs/>
              <w:color w:val="auto"/>
              <w:spacing w:val="0"/>
              <w:sz w:val="24"/>
              <w:szCs w:val="24"/>
            </w:rPr>
            <w:fldChar w:fldCharType="begin"/>
          </w:r>
          <w:r>
            <w:rPr>
              <w:rFonts w:hint="eastAsia" w:asciiTheme="minorEastAsia" w:hAnsiTheme="minorEastAsia" w:eastAsiaTheme="minorEastAsia" w:cstheme="minorEastAsia"/>
              <w:bCs/>
              <w:spacing w:val="0"/>
              <w:sz w:val="24"/>
              <w:szCs w:val="24"/>
            </w:rPr>
            <w:instrText xml:space="preserve"> HYPERLINK \l _Toc32665 </w:instrText>
          </w:r>
          <w:r>
            <w:rPr>
              <w:rFonts w:hint="eastAsia" w:asciiTheme="minorEastAsia" w:hAnsiTheme="minorEastAsia" w:eastAsiaTheme="minorEastAsia" w:cstheme="minorEastAsia"/>
              <w:bCs/>
              <w:spacing w:val="0"/>
              <w:sz w:val="24"/>
              <w:szCs w:val="24"/>
            </w:rPr>
            <w:fldChar w:fldCharType="separate"/>
          </w:r>
          <w:r>
            <w:rPr>
              <w:rFonts w:hint="eastAsia" w:asciiTheme="minorEastAsia" w:hAnsiTheme="minorEastAsia" w:eastAsiaTheme="minorEastAsia" w:cstheme="minorEastAsia"/>
              <w:spacing w:val="0"/>
              <w:sz w:val="24"/>
              <w:szCs w:val="24"/>
            </w:rPr>
            <w:t xml:space="preserve">第二章 </w:t>
          </w:r>
          <w:r>
            <w:rPr>
              <w:rFonts w:hint="eastAsia" w:asciiTheme="minorEastAsia" w:hAnsiTheme="minorEastAsia" w:eastAsiaTheme="minorEastAsia" w:cstheme="minorEastAsia"/>
              <w:spacing w:val="0"/>
              <w:sz w:val="24"/>
              <w:szCs w:val="24"/>
              <w:lang w:eastAsia="zh-CN"/>
            </w:rPr>
            <w:t>供应商</w:t>
          </w:r>
          <w:r>
            <w:rPr>
              <w:rFonts w:hint="eastAsia" w:asciiTheme="minorEastAsia" w:hAnsiTheme="minorEastAsia" w:eastAsiaTheme="minorEastAsia" w:cstheme="minorEastAsia"/>
              <w:spacing w:val="0"/>
              <w:sz w:val="24"/>
              <w:szCs w:val="24"/>
            </w:rPr>
            <w:t>须知</w:t>
          </w:r>
          <w:r>
            <w:rPr>
              <w:rFonts w:hint="eastAsia" w:asciiTheme="minorEastAsia" w:hAnsiTheme="minorEastAsia" w:eastAsiaTheme="minorEastAsia" w:cstheme="minorEastAsia"/>
              <w:spacing w:val="0"/>
              <w:sz w:val="24"/>
              <w:szCs w:val="24"/>
            </w:rPr>
            <w:tab/>
          </w:r>
          <w:r>
            <w:rPr>
              <w:rFonts w:hint="eastAsia" w:asciiTheme="minorEastAsia" w:hAnsiTheme="minorEastAsia" w:eastAsiaTheme="minorEastAsia" w:cstheme="minorEastAsia"/>
              <w:spacing w:val="0"/>
              <w:sz w:val="24"/>
              <w:szCs w:val="24"/>
            </w:rPr>
            <w:fldChar w:fldCharType="begin"/>
          </w:r>
          <w:r>
            <w:rPr>
              <w:rFonts w:hint="eastAsia" w:asciiTheme="minorEastAsia" w:hAnsiTheme="minorEastAsia" w:eastAsiaTheme="minorEastAsia" w:cstheme="minorEastAsia"/>
              <w:spacing w:val="0"/>
              <w:sz w:val="24"/>
              <w:szCs w:val="24"/>
            </w:rPr>
            <w:instrText xml:space="preserve"> PAGEREF _Toc32665 </w:instrText>
          </w:r>
          <w:r>
            <w:rPr>
              <w:rFonts w:hint="eastAsia" w:asciiTheme="minorEastAsia" w:hAnsiTheme="minorEastAsia" w:eastAsiaTheme="minorEastAsia" w:cstheme="minorEastAsia"/>
              <w:spacing w:val="0"/>
              <w:sz w:val="24"/>
              <w:szCs w:val="24"/>
            </w:rPr>
            <w:fldChar w:fldCharType="separate"/>
          </w:r>
          <w:r>
            <w:rPr>
              <w:rFonts w:hint="eastAsia" w:asciiTheme="minorEastAsia" w:hAnsiTheme="minorEastAsia" w:eastAsiaTheme="minorEastAsia" w:cstheme="minorEastAsia"/>
              <w:spacing w:val="0"/>
              <w:sz w:val="24"/>
              <w:szCs w:val="24"/>
            </w:rPr>
            <w:t>10</w:t>
          </w:r>
          <w:r>
            <w:rPr>
              <w:rFonts w:hint="eastAsia" w:asciiTheme="minorEastAsia" w:hAnsiTheme="minorEastAsia" w:eastAsiaTheme="minorEastAsia" w:cstheme="minorEastAsia"/>
              <w:spacing w:val="0"/>
              <w:sz w:val="24"/>
              <w:szCs w:val="24"/>
            </w:rPr>
            <w:fldChar w:fldCharType="end"/>
          </w:r>
          <w:r>
            <w:rPr>
              <w:rFonts w:hint="eastAsia" w:asciiTheme="minorEastAsia" w:hAnsiTheme="minorEastAsia" w:eastAsiaTheme="minorEastAsia" w:cstheme="minorEastAsia"/>
              <w:bCs/>
              <w:color w:val="auto"/>
              <w:spacing w:val="0"/>
              <w:sz w:val="24"/>
              <w:szCs w:val="24"/>
            </w:rPr>
            <w:fldChar w:fldCharType="end"/>
          </w:r>
        </w:p>
        <w:p w14:paraId="711801BF">
          <w:pPr>
            <w:pStyle w:val="43"/>
            <w:tabs>
              <w:tab w:val="right" w:leader="dot" w:pos="9114"/>
            </w:tabs>
            <w:spacing w:line="480" w:lineRule="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Cs/>
              <w:color w:val="auto"/>
              <w:spacing w:val="0"/>
              <w:sz w:val="24"/>
              <w:szCs w:val="24"/>
            </w:rPr>
            <w:fldChar w:fldCharType="begin"/>
          </w:r>
          <w:r>
            <w:rPr>
              <w:rFonts w:hint="eastAsia" w:asciiTheme="minorEastAsia" w:hAnsiTheme="minorEastAsia" w:eastAsiaTheme="minorEastAsia" w:cstheme="minorEastAsia"/>
              <w:bCs/>
              <w:spacing w:val="0"/>
              <w:sz w:val="24"/>
              <w:szCs w:val="24"/>
            </w:rPr>
            <w:instrText xml:space="preserve"> HYPERLINK \l _Toc16046 </w:instrText>
          </w:r>
          <w:r>
            <w:rPr>
              <w:rFonts w:hint="eastAsia" w:asciiTheme="minorEastAsia" w:hAnsiTheme="minorEastAsia" w:eastAsiaTheme="minorEastAsia" w:cstheme="minorEastAsia"/>
              <w:bCs/>
              <w:spacing w:val="0"/>
              <w:sz w:val="24"/>
              <w:szCs w:val="24"/>
            </w:rPr>
            <w:fldChar w:fldCharType="separate"/>
          </w:r>
          <w:r>
            <w:rPr>
              <w:rFonts w:hint="eastAsia" w:asciiTheme="minorEastAsia" w:hAnsiTheme="minorEastAsia" w:eastAsiaTheme="minorEastAsia" w:cstheme="minorEastAsia"/>
              <w:spacing w:val="0"/>
              <w:sz w:val="24"/>
              <w:szCs w:val="24"/>
              <w:lang w:eastAsia="zh-CN"/>
            </w:rPr>
            <w:t>第三章</w:t>
          </w:r>
          <w:r>
            <w:rPr>
              <w:rFonts w:hint="eastAsia" w:asciiTheme="minorEastAsia" w:hAnsiTheme="minorEastAsia" w:eastAsiaTheme="minorEastAsia" w:cstheme="minorEastAsia"/>
              <w:spacing w:val="0"/>
              <w:sz w:val="24"/>
              <w:szCs w:val="24"/>
              <w:lang w:val="en-US" w:eastAsia="zh-CN"/>
            </w:rPr>
            <w:t xml:space="preserve"> </w:t>
          </w:r>
          <w:r>
            <w:rPr>
              <w:rFonts w:hint="eastAsia" w:asciiTheme="minorEastAsia" w:hAnsiTheme="minorEastAsia" w:eastAsiaTheme="minorEastAsia" w:cstheme="minorEastAsia"/>
              <w:spacing w:val="0"/>
              <w:sz w:val="24"/>
              <w:szCs w:val="24"/>
            </w:rPr>
            <w:t>评标办法</w:t>
          </w:r>
          <w:r>
            <w:rPr>
              <w:rFonts w:hint="eastAsia" w:asciiTheme="minorEastAsia" w:hAnsiTheme="minorEastAsia" w:eastAsiaTheme="minorEastAsia" w:cstheme="minorEastAsia"/>
              <w:spacing w:val="0"/>
              <w:sz w:val="24"/>
              <w:szCs w:val="24"/>
            </w:rPr>
            <w:tab/>
          </w:r>
          <w:r>
            <w:rPr>
              <w:rFonts w:hint="eastAsia" w:asciiTheme="minorEastAsia" w:hAnsiTheme="minorEastAsia" w:eastAsiaTheme="minorEastAsia" w:cstheme="minorEastAsia"/>
              <w:spacing w:val="0"/>
              <w:sz w:val="24"/>
              <w:szCs w:val="24"/>
            </w:rPr>
            <w:fldChar w:fldCharType="begin"/>
          </w:r>
          <w:r>
            <w:rPr>
              <w:rFonts w:hint="eastAsia" w:asciiTheme="minorEastAsia" w:hAnsiTheme="minorEastAsia" w:eastAsiaTheme="minorEastAsia" w:cstheme="minorEastAsia"/>
              <w:spacing w:val="0"/>
              <w:sz w:val="24"/>
              <w:szCs w:val="24"/>
            </w:rPr>
            <w:instrText xml:space="preserve"> PAGEREF _Toc16046 </w:instrText>
          </w:r>
          <w:r>
            <w:rPr>
              <w:rFonts w:hint="eastAsia" w:asciiTheme="minorEastAsia" w:hAnsiTheme="minorEastAsia" w:eastAsiaTheme="minorEastAsia" w:cstheme="minorEastAsia"/>
              <w:spacing w:val="0"/>
              <w:sz w:val="24"/>
              <w:szCs w:val="24"/>
            </w:rPr>
            <w:fldChar w:fldCharType="separate"/>
          </w:r>
          <w:r>
            <w:rPr>
              <w:rFonts w:hint="eastAsia" w:asciiTheme="minorEastAsia" w:hAnsiTheme="minorEastAsia" w:eastAsiaTheme="minorEastAsia" w:cstheme="minorEastAsia"/>
              <w:spacing w:val="0"/>
              <w:sz w:val="24"/>
              <w:szCs w:val="24"/>
            </w:rPr>
            <w:t>15</w:t>
          </w:r>
          <w:r>
            <w:rPr>
              <w:rFonts w:hint="eastAsia" w:asciiTheme="minorEastAsia" w:hAnsiTheme="minorEastAsia" w:eastAsiaTheme="minorEastAsia" w:cstheme="minorEastAsia"/>
              <w:spacing w:val="0"/>
              <w:sz w:val="24"/>
              <w:szCs w:val="24"/>
            </w:rPr>
            <w:fldChar w:fldCharType="end"/>
          </w:r>
          <w:r>
            <w:rPr>
              <w:rFonts w:hint="eastAsia" w:asciiTheme="minorEastAsia" w:hAnsiTheme="minorEastAsia" w:eastAsiaTheme="minorEastAsia" w:cstheme="minorEastAsia"/>
              <w:bCs/>
              <w:color w:val="auto"/>
              <w:spacing w:val="0"/>
              <w:sz w:val="24"/>
              <w:szCs w:val="24"/>
            </w:rPr>
            <w:fldChar w:fldCharType="end"/>
          </w:r>
        </w:p>
        <w:p w14:paraId="3CE241D6">
          <w:pPr>
            <w:pStyle w:val="43"/>
            <w:tabs>
              <w:tab w:val="right" w:leader="dot" w:pos="9114"/>
            </w:tabs>
            <w:spacing w:line="480" w:lineRule="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Cs/>
              <w:color w:val="auto"/>
              <w:spacing w:val="0"/>
              <w:sz w:val="24"/>
              <w:szCs w:val="24"/>
            </w:rPr>
            <w:fldChar w:fldCharType="begin"/>
          </w:r>
          <w:r>
            <w:rPr>
              <w:rFonts w:hint="eastAsia" w:asciiTheme="minorEastAsia" w:hAnsiTheme="minorEastAsia" w:eastAsiaTheme="minorEastAsia" w:cstheme="minorEastAsia"/>
              <w:bCs/>
              <w:spacing w:val="0"/>
              <w:sz w:val="24"/>
              <w:szCs w:val="24"/>
            </w:rPr>
            <w:instrText xml:space="preserve"> HYPERLINK \l _Toc26720 </w:instrText>
          </w:r>
          <w:r>
            <w:rPr>
              <w:rFonts w:hint="eastAsia" w:asciiTheme="minorEastAsia" w:hAnsiTheme="minorEastAsia" w:eastAsiaTheme="minorEastAsia" w:cstheme="minorEastAsia"/>
              <w:bCs/>
              <w:spacing w:val="0"/>
              <w:sz w:val="24"/>
              <w:szCs w:val="24"/>
            </w:rPr>
            <w:fldChar w:fldCharType="separate"/>
          </w:r>
          <w:r>
            <w:rPr>
              <w:rFonts w:hint="eastAsia" w:asciiTheme="minorEastAsia" w:hAnsiTheme="minorEastAsia" w:eastAsiaTheme="minorEastAsia" w:cstheme="minorEastAsia"/>
              <w:spacing w:val="0"/>
              <w:sz w:val="24"/>
              <w:szCs w:val="24"/>
            </w:rPr>
            <w:t>第四章</w:t>
          </w:r>
          <w:r>
            <w:rPr>
              <w:rFonts w:hint="eastAsia" w:asciiTheme="minorEastAsia" w:hAnsiTheme="minorEastAsia" w:eastAsiaTheme="minorEastAsia" w:cstheme="minorEastAsia"/>
              <w:spacing w:val="0"/>
              <w:sz w:val="24"/>
              <w:szCs w:val="24"/>
              <w:lang w:val="en-US" w:eastAsia="zh-CN"/>
            </w:rPr>
            <w:t xml:space="preserve"> </w:t>
          </w:r>
          <w:r>
            <w:rPr>
              <w:rFonts w:hint="eastAsia" w:asciiTheme="minorEastAsia" w:hAnsiTheme="minorEastAsia" w:eastAsiaTheme="minorEastAsia" w:cstheme="minorEastAsia"/>
              <w:spacing w:val="0"/>
              <w:sz w:val="24"/>
              <w:szCs w:val="24"/>
            </w:rPr>
            <w:t>合同条款及格式</w:t>
          </w:r>
          <w:r>
            <w:rPr>
              <w:rFonts w:hint="eastAsia" w:asciiTheme="minorEastAsia" w:hAnsiTheme="minorEastAsia" w:eastAsiaTheme="minorEastAsia" w:cstheme="minorEastAsia"/>
              <w:spacing w:val="0"/>
              <w:sz w:val="24"/>
              <w:szCs w:val="24"/>
            </w:rPr>
            <w:tab/>
          </w:r>
          <w:r>
            <w:rPr>
              <w:rFonts w:hint="eastAsia" w:asciiTheme="minorEastAsia" w:hAnsiTheme="minorEastAsia" w:eastAsiaTheme="minorEastAsia" w:cstheme="minorEastAsia"/>
              <w:spacing w:val="0"/>
              <w:sz w:val="24"/>
              <w:szCs w:val="24"/>
            </w:rPr>
            <w:fldChar w:fldCharType="begin"/>
          </w:r>
          <w:r>
            <w:rPr>
              <w:rFonts w:hint="eastAsia" w:asciiTheme="minorEastAsia" w:hAnsiTheme="minorEastAsia" w:eastAsiaTheme="minorEastAsia" w:cstheme="minorEastAsia"/>
              <w:spacing w:val="0"/>
              <w:sz w:val="24"/>
              <w:szCs w:val="24"/>
            </w:rPr>
            <w:instrText xml:space="preserve"> PAGEREF _Toc26720 </w:instrText>
          </w:r>
          <w:r>
            <w:rPr>
              <w:rFonts w:hint="eastAsia" w:asciiTheme="minorEastAsia" w:hAnsiTheme="minorEastAsia" w:eastAsiaTheme="minorEastAsia" w:cstheme="minorEastAsia"/>
              <w:spacing w:val="0"/>
              <w:sz w:val="24"/>
              <w:szCs w:val="24"/>
            </w:rPr>
            <w:fldChar w:fldCharType="separate"/>
          </w:r>
          <w:r>
            <w:rPr>
              <w:rFonts w:hint="eastAsia" w:asciiTheme="minorEastAsia" w:hAnsiTheme="minorEastAsia" w:eastAsiaTheme="minorEastAsia" w:cstheme="minorEastAsia"/>
              <w:spacing w:val="0"/>
              <w:sz w:val="24"/>
              <w:szCs w:val="24"/>
            </w:rPr>
            <w:t>26</w:t>
          </w:r>
          <w:r>
            <w:rPr>
              <w:rFonts w:hint="eastAsia" w:asciiTheme="minorEastAsia" w:hAnsiTheme="minorEastAsia" w:eastAsiaTheme="minorEastAsia" w:cstheme="minorEastAsia"/>
              <w:spacing w:val="0"/>
              <w:sz w:val="24"/>
              <w:szCs w:val="24"/>
            </w:rPr>
            <w:fldChar w:fldCharType="end"/>
          </w:r>
          <w:r>
            <w:rPr>
              <w:rFonts w:hint="eastAsia" w:asciiTheme="minorEastAsia" w:hAnsiTheme="minorEastAsia" w:eastAsiaTheme="minorEastAsia" w:cstheme="minorEastAsia"/>
              <w:bCs/>
              <w:color w:val="auto"/>
              <w:spacing w:val="0"/>
              <w:sz w:val="24"/>
              <w:szCs w:val="24"/>
            </w:rPr>
            <w:fldChar w:fldCharType="end"/>
          </w:r>
        </w:p>
        <w:p w14:paraId="6C3022D5">
          <w:pPr>
            <w:pStyle w:val="43"/>
            <w:tabs>
              <w:tab w:val="right" w:leader="dot" w:pos="9114"/>
            </w:tabs>
            <w:spacing w:line="480" w:lineRule="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Cs/>
              <w:color w:val="auto"/>
              <w:spacing w:val="0"/>
              <w:sz w:val="24"/>
              <w:szCs w:val="24"/>
            </w:rPr>
            <w:fldChar w:fldCharType="begin"/>
          </w:r>
          <w:r>
            <w:rPr>
              <w:rFonts w:hint="eastAsia" w:asciiTheme="minorEastAsia" w:hAnsiTheme="minorEastAsia" w:eastAsiaTheme="minorEastAsia" w:cstheme="minorEastAsia"/>
              <w:bCs/>
              <w:spacing w:val="0"/>
              <w:sz w:val="24"/>
              <w:szCs w:val="24"/>
            </w:rPr>
            <w:instrText xml:space="preserve"> HYPERLINK \l _Toc26986 </w:instrText>
          </w:r>
          <w:r>
            <w:rPr>
              <w:rFonts w:hint="eastAsia" w:asciiTheme="minorEastAsia" w:hAnsiTheme="minorEastAsia" w:eastAsiaTheme="minorEastAsia" w:cstheme="minorEastAsia"/>
              <w:bCs/>
              <w:spacing w:val="0"/>
              <w:sz w:val="24"/>
              <w:szCs w:val="24"/>
            </w:rPr>
            <w:fldChar w:fldCharType="separate"/>
          </w:r>
          <w:r>
            <w:rPr>
              <w:rFonts w:hint="eastAsia" w:asciiTheme="minorEastAsia" w:hAnsiTheme="minorEastAsia" w:eastAsiaTheme="minorEastAsia" w:cstheme="minorEastAsia"/>
              <w:spacing w:val="0"/>
              <w:sz w:val="24"/>
              <w:szCs w:val="24"/>
              <w:lang w:eastAsia="zh-CN"/>
            </w:rPr>
            <w:t>第五章</w:t>
          </w:r>
          <w:r>
            <w:rPr>
              <w:rFonts w:hint="eastAsia" w:asciiTheme="minorEastAsia" w:hAnsiTheme="minorEastAsia" w:eastAsiaTheme="minorEastAsia" w:cstheme="minorEastAsia"/>
              <w:spacing w:val="0"/>
              <w:sz w:val="24"/>
              <w:szCs w:val="24"/>
            </w:rPr>
            <w:t xml:space="preserve"> 工程量清单</w:t>
          </w:r>
          <w:r>
            <w:rPr>
              <w:rFonts w:hint="eastAsia" w:asciiTheme="minorEastAsia" w:hAnsiTheme="minorEastAsia" w:eastAsiaTheme="minorEastAsia" w:cstheme="minorEastAsia"/>
              <w:spacing w:val="0"/>
              <w:sz w:val="24"/>
              <w:szCs w:val="24"/>
            </w:rPr>
            <w:tab/>
          </w:r>
          <w:r>
            <w:rPr>
              <w:rFonts w:hint="eastAsia" w:asciiTheme="minorEastAsia" w:hAnsiTheme="minorEastAsia" w:eastAsiaTheme="minorEastAsia" w:cstheme="minorEastAsia"/>
              <w:spacing w:val="0"/>
              <w:sz w:val="24"/>
              <w:szCs w:val="24"/>
            </w:rPr>
            <w:fldChar w:fldCharType="begin"/>
          </w:r>
          <w:r>
            <w:rPr>
              <w:rFonts w:hint="eastAsia" w:asciiTheme="minorEastAsia" w:hAnsiTheme="minorEastAsia" w:eastAsiaTheme="minorEastAsia" w:cstheme="minorEastAsia"/>
              <w:spacing w:val="0"/>
              <w:sz w:val="24"/>
              <w:szCs w:val="24"/>
            </w:rPr>
            <w:instrText xml:space="preserve"> PAGEREF _Toc26986 </w:instrText>
          </w:r>
          <w:r>
            <w:rPr>
              <w:rFonts w:hint="eastAsia" w:asciiTheme="minorEastAsia" w:hAnsiTheme="minorEastAsia" w:eastAsiaTheme="minorEastAsia" w:cstheme="minorEastAsia"/>
              <w:spacing w:val="0"/>
              <w:sz w:val="24"/>
              <w:szCs w:val="24"/>
            </w:rPr>
            <w:fldChar w:fldCharType="separate"/>
          </w:r>
          <w:r>
            <w:rPr>
              <w:rFonts w:hint="eastAsia" w:asciiTheme="minorEastAsia" w:hAnsiTheme="minorEastAsia" w:eastAsiaTheme="minorEastAsia" w:cstheme="minorEastAsia"/>
              <w:spacing w:val="0"/>
              <w:sz w:val="24"/>
              <w:szCs w:val="24"/>
            </w:rPr>
            <w:t>52</w:t>
          </w:r>
          <w:r>
            <w:rPr>
              <w:rFonts w:hint="eastAsia" w:asciiTheme="minorEastAsia" w:hAnsiTheme="minorEastAsia" w:eastAsiaTheme="minorEastAsia" w:cstheme="minorEastAsia"/>
              <w:spacing w:val="0"/>
              <w:sz w:val="24"/>
              <w:szCs w:val="24"/>
            </w:rPr>
            <w:fldChar w:fldCharType="end"/>
          </w:r>
          <w:r>
            <w:rPr>
              <w:rFonts w:hint="eastAsia" w:asciiTheme="minorEastAsia" w:hAnsiTheme="minorEastAsia" w:eastAsiaTheme="minorEastAsia" w:cstheme="minorEastAsia"/>
              <w:bCs/>
              <w:color w:val="auto"/>
              <w:spacing w:val="0"/>
              <w:sz w:val="24"/>
              <w:szCs w:val="24"/>
            </w:rPr>
            <w:fldChar w:fldCharType="end"/>
          </w:r>
        </w:p>
        <w:p w14:paraId="3E31CE1E">
          <w:pPr>
            <w:pStyle w:val="43"/>
            <w:tabs>
              <w:tab w:val="right" w:leader="dot" w:pos="9114"/>
            </w:tabs>
            <w:spacing w:line="480" w:lineRule="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Cs/>
              <w:color w:val="auto"/>
              <w:spacing w:val="0"/>
              <w:sz w:val="24"/>
              <w:szCs w:val="24"/>
            </w:rPr>
            <w:fldChar w:fldCharType="begin"/>
          </w:r>
          <w:r>
            <w:rPr>
              <w:rFonts w:hint="eastAsia" w:asciiTheme="minorEastAsia" w:hAnsiTheme="minorEastAsia" w:eastAsiaTheme="minorEastAsia" w:cstheme="minorEastAsia"/>
              <w:bCs/>
              <w:spacing w:val="0"/>
              <w:sz w:val="24"/>
              <w:szCs w:val="24"/>
            </w:rPr>
            <w:instrText xml:space="preserve"> HYPERLINK \l _Toc4892 </w:instrText>
          </w:r>
          <w:r>
            <w:rPr>
              <w:rFonts w:hint="eastAsia" w:asciiTheme="minorEastAsia" w:hAnsiTheme="minorEastAsia" w:eastAsiaTheme="minorEastAsia" w:cstheme="minorEastAsia"/>
              <w:bCs/>
              <w:spacing w:val="0"/>
              <w:sz w:val="24"/>
              <w:szCs w:val="24"/>
            </w:rPr>
            <w:fldChar w:fldCharType="separate"/>
          </w:r>
          <w:r>
            <w:rPr>
              <w:rFonts w:hint="eastAsia" w:asciiTheme="minorEastAsia" w:hAnsiTheme="minorEastAsia" w:eastAsiaTheme="minorEastAsia" w:cstheme="minorEastAsia"/>
              <w:spacing w:val="0"/>
              <w:sz w:val="24"/>
              <w:szCs w:val="24"/>
              <w:lang w:eastAsia="zh-CN"/>
            </w:rPr>
            <w:t>第六章</w:t>
          </w:r>
          <w:r>
            <w:rPr>
              <w:rFonts w:hint="eastAsia" w:asciiTheme="minorEastAsia" w:hAnsiTheme="minorEastAsia" w:eastAsiaTheme="minorEastAsia" w:cstheme="minorEastAsia"/>
              <w:spacing w:val="0"/>
              <w:sz w:val="24"/>
              <w:szCs w:val="24"/>
            </w:rPr>
            <w:t xml:space="preserve">  图  纸</w:t>
          </w:r>
          <w:r>
            <w:rPr>
              <w:rFonts w:hint="eastAsia" w:asciiTheme="minorEastAsia" w:hAnsiTheme="minorEastAsia" w:eastAsiaTheme="minorEastAsia" w:cstheme="minorEastAsia"/>
              <w:spacing w:val="0"/>
              <w:sz w:val="24"/>
              <w:szCs w:val="24"/>
            </w:rPr>
            <w:tab/>
          </w:r>
          <w:r>
            <w:rPr>
              <w:rFonts w:hint="eastAsia" w:asciiTheme="minorEastAsia" w:hAnsiTheme="minorEastAsia" w:eastAsiaTheme="minorEastAsia" w:cstheme="minorEastAsia"/>
              <w:spacing w:val="0"/>
              <w:sz w:val="24"/>
              <w:szCs w:val="24"/>
            </w:rPr>
            <w:fldChar w:fldCharType="begin"/>
          </w:r>
          <w:r>
            <w:rPr>
              <w:rFonts w:hint="eastAsia" w:asciiTheme="minorEastAsia" w:hAnsiTheme="minorEastAsia" w:eastAsiaTheme="minorEastAsia" w:cstheme="minorEastAsia"/>
              <w:spacing w:val="0"/>
              <w:sz w:val="24"/>
              <w:szCs w:val="24"/>
            </w:rPr>
            <w:instrText xml:space="preserve"> PAGEREF _Toc4892 </w:instrText>
          </w:r>
          <w:r>
            <w:rPr>
              <w:rFonts w:hint="eastAsia" w:asciiTheme="minorEastAsia" w:hAnsiTheme="minorEastAsia" w:eastAsiaTheme="minorEastAsia" w:cstheme="minorEastAsia"/>
              <w:spacing w:val="0"/>
              <w:sz w:val="24"/>
              <w:szCs w:val="24"/>
            </w:rPr>
            <w:fldChar w:fldCharType="separate"/>
          </w:r>
          <w:r>
            <w:rPr>
              <w:rFonts w:hint="eastAsia" w:asciiTheme="minorEastAsia" w:hAnsiTheme="minorEastAsia" w:eastAsiaTheme="minorEastAsia" w:cstheme="minorEastAsia"/>
              <w:spacing w:val="0"/>
              <w:sz w:val="24"/>
              <w:szCs w:val="24"/>
            </w:rPr>
            <w:t>53</w:t>
          </w:r>
          <w:r>
            <w:rPr>
              <w:rFonts w:hint="eastAsia" w:asciiTheme="minorEastAsia" w:hAnsiTheme="minorEastAsia" w:eastAsiaTheme="minorEastAsia" w:cstheme="minorEastAsia"/>
              <w:spacing w:val="0"/>
              <w:sz w:val="24"/>
              <w:szCs w:val="24"/>
            </w:rPr>
            <w:fldChar w:fldCharType="end"/>
          </w:r>
          <w:r>
            <w:rPr>
              <w:rFonts w:hint="eastAsia" w:asciiTheme="minorEastAsia" w:hAnsiTheme="minorEastAsia" w:eastAsiaTheme="minorEastAsia" w:cstheme="minorEastAsia"/>
              <w:bCs/>
              <w:color w:val="auto"/>
              <w:spacing w:val="0"/>
              <w:sz w:val="24"/>
              <w:szCs w:val="24"/>
            </w:rPr>
            <w:fldChar w:fldCharType="end"/>
          </w:r>
        </w:p>
        <w:p w14:paraId="588921AE">
          <w:pPr>
            <w:pStyle w:val="43"/>
            <w:tabs>
              <w:tab w:val="right" w:leader="dot" w:pos="9114"/>
            </w:tabs>
            <w:spacing w:line="480" w:lineRule="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Cs/>
              <w:color w:val="auto"/>
              <w:spacing w:val="0"/>
              <w:sz w:val="24"/>
              <w:szCs w:val="24"/>
            </w:rPr>
            <w:fldChar w:fldCharType="begin"/>
          </w:r>
          <w:r>
            <w:rPr>
              <w:rFonts w:hint="eastAsia" w:asciiTheme="minorEastAsia" w:hAnsiTheme="minorEastAsia" w:eastAsiaTheme="minorEastAsia" w:cstheme="minorEastAsia"/>
              <w:bCs/>
              <w:spacing w:val="0"/>
              <w:sz w:val="24"/>
              <w:szCs w:val="24"/>
            </w:rPr>
            <w:instrText xml:space="preserve"> HYPERLINK \l _Toc23046 </w:instrText>
          </w:r>
          <w:r>
            <w:rPr>
              <w:rFonts w:hint="eastAsia" w:asciiTheme="minorEastAsia" w:hAnsiTheme="minorEastAsia" w:eastAsiaTheme="minorEastAsia" w:cstheme="minorEastAsia"/>
              <w:bCs/>
              <w:spacing w:val="0"/>
              <w:sz w:val="24"/>
              <w:szCs w:val="24"/>
            </w:rPr>
            <w:fldChar w:fldCharType="separate"/>
          </w:r>
          <w:r>
            <w:rPr>
              <w:rFonts w:hint="eastAsia" w:asciiTheme="minorEastAsia" w:hAnsiTheme="minorEastAsia" w:eastAsiaTheme="minorEastAsia" w:cstheme="minorEastAsia"/>
              <w:spacing w:val="0"/>
              <w:sz w:val="24"/>
              <w:szCs w:val="24"/>
              <w:lang w:eastAsia="zh-CN"/>
            </w:rPr>
            <w:t>第七章</w:t>
          </w:r>
          <w:r>
            <w:rPr>
              <w:rFonts w:hint="eastAsia" w:asciiTheme="minorEastAsia" w:hAnsiTheme="minorEastAsia" w:eastAsiaTheme="minorEastAsia" w:cstheme="minorEastAsia"/>
              <w:spacing w:val="0"/>
              <w:sz w:val="24"/>
              <w:szCs w:val="24"/>
              <w:lang w:val="en-US" w:eastAsia="zh-CN"/>
            </w:rPr>
            <w:t xml:space="preserve"> </w:t>
          </w:r>
          <w:r>
            <w:rPr>
              <w:rFonts w:hint="eastAsia" w:asciiTheme="minorEastAsia" w:hAnsiTheme="minorEastAsia" w:eastAsiaTheme="minorEastAsia" w:cstheme="minorEastAsia"/>
              <w:spacing w:val="0"/>
              <w:sz w:val="24"/>
              <w:szCs w:val="24"/>
            </w:rPr>
            <w:t>技术标准和要求</w:t>
          </w:r>
          <w:r>
            <w:rPr>
              <w:rFonts w:hint="eastAsia" w:asciiTheme="minorEastAsia" w:hAnsiTheme="minorEastAsia" w:eastAsiaTheme="minorEastAsia" w:cstheme="minorEastAsia"/>
              <w:spacing w:val="0"/>
              <w:sz w:val="24"/>
              <w:szCs w:val="24"/>
            </w:rPr>
            <w:tab/>
          </w:r>
          <w:r>
            <w:rPr>
              <w:rFonts w:hint="eastAsia" w:asciiTheme="minorEastAsia" w:hAnsiTheme="minorEastAsia" w:eastAsiaTheme="minorEastAsia" w:cstheme="minorEastAsia"/>
              <w:spacing w:val="0"/>
              <w:sz w:val="24"/>
              <w:szCs w:val="24"/>
            </w:rPr>
            <w:fldChar w:fldCharType="begin"/>
          </w:r>
          <w:r>
            <w:rPr>
              <w:rFonts w:hint="eastAsia" w:asciiTheme="minorEastAsia" w:hAnsiTheme="minorEastAsia" w:eastAsiaTheme="minorEastAsia" w:cstheme="minorEastAsia"/>
              <w:spacing w:val="0"/>
              <w:sz w:val="24"/>
              <w:szCs w:val="24"/>
            </w:rPr>
            <w:instrText xml:space="preserve"> PAGEREF _Toc23046 </w:instrText>
          </w:r>
          <w:r>
            <w:rPr>
              <w:rFonts w:hint="eastAsia" w:asciiTheme="minorEastAsia" w:hAnsiTheme="minorEastAsia" w:eastAsiaTheme="minorEastAsia" w:cstheme="minorEastAsia"/>
              <w:spacing w:val="0"/>
              <w:sz w:val="24"/>
              <w:szCs w:val="24"/>
            </w:rPr>
            <w:fldChar w:fldCharType="separate"/>
          </w:r>
          <w:r>
            <w:rPr>
              <w:rFonts w:hint="eastAsia" w:asciiTheme="minorEastAsia" w:hAnsiTheme="minorEastAsia" w:eastAsiaTheme="minorEastAsia" w:cstheme="minorEastAsia"/>
              <w:spacing w:val="0"/>
              <w:sz w:val="24"/>
              <w:szCs w:val="24"/>
            </w:rPr>
            <w:t>54</w:t>
          </w:r>
          <w:r>
            <w:rPr>
              <w:rFonts w:hint="eastAsia" w:asciiTheme="minorEastAsia" w:hAnsiTheme="minorEastAsia" w:eastAsiaTheme="minorEastAsia" w:cstheme="minorEastAsia"/>
              <w:spacing w:val="0"/>
              <w:sz w:val="24"/>
              <w:szCs w:val="24"/>
            </w:rPr>
            <w:fldChar w:fldCharType="end"/>
          </w:r>
          <w:r>
            <w:rPr>
              <w:rFonts w:hint="eastAsia" w:asciiTheme="minorEastAsia" w:hAnsiTheme="minorEastAsia" w:eastAsiaTheme="minorEastAsia" w:cstheme="minorEastAsia"/>
              <w:bCs/>
              <w:color w:val="auto"/>
              <w:spacing w:val="0"/>
              <w:sz w:val="24"/>
              <w:szCs w:val="24"/>
            </w:rPr>
            <w:fldChar w:fldCharType="end"/>
          </w:r>
        </w:p>
        <w:p w14:paraId="00522F4F">
          <w:pPr>
            <w:pStyle w:val="43"/>
            <w:tabs>
              <w:tab w:val="right" w:leader="dot" w:pos="9114"/>
            </w:tabs>
            <w:spacing w:line="480" w:lineRule="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Cs/>
              <w:color w:val="auto"/>
              <w:spacing w:val="0"/>
              <w:sz w:val="24"/>
              <w:szCs w:val="24"/>
            </w:rPr>
            <w:fldChar w:fldCharType="begin"/>
          </w:r>
          <w:r>
            <w:rPr>
              <w:rFonts w:hint="eastAsia" w:asciiTheme="minorEastAsia" w:hAnsiTheme="minorEastAsia" w:eastAsiaTheme="minorEastAsia" w:cstheme="minorEastAsia"/>
              <w:bCs/>
              <w:spacing w:val="0"/>
              <w:sz w:val="24"/>
              <w:szCs w:val="24"/>
            </w:rPr>
            <w:instrText xml:space="preserve"> HYPERLINK \l _Toc6648 </w:instrText>
          </w:r>
          <w:r>
            <w:rPr>
              <w:rFonts w:hint="eastAsia" w:asciiTheme="minorEastAsia" w:hAnsiTheme="minorEastAsia" w:eastAsiaTheme="minorEastAsia" w:cstheme="minorEastAsia"/>
              <w:bCs/>
              <w:spacing w:val="0"/>
              <w:sz w:val="24"/>
              <w:szCs w:val="24"/>
            </w:rPr>
            <w:fldChar w:fldCharType="separate"/>
          </w:r>
          <w:r>
            <w:rPr>
              <w:rFonts w:hint="eastAsia" w:asciiTheme="minorEastAsia" w:hAnsiTheme="minorEastAsia" w:eastAsiaTheme="minorEastAsia" w:cstheme="minorEastAsia"/>
              <w:spacing w:val="0"/>
              <w:sz w:val="24"/>
              <w:szCs w:val="24"/>
              <w:highlight w:val="none"/>
              <w:lang w:eastAsia="zh-CN"/>
            </w:rPr>
            <w:t>第八章</w:t>
          </w:r>
          <w:r>
            <w:rPr>
              <w:rFonts w:hint="eastAsia" w:asciiTheme="minorEastAsia" w:hAnsiTheme="minorEastAsia" w:eastAsiaTheme="minorEastAsia" w:cstheme="minorEastAsia"/>
              <w:spacing w:val="0"/>
              <w:sz w:val="24"/>
              <w:szCs w:val="24"/>
              <w:highlight w:val="none"/>
              <w:lang w:val="en-US" w:eastAsia="zh-CN"/>
            </w:rPr>
            <w:t xml:space="preserve">  </w:t>
          </w:r>
          <w:r>
            <w:rPr>
              <w:rFonts w:hint="eastAsia" w:asciiTheme="minorEastAsia" w:hAnsiTheme="minorEastAsia" w:eastAsiaTheme="minorEastAsia" w:cstheme="minorEastAsia"/>
              <w:spacing w:val="0"/>
              <w:sz w:val="24"/>
              <w:szCs w:val="24"/>
              <w:highlight w:val="none"/>
            </w:rPr>
            <w:t>投标文件格式</w:t>
          </w:r>
          <w:r>
            <w:rPr>
              <w:rFonts w:hint="eastAsia" w:asciiTheme="minorEastAsia" w:hAnsiTheme="minorEastAsia" w:eastAsiaTheme="minorEastAsia" w:cstheme="minorEastAsia"/>
              <w:spacing w:val="0"/>
              <w:sz w:val="24"/>
              <w:szCs w:val="24"/>
            </w:rPr>
            <w:tab/>
          </w:r>
          <w:r>
            <w:rPr>
              <w:rFonts w:hint="eastAsia" w:asciiTheme="minorEastAsia" w:hAnsiTheme="minorEastAsia" w:eastAsiaTheme="minorEastAsia" w:cstheme="minorEastAsia"/>
              <w:spacing w:val="0"/>
              <w:sz w:val="24"/>
              <w:szCs w:val="24"/>
            </w:rPr>
            <w:fldChar w:fldCharType="begin"/>
          </w:r>
          <w:r>
            <w:rPr>
              <w:rFonts w:hint="eastAsia" w:asciiTheme="minorEastAsia" w:hAnsiTheme="minorEastAsia" w:eastAsiaTheme="minorEastAsia" w:cstheme="minorEastAsia"/>
              <w:spacing w:val="0"/>
              <w:sz w:val="24"/>
              <w:szCs w:val="24"/>
            </w:rPr>
            <w:instrText xml:space="preserve"> PAGEREF _Toc6648 </w:instrText>
          </w:r>
          <w:r>
            <w:rPr>
              <w:rFonts w:hint="eastAsia" w:asciiTheme="minorEastAsia" w:hAnsiTheme="minorEastAsia" w:eastAsiaTheme="minorEastAsia" w:cstheme="minorEastAsia"/>
              <w:spacing w:val="0"/>
              <w:sz w:val="24"/>
              <w:szCs w:val="24"/>
            </w:rPr>
            <w:fldChar w:fldCharType="separate"/>
          </w:r>
          <w:r>
            <w:rPr>
              <w:rFonts w:hint="eastAsia" w:asciiTheme="minorEastAsia" w:hAnsiTheme="minorEastAsia" w:eastAsiaTheme="minorEastAsia" w:cstheme="minorEastAsia"/>
              <w:spacing w:val="0"/>
              <w:sz w:val="24"/>
              <w:szCs w:val="24"/>
            </w:rPr>
            <w:t>55</w:t>
          </w:r>
          <w:r>
            <w:rPr>
              <w:rFonts w:hint="eastAsia" w:asciiTheme="minorEastAsia" w:hAnsiTheme="minorEastAsia" w:eastAsiaTheme="minorEastAsia" w:cstheme="minorEastAsia"/>
              <w:spacing w:val="0"/>
              <w:sz w:val="24"/>
              <w:szCs w:val="24"/>
            </w:rPr>
            <w:fldChar w:fldCharType="end"/>
          </w:r>
          <w:r>
            <w:rPr>
              <w:rFonts w:hint="eastAsia" w:asciiTheme="minorEastAsia" w:hAnsiTheme="minorEastAsia" w:eastAsiaTheme="minorEastAsia" w:cstheme="minorEastAsia"/>
              <w:bCs/>
              <w:color w:val="auto"/>
              <w:spacing w:val="0"/>
              <w:sz w:val="24"/>
              <w:szCs w:val="24"/>
            </w:rPr>
            <w:fldChar w:fldCharType="end"/>
          </w:r>
        </w:p>
        <w:p w14:paraId="322D9E7D">
          <w:pPr>
            <w:spacing w:after="0" w:line="480" w:lineRule="auto"/>
            <w:ind w:left="480" w:leftChars="0"/>
            <w:rPr>
              <w:spacing w:val="0"/>
            </w:rPr>
          </w:pPr>
          <w:r>
            <w:rPr>
              <w:rFonts w:hint="eastAsia" w:asciiTheme="minorEastAsia" w:hAnsiTheme="minorEastAsia" w:eastAsiaTheme="minorEastAsia" w:cstheme="minorEastAsia"/>
              <w:bCs/>
              <w:color w:val="auto"/>
              <w:spacing w:val="0"/>
              <w:sz w:val="24"/>
              <w:szCs w:val="24"/>
            </w:rPr>
            <w:fldChar w:fldCharType="end"/>
          </w:r>
        </w:p>
      </w:sdtContent>
    </w:sdt>
    <w:p w14:paraId="15C93C8A">
      <w:pPr>
        <w:rPr>
          <w:spacing w:val="0"/>
        </w:rPr>
      </w:pPr>
      <w:r>
        <w:rPr>
          <w:spacing w:val="0"/>
        </w:rPr>
        <w:br w:type="page"/>
      </w:r>
    </w:p>
    <w:p w14:paraId="485C7753">
      <w:pPr>
        <w:pStyle w:val="3"/>
        <w:pageBreakBefore w:val="0"/>
        <w:kinsoku/>
        <w:wordWrap w:val="0"/>
        <w:overflowPunct/>
        <w:topLinePunct/>
        <w:bidi w:val="0"/>
        <w:adjustRightInd/>
        <w:snapToGrid/>
        <w:spacing w:line="240" w:lineRule="auto"/>
        <w:jc w:val="center"/>
        <w:textAlignment w:val="auto"/>
        <w:rPr>
          <w:rFonts w:hint="eastAsia"/>
          <w:spacing w:val="0"/>
          <w:lang w:eastAsia="zh-CN"/>
        </w:rPr>
      </w:pPr>
      <w:bookmarkStart w:id="1" w:name="_Toc31143"/>
      <w:r>
        <w:rPr>
          <w:rFonts w:hint="eastAsia"/>
          <w:spacing w:val="0"/>
        </w:rPr>
        <w:t>第一章 招标公告</w:t>
      </w:r>
      <w:bookmarkEnd w:id="1"/>
    </w:p>
    <w:p w14:paraId="0B4F6C4D">
      <w:pPr>
        <w:keepNext w:val="0"/>
        <w:keepLines w:val="0"/>
        <w:pageBreakBefore w:val="0"/>
        <w:widowControl w:val="0"/>
        <w:kinsoku/>
        <w:wordWrap w:val="0"/>
        <w:overflowPunct/>
        <w:topLinePunct/>
        <w:autoSpaceDE w:val="0"/>
        <w:autoSpaceDN w:val="0"/>
        <w:bidi w:val="0"/>
        <w:adjustRightInd/>
        <w:snapToGrid/>
        <w:spacing w:before="0" w:line="500" w:lineRule="exact"/>
        <w:ind w:right="0"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项目概况</w:t>
      </w:r>
    </w:p>
    <w:p w14:paraId="12A1849E">
      <w:pPr>
        <w:keepNext w:val="0"/>
        <w:keepLines w:val="0"/>
        <w:pageBreakBefore w:val="0"/>
        <w:widowControl w:val="0"/>
        <w:kinsoku/>
        <w:wordWrap w:val="0"/>
        <w:overflowPunct/>
        <w:topLinePunct/>
        <w:autoSpaceDE w:val="0"/>
        <w:autoSpaceDN w:val="0"/>
        <w:bidi w:val="0"/>
        <w:adjustRightInd/>
        <w:snapToGrid/>
        <w:spacing w:before="0" w:line="500" w:lineRule="exact"/>
        <w:ind w:right="0" w:firstLine="480" w:firstLineChars="20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cstheme="minorEastAsia"/>
          <w:sz w:val="24"/>
          <w:lang w:eastAsia="zh-CN"/>
        </w:rPr>
        <w:t>中牟县移民服务和水利运行保障中心中牟县官渡镇金源社区供水管网提升改造工程项目</w:t>
      </w:r>
      <w:r>
        <w:rPr>
          <w:rFonts w:hint="eastAsia" w:asciiTheme="minorEastAsia" w:hAnsiTheme="minorEastAsia" w:eastAsiaTheme="minorEastAsia" w:cstheme="minorEastAsia"/>
          <w:color w:val="auto"/>
          <w:sz w:val="24"/>
        </w:rPr>
        <w:t>的潜在</w:t>
      </w:r>
      <w:r>
        <w:rPr>
          <w:rFonts w:hint="eastAsia" w:asciiTheme="minorEastAsia" w:hAnsi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应在</w:t>
      </w:r>
      <w:r>
        <w:rPr>
          <w:rFonts w:hint="eastAsia" w:asciiTheme="minorEastAsia" w:hAnsiTheme="minorEastAsia" w:eastAsiaTheme="minorEastAsia" w:cstheme="minorEastAsia"/>
          <w:color w:val="auto"/>
          <w:sz w:val="24"/>
          <w:lang w:eastAsia="zh-CN"/>
        </w:rPr>
        <w:t>中牟县公共资源交易中心网站（http://zmggzy.zhongmu.gov.cn/）获取</w:t>
      </w:r>
      <w:r>
        <w:rPr>
          <w:rFonts w:hint="eastAsia" w:asciiTheme="minorEastAsia" w:hAnsiTheme="minorEastAsia" w:eastAsiaTheme="minorEastAsia" w:cstheme="minorEastAsia"/>
          <w:color w:val="auto"/>
          <w:sz w:val="24"/>
          <w:lang w:val="en-US" w:eastAsia="zh-CN"/>
        </w:rPr>
        <w:t>招标</w:t>
      </w:r>
      <w:r>
        <w:rPr>
          <w:rFonts w:hint="eastAsia" w:asciiTheme="minorEastAsia" w:hAnsiTheme="minorEastAsia" w:eastAsiaTheme="minorEastAsia" w:cstheme="minorEastAsia"/>
          <w:color w:val="auto"/>
          <w:sz w:val="24"/>
          <w:lang w:eastAsia="zh-CN"/>
        </w:rPr>
        <w:t>文件，并于 202</w:t>
      </w: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lang w:eastAsia="zh-CN"/>
        </w:rPr>
        <w:t>年</w:t>
      </w:r>
      <w:r>
        <w:rPr>
          <w:rFonts w:hint="eastAsia" w:asciiTheme="minorEastAsia" w:hAnsiTheme="minorEastAsia" w:eastAsiaTheme="minorEastAsia" w:cstheme="minorEastAsia"/>
          <w:color w:val="auto"/>
          <w:sz w:val="24"/>
          <w:lang w:val="en-US" w:eastAsia="zh-CN"/>
        </w:rPr>
        <w:t>05</w:t>
      </w:r>
      <w:r>
        <w:rPr>
          <w:rFonts w:hint="eastAsia" w:asciiTheme="minorEastAsia" w:hAnsiTheme="minorEastAsia" w:eastAsiaTheme="minorEastAsia" w:cstheme="minorEastAsia"/>
          <w:color w:val="auto"/>
          <w:sz w:val="24"/>
          <w:lang w:eastAsia="zh-CN"/>
        </w:rPr>
        <w:t>月</w:t>
      </w:r>
      <w:r>
        <w:rPr>
          <w:rFonts w:hint="eastAsia" w:asciiTheme="minorEastAsia" w:hAnsiTheme="minorEastAsia" w:eastAsiaTheme="minorEastAsia" w:cstheme="minorEastAsia"/>
          <w:color w:val="auto"/>
          <w:sz w:val="24"/>
          <w:lang w:val="en-US" w:eastAsia="zh-CN"/>
        </w:rPr>
        <w:t>09</w:t>
      </w:r>
      <w:r>
        <w:rPr>
          <w:rFonts w:hint="eastAsia" w:asciiTheme="minorEastAsia" w:hAnsiTheme="minorEastAsia" w:eastAsiaTheme="minorEastAsia" w:cstheme="minorEastAsia"/>
          <w:color w:val="auto"/>
          <w:sz w:val="24"/>
          <w:lang w:eastAsia="zh-CN"/>
        </w:rPr>
        <w:t>日</w:t>
      </w:r>
      <w:r>
        <w:rPr>
          <w:rFonts w:hint="eastAsia" w:asciiTheme="minorEastAsia" w:hAnsiTheme="minorEastAsia" w:eastAsiaTheme="minorEastAsia" w:cstheme="minorEastAsia"/>
          <w:color w:val="auto"/>
          <w:sz w:val="24"/>
          <w:lang w:val="en-US" w:eastAsia="zh-CN"/>
        </w:rPr>
        <w:t>09</w:t>
      </w:r>
      <w:r>
        <w:rPr>
          <w:rFonts w:hint="eastAsia" w:asciiTheme="minorEastAsia" w:hAnsiTheme="minorEastAsia" w:eastAsiaTheme="minorEastAsia" w:cstheme="minorEastAsia"/>
          <w:color w:val="auto"/>
          <w:sz w:val="24"/>
          <w:lang w:eastAsia="zh-CN"/>
        </w:rPr>
        <w:t>时</w:t>
      </w:r>
      <w:r>
        <w:rPr>
          <w:rFonts w:hint="eastAsia" w:asciiTheme="minorEastAsia" w:hAnsiTheme="minorEastAsia" w:eastAsiaTheme="minorEastAsia" w:cstheme="minorEastAsia"/>
          <w:color w:val="auto"/>
          <w:sz w:val="24"/>
          <w:lang w:val="en-US" w:eastAsia="zh-CN"/>
        </w:rPr>
        <w:t>00</w:t>
      </w:r>
      <w:r>
        <w:rPr>
          <w:rFonts w:hint="eastAsia" w:asciiTheme="minorEastAsia" w:hAnsiTheme="minorEastAsia" w:eastAsiaTheme="minorEastAsia" w:cstheme="minorEastAsia"/>
          <w:color w:val="auto"/>
          <w:sz w:val="24"/>
          <w:lang w:eastAsia="zh-CN"/>
        </w:rPr>
        <w:t>分（北京时</w:t>
      </w:r>
      <w:r>
        <w:rPr>
          <w:rFonts w:hint="eastAsia" w:asciiTheme="minorEastAsia" w:hAnsiTheme="minorEastAsia" w:eastAsiaTheme="minorEastAsia" w:cstheme="minorEastAsia"/>
          <w:color w:val="auto"/>
          <w:sz w:val="24"/>
        </w:rPr>
        <w:t>间</w:t>
      </w:r>
      <w:r>
        <w:rPr>
          <w:rFonts w:hint="eastAsia" w:asciiTheme="minorEastAsia" w:hAnsiTheme="minorEastAsia" w:eastAsiaTheme="minorEastAsia" w:cstheme="minorEastAsia"/>
          <w:color w:val="auto"/>
          <w:spacing w:val="0"/>
          <w:sz w:val="24"/>
        </w:rPr>
        <w:t>）前递</w:t>
      </w:r>
      <w:r>
        <w:rPr>
          <w:rFonts w:hint="eastAsia" w:asciiTheme="minorEastAsia" w:hAnsiTheme="minorEastAsia" w:eastAsiaTheme="minorEastAsia" w:cstheme="minorEastAsia"/>
          <w:color w:val="auto"/>
          <w:sz w:val="24"/>
        </w:rPr>
        <w:t>交响应文件。</w:t>
      </w:r>
    </w:p>
    <w:p w14:paraId="34304D81">
      <w:pPr>
        <w:keepNext w:val="0"/>
        <w:keepLines w:val="0"/>
        <w:pageBreakBefore w:val="0"/>
        <w:widowControl w:val="0"/>
        <w:kinsoku/>
        <w:wordWrap w:val="0"/>
        <w:overflowPunct/>
        <w:topLinePunct/>
        <w:autoSpaceDE w:val="0"/>
        <w:autoSpaceDN w:val="0"/>
        <w:bidi w:val="0"/>
        <w:adjustRightInd/>
        <w:snapToGrid/>
        <w:spacing w:before="0" w:line="500" w:lineRule="exact"/>
        <w:ind w:right="0"/>
        <w:jc w:val="left"/>
        <w:textAlignment w:val="auto"/>
        <w:rPr>
          <w:rFonts w:hint="eastAsia" w:asciiTheme="minorEastAsia" w:hAnsiTheme="minorEastAsia" w:eastAsiaTheme="minorEastAsia" w:cstheme="minorEastAsia"/>
          <w:color w:val="auto"/>
          <w:sz w:val="17"/>
          <w:highlight w:val="none"/>
        </w:rPr>
      </w:pPr>
      <w:bookmarkStart w:id="2" w:name="一、项目基本情况"/>
      <w:bookmarkEnd w:id="2"/>
      <w:r>
        <w:rPr>
          <w:rFonts w:hint="eastAsia" w:asciiTheme="minorEastAsia" w:hAnsiTheme="minorEastAsia" w:eastAsiaTheme="minorEastAsia" w:cstheme="minorEastAsia"/>
          <w:color w:val="auto"/>
          <w:sz w:val="24"/>
          <w:highlight w:val="none"/>
        </w:rPr>
        <w:t>一、项目基本情况</w:t>
      </w:r>
    </w:p>
    <w:p w14:paraId="156E6893">
      <w:pPr>
        <w:keepNext w:val="0"/>
        <w:keepLines w:val="0"/>
        <w:pageBreakBefore w:val="0"/>
        <w:widowControl w:val="0"/>
        <w:kinsoku/>
        <w:wordWrap w:val="0"/>
        <w:overflowPunct/>
        <w:topLinePunct/>
        <w:autoSpaceDE w:val="0"/>
        <w:autoSpaceDN w:val="0"/>
        <w:bidi w:val="0"/>
        <w:adjustRightInd/>
        <w:snapToGrid/>
        <w:spacing w:before="0" w:line="500" w:lineRule="exact"/>
        <w:ind w:right="-87" w:firstLine="480" w:firstLineChars="200"/>
        <w:jc w:val="left"/>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采购</w:t>
      </w:r>
      <w:r>
        <w:rPr>
          <w:rFonts w:hint="eastAsia" w:asciiTheme="minorEastAsia" w:hAnsiTheme="minorEastAsia" w:eastAsiaTheme="minorEastAsia" w:cstheme="minorEastAsia"/>
          <w:color w:val="auto"/>
          <w:sz w:val="24"/>
          <w:highlight w:val="none"/>
        </w:rPr>
        <w:t>编号：中牟磋商采购-2025-22</w:t>
      </w:r>
    </w:p>
    <w:p w14:paraId="3E2562EF">
      <w:pPr>
        <w:keepNext w:val="0"/>
        <w:keepLines w:val="0"/>
        <w:pageBreakBefore w:val="0"/>
        <w:widowControl w:val="0"/>
        <w:kinsoku/>
        <w:wordWrap w:val="0"/>
        <w:overflowPunct/>
        <w:topLinePunct/>
        <w:autoSpaceDE w:val="0"/>
        <w:autoSpaceDN w:val="0"/>
        <w:bidi w:val="0"/>
        <w:adjustRightInd/>
        <w:snapToGrid/>
        <w:spacing w:before="0" w:line="500" w:lineRule="exact"/>
        <w:ind w:right="0" w:firstLine="480" w:firstLineChars="200"/>
        <w:jc w:val="left"/>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highlight w:val="none"/>
        </w:rPr>
        <w:t>2、项目名称：</w:t>
      </w:r>
      <w:r>
        <w:rPr>
          <w:rFonts w:hint="eastAsia" w:asciiTheme="minorEastAsia" w:hAnsiTheme="minorEastAsia" w:cstheme="minorEastAsia"/>
          <w:sz w:val="24"/>
          <w:highlight w:val="none"/>
          <w:lang w:eastAsia="zh-CN"/>
        </w:rPr>
        <w:t>中牟县移民服务和水利运行保障中心中牟县官渡镇金源社区供水管网提升改造工程项目</w:t>
      </w:r>
    </w:p>
    <w:p w14:paraId="3DB7993C">
      <w:pPr>
        <w:keepNext w:val="0"/>
        <w:keepLines w:val="0"/>
        <w:pageBreakBefore w:val="0"/>
        <w:widowControl w:val="0"/>
        <w:kinsoku/>
        <w:wordWrap w:val="0"/>
        <w:overflowPunct/>
        <w:topLinePunct/>
        <w:autoSpaceDE w:val="0"/>
        <w:autoSpaceDN w:val="0"/>
        <w:bidi w:val="0"/>
        <w:adjustRightInd/>
        <w:snapToGrid/>
        <w:spacing w:before="0" w:line="500" w:lineRule="exact"/>
        <w:ind w:right="0"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3、采购方式：竞争性磋商</w:t>
      </w:r>
    </w:p>
    <w:p w14:paraId="4881C5C0">
      <w:pPr>
        <w:keepNext w:val="0"/>
        <w:keepLines w:val="0"/>
        <w:pageBreakBefore w:val="0"/>
        <w:widowControl w:val="0"/>
        <w:kinsoku/>
        <w:wordWrap w:val="0"/>
        <w:overflowPunct/>
        <w:topLinePunct/>
        <w:autoSpaceDE w:val="0"/>
        <w:autoSpaceDN w:val="0"/>
        <w:bidi w:val="0"/>
        <w:adjustRightInd/>
        <w:snapToGrid/>
        <w:spacing w:before="0" w:line="500" w:lineRule="exact"/>
        <w:ind w:right="0"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4、预算金额：</w:t>
      </w:r>
      <w:r>
        <w:rPr>
          <w:rFonts w:hint="eastAsia" w:asciiTheme="minorEastAsia" w:hAnsiTheme="minorEastAsia" w:cstheme="minorEastAsia"/>
          <w:sz w:val="24"/>
          <w:lang w:val="en-US" w:eastAsia="zh-CN"/>
        </w:rPr>
        <w:t>638955.25</w:t>
      </w:r>
      <w:r>
        <w:rPr>
          <w:rFonts w:hint="eastAsia" w:asciiTheme="minorEastAsia" w:hAnsiTheme="minorEastAsia" w:eastAsiaTheme="minorEastAsia" w:cstheme="minorEastAsia"/>
          <w:sz w:val="24"/>
        </w:rPr>
        <w:t>元</w:t>
      </w:r>
    </w:p>
    <w:p w14:paraId="4464B73D">
      <w:pPr>
        <w:keepNext w:val="0"/>
        <w:keepLines w:val="0"/>
        <w:pageBreakBefore w:val="0"/>
        <w:widowControl w:val="0"/>
        <w:kinsoku/>
        <w:wordWrap w:val="0"/>
        <w:overflowPunct/>
        <w:topLinePunct/>
        <w:autoSpaceDE w:val="0"/>
        <w:autoSpaceDN w:val="0"/>
        <w:bidi w:val="0"/>
        <w:adjustRightInd/>
        <w:snapToGrid/>
        <w:spacing w:before="0" w:line="500" w:lineRule="exact"/>
        <w:ind w:right="-87"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最高限价：</w:t>
      </w:r>
      <w:r>
        <w:rPr>
          <w:rFonts w:hint="eastAsia" w:asciiTheme="minorEastAsia" w:hAnsiTheme="minorEastAsia" w:cstheme="minorEastAsia"/>
          <w:sz w:val="24"/>
          <w:lang w:eastAsia="zh-CN"/>
        </w:rPr>
        <w:t>638955.25</w:t>
      </w:r>
      <w:r>
        <w:rPr>
          <w:rFonts w:hint="eastAsia" w:asciiTheme="minorEastAsia" w:hAnsiTheme="minorEastAsia" w:eastAsiaTheme="minorEastAsia" w:cstheme="minorEastAsia"/>
          <w:sz w:val="24"/>
        </w:rPr>
        <w:t>元</w:t>
      </w:r>
    </w:p>
    <w:tbl>
      <w:tblPr>
        <w:tblStyle w:val="23"/>
        <w:tblpPr w:leftFromText="180" w:rightFromText="180" w:vertAnchor="text" w:horzAnchor="page" w:tblpX="1279" w:tblpY="445"/>
        <w:tblOverlap w:val="never"/>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200"/>
        <w:gridCol w:w="2264"/>
        <w:gridCol w:w="1391"/>
        <w:gridCol w:w="1459"/>
        <w:gridCol w:w="1345"/>
        <w:gridCol w:w="1546"/>
      </w:tblGrid>
      <w:tr w14:paraId="4FAB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top"/>
          </w:tcPr>
          <w:p w14:paraId="0E057FDE">
            <w:pPr>
              <w:pStyle w:val="42"/>
              <w:keepNext w:val="0"/>
              <w:keepLines w:val="0"/>
              <w:pageBreakBefore w:val="0"/>
              <w:widowControl w:val="0"/>
              <w:kinsoku/>
              <w:wordWrap w:val="0"/>
              <w:overflowPunct/>
              <w:topLinePunct/>
              <w:autoSpaceDE w:val="0"/>
              <w:autoSpaceDN w:val="0"/>
              <w:bidi w:val="0"/>
              <w:adjustRightInd/>
              <w:snapToGrid/>
              <w:spacing w:before="0" w:line="500" w:lineRule="exact"/>
              <w:ind w:right="86" w:rightChars="0"/>
              <w:jc w:val="center"/>
              <w:textAlignment w:val="auto"/>
              <w:rPr>
                <w:rFonts w:hint="eastAsia" w:asciiTheme="minorEastAsia" w:hAnsiTheme="minorEastAsia" w:eastAsiaTheme="minorEastAsia" w:cstheme="minorEastAsia"/>
                <w:sz w:val="24"/>
                <w:vertAlign w:val="baseline"/>
              </w:rPr>
            </w:pPr>
            <w:r>
              <w:rPr>
                <w:rFonts w:hint="eastAsia" w:asciiTheme="minorEastAsia" w:hAnsiTheme="minorEastAsia" w:eastAsiaTheme="minorEastAsia" w:cstheme="minorEastAsia"/>
                <w:sz w:val="24"/>
              </w:rPr>
              <w:t>序号</w:t>
            </w:r>
          </w:p>
        </w:tc>
        <w:tc>
          <w:tcPr>
            <w:tcW w:w="1200" w:type="dxa"/>
            <w:vAlign w:val="top"/>
          </w:tcPr>
          <w:p w14:paraId="6263318C">
            <w:pPr>
              <w:pStyle w:val="42"/>
              <w:keepNext w:val="0"/>
              <w:keepLines w:val="0"/>
              <w:pageBreakBefore w:val="0"/>
              <w:widowControl w:val="0"/>
              <w:tabs>
                <w:tab w:val="left" w:pos="1320"/>
              </w:tabs>
              <w:kinsoku/>
              <w:wordWrap w:val="0"/>
              <w:overflowPunct/>
              <w:topLinePunct/>
              <w:autoSpaceDE w:val="0"/>
              <w:autoSpaceDN w:val="0"/>
              <w:bidi w:val="0"/>
              <w:adjustRightInd/>
              <w:snapToGrid/>
              <w:spacing w:before="0" w:line="500" w:lineRule="exact"/>
              <w:ind w:right="-16" w:rightChars="0"/>
              <w:jc w:val="center"/>
              <w:textAlignment w:val="auto"/>
              <w:rPr>
                <w:rFonts w:hint="eastAsia" w:asciiTheme="minorEastAsia" w:hAnsiTheme="minorEastAsia" w:eastAsiaTheme="minorEastAsia" w:cstheme="minorEastAsia"/>
                <w:sz w:val="24"/>
                <w:vertAlign w:val="baseline"/>
              </w:rPr>
            </w:pPr>
            <w:r>
              <w:rPr>
                <w:rFonts w:hint="eastAsia" w:asciiTheme="minorEastAsia" w:hAnsiTheme="minorEastAsia" w:eastAsiaTheme="minorEastAsia" w:cstheme="minorEastAsia"/>
                <w:sz w:val="24"/>
              </w:rPr>
              <w:t>包号</w:t>
            </w:r>
          </w:p>
        </w:tc>
        <w:tc>
          <w:tcPr>
            <w:tcW w:w="2264" w:type="dxa"/>
            <w:vAlign w:val="top"/>
          </w:tcPr>
          <w:p w14:paraId="41CED52A">
            <w:pPr>
              <w:pStyle w:val="42"/>
              <w:keepNext w:val="0"/>
              <w:keepLines w:val="0"/>
              <w:pageBreakBefore w:val="0"/>
              <w:widowControl w:val="0"/>
              <w:tabs>
                <w:tab w:val="left" w:pos="1760"/>
              </w:tabs>
              <w:kinsoku/>
              <w:wordWrap w:val="0"/>
              <w:overflowPunct/>
              <w:topLinePunct/>
              <w:autoSpaceDE w:val="0"/>
              <w:autoSpaceDN w:val="0"/>
              <w:bidi w:val="0"/>
              <w:adjustRightInd/>
              <w:snapToGrid/>
              <w:spacing w:before="0" w:line="500" w:lineRule="exact"/>
              <w:ind w:right="-123" w:rightChars="0" w:firstLine="0" w:firstLineChars="0"/>
              <w:jc w:val="center"/>
              <w:textAlignment w:val="auto"/>
              <w:rPr>
                <w:rFonts w:hint="eastAsia" w:asciiTheme="minorEastAsia" w:hAnsiTheme="minorEastAsia" w:eastAsiaTheme="minorEastAsia" w:cstheme="minorEastAsia"/>
                <w:sz w:val="24"/>
                <w:vertAlign w:val="baseline"/>
              </w:rPr>
            </w:pPr>
            <w:r>
              <w:rPr>
                <w:rFonts w:hint="eastAsia" w:asciiTheme="minorEastAsia" w:hAnsiTheme="minorEastAsia" w:eastAsiaTheme="minorEastAsia" w:cstheme="minorEastAsia"/>
                <w:sz w:val="24"/>
              </w:rPr>
              <w:t>包名称</w:t>
            </w:r>
          </w:p>
        </w:tc>
        <w:tc>
          <w:tcPr>
            <w:tcW w:w="1391" w:type="dxa"/>
            <w:vAlign w:val="top"/>
          </w:tcPr>
          <w:p w14:paraId="24B1D907">
            <w:pPr>
              <w:pStyle w:val="42"/>
              <w:keepNext w:val="0"/>
              <w:keepLines w:val="0"/>
              <w:pageBreakBefore w:val="0"/>
              <w:widowControl w:val="0"/>
              <w:kinsoku/>
              <w:wordWrap w:val="0"/>
              <w:overflowPunct/>
              <w:topLinePunct/>
              <w:autoSpaceDE w:val="0"/>
              <w:autoSpaceDN w:val="0"/>
              <w:bidi w:val="0"/>
              <w:adjustRightInd/>
              <w:snapToGrid/>
              <w:spacing w:before="0" w:line="500" w:lineRule="exact"/>
              <w:ind w:right="0" w:rightChars="0"/>
              <w:jc w:val="center"/>
              <w:textAlignment w:val="auto"/>
              <w:rPr>
                <w:rFonts w:hint="eastAsia" w:asciiTheme="minorEastAsia" w:hAnsiTheme="minorEastAsia" w:eastAsiaTheme="minorEastAsia" w:cstheme="minorEastAsia"/>
                <w:sz w:val="24"/>
                <w:vertAlign w:val="baseline"/>
              </w:rPr>
            </w:pPr>
            <w:r>
              <w:rPr>
                <w:rFonts w:hint="eastAsia" w:asciiTheme="minorEastAsia" w:hAnsiTheme="minorEastAsia" w:eastAsiaTheme="minorEastAsia" w:cstheme="minorEastAsia"/>
                <w:sz w:val="24"/>
              </w:rPr>
              <w:t>包预算（元）</w:t>
            </w:r>
          </w:p>
        </w:tc>
        <w:tc>
          <w:tcPr>
            <w:tcW w:w="1459" w:type="dxa"/>
            <w:vAlign w:val="top"/>
          </w:tcPr>
          <w:p w14:paraId="4E405BF8">
            <w:pPr>
              <w:pStyle w:val="42"/>
              <w:keepNext w:val="0"/>
              <w:keepLines w:val="0"/>
              <w:pageBreakBefore w:val="0"/>
              <w:widowControl w:val="0"/>
              <w:kinsoku/>
              <w:wordWrap w:val="0"/>
              <w:overflowPunct/>
              <w:topLinePunct/>
              <w:autoSpaceDE w:val="0"/>
              <w:autoSpaceDN w:val="0"/>
              <w:bidi w:val="0"/>
              <w:adjustRightInd/>
              <w:snapToGrid/>
              <w:spacing w:before="0" w:line="500" w:lineRule="exact"/>
              <w:ind w:right="-29" w:rightChars="0"/>
              <w:jc w:val="center"/>
              <w:textAlignment w:val="auto"/>
              <w:rPr>
                <w:rFonts w:hint="eastAsia" w:asciiTheme="minorEastAsia" w:hAnsiTheme="minorEastAsia" w:eastAsiaTheme="minorEastAsia" w:cstheme="minorEastAsia"/>
                <w:sz w:val="24"/>
                <w:vertAlign w:val="baseline"/>
              </w:rPr>
            </w:pPr>
            <w:r>
              <w:rPr>
                <w:rFonts w:hint="eastAsia" w:asciiTheme="minorEastAsia" w:hAnsiTheme="minorEastAsia" w:eastAsiaTheme="minorEastAsia" w:cstheme="minorEastAsia"/>
                <w:spacing w:val="0"/>
                <w:sz w:val="24"/>
              </w:rPr>
              <w:t>包最高限价</w:t>
            </w:r>
            <w:r>
              <w:rPr>
                <w:rFonts w:hint="eastAsia" w:asciiTheme="minorEastAsia" w:hAnsiTheme="minorEastAsia" w:eastAsiaTheme="minorEastAsia" w:cstheme="minorEastAsia"/>
                <w:sz w:val="24"/>
              </w:rPr>
              <w:t>（元</w:t>
            </w:r>
            <w:r>
              <w:rPr>
                <w:rFonts w:hint="eastAsia" w:asciiTheme="minorEastAsia" w:hAnsiTheme="minorEastAsia" w:eastAsiaTheme="minorEastAsia" w:cstheme="minorEastAsia"/>
                <w:spacing w:val="0"/>
                <w:sz w:val="24"/>
              </w:rPr>
              <w:t>）</w:t>
            </w:r>
          </w:p>
        </w:tc>
        <w:tc>
          <w:tcPr>
            <w:tcW w:w="1345" w:type="dxa"/>
            <w:vAlign w:val="top"/>
          </w:tcPr>
          <w:p w14:paraId="373A22F9">
            <w:pPr>
              <w:pStyle w:val="42"/>
              <w:keepNext w:val="0"/>
              <w:keepLines w:val="0"/>
              <w:pageBreakBefore w:val="0"/>
              <w:widowControl w:val="0"/>
              <w:kinsoku/>
              <w:wordWrap w:val="0"/>
              <w:overflowPunct/>
              <w:topLinePunct/>
              <w:autoSpaceDE w:val="0"/>
              <w:autoSpaceDN w:val="0"/>
              <w:bidi w:val="0"/>
              <w:adjustRightInd/>
              <w:snapToGrid/>
              <w:spacing w:before="0" w:line="500" w:lineRule="exact"/>
              <w:ind w:right="-29" w:rightChars="0"/>
              <w:jc w:val="center"/>
              <w:textAlignment w:val="auto"/>
              <w:rPr>
                <w:rFonts w:hint="eastAsia" w:asciiTheme="minorEastAsia" w:hAnsiTheme="minorEastAsia" w:eastAsiaTheme="minorEastAsia" w:cstheme="minorEastAsia"/>
                <w:spacing w:val="0"/>
                <w:sz w:val="24"/>
              </w:rPr>
            </w:pPr>
            <w:r>
              <w:rPr>
                <w:rFonts w:hint="eastAsia" w:asciiTheme="minorEastAsia" w:hAnsiTheme="minorEastAsia" w:eastAsiaTheme="minorEastAsia" w:cstheme="minorEastAsia"/>
                <w:spacing w:val="0"/>
                <w:sz w:val="24"/>
              </w:rPr>
              <w:t>是否专门面向中小企业</w:t>
            </w:r>
          </w:p>
        </w:tc>
        <w:tc>
          <w:tcPr>
            <w:tcW w:w="1546" w:type="dxa"/>
            <w:vAlign w:val="top"/>
          </w:tcPr>
          <w:p w14:paraId="68B603E8">
            <w:pPr>
              <w:pStyle w:val="42"/>
              <w:keepNext w:val="0"/>
              <w:keepLines w:val="0"/>
              <w:pageBreakBefore w:val="0"/>
              <w:widowControl w:val="0"/>
              <w:kinsoku/>
              <w:wordWrap w:val="0"/>
              <w:overflowPunct/>
              <w:topLinePunct/>
              <w:autoSpaceDE w:val="0"/>
              <w:autoSpaceDN w:val="0"/>
              <w:bidi w:val="0"/>
              <w:adjustRightInd/>
              <w:snapToGrid/>
              <w:spacing w:before="0" w:line="500" w:lineRule="exact"/>
              <w:ind w:right="-29" w:rightChars="0"/>
              <w:jc w:val="center"/>
              <w:textAlignment w:val="auto"/>
              <w:rPr>
                <w:rFonts w:hint="eastAsia" w:asciiTheme="minorEastAsia" w:hAnsiTheme="minorEastAsia" w:eastAsiaTheme="minorEastAsia" w:cstheme="minorEastAsia"/>
                <w:spacing w:val="0"/>
                <w:sz w:val="24"/>
              </w:rPr>
            </w:pPr>
            <w:r>
              <w:rPr>
                <w:rFonts w:hint="eastAsia" w:asciiTheme="minorEastAsia" w:hAnsiTheme="minorEastAsia" w:eastAsiaTheme="minorEastAsia" w:cstheme="minorEastAsia"/>
                <w:spacing w:val="0"/>
                <w:sz w:val="24"/>
              </w:rPr>
              <w:t>采购预留金额（元）</w:t>
            </w:r>
          </w:p>
        </w:tc>
      </w:tr>
      <w:tr w14:paraId="0E9D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top"/>
          </w:tcPr>
          <w:p w14:paraId="76505059">
            <w:pPr>
              <w:pStyle w:val="42"/>
              <w:keepNext w:val="0"/>
              <w:keepLines w:val="0"/>
              <w:pageBreakBefore w:val="0"/>
              <w:widowControl w:val="0"/>
              <w:kinsoku/>
              <w:wordWrap w:val="0"/>
              <w:overflowPunct/>
              <w:topLinePunct/>
              <w:autoSpaceDE w:val="0"/>
              <w:autoSpaceDN w:val="0"/>
              <w:bidi w:val="0"/>
              <w:adjustRightInd/>
              <w:snapToGrid/>
              <w:spacing w:before="0" w:line="500" w:lineRule="exact"/>
              <w:ind w:right="0" w:rightChars="0"/>
              <w:jc w:val="center"/>
              <w:textAlignment w:val="auto"/>
              <w:rPr>
                <w:rFonts w:hint="eastAsia" w:asciiTheme="minorEastAsia" w:hAnsiTheme="minorEastAsia" w:eastAsiaTheme="minorEastAsia" w:cstheme="minorEastAsia"/>
                <w:sz w:val="24"/>
                <w:vertAlign w:val="baseline"/>
              </w:rPr>
            </w:pPr>
            <w:r>
              <w:rPr>
                <w:rFonts w:hint="eastAsia" w:asciiTheme="minorEastAsia" w:hAnsiTheme="minorEastAsia" w:eastAsiaTheme="minorEastAsia" w:cstheme="minorEastAsia"/>
                <w:sz w:val="24"/>
              </w:rPr>
              <w:t>1</w:t>
            </w:r>
          </w:p>
        </w:tc>
        <w:tc>
          <w:tcPr>
            <w:tcW w:w="1200" w:type="dxa"/>
            <w:vAlign w:val="top"/>
          </w:tcPr>
          <w:p w14:paraId="67547AAB">
            <w:pPr>
              <w:pStyle w:val="42"/>
              <w:keepNext w:val="0"/>
              <w:keepLines w:val="0"/>
              <w:pageBreakBefore w:val="0"/>
              <w:widowControl w:val="0"/>
              <w:kinsoku/>
              <w:wordWrap w:val="0"/>
              <w:overflowPunct/>
              <w:topLinePunct/>
              <w:autoSpaceDE w:val="0"/>
              <w:autoSpaceDN w:val="0"/>
              <w:bidi w:val="0"/>
              <w:adjustRightInd/>
              <w:snapToGrid/>
              <w:spacing w:before="0" w:line="500" w:lineRule="exact"/>
              <w:ind w:right="97" w:rightChars="0"/>
              <w:jc w:val="both"/>
              <w:textAlignment w:val="auto"/>
              <w:rPr>
                <w:rFonts w:hint="default" w:asciiTheme="minorEastAsia" w:hAnsiTheme="minorEastAsia" w:eastAsiaTheme="minorEastAsia" w:cstheme="minorEastAsia"/>
                <w:sz w:val="24"/>
                <w:vertAlign w:val="baseline"/>
                <w:lang w:val="en-US" w:eastAsia="zh-CN"/>
              </w:rPr>
            </w:pPr>
            <w:r>
              <w:rPr>
                <w:rFonts w:hint="default" w:asciiTheme="minorEastAsia" w:hAnsiTheme="minorEastAsia" w:eastAsiaTheme="minorEastAsia" w:cstheme="minorEastAsia"/>
                <w:sz w:val="24"/>
                <w:vertAlign w:val="baseline"/>
                <w:lang w:val="en-US" w:eastAsia="zh-CN"/>
              </w:rPr>
              <w:t>中牟磋商采购-2025-22</w:t>
            </w:r>
          </w:p>
        </w:tc>
        <w:tc>
          <w:tcPr>
            <w:tcW w:w="2264" w:type="dxa"/>
            <w:vAlign w:val="top"/>
          </w:tcPr>
          <w:p w14:paraId="65EA9396">
            <w:pPr>
              <w:pStyle w:val="42"/>
              <w:keepNext w:val="0"/>
              <w:keepLines w:val="0"/>
              <w:pageBreakBefore w:val="0"/>
              <w:widowControl w:val="0"/>
              <w:kinsoku/>
              <w:wordWrap w:val="0"/>
              <w:overflowPunct/>
              <w:topLinePunct/>
              <w:autoSpaceDE w:val="0"/>
              <w:autoSpaceDN w:val="0"/>
              <w:bidi w:val="0"/>
              <w:adjustRightInd/>
              <w:snapToGrid/>
              <w:spacing w:before="0" w:line="500" w:lineRule="exact"/>
              <w:ind w:right="0" w:rightChars="0"/>
              <w:jc w:val="center"/>
              <w:textAlignment w:val="auto"/>
              <w:rPr>
                <w:rFonts w:hint="eastAsia" w:asciiTheme="minorEastAsia" w:hAnsiTheme="minorEastAsia" w:eastAsiaTheme="minorEastAsia" w:cstheme="minorEastAsia"/>
                <w:sz w:val="24"/>
                <w:vertAlign w:val="baseline"/>
                <w:lang w:eastAsia="zh-CN"/>
              </w:rPr>
            </w:pPr>
            <w:r>
              <w:rPr>
                <w:rFonts w:hint="eastAsia" w:asciiTheme="minorEastAsia" w:hAnsiTheme="minorEastAsia" w:cstheme="minorEastAsia"/>
                <w:sz w:val="24"/>
                <w:lang w:eastAsia="zh-CN"/>
              </w:rPr>
              <w:t>中牟县移民服务和水利运行保障中心中牟县官渡镇金源社区供水管网提升改造工程项目</w:t>
            </w:r>
          </w:p>
        </w:tc>
        <w:tc>
          <w:tcPr>
            <w:tcW w:w="1391" w:type="dxa"/>
            <w:vAlign w:val="top"/>
          </w:tcPr>
          <w:p w14:paraId="7D2B9B1E">
            <w:pPr>
              <w:pStyle w:val="42"/>
              <w:keepNext w:val="0"/>
              <w:keepLines w:val="0"/>
              <w:pageBreakBefore w:val="0"/>
              <w:widowControl w:val="0"/>
              <w:kinsoku/>
              <w:wordWrap w:val="0"/>
              <w:overflowPunct/>
              <w:topLinePunct/>
              <w:autoSpaceDE w:val="0"/>
              <w:autoSpaceDN w:val="0"/>
              <w:bidi w:val="0"/>
              <w:adjustRightInd/>
              <w:snapToGrid/>
              <w:spacing w:before="0" w:line="500" w:lineRule="exact"/>
              <w:ind w:right="0" w:rightChars="0"/>
              <w:jc w:val="center"/>
              <w:textAlignment w:val="auto"/>
              <w:rPr>
                <w:rFonts w:hint="eastAsia" w:asciiTheme="minorEastAsia" w:hAnsiTheme="minorEastAsia" w:eastAsiaTheme="minorEastAsia" w:cstheme="minorEastAsia"/>
                <w:sz w:val="24"/>
                <w:vertAlign w:val="baseline"/>
              </w:rPr>
            </w:pPr>
            <w:r>
              <w:rPr>
                <w:rFonts w:hint="eastAsia" w:asciiTheme="minorEastAsia" w:hAnsiTheme="minorEastAsia" w:cstheme="minorEastAsia"/>
                <w:sz w:val="24"/>
                <w:lang w:val="en-US" w:eastAsia="zh-CN"/>
              </w:rPr>
              <w:t>638955.25</w:t>
            </w:r>
          </w:p>
        </w:tc>
        <w:tc>
          <w:tcPr>
            <w:tcW w:w="1459" w:type="dxa"/>
            <w:vAlign w:val="top"/>
          </w:tcPr>
          <w:p w14:paraId="3F77EC57">
            <w:pPr>
              <w:pStyle w:val="42"/>
              <w:keepNext w:val="0"/>
              <w:keepLines w:val="0"/>
              <w:pageBreakBefore w:val="0"/>
              <w:widowControl w:val="0"/>
              <w:kinsoku/>
              <w:wordWrap w:val="0"/>
              <w:overflowPunct/>
              <w:topLinePunct/>
              <w:autoSpaceDE w:val="0"/>
              <w:autoSpaceDN w:val="0"/>
              <w:bidi w:val="0"/>
              <w:adjustRightInd/>
              <w:snapToGrid/>
              <w:spacing w:before="0" w:line="500" w:lineRule="exact"/>
              <w:ind w:right="97" w:rightChars="0"/>
              <w:jc w:val="center"/>
              <w:textAlignment w:val="auto"/>
              <w:rPr>
                <w:rFonts w:hint="eastAsia" w:asciiTheme="minorEastAsia" w:hAnsiTheme="minorEastAsia" w:eastAsiaTheme="minorEastAsia" w:cstheme="minorEastAsia"/>
                <w:sz w:val="24"/>
                <w:vertAlign w:val="baseline"/>
              </w:rPr>
            </w:pPr>
            <w:r>
              <w:rPr>
                <w:rFonts w:hint="eastAsia" w:asciiTheme="minorEastAsia" w:hAnsiTheme="minorEastAsia" w:cstheme="minorEastAsia"/>
                <w:sz w:val="24"/>
                <w:vertAlign w:val="baseline"/>
                <w:lang w:eastAsia="zh-CN"/>
              </w:rPr>
              <w:t>638955.25</w:t>
            </w:r>
          </w:p>
        </w:tc>
        <w:tc>
          <w:tcPr>
            <w:tcW w:w="1345" w:type="dxa"/>
            <w:vAlign w:val="top"/>
          </w:tcPr>
          <w:p w14:paraId="4909EA77">
            <w:pPr>
              <w:pStyle w:val="42"/>
              <w:keepNext w:val="0"/>
              <w:keepLines w:val="0"/>
              <w:pageBreakBefore w:val="0"/>
              <w:widowControl w:val="0"/>
              <w:kinsoku/>
              <w:wordWrap w:val="0"/>
              <w:overflowPunct/>
              <w:topLinePunct/>
              <w:autoSpaceDE w:val="0"/>
              <w:autoSpaceDN w:val="0"/>
              <w:bidi w:val="0"/>
              <w:adjustRightInd/>
              <w:snapToGrid/>
              <w:spacing w:before="0" w:line="500" w:lineRule="exact"/>
              <w:ind w:right="97" w:rightChars="0"/>
              <w:jc w:val="center"/>
              <w:textAlignment w:val="auto"/>
              <w:rPr>
                <w:rFonts w:hint="default" w:asciiTheme="minorEastAsia" w:hAnsiTheme="minorEastAsia" w:cstheme="minorEastAsia"/>
                <w:sz w:val="24"/>
                <w:vertAlign w:val="baseline"/>
                <w:lang w:val="en-US" w:eastAsia="zh-CN"/>
              </w:rPr>
            </w:pPr>
            <w:r>
              <w:rPr>
                <w:rFonts w:hint="eastAsia" w:asciiTheme="minorEastAsia" w:hAnsiTheme="minorEastAsia" w:cstheme="minorEastAsia"/>
                <w:sz w:val="24"/>
                <w:vertAlign w:val="baseline"/>
                <w:lang w:val="en-US" w:eastAsia="zh-CN"/>
              </w:rPr>
              <w:t>是</w:t>
            </w:r>
          </w:p>
        </w:tc>
        <w:tc>
          <w:tcPr>
            <w:tcW w:w="1546" w:type="dxa"/>
            <w:vAlign w:val="top"/>
          </w:tcPr>
          <w:p w14:paraId="4EFB7B83">
            <w:pPr>
              <w:pStyle w:val="42"/>
              <w:keepNext w:val="0"/>
              <w:keepLines w:val="0"/>
              <w:pageBreakBefore w:val="0"/>
              <w:widowControl w:val="0"/>
              <w:kinsoku/>
              <w:wordWrap w:val="0"/>
              <w:overflowPunct/>
              <w:topLinePunct/>
              <w:autoSpaceDE w:val="0"/>
              <w:autoSpaceDN w:val="0"/>
              <w:bidi w:val="0"/>
              <w:adjustRightInd/>
              <w:snapToGrid/>
              <w:spacing w:before="0" w:line="500" w:lineRule="exact"/>
              <w:ind w:right="97" w:rightChars="0"/>
              <w:jc w:val="center"/>
              <w:textAlignment w:val="auto"/>
              <w:rPr>
                <w:rFonts w:hint="eastAsia" w:asciiTheme="minorEastAsia" w:hAnsiTheme="minorEastAsia" w:cstheme="minorEastAsia"/>
                <w:sz w:val="24"/>
                <w:vertAlign w:val="baseline"/>
                <w:lang w:eastAsia="zh-CN"/>
              </w:rPr>
            </w:pPr>
            <w:r>
              <w:rPr>
                <w:rFonts w:hint="eastAsia" w:asciiTheme="minorEastAsia" w:hAnsiTheme="minorEastAsia" w:cstheme="minorEastAsia"/>
                <w:sz w:val="24"/>
                <w:vertAlign w:val="baseline"/>
                <w:lang w:eastAsia="zh-CN"/>
              </w:rPr>
              <w:t>638955.25</w:t>
            </w:r>
          </w:p>
        </w:tc>
      </w:tr>
    </w:tbl>
    <w:p w14:paraId="150CB0BC">
      <w:pPr>
        <w:keepNext w:val="0"/>
        <w:keepLines w:val="0"/>
        <w:pageBreakBefore w:val="0"/>
        <w:widowControl w:val="0"/>
        <w:kinsoku/>
        <w:wordWrap w:val="0"/>
        <w:overflowPunct/>
        <w:topLinePunct/>
        <w:autoSpaceDE w:val="0"/>
        <w:autoSpaceDN w:val="0"/>
        <w:bidi w:val="0"/>
        <w:adjustRightInd/>
        <w:snapToGrid/>
        <w:spacing w:before="0" w:line="500" w:lineRule="exact"/>
        <w:ind w:right="-87" w:firstLine="480" w:firstLineChars="200"/>
        <w:jc w:val="left"/>
        <w:textAlignment w:val="auto"/>
        <w:rPr>
          <w:rFonts w:hint="eastAsia" w:asciiTheme="minorEastAsia" w:hAnsiTheme="minorEastAsia" w:eastAsiaTheme="minorEastAsia" w:cstheme="minorEastAsia"/>
          <w:spacing w:val="0"/>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pacing w:val="0"/>
          <w:sz w:val="24"/>
        </w:rPr>
        <w:t>、采购需求</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pacing w:val="0"/>
          <w:sz w:val="24"/>
        </w:rPr>
        <w:t xml:space="preserve">包括但不限于标的的名称、数量、简要技术需求或服务要求等）： </w:t>
      </w:r>
    </w:p>
    <w:p w14:paraId="60CE8B84">
      <w:pPr>
        <w:pStyle w:val="45"/>
        <w:keepNext w:val="0"/>
        <w:keepLines w:val="0"/>
        <w:pageBreakBefore w:val="0"/>
        <w:widowControl w:val="0"/>
        <w:numPr>
          <w:ilvl w:val="0"/>
          <w:numId w:val="0"/>
        </w:numPr>
        <w:tabs>
          <w:tab w:val="left" w:pos="1972"/>
        </w:tabs>
        <w:kinsoku/>
        <w:wordWrap w:val="0"/>
        <w:overflowPunct/>
        <w:topLinePunct/>
        <w:autoSpaceDE w:val="0"/>
        <w:autoSpaceDN w:val="0"/>
        <w:bidi w:val="0"/>
        <w:adjustRightInd/>
        <w:snapToGrid/>
        <w:spacing w:before="0" w:after="0" w:line="500" w:lineRule="exact"/>
        <w:ind w:right="0" w:rightChars="0" w:firstLine="480"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5.1、</w:t>
      </w:r>
      <w:r>
        <w:rPr>
          <w:rFonts w:hint="eastAsia" w:asciiTheme="minorEastAsia" w:hAnsiTheme="minorEastAsia" w:eastAsiaTheme="minorEastAsia" w:cstheme="minorEastAsia"/>
          <w:sz w:val="24"/>
          <w:highlight w:val="none"/>
        </w:rPr>
        <w:t>招标范围：磋商文件、工程量清单及</w:t>
      </w:r>
      <w:r>
        <w:rPr>
          <w:rFonts w:hint="eastAsia" w:asciiTheme="minorEastAsia" w:hAnsiTheme="minorEastAsia" w:eastAsiaTheme="minorEastAsia" w:cstheme="minorEastAsia"/>
          <w:sz w:val="24"/>
          <w:highlight w:val="none"/>
          <w:lang w:val="en-US" w:eastAsia="zh-CN"/>
        </w:rPr>
        <w:t>图纸等包含</w:t>
      </w:r>
      <w:r>
        <w:rPr>
          <w:rFonts w:hint="eastAsia" w:asciiTheme="minorEastAsia" w:hAnsiTheme="minorEastAsia" w:eastAsiaTheme="minorEastAsia" w:cstheme="minorEastAsia"/>
          <w:sz w:val="24"/>
          <w:highlight w:val="none"/>
        </w:rPr>
        <w:t>的全部内容</w:t>
      </w:r>
    </w:p>
    <w:p w14:paraId="03FB0188">
      <w:pPr>
        <w:pStyle w:val="45"/>
        <w:keepNext w:val="0"/>
        <w:keepLines w:val="0"/>
        <w:pageBreakBefore w:val="0"/>
        <w:widowControl w:val="0"/>
        <w:numPr>
          <w:ilvl w:val="0"/>
          <w:numId w:val="0"/>
        </w:numPr>
        <w:tabs>
          <w:tab w:val="left" w:pos="1972"/>
        </w:tabs>
        <w:kinsoku/>
        <w:wordWrap w:val="0"/>
        <w:overflowPunct/>
        <w:topLinePunct/>
        <w:autoSpaceDE w:val="0"/>
        <w:autoSpaceDN w:val="0"/>
        <w:bidi w:val="0"/>
        <w:adjustRightInd/>
        <w:snapToGrid/>
        <w:spacing w:before="0" w:after="0" w:line="500" w:lineRule="exact"/>
        <w:ind w:right="0" w:rightChars="0" w:firstLine="480" w:firstLineChars="200"/>
        <w:jc w:val="left"/>
        <w:textAlignment w:val="auto"/>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pacing w:val="0"/>
          <w:sz w:val="24"/>
          <w:highlight w:val="none"/>
          <w:lang w:val="en-US" w:eastAsia="zh-CN"/>
        </w:rPr>
        <w:t>5.2、</w:t>
      </w:r>
      <w:r>
        <w:rPr>
          <w:rFonts w:hint="eastAsia" w:asciiTheme="minorEastAsia" w:hAnsiTheme="minorEastAsia" w:eastAsiaTheme="minorEastAsia" w:cstheme="minorEastAsia"/>
          <w:spacing w:val="0"/>
          <w:sz w:val="24"/>
          <w:highlight w:val="none"/>
        </w:rPr>
        <w:t>工期：</w:t>
      </w:r>
      <w:r>
        <w:rPr>
          <w:rFonts w:hint="eastAsia" w:asciiTheme="minorEastAsia" w:hAnsiTheme="minorEastAsia" w:eastAsiaTheme="minorEastAsia" w:cstheme="minorEastAsia"/>
          <w:spacing w:val="0"/>
          <w:sz w:val="24"/>
          <w:highlight w:val="none"/>
          <w:lang w:val="en-US" w:eastAsia="zh-CN"/>
        </w:rPr>
        <w:t>30日历天</w:t>
      </w:r>
    </w:p>
    <w:p w14:paraId="6764925E">
      <w:pPr>
        <w:pStyle w:val="45"/>
        <w:keepNext w:val="0"/>
        <w:keepLines w:val="0"/>
        <w:pageBreakBefore w:val="0"/>
        <w:widowControl w:val="0"/>
        <w:numPr>
          <w:ilvl w:val="0"/>
          <w:numId w:val="0"/>
        </w:numPr>
        <w:tabs>
          <w:tab w:val="left" w:pos="1972"/>
        </w:tabs>
        <w:kinsoku/>
        <w:wordWrap w:val="0"/>
        <w:overflowPunct/>
        <w:topLinePunct/>
        <w:autoSpaceDE w:val="0"/>
        <w:autoSpaceDN w:val="0"/>
        <w:bidi w:val="0"/>
        <w:adjustRightInd/>
        <w:snapToGrid/>
        <w:spacing w:before="0" w:after="0" w:line="500" w:lineRule="exact"/>
        <w:ind w:right="0" w:rightChars="0" w:firstLine="480" w:firstLineChars="200"/>
        <w:jc w:val="left"/>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val="en-US" w:eastAsia="zh-CN"/>
        </w:rPr>
        <w:t>5.3、</w:t>
      </w:r>
      <w:r>
        <w:rPr>
          <w:rFonts w:hint="eastAsia" w:asciiTheme="minorEastAsia" w:hAnsiTheme="minorEastAsia" w:eastAsiaTheme="minorEastAsia" w:cstheme="minorEastAsia"/>
          <w:sz w:val="24"/>
          <w:highlight w:val="none"/>
        </w:rPr>
        <w:t>质量：合格</w:t>
      </w:r>
      <w:r>
        <w:rPr>
          <w:rFonts w:hint="eastAsia" w:asciiTheme="minorEastAsia" w:hAnsiTheme="minorEastAsia" w:eastAsiaTheme="minorEastAsia" w:cstheme="minorEastAsia"/>
          <w:sz w:val="24"/>
          <w:highlight w:val="none"/>
          <w:lang w:eastAsia="zh-CN"/>
        </w:rPr>
        <w:t>，符合国家现行验收规范和标准</w:t>
      </w:r>
    </w:p>
    <w:p w14:paraId="15E910A4">
      <w:pPr>
        <w:keepNext w:val="0"/>
        <w:keepLines w:val="0"/>
        <w:pageBreakBefore w:val="0"/>
        <w:widowControl w:val="0"/>
        <w:kinsoku/>
        <w:wordWrap w:val="0"/>
        <w:overflowPunct/>
        <w:topLinePunct/>
        <w:autoSpaceDE w:val="0"/>
        <w:autoSpaceDN w:val="0"/>
        <w:bidi w:val="0"/>
        <w:adjustRightInd/>
        <w:snapToGrid/>
        <w:spacing w:before="0" w:line="500" w:lineRule="exact"/>
        <w:ind w:right="0" w:firstLine="480" w:firstLineChars="200"/>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6、合同履行期限：</w:t>
      </w:r>
      <w:r>
        <w:rPr>
          <w:rFonts w:hint="eastAsia" w:asciiTheme="minorEastAsia" w:hAnsiTheme="minorEastAsia" w:cstheme="minorEastAsia"/>
          <w:sz w:val="24"/>
          <w:lang w:val="en-US" w:eastAsia="zh-CN"/>
        </w:rPr>
        <w:t>30日历天</w:t>
      </w:r>
    </w:p>
    <w:p w14:paraId="5DC524BF">
      <w:pPr>
        <w:keepNext w:val="0"/>
        <w:keepLines w:val="0"/>
        <w:pageBreakBefore w:val="0"/>
        <w:widowControl w:val="0"/>
        <w:kinsoku/>
        <w:wordWrap w:val="0"/>
        <w:overflowPunct/>
        <w:topLinePunct/>
        <w:autoSpaceDE w:val="0"/>
        <w:autoSpaceDN w:val="0"/>
        <w:bidi w:val="0"/>
        <w:adjustRightInd/>
        <w:snapToGrid/>
        <w:spacing w:before="0" w:line="500" w:lineRule="exact"/>
        <w:ind w:right="0" w:firstLine="480"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rPr>
        <w:t>7、本</w:t>
      </w:r>
      <w:r>
        <w:rPr>
          <w:rFonts w:hint="eastAsia" w:asciiTheme="minorEastAsia" w:hAnsiTheme="minorEastAsia" w:eastAsiaTheme="minorEastAsia" w:cstheme="minorEastAsia"/>
          <w:sz w:val="24"/>
          <w:highlight w:val="none"/>
        </w:rPr>
        <w:t>项目是否接受联合体投标：否</w:t>
      </w:r>
    </w:p>
    <w:p w14:paraId="78FEEB24">
      <w:pPr>
        <w:keepNext w:val="0"/>
        <w:keepLines w:val="0"/>
        <w:pageBreakBefore w:val="0"/>
        <w:widowControl w:val="0"/>
        <w:kinsoku/>
        <w:wordWrap w:val="0"/>
        <w:overflowPunct/>
        <w:topLinePunct/>
        <w:autoSpaceDE w:val="0"/>
        <w:autoSpaceDN w:val="0"/>
        <w:bidi w:val="0"/>
        <w:adjustRightInd/>
        <w:snapToGrid/>
        <w:spacing w:before="0" w:line="500" w:lineRule="exact"/>
        <w:ind w:right="0" w:firstLine="480"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8、是否接受进</w:t>
      </w:r>
      <w:r>
        <w:rPr>
          <w:rFonts w:hint="eastAsia" w:asciiTheme="minorEastAsia" w:hAnsiTheme="minorEastAsia" w:eastAsiaTheme="minorEastAsia" w:cstheme="minorEastAsia"/>
          <w:sz w:val="24"/>
          <w:highlight w:val="none"/>
          <w:lang w:val="en-US" w:eastAsia="zh-CN"/>
        </w:rPr>
        <w:t>口</w:t>
      </w:r>
      <w:r>
        <w:rPr>
          <w:rFonts w:hint="eastAsia" w:asciiTheme="minorEastAsia" w:hAnsiTheme="minorEastAsia" w:eastAsiaTheme="minorEastAsia" w:cstheme="minorEastAsia"/>
          <w:sz w:val="24"/>
          <w:highlight w:val="none"/>
        </w:rPr>
        <w:t>产品：否</w:t>
      </w:r>
      <w:bookmarkStart w:id="3" w:name="二、申请人资格要求"/>
      <w:bookmarkEnd w:id="3"/>
    </w:p>
    <w:p w14:paraId="43A44846">
      <w:pPr>
        <w:keepNext w:val="0"/>
        <w:keepLines w:val="0"/>
        <w:pageBreakBefore w:val="0"/>
        <w:widowControl w:val="0"/>
        <w:kinsoku/>
        <w:wordWrap w:val="0"/>
        <w:overflowPunct/>
        <w:topLinePunct/>
        <w:autoSpaceDE w:val="0"/>
        <w:autoSpaceDN w:val="0"/>
        <w:bidi w:val="0"/>
        <w:adjustRightInd/>
        <w:snapToGrid/>
        <w:spacing w:before="0" w:line="500" w:lineRule="exact"/>
        <w:ind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9、是否专门面向中小企业：</w:t>
      </w:r>
      <w:r>
        <w:rPr>
          <w:rFonts w:hint="eastAsia" w:ascii="宋体" w:hAnsi="宋体" w:eastAsia="宋体" w:cs="宋体"/>
          <w:sz w:val="24"/>
          <w:szCs w:val="24"/>
          <w:highlight w:val="none"/>
          <w:lang w:val="en-US" w:eastAsia="zh-CN"/>
        </w:rPr>
        <w:t>是</w:t>
      </w:r>
    </w:p>
    <w:p w14:paraId="3BCA6B6C">
      <w:pPr>
        <w:keepNext w:val="0"/>
        <w:keepLines w:val="0"/>
        <w:pageBreakBefore w:val="0"/>
        <w:widowControl w:val="0"/>
        <w:kinsoku/>
        <w:wordWrap w:val="0"/>
        <w:overflowPunct/>
        <w:topLinePunct/>
        <w:autoSpaceDE w:val="0"/>
        <w:autoSpaceDN w:val="0"/>
        <w:bidi w:val="0"/>
        <w:adjustRightInd/>
        <w:snapToGrid/>
        <w:spacing w:before="0" w:line="500" w:lineRule="exact"/>
        <w:ind w:right="6252"/>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二、申请人资格要求</w:t>
      </w:r>
    </w:p>
    <w:p w14:paraId="171BB053">
      <w:pPr>
        <w:keepNext w:val="0"/>
        <w:keepLines w:val="0"/>
        <w:pageBreakBefore w:val="0"/>
        <w:widowControl w:val="0"/>
        <w:kinsoku/>
        <w:wordWrap w:val="0"/>
        <w:overflowPunct/>
        <w:topLinePunct/>
        <w:autoSpaceDE w:val="0"/>
        <w:autoSpaceDN w:val="0"/>
        <w:bidi w:val="0"/>
        <w:adjustRightInd/>
        <w:snapToGrid/>
        <w:spacing w:before="0" w:line="500" w:lineRule="exact"/>
        <w:ind w:right="0"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333333"/>
          <w:sz w:val="24"/>
        </w:rPr>
        <w:t>1</w:t>
      </w:r>
      <w:r>
        <w:rPr>
          <w:rFonts w:hint="eastAsia" w:asciiTheme="minorEastAsia" w:hAnsiTheme="minorEastAsia" w:eastAsiaTheme="minorEastAsia" w:cstheme="minorEastAsia"/>
          <w:sz w:val="24"/>
        </w:rPr>
        <w:t>、满足《中华人民共和国政府采购法》第二十二条规定；</w:t>
      </w:r>
    </w:p>
    <w:p w14:paraId="3C1ED3A3">
      <w:pPr>
        <w:keepNext w:val="0"/>
        <w:keepLines w:val="0"/>
        <w:pageBreakBefore w:val="0"/>
        <w:widowControl w:val="0"/>
        <w:kinsoku/>
        <w:wordWrap w:val="0"/>
        <w:overflowPunct/>
        <w:topLinePunct/>
        <w:autoSpaceDE w:val="0"/>
        <w:autoSpaceDN w:val="0"/>
        <w:bidi w:val="0"/>
        <w:adjustRightInd/>
        <w:snapToGrid/>
        <w:spacing w:before="0" w:line="500" w:lineRule="exact"/>
        <w:ind w:right="0"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2、落实政府采购政策满足的资格要求：根据《政府采购促进中小企业发展管理办法》（财库【2020】46号）的规定，本项目属于专门面向中小企业采购的项目。</w:t>
      </w:r>
    </w:p>
    <w:p w14:paraId="45ECDFFD">
      <w:pPr>
        <w:keepNext w:val="0"/>
        <w:keepLines w:val="0"/>
        <w:pageBreakBefore w:val="0"/>
        <w:widowControl w:val="0"/>
        <w:kinsoku/>
        <w:wordWrap w:val="0"/>
        <w:overflowPunct/>
        <w:topLinePunct/>
        <w:autoSpaceDE w:val="0"/>
        <w:autoSpaceDN w:val="0"/>
        <w:bidi w:val="0"/>
        <w:adjustRightInd/>
        <w:snapToGrid/>
        <w:spacing w:before="0" w:line="500" w:lineRule="exact"/>
        <w:ind w:right="0"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3、本项目的特定资格要求：</w:t>
      </w:r>
    </w:p>
    <w:p w14:paraId="76151E24">
      <w:pPr>
        <w:pStyle w:val="45"/>
        <w:keepNext w:val="0"/>
        <w:keepLines w:val="0"/>
        <w:pageBreakBefore w:val="0"/>
        <w:widowControl w:val="0"/>
        <w:numPr>
          <w:ilvl w:val="0"/>
          <w:numId w:val="0"/>
        </w:numPr>
        <w:tabs>
          <w:tab w:val="left" w:pos="1676"/>
        </w:tabs>
        <w:kinsoku/>
        <w:wordWrap w:val="0"/>
        <w:overflowPunct/>
        <w:topLinePunct/>
        <w:autoSpaceDE w:val="0"/>
        <w:autoSpaceDN w:val="0"/>
        <w:bidi w:val="0"/>
        <w:adjustRightInd/>
        <w:snapToGrid/>
        <w:spacing w:before="0" w:after="0" w:line="500" w:lineRule="exact"/>
        <w:ind w:right="-87" w:rightChars="0"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3.1、</w:t>
      </w:r>
      <w:r>
        <w:rPr>
          <w:rFonts w:hint="eastAsia" w:asciiTheme="minorEastAsia" w:hAnsiTheme="minorEastAsia" w:eastAsiaTheme="minorEastAsia" w:cstheme="minorEastAsia"/>
          <w:sz w:val="24"/>
        </w:rPr>
        <w:t>具有独立承担民事责任的能力</w:t>
      </w:r>
      <w:r>
        <w:rPr>
          <w:rFonts w:hint="eastAsia" w:asciiTheme="minorEastAsia" w:hAnsiTheme="minorEastAsia" w:eastAsiaTheme="minorEastAsia" w:cstheme="minorEastAsia"/>
          <w:sz w:val="24"/>
          <w:lang w:eastAsia="zh-CN"/>
        </w:rPr>
        <w:t>（具有有效的营业执照或事业单位法人证书等有效证件）</w:t>
      </w:r>
      <w:r>
        <w:rPr>
          <w:rFonts w:hint="eastAsia" w:asciiTheme="minorEastAsia" w:hAnsiTheme="minorEastAsia" w:eastAsiaTheme="minorEastAsia" w:cstheme="minorEastAsia"/>
          <w:sz w:val="24"/>
        </w:rPr>
        <w:t>；</w:t>
      </w:r>
    </w:p>
    <w:p w14:paraId="68ED7270">
      <w:pPr>
        <w:pStyle w:val="45"/>
        <w:keepNext w:val="0"/>
        <w:keepLines w:val="0"/>
        <w:pageBreakBefore w:val="0"/>
        <w:widowControl w:val="0"/>
        <w:numPr>
          <w:ilvl w:val="0"/>
          <w:numId w:val="0"/>
        </w:numPr>
        <w:tabs>
          <w:tab w:val="left" w:pos="1673"/>
        </w:tabs>
        <w:kinsoku/>
        <w:wordWrap w:val="0"/>
        <w:overflowPunct/>
        <w:topLinePunct/>
        <w:autoSpaceDE w:val="0"/>
        <w:autoSpaceDN w:val="0"/>
        <w:bidi w:val="0"/>
        <w:adjustRightInd/>
        <w:snapToGrid/>
        <w:spacing w:before="0" w:after="0" w:line="500" w:lineRule="exact"/>
        <w:ind w:right="-87" w:rightChars="0"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0"/>
          <w:sz w:val="24"/>
          <w:lang w:val="en-US" w:eastAsia="zh-CN"/>
        </w:rPr>
        <w:t>3.2、</w:t>
      </w:r>
      <w:r>
        <w:rPr>
          <w:rFonts w:hint="eastAsia" w:asciiTheme="minorEastAsia" w:hAnsiTheme="minorEastAsia" w:eastAsiaTheme="minorEastAsia" w:cstheme="minorEastAsia"/>
          <w:spacing w:val="0"/>
          <w:sz w:val="24"/>
        </w:rPr>
        <w:t>具有良好的商业信誉和健全的财务会计制度</w:t>
      </w:r>
      <w:r>
        <w:rPr>
          <w:rFonts w:hint="eastAsia" w:asciiTheme="minorEastAsia" w:hAnsiTheme="minorEastAsia" w:eastAsiaTheme="minorEastAsia" w:cstheme="minorEastAsia"/>
          <w:spacing w:val="0"/>
          <w:sz w:val="24"/>
          <w:lang w:eastAsia="zh-CN"/>
        </w:rPr>
        <w:t>（提供2023年度或2024年度财务审计报告，新成立公司无审计报告须提供近期基本户开户银行开具的资信证明）</w:t>
      </w:r>
      <w:r>
        <w:rPr>
          <w:rFonts w:hint="eastAsia" w:asciiTheme="minorEastAsia" w:hAnsiTheme="minorEastAsia" w:eastAsiaTheme="minorEastAsia" w:cstheme="minorEastAsia"/>
          <w:spacing w:val="0"/>
          <w:sz w:val="24"/>
        </w:rPr>
        <w:t>；</w:t>
      </w:r>
    </w:p>
    <w:p w14:paraId="0BB64392">
      <w:pPr>
        <w:pStyle w:val="45"/>
        <w:keepNext w:val="0"/>
        <w:keepLines w:val="0"/>
        <w:pageBreakBefore w:val="0"/>
        <w:widowControl w:val="0"/>
        <w:numPr>
          <w:ilvl w:val="0"/>
          <w:numId w:val="0"/>
        </w:numPr>
        <w:tabs>
          <w:tab w:val="left" w:pos="1676"/>
        </w:tabs>
        <w:kinsoku/>
        <w:wordWrap w:val="0"/>
        <w:overflowPunct/>
        <w:topLinePunct/>
        <w:autoSpaceDE w:val="0"/>
        <w:autoSpaceDN w:val="0"/>
        <w:bidi w:val="0"/>
        <w:adjustRightInd/>
        <w:snapToGrid/>
        <w:spacing w:before="0" w:after="0" w:line="500" w:lineRule="exact"/>
        <w:ind w:right="-87" w:rightChars="0"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3.3、</w:t>
      </w:r>
      <w:r>
        <w:rPr>
          <w:rFonts w:hint="eastAsia" w:asciiTheme="minorEastAsia" w:hAnsiTheme="minorEastAsia" w:eastAsiaTheme="minorEastAsia" w:cstheme="minorEastAsia"/>
          <w:sz w:val="24"/>
        </w:rPr>
        <w:t>具有履行合同所必需的设备和专业技术能力，（提供承诺函，格式自拟）；</w:t>
      </w:r>
    </w:p>
    <w:p w14:paraId="7ED20B4E">
      <w:pPr>
        <w:pStyle w:val="45"/>
        <w:keepNext w:val="0"/>
        <w:keepLines w:val="0"/>
        <w:pageBreakBefore w:val="0"/>
        <w:widowControl w:val="0"/>
        <w:numPr>
          <w:ilvl w:val="0"/>
          <w:numId w:val="0"/>
        </w:numPr>
        <w:tabs>
          <w:tab w:val="left" w:pos="1673"/>
        </w:tabs>
        <w:kinsoku/>
        <w:wordWrap w:val="0"/>
        <w:overflowPunct/>
        <w:topLinePunct/>
        <w:autoSpaceDE w:val="0"/>
        <w:autoSpaceDN w:val="0"/>
        <w:bidi w:val="0"/>
        <w:adjustRightInd/>
        <w:snapToGrid/>
        <w:spacing w:before="0" w:after="0" w:line="500" w:lineRule="exact"/>
        <w:ind w:right="-79" w:rightChars="-36"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0"/>
          <w:sz w:val="24"/>
          <w:lang w:val="en-US" w:eastAsia="zh-CN"/>
        </w:rPr>
        <w:t>3.4、</w:t>
      </w:r>
      <w:r>
        <w:rPr>
          <w:rFonts w:hint="eastAsia" w:asciiTheme="minorEastAsia" w:hAnsiTheme="minorEastAsia" w:eastAsiaTheme="minorEastAsia" w:cstheme="minorEastAsia"/>
          <w:spacing w:val="0"/>
          <w:sz w:val="24"/>
        </w:rPr>
        <w:t>具有依法缴纳税收和社会保障资金的良好记录</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pacing w:val="0"/>
          <w:sz w:val="24"/>
        </w:rPr>
        <w:t>提供</w:t>
      </w:r>
      <w:r>
        <w:rPr>
          <w:rFonts w:hint="eastAsia" w:asciiTheme="minorEastAsia" w:hAnsiTheme="minorEastAsia" w:eastAsiaTheme="minorEastAsia" w:cstheme="minorEastAsia"/>
          <w:sz w:val="24"/>
        </w:rPr>
        <w:t>202</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pacing w:val="0"/>
          <w:sz w:val="24"/>
        </w:rPr>
        <w:t>年</w:t>
      </w:r>
      <w:r>
        <w:rPr>
          <w:rFonts w:hint="eastAsia" w:asciiTheme="minorEastAsia" w:hAnsiTheme="minorEastAsia" w:eastAsiaTheme="minorEastAsia" w:cstheme="minorEastAsia"/>
          <w:spacing w:val="0"/>
          <w:sz w:val="24"/>
          <w:lang w:val="en-US" w:eastAsia="zh-CN"/>
        </w:rPr>
        <w:t>6</w:t>
      </w:r>
      <w:r>
        <w:rPr>
          <w:rFonts w:hint="eastAsia" w:asciiTheme="minorEastAsia" w:hAnsiTheme="minorEastAsia" w:eastAsiaTheme="minorEastAsia" w:cstheme="minorEastAsia"/>
          <w:spacing w:val="0"/>
          <w:sz w:val="24"/>
        </w:rPr>
        <w:t>月以来任意</w:t>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pacing w:val="0"/>
          <w:sz w:val="24"/>
        </w:rPr>
        <w:t>个月的社会保障资金及税收缴纳证明材料</w:t>
      </w:r>
      <w:r>
        <w:rPr>
          <w:rFonts w:hint="eastAsia" w:asciiTheme="minorEastAsia" w:hAnsiTheme="minorEastAsia" w:eastAsiaTheme="minorEastAsia" w:cstheme="minorEastAsia"/>
          <w:spacing w:val="0"/>
          <w:sz w:val="24"/>
          <w:lang w:eastAsia="zh-CN"/>
        </w:rPr>
        <w:t>。</w:t>
      </w:r>
      <w:r>
        <w:rPr>
          <w:rFonts w:hint="eastAsia" w:asciiTheme="minorEastAsia" w:hAnsiTheme="minorEastAsia" w:eastAsiaTheme="minorEastAsia" w:cstheme="minorEastAsia"/>
          <w:spacing w:val="0"/>
          <w:sz w:val="24"/>
        </w:rPr>
        <w:t>依法免税或不需要缴纳社会保障资金的供应商，应</w:t>
      </w:r>
      <w:r>
        <w:rPr>
          <w:rFonts w:hint="eastAsia" w:asciiTheme="minorEastAsia" w:hAnsiTheme="minorEastAsia" w:eastAsiaTheme="minorEastAsia" w:cstheme="minorEastAsia"/>
          <w:sz w:val="24"/>
        </w:rPr>
        <w:t>提供相应文件证明其依法免税或不需要缴纳社会保障资金）；</w:t>
      </w:r>
    </w:p>
    <w:p w14:paraId="45AE7534">
      <w:pPr>
        <w:pStyle w:val="45"/>
        <w:keepNext w:val="0"/>
        <w:keepLines w:val="0"/>
        <w:pageBreakBefore w:val="0"/>
        <w:widowControl w:val="0"/>
        <w:numPr>
          <w:ilvl w:val="0"/>
          <w:numId w:val="0"/>
        </w:numPr>
        <w:shd w:val="clear" w:color="auto" w:fill="auto"/>
        <w:tabs>
          <w:tab w:val="left" w:pos="1673"/>
        </w:tabs>
        <w:kinsoku/>
        <w:wordWrap w:val="0"/>
        <w:overflowPunct/>
        <w:topLinePunct/>
        <w:autoSpaceDE w:val="0"/>
        <w:autoSpaceDN w:val="0"/>
        <w:bidi w:val="0"/>
        <w:adjustRightInd/>
        <w:snapToGrid/>
        <w:spacing w:before="0" w:after="0" w:line="500" w:lineRule="exact"/>
        <w:ind w:right="-87" w:rightChars="0" w:firstLine="480" w:firstLineChars="200"/>
        <w:jc w:val="left"/>
        <w:textAlignment w:val="auto"/>
        <w:rPr>
          <w:rFonts w:hint="eastAsia" w:asciiTheme="minorEastAsia" w:hAnsiTheme="minorEastAsia" w:eastAsiaTheme="minorEastAsia" w:cstheme="minorEastAsia"/>
          <w:spacing w:val="0"/>
          <w:sz w:val="24"/>
          <w:lang w:eastAsia="zh-CN"/>
        </w:rPr>
      </w:pPr>
      <w:r>
        <w:rPr>
          <w:rFonts w:hint="eastAsia" w:asciiTheme="minorEastAsia" w:hAnsiTheme="minorEastAsia" w:eastAsiaTheme="minorEastAsia" w:cstheme="minorEastAsia"/>
          <w:spacing w:val="0"/>
          <w:sz w:val="24"/>
          <w:lang w:val="en-US" w:eastAsia="zh-CN"/>
        </w:rPr>
        <w:t>3.5、</w:t>
      </w:r>
      <w:r>
        <w:rPr>
          <w:rFonts w:hint="eastAsia" w:asciiTheme="minorEastAsia" w:hAnsiTheme="minorEastAsia" w:eastAsiaTheme="minorEastAsia" w:cstheme="minorEastAsia"/>
          <w:spacing w:val="0"/>
          <w:sz w:val="24"/>
        </w:rPr>
        <w:t>供应商在参加政府采购活动前三年内，在经营活动中没有重大违法记录</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pacing w:val="0"/>
          <w:sz w:val="24"/>
        </w:rPr>
        <w:t>出具承诺书，格式自拟）</w:t>
      </w:r>
      <w:r>
        <w:rPr>
          <w:rFonts w:hint="eastAsia" w:asciiTheme="minorEastAsia" w:hAnsiTheme="minorEastAsia" w:eastAsiaTheme="minorEastAsia" w:cstheme="minorEastAsia"/>
          <w:spacing w:val="0"/>
          <w:sz w:val="24"/>
          <w:lang w:val="en-US" w:eastAsia="zh-CN"/>
        </w:rPr>
        <w:t>;</w:t>
      </w:r>
    </w:p>
    <w:p w14:paraId="07BE6200">
      <w:pPr>
        <w:pStyle w:val="45"/>
        <w:keepNext w:val="0"/>
        <w:keepLines w:val="0"/>
        <w:pageBreakBefore w:val="0"/>
        <w:widowControl w:val="0"/>
        <w:numPr>
          <w:ilvl w:val="0"/>
          <w:numId w:val="0"/>
        </w:numPr>
        <w:shd w:val="clear" w:color="auto" w:fill="auto"/>
        <w:tabs>
          <w:tab w:val="left" w:pos="1673"/>
        </w:tabs>
        <w:kinsoku/>
        <w:wordWrap w:val="0"/>
        <w:overflowPunct/>
        <w:topLinePunct/>
        <w:autoSpaceDE w:val="0"/>
        <w:autoSpaceDN w:val="0"/>
        <w:bidi w:val="0"/>
        <w:adjustRightInd/>
        <w:snapToGrid/>
        <w:spacing w:before="0" w:after="0" w:line="500" w:lineRule="exact"/>
        <w:ind w:right="-87" w:rightChars="0" w:firstLine="480" w:firstLineChars="200"/>
        <w:jc w:val="left"/>
        <w:textAlignment w:val="auto"/>
        <w:rPr>
          <w:rFonts w:hint="eastAsia" w:asciiTheme="minorEastAsia" w:hAnsiTheme="minorEastAsia" w:eastAsiaTheme="minorEastAsia" w:cstheme="minorEastAsia"/>
          <w:spacing w:val="0"/>
          <w:sz w:val="24"/>
          <w:lang w:eastAsia="zh-CN"/>
        </w:rPr>
      </w:pPr>
      <w:r>
        <w:rPr>
          <w:rFonts w:hint="eastAsia" w:asciiTheme="minorEastAsia" w:hAnsiTheme="minorEastAsia" w:eastAsiaTheme="minorEastAsia" w:cstheme="minorEastAsia"/>
          <w:spacing w:val="0"/>
          <w:sz w:val="24"/>
          <w:lang w:val="en-US" w:eastAsia="zh-CN"/>
        </w:rPr>
        <w:t>3.6、</w:t>
      </w:r>
      <w:r>
        <w:rPr>
          <w:rFonts w:hint="eastAsia" w:asciiTheme="minorEastAsia" w:hAnsiTheme="minorEastAsia" w:eastAsiaTheme="minorEastAsia" w:cstheme="minorEastAsia"/>
          <w:spacing w:val="0"/>
          <w:sz w:val="24"/>
        </w:rPr>
        <w:t>企业资质要求：具有</w:t>
      </w:r>
      <w:r>
        <w:rPr>
          <w:rFonts w:hint="eastAsia" w:asciiTheme="minorEastAsia" w:hAnsiTheme="minorEastAsia" w:eastAsiaTheme="minorEastAsia" w:cstheme="minorEastAsia"/>
          <w:spacing w:val="0"/>
          <w:sz w:val="24"/>
          <w:lang w:eastAsia="zh-CN"/>
        </w:rPr>
        <w:t>市政公用工程施工总承包</w:t>
      </w:r>
      <w:r>
        <w:rPr>
          <w:rFonts w:hint="eastAsia" w:asciiTheme="minorEastAsia" w:hAnsiTheme="minorEastAsia" w:eastAsiaTheme="minorEastAsia" w:cstheme="minorEastAsia"/>
          <w:spacing w:val="0"/>
          <w:sz w:val="24"/>
        </w:rPr>
        <w:t>叁级（或以上）资质，具有有效的安全生产许可证</w:t>
      </w:r>
      <w:r>
        <w:rPr>
          <w:rFonts w:hint="eastAsia" w:asciiTheme="minorEastAsia" w:hAnsiTheme="minorEastAsia" w:eastAsiaTheme="minorEastAsia" w:cstheme="minorEastAsia"/>
          <w:spacing w:val="0"/>
          <w:sz w:val="24"/>
          <w:lang w:eastAsia="zh-CN"/>
        </w:rPr>
        <w:t>；</w:t>
      </w:r>
    </w:p>
    <w:p w14:paraId="27C88B23">
      <w:pPr>
        <w:pStyle w:val="45"/>
        <w:keepNext w:val="0"/>
        <w:keepLines w:val="0"/>
        <w:pageBreakBefore w:val="0"/>
        <w:widowControl w:val="0"/>
        <w:numPr>
          <w:ilvl w:val="0"/>
          <w:numId w:val="0"/>
        </w:numPr>
        <w:shd w:val="clear" w:color="auto" w:fill="auto"/>
        <w:tabs>
          <w:tab w:val="left" w:pos="1673"/>
        </w:tabs>
        <w:kinsoku/>
        <w:wordWrap w:val="0"/>
        <w:overflowPunct/>
        <w:topLinePunct/>
        <w:autoSpaceDE w:val="0"/>
        <w:autoSpaceDN w:val="0"/>
        <w:bidi w:val="0"/>
        <w:adjustRightInd/>
        <w:snapToGrid/>
        <w:spacing w:before="0" w:after="0" w:line="500" w:lineRule="exact"/>
        <w:ind w:right="-87" w:rightChars="0" w:firstLine="480" w:firstLineChars="200"/>
        <w:jc w:val="left"/>
        <w:textAlignment w:val="auto"/>
        <w:rPr>
          <w:rFonts w:hint="eastAsia" w:asciiTheme="minorEastAsia" w:hAnsiTheme="minorEastAsia" w:eastAsiaTheme="minorEastAsia" w:cstheme="minorEastAsia"/>
          <w:spacing w:val="0"/>
          <w:sz w:val="24"/>
          <w:lang w:eastAsia="zh-CN"/>
        </w:rPr>
      </w:pPr>
      <w:r>
        <w:rPr>
          <w:rFonts w:hint="eastAsia" w:asciiTheme="minorEastAsia" w:hAnsiTheme="minorEastAsia" w:eastAsiaTheme="minorEastAsia" w:cstheme="minorEastAsia"/>
          <w:spacing w:val="0"/>
          <w:sz w:val="24"/>
          <w:lang w:val="en-US" w:eastAsia="zh-CN"/>
        </w:rPr>
        <w:t>3.7、</w:t>
      </w:r>
      <w:r>
        <w:rPr>
          <w:rFonts w:hint="eastAsia" w:asciiTheme="minorEastAsia" w:hAnsiTheme="minorEastAsia" w:eastAsiaTheme="minorEastAsia" w:cstheme="minorEastAsia"/>
          <w:spacing w:val="0"/>
          <w:sz w:val="24"/>
        </w:rPr>
        <w:t>项目经理资格要求：拟派项目经理须具备</w:t>
      </w:r>
      <w:r>
        <w:rPr>
          <w:rFonts w:hint="eastAsia" w:asciiTheme="minorEastAsia" w:hAnsiTheme="minorEastAsia" w:eastAsiaTheme="minorEastAsia" w:cstheme="minorEastAsia"/>
          <w:spacing w:val="0"/>
          <w:sz w:val="24"/>
          <w:lang w:eastAsia="zh-CN"/>
        </w:rPr>
        <w:t>市政公用工程</w:t>
      </w:r>
      <w:r>
        <w:rPr>
          <w:rFonts w:hint="eastAsia" w:asciiTheme="minorEastAsia" w:hAnsiTheme="minorEastAsia" w:eastAsiaTheme="minorEastAsia" w:cstheme="minorEastAsia"/>
          <w:spacing w:val="0"/>
          <w:sz w:val="24"/>
        </w:rPr>
        <w:t>专业贰级（或以上）注册建造师证书，并具备有效的安全生产考核合格证书，与投标企业拥有劳动合同关系并为其缴纳社会保险（提供劳动合同、</w:t>
      </w:r>
      <w:r>
        <w:rPr>
          <w:rFonts w:hint="eastAsia" w:asciiTheme="minorEastAsia" w:hAnsiTheme="minorEastAsia" w:eastAsiaTheme="minorEastAsia" w:cstheme="minorEastAsia"/>
          <w:spacing w:val="0"/>
          <w:sz w:val="24"/>
          <w:lang w:val="en-US" w:eastAsia="zh-CN"/>
        </w:rPr>
        <w:t>2024年6月以来任意一个月的</w:t>
      </w:r>
      <w:r>
        <w:rPr>
          <w:rFonts w:hint="eastAsia" w:asciiTheme="minorEastAsia" w:hAnsiTheme="minorEastAsia" w:eastAsiaTheme="minorEastAsia" w:cstheme="minorEastAsia"/>
          <w:spacing w:val="0"/>
          <w:sz w:val="24"/>
        </w:rPr>
        <w:t>社保证明），且没有担任其他在建工程项目经理职务（提供无在建承诺书）</w:t>
      </w:r>
      <w:r>
        <w:rPr>
          <w:rFonts w:hint="eastAsia" w:asciiTheme="minorEastAsia" w:hAnsiTheme="minorEastAsia" w:eastAsiaTheme="minorEastAsia" w:cstheme="minorEastAsia"/>
          <w:spacing w:val="0"/>
          <w:sz w:val="24"/>
          <w:lang w:val="en-US" w:eastAsia="zh-CN"/>
        </w:rPr>
        <w:t>；</w:t>
      </w:r>
    </w:p>
    <w:p w14:paraId="2F1B84F0">
      <w:pPr>
        <w:pStyle w:val="45"/>
        <w:keepNext w:val="0"/>
        <w:keepLines w:val="0"/>
        <w:pageBreakBefore w:val="0"/>
        <w:widowControl w:val="0"/>
        <w:numPr>
          <w:ilvl w:val="0"/>
          <w:numId w:val="0"/>
        </w:numPr>
        <w:tabs>
          <w:tab w:val="left" w:pos="1492"/>
        </w:tabs>
        <w:kinsoku/>
        <w:wordWrap w:val="0"/>
        <w:overflowPunct/>
        <w:topLinePunct/>
        <w:autoSpaceDE w:val="0"/>
        <w:autoSpaceDN w:val="0"/>
        <w:bidi w:val="0"/>
        <w:adjustRightInd/>
        <w:snapToGrid/>
        <w:spacing w:before="0" w:after="0" w:line="500" w:lineRule="exact"/>
        <w:ind w:right="0" w:rightChars="0" w:firstLine="480" w:firstLineChars="200"/>
        <w:jc w:val="both"/>
        <w:textAlignment w:val="auto"/>
        <w:rPr>
          <w:rFonts w:hint="eastAsia" w:asciiTheme="minorEastAsia" w:hAnsiTheme="minorEastAsia" w:eastAsiaTheme="minorEastAsia" w:cstheme="minorEastAsia"/>
          <w:spacing w:val="0"/>
          <w:sz w:val="24"/>
          <w:lang w:val="en-US" w:eastAsia="zh-CN"/>
        </w:rPr>
      </w:pPr>
      <w:r>
        <w:rPr>
          <w:rFonts w:hint="eastAsia" w:asciiTheme="minorEastAsia" w:hAnsiTheme="minorEastAsia" w:eastAsiaTheme="minorEastAsia" w:cstheme="minorEastAsia"/>
          <w:sz w:val="24"/>
          <w:lang w:val="en-US" w:eastAsia="zh-CN"/>
        </w:rPr>
        <w:t>3.8</w:t>
      </w:r>
      <w:r>
        <w:rPr>
          <w:rFonts w:hint="eastAsia" w:asciiTheme="minorEastAsia" w:hAnsiTheme="minorEastAsia" w:eastAsiaTheme="minorEastAsia" w:cstheme="minorEastAsia"/>
          <w:sz w:val="24"/>
        </w:rPr>
        <w:t>信誉要求：</w:t>
      </w:r>
      <w:r>
        <w:rPr>
          <w:rFonts w:hint="eastAsia" w:asciiTheme="minorEastAsia" w:hAnsiTheme="minorEastAsia" w:eastAsiaTheme="minorEastAsia" w:cstheme="minorEastAsia"/>
          <w:spacing w:val="0"/>
          <w:sz w:val="24"/>
        </w:rPr>
        <w:t>根据财政部《关于在政府采购活动中查询及使用信用记录有关问题的通知》(财库[2016]125号) 和豫财购[2016]15号的规定，对列入失信被执行人、重大税收违法失信主体、政府采购严重违法失信行为记录名单的投标人，不得参与本次政府采购活动。【采购人或采购代理机构在开标当天将对所有参与本项目投标的供应商信用情况进行查询（失信被执行人、重大税收违法失信主体、政府采购严重违法失信行为记录名单）、查询记录打印留存】；</w:t>
      </w:r>
    </w:p>
    <w:p w14:paraId="02724870">
      <w:pPr>
        <w:pStyle w:val="45"/>
        <w:keepNext w:val="0"/>
        <w:keepLines w:val="0"/>
        <w:pageBreakBefore w:val="0"/>
        <w:widowControl w:val="0"/>
        <w:numPr>
          <w:ilvl w:val="0"/>
          <w:numId w:val="0"/>
        </w:numPr>
        <w:shd w:val="clear" w:color="auto" w:fill="auto"/>
        <w:tabs>
          <w:tab w:val="left" w:pos="1673"/>
        </w:tabs>
        <w:kinsoku/>
        <w:wordWrap w:val="0"/>
        <w:overflowPunct/>
        <w:topLinePunct/>
        <w:autoSpaceDE w:val="0"/>
        <w:autoSpaceDN w:val="0"/>
        <w:bidi w:val="0"/>
        <w:adjustRightInd/>
        <w:snapToGrid/>
        <w:spacing w:before="0" w:after="0" w:line="500" w:lineRule="exact"/>
        <w:ind w:right="-87" w:rightChars="0" w:firstLine="480" w:firstLineChars="200"/>
        <w:jc w:val="left"/>
        <w:textAlignment w:val="auto"/>
        <w:rPr>
          <w:rFonts w:hint="eastAsia" w:asciiTheme="minorEastAsia" w:hAnsiTheme="minorEastAsia" w:eastAsiaTheme="minorEastAsia" w:cstheme="minorEastAsia"/>
          <w:spacing w:val="0"/>
          <w:sz w:val="24"/>
        </w:rPr>
      </w:pPr>
      <w:r>
        <w:rPr>
          <w:rFonts w:hint="eastAsia" w:asciiTheme="minorEastAsia" w:hAnsiTheme="minorEastAsia" w:eastAsiaTheme="minorEastAsia" w:cstheme="minorEastAsia"/>
          <w:spacing w:val="0"/>
          <w:sz w:val="24"/>
          <w:lang w:val="en-US" w:eastAsia="zh-CN"/>
        </w:rPr>
        <w:t>3.9、</w:t>
      </w:r>
      <w:r>
        <w:rPr>
          <w:rFonts w:hint="eastAsia" w:asciiTheme="minorEastAsia" w:hAnsiTheme="minorEastAsia" w:eastAsiaTheme="minorEastAsia" w:cstheme="minorEastAsia"/>
          <w:spacing w:val="0"/>
          <w:sz w:val="24"/>
        </w:rPr>
        <w:t>单位负责人为同一人或者存在控股、管理关系的不同单位，不得同时参加本项目投标；</w:t>
      </w:r>
      <w:r>
        <w:rPr>
          <w:rFonts w:hint="eastAsia" w:asciiTheme="minorEastAsia" w:hAnsiTheme="minorEastAsia" w:eastAsiaTheme="minorEastAsia" w:cstheme="minorEastAsia"/>
          <w:spacing w:val="0"/>
          <w:sz w:val="24"/>
          <w:lang w:eastAsia="zh-CN"/>
        </w:rPr>
        <w:t>（</w:t>
      </w:r>
      <w:r>
        <w:rPr>
          <w:rFonts w:hint="eastAsia" w:asciiTheme="minorEastAsia" w:hAnsiTheme="minorEastAsia" w:eastAsiaTheme="minorEastAsia" w:cstheme="minorEastAsia"/>
          <w:spacing w:val="0"/>
          <w:sz w:val="24"/>
        </w:rPr>
        <w:t>提供投标企业在“国家企业信用信息公示系统”中公示的公司基本信息、股东或投资人信息。</w:t>
      </w:r>
      <w:r>
        <w:rPr>
          <w:rFonts w:hint="eastAsia" w:asciiTheme="minorEastAsia" w:hAnsiTheme="minorEastAsia" w:eastAsiaTheme="minorEastAsia" w:cstheme="minorEastAsia"/>
          <w:spacing w:val="0"/>
          <w:sz w:val="24"/>
          <w:lang w:eastAsia="zh-CN"/>
        </w:rPr>
        <w:t>）</w:t>
      </w:r>
    </w:p>
    <w:p w14:paraId="500D7300">
      <w:pPr>
        <w:keepNext w:val="0"/>
        <w:keepLines w:val="0"/>
        <w:pageBreakBefore w:val="0"/>
        <w:widowControl w:val="0"/>
        <w:kinsoku/>
        <w:wordWrap w:val="0"/>
        <w:overflowPunct/>
        <w:topLinePunct/>
        <w:autoSpaceDE w:val="0"/>
        <w:autoSpaceDN w:val="0"/>
        <w:bidi w:val="0"/>
        <w:adjustRightInd/>
        <w:snapToGrid/>
        <w:spacing w:before="0" w:line="500" w:lineRule="exact"/>
        <w:ind w:right="0"/>
        <w:jc w:val="left"/>
        <w:textAlignment w:val="auto"/>
        <w:rPr>
          <w:rFonts w:hint="eastAsia" w:asciiTheme="minorEastAsia" w:hAnsiTheme="minorEastAsia" w:eastAsiaTheme="minorEastAsia" w:cstheme="minorEastAsia"/>
          <w:color w:val="auto"/>
          <w:sz w:val="24"/>
        </w:rPr>
      </w:pPr>
      <w:bookmarkStart w:id="4" w:name="三、获取竞争性磋商文件"/>
      <w:bookmarkEnd w:id="4"/>
      <w:r>
        <w:rPr>
          <w:rFonts w:hint="eastAsia" w:asciiTheme="minorEastAsia" w:hAnsiTheme="minorEastAsia" w:eastAsiaTheme="minorEastAsia" w:cstheme="minorEastAsia"/>
          <w:color w:val="auto"/>
          <w:sz w:val="24"/>
        </w:rPr>
        <w:t>三、获取竞争性磋商文件</w:t>
      </w:r>
    </w:p>
    <w:p w14:paraId="4013A75A">
      <w:pPr>
        <w:keepNext w:val="0"/>
        <w:keepLines w:val="0"/>
        <w:pageBreakBefore w:val="0"/>
        <w:widowControl w:val="0"/>
        <w:kinsoku/>
        <w:wordWrap w:val="0"/>
        <w:overflowPunct/>
        <w:topLinePunct/>
        <w:autoSpaceDE w:val="0"/>
        <w:autoSpaceDN w:val="0"/>
        <w:bidi w:val="0"/>
        <w:adjustRightInd/>
        <w:snapToGrid/>
        <w:spacing w:before="0" w:line="500" w:lineRule="exact"/>
        <w:ind w:right="0" w:firstLine="480" w:firstLineChars="20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1.时间：202</w:t>
      </w:r>
      <w:r>
        <w:rPr>
          <w:rFonts w:hint="eastAsia" w:asciiTheme="minorEastAsia" w:hAnsiTheme="minorEastAsia" w:cstheme="minorEastAsia"/>
          <w:color w:val="auto"/>
          <w:sz w:val="24"/>
          <w:lang w:val="en-US" w:eastAsia="zh-CN"/>
        </w:rPr>
        <w:t>5</w:t>
      </w:r>
      <w:r>
        <w:rPr>
          <w:rFonts w:hint="eastAsia" w:asciiTheme="minorEastAsia" w:hAnsiTheme="minorEastAsia" w:eastAsiaTheme="minorEastAsia" w:cstheme="minorEastAsia"/>
          <w:color w:val="auto"/>
          <w:sz w:val="24"/>
        </w:rPr>
        <w:t>年</w:t>
      </w:r>
      <w:r>
        <w:rPr>
          <w:rFonts w:hint="eastAsia" w:asciiTheme="minorEastAsia" w:hAnsiTheme="minorEastAsia" w:cstheme="minorEastAsia"/>
          <w:color w:val="auto"/>
          <w:sz w:val="24"/>
          <w:lang w:val="en-US" w:eastAsia="zh-CN"/>
        </w:rPr>
        <w:t>04</w:t>
      </w:r>
      <w:r>
        <w:rPr>
          <w:rFonts w:hint="eastAsia" w:asciiTheme="minorEastAsia" w:hAnsiTheme="minorEastAsia" w:eastAsiaTheme="minorEastAsia" w:cstheme="minorEastAsia"/>
          <w:color w:val="auto"/>
          <w:sz w:val="24"/>
        </w:rPr>
        <w:t>月</w:t>
      </w:r>
      <w:r>
        <w:rPr>
          <w:rFonts w:hint="eastAsia" w:asciiTheme="minorEastAsia" w:hAnsiTheme="minorEastAsia" w:cstheme="minorEastAsia"/>
          <w:color w:val="auto"/>
          <w:sz w:val="24"/>
          <w:lang w:val="en-US" w:eastAsia="zh-CN"/>
        </w:rPr>
        <w:t>27</w:t>
      </w:r>
      <w:r>
        <w:rPr>
          <w:rFonts w:hint="eastAsia" w:asciiTheme="minorEastAsia" w:hAnsiTheme="minorEastAsia" w:eastAsiaTheme="minorEastAsia" w:cstheme="minorEastAsia"/>
          <w:color w:val="auto"/>
          <w:sz w:val="24"/>
        </w:rPr>
        <w:t>日至 202</w:t>
      </w:r>
      <w:r>
        <w:rPr>
          <w:rFonts w:hint="eastAsia" w:asciiTheme="minorEastAsia" w:hAnsiTheme="minorEastAsia" w:cstheme="minorEastAsia"/>
          <w:color w:val="auto"/>
          <w:sz w:val="24"/>
          <w:lang w:val="en-US" w:eastAsia="zh-CN"/>
        </w:rPr>
        <w:t>5</w:t>
      </w:r>
      <w:r>
        <w:rPr>
          <w:rFonts w:hint="eastAsia" w:asciiTheme="minorEastAsia" w:hAnsiTheme="minorEastAsia" w:eastAsiaTheme="minorEastAsia" w:cstheme="minorEastAsia"/>
          <w:color w:val="auto"/>
          <w:sz w:val="24"/>
        </w:rPr>
        <w:t>年</w:t>
      </w:r>
      <w:r>
        <w:rPr>
          <w:rFonts w:hint="eastAsia" w:asciiTheme="minorEastAsia" w:hAnsiTheme="minorEastAsia" w:cstheme="minorEastAsia"/>
          <w:color w:val="auto"/>
          <w:sz w:val="24"/>
          <w:lang w:val="en-US" w:eastAsia="zh-CN"/>
        </w:rPr>
        <w:t>05</w:t>
      </w:r>
      <w:r>
        <w:rPr>
          <w:rFonts w:hint="eastAsia" w:asciiTheme="minorEastAsia" w:hAnsiTheme="minorEastAsia" w:eastAsiaTheme="minorEastAsia" w:cstheme="minorEastAsia"/>
          <w:color w:val="auto"/>
          <w:sz w:val="24"/>
        </w:rPr>
        <w:t>月</w:t>
      </w:r>
      <w:r>
        <w:rPr>
          <w:rFonts w:hint="eastAsia" w:asciiTheme="minorEastAsia" w:hAnsiTheme="minorEastAsia" w:cstheme="minorEastAsia"/>
          <w:color w:val="auto"/>
          <w:sz w:val="24"/>
          <w:lang w:val="en-US" w:eastAsia="zh-CN"/>
        </w:rPr>
        <w:t>06</w:t>
      </w:r>
      <w:r>
        <w:rPr>
          <w:rFonts w:hint="eastAsia" w:asciiTheme="minorEastAsia" w:hAnsiTheme="minorEastAsia" w:eastAsiaTheme="minorEastAsia" w:cstheme="minorEastAsia"/>
          <w:color w:val="auto"/>
          <w:sz w:val="24"/>
        </w:rPr>
        <w:t>日，每天上午</w:t>
      </w:r>
      <w:r>
        <w:rPr>
          <w:rFonts w:hint="eastAsia" w:asciiTheme="minorEastAsia" w:hAnsiTheme="minorEastAsia" w:cstheme="minorEastAsia"/>
          <w:color w:val="auto"/>
          <w:sz w:val="24"/>
          <w:lang w:val="en-US" w:eastAsia="zh-CN"/>
        </w:rPr>
        <w:t>08</w:t>
      </w:r>
      <w:r>
        <w:rPr>
          <w:rFonts w:hint="eastAsia" w:asciiTheme="minorEastAsia" w:hAnsiTheme="minorEastAsia" w:eastAsiaTheme="minorEastAsia" w:cstheme="minorEastAsia"/>
          <w:color w:val="auto"/>
          <w:sz w:val="24"/>
        </w:rPr>
        <w:t>:00 至 12:00，下午12:00 至 17:30（北京时间，法定节假日除外。）</w:t>
      </w:r>
    </w:p>
    <w:p w14:paraId="201D7681">
      <w:pPr>
        <w:keepNext w:val="0"/>
        <w:keepLines w:val="0"/>
        <w:pageBreakBefore w:val="0"/>
        <w:widowControl w:val="0"/>
        <w:kinsoku/>
        <w:wordWrap w:val="0"/>
        <w:overflowPunct/>
        <w:topLinePunct/>
        <w:autoSpaceDE w:val="0"/>
        <w:autoSpaceDN w:val="0"/>
        <w:bidi w:val="0"/>
        <w:adjustRightInd/>
        <w:snapToGrid/>
        <w:spacing w:before="0" w:line="500" w:lineRule="exact"/>
        <w:ind w:right="0" w:firstLine="480" w:firstLineChars="20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地点：中牟县公共资源交易中心（http://zmggzy.zhongmu.gov.cn/）</w:t>
      </w:r>
    </w:p>
    <w:p w14:paraId="210F8C11">
      <w:pPr>
        <w:pStyle w:val="45"/>
        <w:keepNext w:val="0"/>
        <w:keepLines w:val="0"/>
        <w:pageBreakBefore w:val="0"/>
        <w:widowControl w:val="0"/>
        <w:numPr>
          <w:ilvl w:val="0"/>
          <w:numId w:val="0"/>
        </w:numPr>
        <w:tabs>
          <w:tab w:val="left" w:pos="1392"/>
        </w:tabs>
        <w:kinsoku/>
        <w:wordWrap w:val="0"/>
        <w:overflowPunct/>
        <w:topLinePunct/>
        <w:autoSpaceDE w:val="0"/>
        <w:autoSpaceDN w:val="0"/>
        <w:bidi w:val="0"/>
        <w:adjustRightInd/>
        <w:snapToGrid/>
        <w:spacing w:before="0" w:after="0" w:line="500" w:lineRule="exact"/>
        <w:ind w:right="0" w:rightChars="0" w:firstLine="480" w:firstLineChars="20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pacing w:val="0"/>
          <w:sz w:val="24"/>
          <w:lang w:val="en-US" w:eastAsia="zh-CN"/>
        </w:rPr>
        <w:t>3.</w:t>
      </w:r>
      <w:r>
        <w:rPr>
          <w:rFonts w:hint="eastAsia" w:asciiTheme="minorEastAsia" w:hAnsiTheme="minorEastAsia" w:eastAsiaTheme="minorEastAsia" w:cstheme="minorEastAsia"/>
          <w:color w:val="auto"/>
          <w:spacing w:val="0"/>
          <w:sz w:val="24"/>
        </w:rPr>
        <w:t>方式：凡有意参加投标者，需进入中牟县公共资源交易中心网站</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"http://www.zmxggzy.gov.cn/"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 w:val="24"/>
          <w:lang w:eastAsia="zh-CN"/>
        </w:rPr>
        <w:t>http://zmggzy.zhongmu.gov.cn/</w:t>
      </w:r>
      <w:r>
        <w:rPr>
          <w:rFonts w:hint="eastAsia" w:asciiTheme="minorEastAsia" w:hAnsiTheme="minorEastAsia" w:eastAsiaTheme="minorEastAsia" w:cstheme="minorEastAsia"/>
          <w:color w:val="auto"/>
          <w:sz w:val="24"/>
        </w:rPr>
        <w:fldChar w:fldCharType="end"/>
      </w:r>
      <w:r>
        <w:rPr>
          <w:rFonts w:hint="eastAsia" w:asciiTheme="minorEastAsia" w:hAnsiTheme="minorEastAsia" w:eastAsiaTheme="minorEastAsia" w:cstheme="minorEastAsia"/>
          <w:color w:val="auto"/>
          <w:sz w:val="24"/>
        </w:rPr>
        <w:t>），进行供应商/供应商会员注册，（注册步骤详见办事指南-办事流程</w:t>
      </w:r>
      <w:r>
        <w:rPr>
          <w:rFonts w:hint="eastAsia" w:asciiTheme="minorEastAsia" w:hAnsiTheme="minorEastAsia" w:eastAsiaTheme="minorEastAsia" w:cstheme="minorEastAsia"/>
          <w:color w:val="auto"/>
          <w:spacing w:val="0"/>
          <w:sz w:val="24"/>
        </w:rPr>
        <w:t>），审核通过后供应商需在中牟县公共资源交易中心办理CA锁，办理完毕携带CA锁到中牟县公共资源交易中心（中牟县政务服务中心二楼）审核激活，供应商通过CA锁登录进行竞争性磋商文件（含.ZMZF格式文件）等相关文件的下载，</w:t>
      </w:r>
      <w:r>
        <w:rPr>
          <w:rFonts w:hint="eastAsia" w:asciiTheme="minorEastAsia" w:hAnsiTheme="minorEastAsia" w:eastAsiaTheme="minorEastAsia" w:cstheme="minorEastAsia"/>
          <w:color w:val="auto"/>
          <w:spacing w:val="0"/>
          <w:sz w:val="24"/>
          <w:lang w:val="en-US" w:eastAsia="zh-CN"/>
        </w:rPr>
        <w:t>纸质文件不在出售</w:t>
      </w:r>
      <w:r>
        <w:rPr>
          <w:rFonts w:hint="eastAsia" w:asciiTheme="minorEastAsia" w:hAnsiTheme="minorEastAsia" w:eastAsiaTheme="minorEastAsia" w:cstheme="minorEastAsia"/>
          <w:color w:val="auto"/>
          <w:sz w:val="24"/>
        </w:rPr>
        <w:t>；</w:t>
      </w:r>
    </w:p>
    <w:p w14:paraId="70712955">
      <w:pPr>
        <w:pStyle w:val="45"/>
        <w:keepNext w:val="0"/>
        <w:keepLines w:val="0"/>
        <w:pageBreakBefore w:val="0"/>
        <w:widowControl w:val="0"/>
        <w:numPr>
          <w:ilvl w:val="0"/>
          <w:numId w:val="0"/>
        </w:numPr>
        <w:tabs>
          <w:tab w:val="left" w:pos="1392"/>
        </w:tabs>
        <w:kinsoku/>
        <w:wordWrap w:val="0"/>
        <w:overflowPunct/>
        <w:topLinePunct/>
        <w:autoSpaceDE w:val="0"/>
        <w:autoSpaceDN w:val="0"/>
        <w:bidi w:val="0"/>
        <w:adjustRightInd/>
        <w:snapToGrid/>
        <w:spacing w:before="0" w:after="0" w:line="500" w:lineRule="exact"/>
        <w:ind w:right="0" w:rightChars="0" w:firstLine="480" w:firstLineChars="20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4.</w:t>
      </w:r>
      <w:r>
        <w:rPr>
          <w:rFonts w:hint="eastAsia" w:asciiTheme="minorEastAsia" w:hAnsiTheme="minorEastAsia" w:eastAsiaTheme="minorEastAsia" w:cstheme="minorEastAsia"/>
          <w:color w:val="auto"/>
          <w:sz w:val="24"/>
        </w:rPr>
        <w:t>售价：0</w:t>
      </w:r>
      <w:r>
        <w:rPr>
          <w:rFonts w:hint="eastAsia" w:asciiTheme="minorEastAsia" w:hAnsiTheme="minorEastAsia" w:eastAsiaTheme="minorEastAsia" w:cstheme="minorEastAsia"/>
          <w:color w:val="auto"/>
          <w:spacing w:val="0"/>
          <w:sz w:val="24"/>
        </w:rPr>
        <w:t xml:space="preserve"> 元。</w:t>
      </w:r>
    </w:p>
    <w:p w14:paraId="797F0767">
      <w:pPr>
        <w:keepNext w:val="0"/>
        <w:keepLines w:val="0"/>
        <w:pageBreakBefore w:val="0"/>
        <w:widowControl w:val="0"/>
        <w:kinsoku/>
        <w:wordWrap w:val="0"/>
        <w:overflowPunct/>
        <w:topLinePunct/>
        <w:autoSpaceDE w:val="0"/>
        <w:autoSpaceDN w:val="0"/>
        <w:bidi w:val="0"/>
        <w:adjustRightInd/>
        <w:snapToGrid/>
        <w:spacing w:before="0" w:line="500" w:lineRule="exact"/>
        <w:ind w:right="0" w:firstLine="480" w:firstLineChars="200"/>
        <w:jc w:val="left"/>
        <w:textAlignment w:val="auto"/>
        <w:rPr>
          <w:rFonts w:hint="eastAsia" w:asciiTheme="minorEastAsia" w:hAnsiTheme="minorEastAsia" w:eastAsiaTheme="minorEastAsia" w:cstheme="minorEastAsia"/>
          <w:color w:val="auto"/>
          <w:sz w:val="24"/>
        </w:rPr>
      </w:pPr>
      <w:bookmarkStart w:id="5" w:name="四、提交响应文件截止时间及地点"/>
      <w:bookmarkEnd w:id="5"/>
      <w:r>
        <w:rPr>
          <w:rFonts w:hint="eastAsia" w:asciiTheme="minorEastAsia" w:hAnsiTheme="minorEastAsia" w:eastAsiaTheme="minorEastAsia" w:cstheme="minorEastAsia"/>
          <w:color w:val="auto"/>
          <w:sz w:val="24"/>
        </w:rPr>
        <w:t>四、提交响应文件截止时间及地点</w:t>
      </w:r>
    </w:p>
    <w:p w14:paraId="45541F44">
      <w:pPr>
        <w:keepNext w:val="0"/>
        <w:keepLines w:val="0"/>
        <w:pageBreakBefore w:val="0"/>
        <w:widowControl w:val="0"/>
        <w:kinsoku/>
        <w:wordWrap w:val="0"/>
        <w:overflowPunct/>
        <w:topLinePunct/>
        <w:autoSpaceDE w:val="0"/>
        <w:autoSpaceDN w:val="0"/>
        <w:bidi w:val="0"/>
        <w:adjustRightInd/>
        <w:snapToGrid/>
        <w:spacing w:before="0" w:line="500" w:lineRule="exact"/>
        <w:ind w:right="0" w:firstLine="480" w:firstLineChars="20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rPr>
        <w:t>时间：202</w:t>
      </w:r>
      <w:r>
        <w:rPr>
          <w:rFonts w:hint="eastAsia" w:asciiTheme="minorEastAsia" w:hAnsiTheme="minorEastAsia" w:cstheme="minorEastAsia"/>
          <w:color w:val="auto"/>
          <w:sz w:val="24"/>
          <w:lang w:val="en-US" w:eastAsia="zh-CN"/>
        </w:rPr>
        <w:t>5</w:t>
      </w:r>
      <w:r>
        <w:rPr>
          <w:rFonts w:hint="eastAsia" w:asciiTheme="minorEastAsia" w:hAnsiTheme="minorEastAsia" w:eastAsiaTheme="minorEastAsia" w:cstheme="minorEastAsia"/>
          <w:color w:val="auto"/>
          <w:sz w:val="24"/>
        </w:rPr>
        <w:t>年</w:t>
      </w:r>
      <w:r>
        <w:rPr>
          <w:rFonts w:hint="eastAsia" w:asciiTheme="minorEastAsia" w:hAnsiTheme="minorEastAsia" w:cstheme="minorEastAsia"/>
          <w:color w:val="auto"/>
          <w:sz w:val="24"/>
          <w:lang w:val="en-US" w:eastAsia="zh-CN"/>
        </w:rPr>
        <w:t>05</w:t>
      </w:r>
      <w:r>
        <w:rPr>
          <w:rFonts w:hint="eastAsia" w:asciiTheme="minorEastAsia" w:hAnsiTheme="minorEastAsia" w:eastAsiaTheme="minorEastAsia" w:cstheme="minorEastAsia"/>
          <w:color w:val="auto"/>
          <w:sz w:val="24"/>
        </w:rPr>
        <w:t>月</w:t>
      </w:r>
      <w:r>
        <w:rPr>
          <w:rFonts w:hint="eastAsia" w:asciiTheme="minorEastAsia" w:hAnsiTheme="minorEastAsia" w:cstheme="minorEastAsia"/>
          <w:color w:val="auto"/>
          <w:sz w:val="24"/>
          <w:lang w:val="en-US" w:eastAsia="zh-CN"/>
        </w:rPr>
        <w:t xml:space="preserve">09 </w:t>
      </w:r>
      <w:r>
        <w:rPr>
          <w:rFonts w:hint="eastAsia" w:asciiTheme="minorEastAsia" w:hAnsiTheme="minorEastAsia" w:eastAsiaTheme="minorEastAsia" w:cstheme="minorEastAsia"/>
          <w:color w:val="auto"/>
          <w:sz w:val="24"/>
        </w:rPr>
        <w:t>日</w:t>
      </w:r>
      <w:r>
        <w:rPr>
          <w:rFonts w:hint="eastAsia" w:asciiTheme="minorEastAsia" w:hAnsiTheme="minorEastAsia" w:eastAsiaTheme="minorEastAsia" w:cstheme="minorEastAsia"/>
          <w:color w:val="auto"/>
          <w:sz w:val="24"/>
          <w:lang w:val="en-US" w:eastAsia="zh-CN"/>
        </w:rPr>
        <w:t>09</w:t>
      </w:r>
      <w:r>
        <w:rPr>
          <w:rFonts w:hint="eastAsia" w:asciiTheme="minorEastAsia" w:hAnsiTheme="minorEastAsia" w:eastAsiaTheme="minorEastAsia" w:cstheme="minorEastAsia"/>
          <w:color w:val="auto"/>
          <w:sz w:val="24"/>
        </w:rPr>
        <w:t>点</w:t>
      </w:r>
      <w:r>
        <w:rPr>
          <w:rFonts w:hint="eastAsia" w:asciiTheme="minorEastAsia" w:hAnsiTheme="minorEastAsia" w:eastAsiaTheme="minorEastAsia" w:cstheme="minorEastAsia"/>
          <w:color w:val="auto"/>
          <w:sz w:val="24"/>
          <w:lang w:val="en-US" w:eastAsia="zh-CN"/>
        </w:rPr>
        <w:t>00</w:t>
      </w:r>
      <w:r>
        <w:rPr>
          <w:rFonts w:hint="eastAsia" w:asciiTheme="minorEastAsia" w:hAnsiTheme="minorEastAsia" w:eastAsiaTheme="minorEastAsia" w:cstheme="minorEastAsia"/>
          <w:color w:val="auto"/>
          <w:sz w:val="24"/>
        </w:rPr>
        <w:t>分（北京时间）</w:t>
      </w:r>
    </w:p>
    <w:p w14:paraId="693BC9F0">
      <w:pPr>
        <w:keepNext w:val="0"/>
        <w:keepLines w:val="0"/>
        <w:pageBreakBefore w:val="0"/>
        <w:widowControl w:val="0"/>
        <w:kinsoku/>
        <w:wordWrap w:val="0"/>
        <w:overflowPunct/>
        <w:topLinePunct/>
        <w:autoSpaceDE w:val="0"/>
        <w:autoSpaceDN w:val="0"/>
        <w:bidi w:val="0"/>
        <w:adjustRightInd/>
        <w:snapToGrid/>
        <w:spacing w:before="0" w:line="500" w:lineRule="exact"/>
        <w:ind w:right="0" w:firstLine="440" w:firstLineChars="20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pacing w:val="0"/>
          <w:lang w:val="en-US" w:eastAsia="zh-CN"/>
        </w:rPr>
        <w:t>2.</w:t>
      </w:r>
      <w:r>
        <w:rPr>
          <w:rFonts w:hint="eastAsia" w:asciiTheme="minorEastAsia" w:hAnsiTheme="minorEastAsia" w:eastAsiaTheme="minorEastAsia" w:cstheme="minorEastAsia"/>
          <w:color w:val="auto"/>
          <w:spacing w:val="0"/>
          <w:w w:val="100"/>
          <w:position w:val="0"/>
          <w:sz w:val="24"/>
          <w:szCs w:val="24"/>
          <w:shd w:val="clear" w:color="auto" w:fill="auto"/>
          <w:lang w:val="zh-CN" w:eastAsia="zh-CN" w:bidi="zh-CN"/>
        </w:rPr>
        <w:fldChar w:fldCharType="begin"/>
      </w:r>
      <w:r>
        <w:rPr>
          <w:rFonts w:hint="eastAsia" w:asciiTheme="minorEastAsia" w:hAnsiTheme="minorEastAsia" w:eastAsiaTheme="minorEastAsia" w:cstheme="minorEastAsia"/>
          <w:color w:val="auto"/>
          <w:spacing w:val="0"/>
          <w:w w:val="100"/>
          <w:position w:val="0"/>
          <w:sz w:val="24"/>
          <w:szCs w:val="24"/>
          <w:shd w:val="clear" w:color="auto" w:fill="auto"/>
          <w:lang w:val="zh-CN" w:eastAsia="zh-CN" w:bidi="zh-CN"/>
        </w:rPr>
        <w:instrText xml:space="preserve"> HYPERLINK "http://www.zmxggzy.com/BidOpening" \h </w:instrText>
      </w:r>
      <w:r>
        <w:rPr>
          <w:rFonts w:hint="eastAsia" w:asciiTheme="minorEastAsia" w:hAnsiTheme="minorEastAsia" w:eastAsiaTheme="minorEastAsia" w:cstheme="minorEastAsia"/>
          <w:color w:val="auto"/>
          <w:spacing w:val="0"/>
          <w:w w:val="100"/>
          <w:position w:val="0"/>
          <w:sz w:val="24"/>
          <w:szCs w:val="24"/>
          <w:shd w:val="clear" w:color="auto" w:fill="auto"/>
          <w:lang w:val="zh-CN" w:eastAsia="zh-CN" w:bidi="zh-CN"/>
        </w:rPr>
        <w:fldChar w:fldCharType="separate"/>
      </w:r>
      <w:r>
        <w:rPr>
          <w:rFonts w:hint="eastAsia" w:asciiTheme="minorEastAsia" w:hAnsiTheme="minorEastAsia" w:eastAsiaTheme="minorEastAsia" w:cstheme="minorEastAsia"/>
          <w:color w:val="auto"/>
          <w:spacing w:val="0"/>
          <w:w w:val="100"/>
          <w:position w:val="0"/>
          <w:sz w:val="24"/>
          <w:szCs w:val="24"/>
          <w:shd w:val="clear" w:color="auto" w:fill="auto"/>
          <w:lang w:val="zh-CN" w:eastAsia="zh-CN" w:bidi="zh-CN"/>
        </w:rPr>
        <w:t>地点：中牟县公共资源交易中心（</w:t>
      </w:r>
      <w:r>
        <w:rPr>
          <w:rFonts w:hint="eastAsia" w:asciiTheme="minorEastAsia" w:hAnsiTheme="minorEastAsia" w:cstheme="minorEastAsia"/>
          <w:color w:val="auto"/>
          <w:spacing w:val="0"/>
          <w:w w:val="100"/>
          <w:position w:val="0"/>
          <w:sz w:val="24"/>
          <w:szCs w:val="24"/>
          <w:shd w:val="clear" w:color="auto" w:fill="auto"/>
          <w:lang w:val="zh-CN" w:eastAsia="zh-CN" w:bidi="zh-CN"/>
        </w:rPr>
        <w:t>http://zmggzy.zhongmu.gov.cn/</w:t>
      </w:r>
      <w:r>
        <w:rPr>
          <w:rFonts w:hint="eastAsia" w:asciiTheme="minorEastAsia" w:hAnsiTheme="minorEastAsia" w:eastAsiaTheme="minorEastAsia" w:cstheme="minorEastAsia"/>
          <w:color w:val="auto"/>
          <w:spacing w:val="0"/>
          <w:w w:val="100"/>
          <w:position w:val="0"/>
          <w:sz w:val="24"/>
          <w:szCs w:val="24"/>
          <w:shd w:val="clear" w:color="auto" w:fill="auto"/>
          <w:lang w:val="zh-CN" w:eastAsia="zh-CN" w:bidi="zh-CN"/>
        </w:rPr>
        <w:t>）电子交易平台</w:t>
      </w:r>
      <w:r>
        <w:rPr>
          <w:rFonts w:hint="eastAsia" w:asciiTheme="minorEastAsia" w:hAnsiTheme="minorEastAsia" w:eastAsiaTheme="minorEastAsia" w:cstheme="minorEastAsia"/>
          <w:color w:val="auto"/>
          <w:spacing w:val="0"/>
          <w:w w:val="100"/>
          <w:position w:val="0"/>
          <w:sz w:val="24"/>
          <w:szCs w:val="24"/>
          <w:shd w:val="clear" w:color="auto" w:fill="auto"/>
          <w:lang w:val="zh-CN" w:eastAsia="zh-CN" w:bidi="zh-CN"/>
        </w:rPr>
        <w:fldChar w:fldCharType="end"/>
      </w:r>
      <w:bookmarkStart w:id="6" w:name="五、开标时间及地点 "/>
      <w:bookmarkEnd w:id="6"/>
    </w:p>
    <w:p w14:paraId="2949693A">
      <w:pPr>
        <w:keepNext w:val="0"/>
        <w:keepLines w:val="0"/>
        <w:pageBreakBefore w:val="0"/>
        <w:widowControl w:val="0"/>
        <w:kinsoku/>
        <w:wordWrap w:val="0"/>
        <w:overflowPunct/>
        <w:topLinePunct/>
        <w:autoSpaceDE w:val="0"/>
        <w:autoSpaceDN w:val="0"/>
        <w:bidi w:val="0"/>
        <w:adjustRightInd/>
        <w:snapToGrid/>
        <w:spacing w:before="0" w:line="500" w:lineRule="exact"/>
        <w:ind w:right="1572"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五、开标时间及地点</w:t>
      </w:r>
    </w:p>
    <w:p w14:paraId="644905AD">
      <w:pPr>
        <w:keepNext w:val="0"/>
        <w:keepLines w:val="0"/>
        <w:pageBreakBefore w:val="0"/>
        <w:widowControl w:val="0"/>
        <w:kinsoku/>
        <w:wordWrap w:val="0"/>
        <w:overflowPunct/>
        <w:topLinePunct/>
        <w:autoSpaceDE w:val="0"/>
        <w:autoSpaceDN w:val="0"/>
        <w:bidi w:val="0"/>
        <w:adjustRightInd/>
        <w:snapToGrid/>
        <w:spacing w:before="0" w:line="500" w:lineRule="exact"/>
        <w:ind w:right="1572" w:firstLine="480" w:firstLineChars="20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rPr>
        <w:t>时间：202</w:t>
      </w:r>
      <w:r>
        <w:rPr>
          <w:rFonts w:hint="eastAsia" w:asciiTheme="minorEastAsia" w:hAnsiTheme="minorEastAsia" w:cstheme="minorEastAsia"/>
          <w:color w:val="auto"/>
          <w:sz w:val="24"/>
          <w:lang w:val="en-US" w:eastAsia="zh-CN"/>
        </w:rPr>
        <w:t>5</w:t>
      </w:r>
      <w:r>
        <w:rPr>
          <w:rFonts w:hint="eastAsia" w:asciiTheme="minorEastAsia" w:hAnsiTheme="minorEastAsia" w:eastAsiaTheme="minorEastAsia" w:cstheme="minorEastAsia"/>
          <w:color w:val="auto"/>
          <w:sz w:val="24"/>
        </w:rPr>
        <w:t>年</w:t>
      </w:r>
      <w:r>
        <w:rPr>
          <w:rFonts w:hint="eastAsia" w:asciiTheme="minorEastAsia" w:hAnsiTheme="minorEastAsia" w:cstheme="minorEastAsia"/>
          <w:color w:val="auto"/>
          <w:sz w:val="24"/>
          <w:lang w:val="en-US" w:eastAsia="zh-CN"/>
        </w:rPr>
        <w:t>05</w:t>
      </w:r>
      <w:r>
        <w:rPr>
          <w:rFonts w:hint="eastAsia" w:asciiTheme="minorEastAsia" w:hAnsiTheme="minorEastAsia" w:eastAsiaTheme="minorEastAsia" w:cstheme="minorEastAsia"/>
          <w:color w:val="auto"/>
          <w:sz w:val="24"/>
        </w:rPr>
        <w:t>月</w:t>
      </w:r>
      <w:r>
        <w:rPr>
          <w:rFonts w:hint="eastAsia" w:asciiTheme="minorEastAsia" w:hAnsiTheme="minorEastAsia" w:cstheme="minorEastAsia"/>
          <w:color w:val="auto"/>
          <w:sz w:val="24"/>
          <w:lang w:val="en-US" w:eastAsia="zh-CN"/>
        </w:rPr>
        <w:t>09</w:t>
      </w:r>
      <w:r>
        <w:rPr>
          <w:rFonts w:hint="eastAsia" w:asciiTheme="minorEastAsia" w:hAnsiTheme="minorEastAsia" w:eastAsiaTheme="minorEastAsia" w:cstheme="minorEastAsia"/>
          <w:color w:val="auto"/>
          <w:sz w:val="24"/>
        </w:rPr>
        <w:t>日</w:t>
      </w:r>
      <w:r>
        <w:rPr>
          <w:rFonts w:hint="eastAsia" w:asciiTheme="minorEastAsia" w:hAnsiTheme="minorEastAsia" w:eastAsiaTheme="minorEastAsia" w:cstheme="minorEastAsia"/>
          <w:color w:val="auto"/>
          <w:sz w:val="24"/>
          <w:lang w:val="en-US" w:eastAsia="zh-CN"/>
        </w:rPr>
        <w:t>09</w:t>
      </w:r>
      <w:r>
        <w:rPr>
          <w:rFonts w:hint="eastAsia" w:asciiTheme="minorEastAsia" w:hAnsiTheme="minorEastAsia" w:eastAsiaTheme="minorEastAsia" w:cstheme="minorEastAsia"/>
          <w:color w:val="auto"/>
          <w:sz w:val="24"/>
        </w:rPr>
        <w:t>点</w:t>
      </w:r>
      <w:r>
        <w:rPr>
          <w:rFonts w:hint="eastAsia" w:asciiTheme="minorEastAsia" w:hAnsiTheme="minorEastAsia" w:eastAsiaTheme="minorEastAsia" w:cstheme="minorEastAsia"/>
          <w:color w:val="auto"/>
          <w:sz w:val="24"/>
          <w:lang w:val="en-US" w:eastAsia="zh-CN"/>
        </w:rPr>
        <w:t>00</w:t>
      </w:r>
      <w:r>
        <w:rPr>
          <w:rFonts w:hint="eastAsia" w:asciiTheme="minorEastAsia" w:hAnsiTheme="minorEastAsia" w:eastAsiaTheme="minorEastAsia" w:cstheme="minorEastAsia"/>
          <w:color w:val="auto"/>
          <w:sz w:val="24"/>
        </w:rPr>
        <w:t>分（北京时间）</w:t>
      </w:r>
    </w:p>
    <w:p w14:paraId="7C1E4C87">
      <w:pPr>
        <w:keepNext w:val="0"/>
        <w:keepLines w:val="0"/>
        <w:pageBreakBefore w:val="0"/>
        <w:widowControl w:val="0"/>
        <w:kinsoku/>
        <w:wordWrap w:val="0"/>
        <w:overflowPunct/>
        <w:topLinePunct/>
        <w:autoSpaceDE w:val="0"/>
        <w:autoSpaceDN w:val="0"/>
        <w:bidi w:val="0"/>
        <w:adjustRightInd/>
        <w:snapToGrid/>
        <w:spacing w:before="0" w:line="500" w:lineRule="exact"/>
        <w:ind w:right="34" w:firstLine="480" w:firstLineChars="200"/>
        <w:jc w:val="left"/>
        <w:textAlignment w:val="auto"/>
        <w:rPr>
          <w:rFonts w:hint="eastAsia" w:asciiTheme="minorEastAsia" w:hAnsiTheme="minorEastAsia" w:eastAsiaTheme="minorEastAsia" w:cstheme="minorEastAsia"/>
          <w:color w:val="auto"/>
          <w:spacing w:val="0"/>
          <w:sz w:val="24"/>
          <w:lang w:val="zh-CN" w:eastAsia="zh-CN" w:bidi="zh-CN"/>
        </w:rPr>
      </w:pPr>
      <w:r>
        <w:rPr>
          <w:rFonts w:hint="eastAsia" w:asciiTheme="minorEastAsia" w:hAnsiTheme="minorEastAsia" w:eastAsiaTheme="minorEastAsia" w:cstheme="minorEastAsia"/>
          <w:color w:val="auto"/>
          <w:sz w:val="24"/>
          <w:lang w:val="zh-CN" w:eastAsia="zh-CN"/>
        </w:rPr>
        <w:t>2.</w:t>
      </w:r>
      <w:r>
        <w:rPr>
          <w:rFonts w:hint="eastAsia" w:asciiTheme="minorEastAsia" w:hAnsiTheme="minorEastAsia" w:eastAsiaTheme="minorEastAsia" w:cstheme="minorEastAsia"/>
          <w:color w:val="auto"/>
          <w:sz w:val="24"/>
        </w:rPr>
        <w:t>地点：</w:t>
      </w:r>
      <w:r>
        <w:rPr>
          <w:rFonts w:hint="eastAsia" w:asciiTheme="minorEastAsia" w:hAnsiTheme="minorEastAsia" w:eastAsiaTheme="minorEastAsia" w:cstheme="minorEastAsia"/>
          <w:color w:val="auto"/>
          <w:spacing w:val="0"/>
          <w:w w:val="100"/>
          <w:position w:val="0"/>
          <w:sz w:val="24"/>
          <w:szCs w:val="24"/>
          <w:shd w:val="clear" w:color="auto" w:fill="auto"/>
          <w:lang w:val="zh-CN" w:eastAsia="zh-CN" w:bidi="zh-CN"/>
        </w:rPr>
        <w:t>中牟县公共资源交易中心第</w:t>
      </w:r>
      <w:r>
        <w:rPr>
          <w:rFonts w:hint="eastAsia" w:asciiTheme="minorEastAsia" w:hAnsiTheme="minorEastAsia" w:cstheme="minorEastAsia"/>
          <w:color w:val="auto"/>
          <w:spacing w:val="0"/>
          <w:w w:val="100"/>
          <w:position w:val="0"/>
          <w:sz w:val="24"/>
          <w:szCs w:val="24"/>
          <w:shd w:val="clear" w:color="auto" w:fill="auto"/>
          <w:lang w:val="en-US" w:eastAsia="zh-CN" w:bidi="zh-CN"/>
        </w:rPr>
        <w:t>二</w:t>
      </w:r>
      <w:r>
        <w:rPr>
          <w:rFonts w:hint="eastAsia" w:asciiTheme="minorEastAsia" w:hAnsiTheme="minorEastAsia" w:eastAsiaTheme="minorEastAsia" w:cstheme="minorEastAsia"/>
          <w:color w:val="auto"/>
          <w:spacing w:val="0"/>
          <w:w w:val="100"/>
          <w:position w:val="0"/>
          <w:sz w:val="24"/>
          <w:szCs w:val="24"/>
          <w:shd w:val="clear" w:color="auto" w:fill="auto"/>
          <w:lang w:val="zh-CN" w:eastAsia="zh-CN" w:bidi="zh-CN"/>
        </w:rPr>
        <w:t>开标室(中牟县政务服务中心2楼)；</w:t>
      </w:r>
      <w:bookmarkStart w:id="7" w:name="六、发布公告的媒介及招标公告期限"/>
      <w:bookmarkEnd w:id="7"/>
      <w:r>
        <w:rPr>
          <w:rFonts w:hint="eastAsia" w:asciiTheme="minorEastAsia" w:hAnsiTheme="minorEastAsia" w:eastAsiaTheme="minorEastAsia" w:cstheme="minorEastAsia"/>
          <w:color w:val="auto"/>
          <w:spacing w:val="0"/>
          <w:w w:val="100"/>
          <w:position w:val="0"/>
          <w:sz w:val="24"/>
          <w:szCs w:val="24"/>
          <w:shd w:val="clear" w:color="auto" w:fill="auto"/>
          <w:lang w:val="zh-CN" w:eastAsia="zh-CN" w:bidi="zh-CN"/>
        </w:rPr>
        <w:t>本项目采用“远程不见面”开标方式，投标人无需到开标现场参与开标活动，投标人须在投标截止前进入远程开标大厅（http://zmggzy.zhongmu.gov.cn//BidOpening）进行开标操作和投标文件的解密；在规定时间内投标文件未解密的投标人，视为放弃投标；具体操作流程及程序，请投标人查阅中牟县公共资源交易中心网站（</w:t>
      </w:r>
      <w:r>
        <w:rPr>
          <w:rFonts w:hint="eastAsia" w:asciiTheme="minorEastAsia" w:hAnsiTheme="minorEastAsia" w:cstheme="minorEastAsia"/>
          <w:color w:val="auto"/>
          <w:spacing w:val="0"/>
          <w:w w:val="100"/>
          <w:position w:val="0"/>
          <w:sz w:val="24"/>
          <w:szCs w:val="24"/>
          <w:shd w:val="clear" w:color="auto" w:fill="auto"/>
          <w:lang w:val="zh-CN" w:eastAsia="zh-CN" w:bidi="zh-CN"/>
        </w:rPr>
        <w:t>http://zmggzy.zhongmu.gov.cn/</w:t>
      </w:r>
      <w:r>
        <w:rPr>
          <w:rFonts w:hint="eastAsia" w:asciiTheme="minorEastAsia" w:hAnsiTheme="minorEastAsia" w:eastAsiaTheme="minorEastAsia" w:cstheme="minorEastAsia"/>
          <w:color w:val="auto"/>
          <w:spacing w:val="0"/>
          <w:w w:val="100"/>
          <w:position w:val="0"/>
          <w:sz w:val="24"/>
          <w:szCs w:val="24"/>
          <w:shd w:val="clear" w:color="auto" w:fill="auto"/>
          <w:lang w:val="zh-CN" w:eastAsia="zh-CN" w:bidi="zh-CN"/>
        </w:rPr>
        <w:t>）“下载中心”专区的“中牟不见面开标-操作手册”。</w:t>
      </w:r>
    </w:p>
    <w:p w14:paraId="7FE424A4">
      <w:pPr>
        <w:pStyle w:val="45"/>
        <w:keepNext w:val="0"/>
        <w:keepLines w:val="0"/>
        <w:pageBreakBefore w:val="0"/>
        <w:widowControl w:val="0"/>
        <w:numPr>
          <w:ilvl w:val="0"/>
          <w:numId w:val="0"/>
        </w:numPr>
        <w:tabs>
          <w:tab w:val="left" w:pos="1392"/>
        </w:tabs>
        <w:kinsoku/>
        <w:wordWrap w:val="0"/>
        <w:overflowPunct/>
        <w:topLinePunct/>
        <w:autoSpaceDE w:val="0"/>
        <w:autoSpaceDN w:val="0"/>
        <w:bidi w:val="0"/>
        <w:adjustRightInd/>
        <w:snapToGrid/>
        <w:spacing w:before="0" w:line="500" w:lineRule="exact"/>
        <w:ind w:right="0" w:firstLine="480" w:firstLineChars="20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六、发布公告的媒介及招标公告期限</w:t>
      </w:r>
    </w:p>
    <w:p w14:paraId="37751A6C">
      <w:pPr>
        <w:pStyle w:val="45"/>
        <w:keepNext w:val="0"/>
        <w:keepLines w:val="0"/>
        <w:pageBreakBefore w:val="0"/>
        <w:widowControl w:val="0"/>
        <w:numPr>
          <w:ilvl w:val="0"/>
          <w:numId w:val="0"/>
        </w:numPr>
        <w:tabs>
          <w:tab w:val="left" w:pos="1392"/>
        </w:tabs>
        <w:kinsoku/>
        <w:wordWrap w:val="0"/>
        <w:overflowPunct/>
        <w:topLinePunct/>
        <w:autoSpaceDE w:val="0"/>
        <w:autoSpaceDN w:val="0"/>
        <w:bidi w:val="0"/>
        <w:adjustRightInd/>
        <w:snapToGrid/>
        <w:spacing w:before="0" w:line="500" w:lineRule="exact"/>
        <w:ind w:right="0" w:firstLine="480" w:firstLineChars="200"/>
        <w:jc w:val="left"/>
        <w:textAlignment w:val="auto"/>
        <w:rPr>
          <w:rFonts w:hint="eastAsia" w:asciiTheme="minorEastAsia" w:hAnsiTheme="minorEastAsia" w:eastAsiaTheme="minorEastAsia" w:cstheme="minorEastAsia"/>
          <w:sz w:val="24"/>
        </w:rPr>
      </w:pPr>
      <w:bookmarkStart w:id="8" w:name="本次招标公告在《中国招标投标公共服务平台》、《河南省政府采购网》、《中牟县政府采"/>
      <w:bookmarkEnd w:id="8"/>
      <w:r>
        <w:rPr>
          <w:rFonts w:hint="eastAsia" w:asciiTheme="minorEastAsia" w:hAnsiTheme="minorEastAsia" w:eastAsiaTheme="minorEastAsia" w:cstheme="minorEastAsia"/>
          <w:spacing w:val="0"/>
          <w:sz w:val="24"/>
        </w:rPr>
        <w:t xml:space="preserve">本次招标公告在《河南省政府采购网》、《中牟县政府采购网》、《中牟县公共资源交易中心网》上发布，招标公告期限为 </w:t>
      </w:r>
      <w:r>
        <w:rPr>
          <w:rFonts w:hint="eastAsia" w:asciiTheme="minorEastAsia" w:hAnsiTheme="minorEastAsia" w:eastAsiaTheme="minorEastAsia" w:cstheme="minorEastAsia"/>
          <w:spacing w:val="0"/>
          <w:sz w:val="24"/>
          <w:lang w:val="en-US" w:eastAsia="zh-CN"/>
        </w:rPr>
        <w:t>三</w:t>
      </w:r>
      <w:r>
        <w:rPr>
          <w:rFonts w:hint="eastAsia" w:asciiTheme="minorEastAsia" w:hAnsiTheme="minorEastAsia" w:eastAsiaTheme="minorEastAsia" w:cstheme="minorEastAsia"/>
          <w:spacing w:val="0"/>
          <w:sz w:val="24"/>
        </w:rPr>
        <w:t xml:space="preserve"> 个工</w:t>
      </w:r>
      <w:r>
        <w:rPr>
          <w:rFonts w:hint="eastAsia" w:asciiTheme="minorEastAsia" w:hAnsiTheme="minorEastAsia" w:eastAsiaTheme="minorEastAsia" w:cstheme="minorEastAsia"/>
          <w:sz w:val="24"/>
        </w:rPr>
        <w:t>作日。</w:t>
      </w:r>
    </w:p>
    <w:p w14:paraId="6D688CAC">
      <w:pPr>
        <w:keepNext w:val="0"/>
        <w:keepLines w:val="0"/>
        <w:pageBreakBefore w:val="0"/>
        <w:widowControl w:val="0"/>
        <w:kinsoku/>
        <w:wordWrap w:val="0"/>
        <w:overflowPunct/>
        <w:topLinePunct/>
        <w:autoSpaceDE w:val="0"/>
        <w:autoSpaceDN w:val="0"/>
        <w:bidi w:val="0"/>
        <w:adjustRightInd/>
        <w:snapToGrid/>
        <w:spacing w:before="0" w:line="500" w:lineRule="exact"/>
        <w:ind w:right="0" w:firstLine="480" w:firstLineChars="200"/>
        <w:jc w:val="left"/>
        <w:textAlignment w:val="auto"/>
        <w:rPr>
          <w:rFonts w:hint="eastAsia" w:asciiTheme="minorEastAsia" w:hAnsiTheme="minorEastAsia" w:eastAsiaTheme="minorEastAsia" w:cstheme="minorEastAsia"/>
          <w:sz w:val="24"/>
        </w:rPr>
      </w:pPr>
      <w:bookmarkStart w:id="9" w:name="七、其他补充事宜"/>
      <w:bookmarkEnd w:id="9"/>
      <w:r>
        <w:rPr>
          <w:rFonts w:hint="eastAsia" w:asciiTheme="minorEastAsia" w:hAnsiTheme="minorEastAsia" w:eastAsiaTheme="minorEastAsia" w:cstheme="minorEastAsia"/>
          <w:sz w:val="24"/>
        </w:rPr>
        <w:t>七、其他补充事宜</w:t>
      </w:r>
    </w:p>
    <w:p w14:paraId="1B623544">
      <w:pPr>
        <w:keepNext w:val="0"/>
        <w:keepLines w:val="0"/>
        <w:pageBreakBefore w:val="0"/>
        <w:widowControl w:val="0"/>
        <w:kinsoku/>
        <w:wordWrap w:val="0"/>
        <w:overflowPunct/>
        <w:topLinePunct/>
        <w:autoSpaceDE w:val="0"/>
        <w:autoSpaceDN w:val="0"/>
        <w:bidi w:val="0"/>
        <w:adjustRightInd/>
        <w:snapToGrid/>
        <w:spacing w:before="0" w:line="500" w:lineRule="exact"/>
        <w:ind w:right="33"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1、本项目实行电子开评标，获取</w:t>
      </w:r>
      <w:r>
        <w:rPr>
          <w:rFonts w:hint="eastAsia" w:asciiTheme="minorEastAsia" w:hAnsiTheme="minorEastAsia" w:eastAsiaTheme="minorEastAsia" w:cstheme="minorEastAsia"/>
          <w:sz w:val="24"/>
          <w:lang w:val="en-US" w:eastAsia="zh-CN"/>
        </w:rPr>
        <w:t>磋商</w:t>
      </w:r>
      <w:r>
        <w:rPr>
          <w:rFonts w:hint="eastAsia" w:asciiTheme="minorEastAsia" w:hAnsiTheme="minorEastAsia" w:eastAsiaTheme="minorEastAsia" w:cstheme="minorEastAsia"/>
          <w:sz w:val="24"/>
        </w:rPr>
        <w:t>文件后，请各供应商在“中牟县公共资源交易中心门户网站（</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"http://www.zmxggzy.com/" \h </w:instrText>
      </w:r>
      <w:r>
        <w:rPr>
          <w:rFonts w:hint="eastAsia" w:asciiTheme="minorEastAsia" w:hAnsiTheme="minorEastAsia" w:eastAsiaTheme="minorEastAsia" w:cstheme="minorEastAsia"/>
        </w:rPr>
        <w:fldChar w:fldCharType="separate"/>
      </w:r>
      <w:r>
        <w:rPr>
          <w:rFonts w:hint="eastAsia" w:asciiTheme="minorEastAsia" w:hAnsiTheme="minorEastAsia" w:cstheme="minorEastAsia"/>
          <w:sz w:val="24"/>
          <w:lang w:eastAsia="zh-CN"/>
        </w:rPr>
        <w:t>http://zmggzy.zhongmu.gov.cn/</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）“下载中心”栏目下载相关驱动和</w:t>
      </w:r>
      <w:r>
        <w:rPr>
          <w:rFonts w:hint="eastAsia" w:asciiTheme="minorEastAsia" w:hAnsiTheme="minorEastAsia" w:eastAsiaTheme="minorEastAsia" w:cstheme="minorEastAsia"/>
          <w:spacing w:val="0"/>
          <w:sz w:val="24"/>
        </w:rPr>
        <w:t>电子投标工具。供应商在制作电子标书过程中，如遇到电子交易系统的软件操作问题</w:t>
      </w:r>
      <w:r>
        <w:rPr>
          <w:rFonts w:hint="eastAsia" w:asciiTheme="minorEastAsia" w:hAnsiTheme="minorEastAsia" w:eastAsiaTheme="minorEastAsia" w:cstheme="minorEastAsia"/>
          <w:sz w:val="24"/>
        </w:rPr>
        <w:t>时，可通过热线电话（4009980000）进行咨询。</w:t>
      </w:r>
    </w:p>
    <w:p w14:paraId="0FB850EE">
      <w:pPr>
        <w:keepNext w:val="0"/>
        <w:keepLines w:val="0"/>
        <w:pageBreakBefore w:val="0"/>
        <w:widowControl w:val="0"/>
        <w:tabs>
          <w:tab w:val="left" w:pos="8640"/>
        </w:tabs>
        <w:kinsoku/>
        <w:wordWrap w:val="0"/>
        <w:overflowPunct/>
        <w:topLinePunct/>
        <w:autoSpaceDE w:val="0"/>
        <w:autoSpaceDN w:val="0"/>
        <w:bidi w:val="0"/>
        <w:adjustRightInd/>
        <w:snapToGrid/>
        <w:spacing w:before="0" w:line="500" w:lineRule="exact"/>
        <w:ind w:right="33"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2、响应文件的上传：供应商须使用电子交易系统提供的响应文件制作</w:t>
      </w:r>
      <w:r>
        <w:rPr>
          <w:rFonts w:hint="eastAsia" w:asciiTheme="minorEastAsia" w:hAnsiTheme="minorEastAsia" w:eastAsiaTheme="minorEastAsia" w:cstheme="minorEastAsia"/>
          <w:spacing w:val="0"/>
          <w:sz w:val="24"/>
        </w:rPr>
        <w:t xml:space="preserve">工具进行电子响应文件的制作，并按要求上传经 </w:t>
      </w:r>
      <w:r>
        <w:rPr>
          <w:rFonts w:hint="eastAsia" w:asciiTheme="minorEastAsia" w:hAnsiTheme="minorEastAsia" w:eastAsiaTheme="minorEastAsia" w:cstheme="minorEastAsia"/>
          <w:sz w:val="24"/>
        </w:rPr>
        <w:t>CA</w:t>
      </w:r>
      <w:r>
        <w:rPr>
          <w:rFonts w:hint="eastAsia" w:asciiTheme="minorEastAsia" w:hAnsiTheme="minorEastAsia" w:eastAsiaTheme="minorEastAsia" w:cstheme="minorEastAsia"/>
          <w:spacing w:val="0"/>
          <w:sz w:val="24"/>
        </w:rPr>
        <w:t xml:space="preserve"> 锁签章和加密的电子磋商响应文件</w:t>
      </w:r>
      <w:r>
        <w:rPr>
          <w:rFonts w:hint="eastAsia" w:asciiTheme="minorEastAsia" w:hAnsiTheme="minorEastAsia" w:eastAsiaTheme="minorEastAsia" w:cstheme="minorEastAsia"/>
          <w:sz w:val="24"/>
        </w:rPr>
        <w:t>（.ZMTF</w:t>
      </w:r>
      <w:r>
        <w:rPr>
          <w:rFonts w:hint="eastAsia" w:asciiTheme="minorEastAsia" w:hAnsiTheme="minorEastAsia" w:eastAsiaTheme="minorEastAsia" w:cstheme="minorEastAsia"/>
          <w:spacing w:val="0"/>
          <w:sz w:val="24"/>
        </w:rPr>
        <w:t xml:space="preserve"> 格式），加密电子响应文件逾期上传或者未上传的，采购人不予受理。</w:t>
      </w:r>
    </w:p>
    <w:p w14:paraId="343EA0E3">
      <w:pPr>
        <w:keepNext w:val="0"/>
        <w:keepLines w:val="0"/>
        <w:pageBreakBefore w:val="0"/>
        <w:widowControl w:val="0"/>
        <w:kinsoku/>
        <w:wordWrap w:val="0"/>
        <w:overflowPunct/>
        <w:topLinePunct/>
        <w:autoSpaceDE w:val="0"/>
        <w:autoSpaceDN w:val="0"/>
        <w:bidi w:val="0"/>
        <w:adjustRightInd/>
        <w:snapToGrid/>
        <w:spacing w:before="0" w:line="500" w:lineRule="exact"/>
        <w:ind w:right="33"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3、本项目采用“远程不见面”开标方式，各供应商无需到交易中心现场参加开</w:t>
      </w:r>
      <w:r>
        <w:rPr>
          <w:rFonts w:hint="eastAsia" w:asciiTheme="minorEastAsia" w:hAnsiTheme="minorEastAsia" w:eastAsiaTheme="minorEastAsia" w:cstheme="minorEastAsia"/>
          <w:spacing w:val="0"/>
          <w:sz w:val="24"/>
        </w:rPr>
        <w:t>标会议，无需现场提交原件。各供应商应当在磋商文件确定的投标截止时间前,登录远程开标大厅</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"http://www.zmxggzy.com/BidOpening"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w:t>
      </w:r>
      <w:r>
        <w:rPr>
          <w:rFonts w:hint="eastAsia" w:asciiTheme="minorEastAsia" w:hAnsiTheme="minorEastAsia" w:cstheme="minorEastAsia"/>
          <w:sz w:val="24"/>
          <w:lang w:eastAsia="zh-CN"/>
        </w:rPr>
        <w:t>http://zmggzy.zhongmu.gov.cn/</w:t>
      </w:r>
      <w:r>
        <w:rPr>
          <w:rFonts w:hint="eastAsia" w:asciiTheme="minorEastAsia" w:hAnsiTheme="minorEastAsia" w:eastAsiaTheme="minorEastAsia" w:cstheme="minorEastAsia"/>
          <w:sz w:val="24"/>
        </w:rPr>
        <w:t>/BidOpening</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），在线准时参加开标活动并进行文件解密、答疑澄清等。</w:t>
      </w:r>
    </w:p>
    <w:p w14:paraId="347168A3">
      <w:pPr>
        <w:keepNext w:val="0"/>
        <w:keepLines w:val="0"/>
        <w:pageBreakBefore w:val="0"/>
        <w:widowControl w:val="0"/>
        <w:kinsoku/>
        <w:wordWrap w:val="0"/>
        <w:overflowPunct/>
        <w:topLinePunct/>
        <w:autoSpaceDE w:val="0"/>
        <w:autoSpaceDN w:val="0"/>
        <w:bidi w:val="0"/>
        <w:adjustRightInd/>
        <w:snapToGrid/>
        <w:spacing w:before="0" w:line="500" w:lineRule="exact"/>
        <w:ind w:right="33"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pacing w:val="0"/>
          <w:sz w:val="24"/>
        </w:rPr>
        <w:t xml:space="preserve">、本项目所有供应商应提前 </w:t>
      </w:r>
      <w:r>
        <w:rPr>
          <w:rFonts w:hint="eastAsia" w:asciiTheme="minorEastAsia" w:hAnsiTheme="minorEastAsia" w:eastAsiaTheme="minorEastAsia" w:cstheme="minorEastAsia"/>
          <w:sz w:val="24"/>
        </w:rPr>
        <w:t>30</w:t>
      </w:r>
      <w:r>
        <w:rPr>
          <w:rFonts w:hint="eastAsia" w:asciiTheme="minorEastAsia" w:hAnsiTheme="minorEastAsia" w:eastAsiaTheme="minorEastAsia" w:cstheme="minorEastAsia"/>
          <w:spacing w:val="0"/>
          <w:sz w:val="24"/>
        </w:rPr>
        <w:t xml:space="preserve"> 分钟登录“中牟县公共资源交易中心门户网站远</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"http://www.zmxggzy.com/BidOpening"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程开标大厅（</w:t>
      </w:r>
      <w:r>
        <w:rPr>
          <w:rFonts w:hint="eastAsia" w:asciiTheme="minorEastAsia" w:hAnsiTheme="minorEastAsia" w:cstheme="minorEastAsia"/>
          <w:sz w:val="24"/>
          <w:lang w:eastAsia="zh-CN"/>
        </w:rPr>
        <w:t>http://zmggzy.zhongmu.gov.cn/</w:t>
      </w:r>
      <w:r>
        <w:rPr>
          <w:rFonts w:hint="eastAsia" w:asciiTheme="minorEastAsia" w:hAnsiTheme="minorEastAsia" w:eastAsiaTheme="minorEastAsia" w:cstheme="minorEastAsia"/>
          <w:sz w:val="24"/>
        </w:rPr>
        <w:t>/BidOpening</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 xml:space="preserve"> ）”进行远程开标准备工作。</w:t>
      </w:r>
    </w:p>
    <w:p w14:paraId="420B22D1">
      <w:pPr>
        <w:keepNext w:val="0"/>
        <w:keepLines w:val="0"/>
        <w:pageBreakBefore w:val="0"/>
        <w:widowControl w:val="0"/>
        <w:kinsoku/>
        <w:wordWrap w:val="0"/>
        <w:overflowPunct/>
        <w:topLinePunct/>
        <w:autoSpaceDE w:val="0"/>
        <w:autoSpaceDN w:val="0"/>
        <w:bidi w:val="0"/>
        <w:adjustRightInd/>
        <w:snapToGrid/>
        <w:spacing w:before="0" w:line="500" w:lineRule="exact"/>
        <w:ind w:right="33"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5、供应商登录“中牟县公共资源交易中心门户网站远程开标大厅”后，须先进</w:t>
      </w:r>
      <w:r>
        <w:rPr>
          <w:rFonts w:hint="eastAsia" w:asciiTheme="minorEastAsia" w:hAnsiTheme="minorEastAsia" w:eastAsiaTheme="minorEastAsia" w:cstheme="minorEastAsia"/>
          <w:spacing w:val="0"/>
          <w:sz w:val="24"/>
        </w:rPr>
        <w:t>行签到，其后应一直保持在线状态，保证能准时参加开标大会、响应文件的解密、现</w:t>
      </w:r>
      <w:r>
        <w:rPr>
          <w:rFonts w:hint="eastAsia" w:asciiTheme="minorEastAsia" w:hAnsiTheme="minorEastAsia" w:eastAsiaTheme="minorEastAsia" w:cstheme="minorEastAsia"/>
          <w:sz w:val="24"/>
        </w:rPr>
        <w:t>场答疑澄清等活动。</w:t>
      </w:r>
    </w:p>
    <w:p w14:paraId="28837811">
      <w:pPr>
        <w:keepNext w:val="0"/>
        <w:keepLines w:val="0"/>
        <w:pageBreakBefore w:val="0"/>
        <w:widowControl w:val="0"/>
        <w:kinsoku/>
        <w:wordWrap w:val="0"/>
        <w:overflowPunct/>
        <w:topLinePunct/>
        <w:autoSpaceDE w:val="0"/>
        <w:autoSpaceDN w:val="0"/>
        <w:bidi w:val="0"/>
        <w:adjustRightInd/>
        <w:snapToGrid/>
        <w:spacing w:before="0" w:line="500" w:lineRule="exact"/>
        <w:ind w:right="33"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6、不见面开标操作说明详见中牟县公共资源交易中心网站下载中心《中牟不见面开标-操作手册（投标人）V1.0》。</w:t>
      </w:r>
    </w:p>
    <w:p w14:paraId="6C90AF94">
      <w:pPr>
        <w:keepNext w:val="0"/>
        <w:keepLines w:val="0"/>
        <w:pageBreakBefore w:val="0"/>
        <w:widowControl w:val="0"/>
        <w:kinsoku/>
        <w:wordWrap w:val="0"/>
        <w:overflowPunct/>
        <w:topLinePunct/>
        <w:autoSpaceDE w:val="0"/>
        <w:autoSpaceDN w:val="0"/>
        <w:bidi w:val="0"/>
        <w:adjustRightInd/>
        <w:snapToGrid/>
        <w:spacing w:before="0" w:line="500" w:lineRule="exact"/>
        <w:ind w:right="33" w:firstLine="480" w:firstLineChars="200"/>
        <w:jc w:val="left"/>
        <w:textAlignment w:val="auto"/>
        <w:rPr>
          <w:rFonts w:hint="eastAsia" w:asciiTheme="minorEastAsia" w:hAnsiTheme="minorEastAsia" w:cstheme="minorEastAsia"/>
          <w:color w:val="auto"/>
          <w:sz w:val="24"/>
          <w:lang w:val="en-US" w:eastAsia="zh-CN"/>
        </w:rPr>
      </w:pPr>
      <w:r>
        <w:rPr>
          <w:rFonts w:hint="eastAsia" w:asciiTheme="minorEastAsia" w:hAnsiTheme="minorEastAsia" w:cstheme="minorEastAsia"/>
          <w:sz w:val="24"/>
          <w:lang w:val="en-US" w:eastAsia="zh-CN"/>
        </w:rPr>
        <w:t>7、本项目监督部门：中牟县移民服务和水利运行保</w:t>
      </w:r>
      <w:r>
        <w:rPr>
          <w:rFonts w:hint="eastAsia" w:asciiTheme="minorEastAsia" w:hAnsiTheme="minorEastAsia" w:cstheme="minorEastAsia"/>
          <w:color w:val="auto"/>
          <w:sz w:val="24"/>
          <w:lang w:val="en-US" w:eastAsia="zh-CN"/>
        </w:rPr>
        <w:t>障中心、中牟县财政局</w:t>
      </w:r>
    </w:p>
    <w:p w14:paraId="11F2FBB9">
      <w:pPr>
        <w:keepNext w:val="0"/>
        <w:keepLines w:val="0"/>
        <w:pageBreakBefore w:val="0"/>
        <w:widowControl w:val="0"/>
        <w:kinsoku/>
        <w:wordWrap w:val="0"/>
        <w:overflowPunct/>
        <w:topLinePunct/>
        <w:autoSpaceDE w:val="0"/>
        <w:autoSpaceDN w:val="0"/>
        <w:bidi w:val="0"/>
        <w:adjustRightInd/>
        <w:snapToGrid/>
        <w:spacing w:before="0" w:line="500" w:lineRule="exact"/>
        <w:ind w:right="33" w:firstLine="480" w:firstLineChars="200"/>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8、</w:t>
      </w:r>
      <w:r>
        <w:rPr>
          <w:rFonts w:hint="default" w:asciiTheme="minorEastAsia" w:hAnsiTheme="minorEastAsia" w:eastAsiaTheme="minorEastAsia" w:cstheme="minorEastAsia"/>
          <w:sz w:val="24"/>
          <w:lang w:val="en-US" w:eastAsia="zh-CN"/>
        </w:rPr>
        <w:t>异议投诉渠道：</w:t>
      </w:r>
    </w:p>
    <w:p w14:paraId="3E655833">
      <w:pPr>
        <w:keepNext w:val="0"/>
        <w:keepLines w:val="0"/>
        <w:pageBreakBefore w:val="0"/>
        <w:widowControl w:val="0"/>
        <w:kinsoku/>
        <w:wordWrap w:val="0"/>
        <w:overflowPunct/>
        <w:topLinePunct/>
        <w:autoSpaceDE w:val="0"/>
        <w:autoSpaceDN w:val="0"/>
        <w:bidi w:val="0"/>
        <w:adjustRightInd/>
        <w:snapToGrid/>
        <w:spacing w:before="0" w:line="500" w:lineRule="exact"/>
        <w:ind w:right="33" w:firstLine="480" w:firstLineChars="200"/>
        <w:jc w:val="left"/>
        <w:textAlignment w:val="auto"/>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本项目异议投诉渠道：河南星际项目管理有限公司，地址：郑州市金水区中州大道1188号置地广场2号楼8层22号，联系人：</w:t>
      </w:r>
      <w:r>
        <w:rPr>
          <w:rFonts w:hint="eastAsia" w:asciiTheme="minorEastAsia" w:hAnsiTheme="minorEastAsia" w:cstheme="minorEastAsia"/>
          <w:sz w:val="24"/>
          <w:lang w:val="en-US" w:eastAsia="zh-CN"/>
        </w:rPr>
        <w:t>周恒</w:t>
      </w:r>
      <w:r>
        <w:rPr>
          <w:rFonts w:hint="default" w:asciiTheme="minorEastAsia" w:hAnsiTheme="minorEastAsia" w:eastAsiaTheme="minorEastAsia" w:cstheme="minorEastAsia"/>
          <w:sz w:val="24"/>
          <w:lang w:val="en-US" w:eastAsia="zh-CN"/>
        </w:rPr>
        <w:t>，联系电话：16638032290，中牟县移民服务和水利运行保障中心，地 址：河南省郑州市中牟县新城区万胜路515号，联系人：胡先生，联系方式：0371-62160251</w:t>
      </w:r>
      <w:r>
        <w:rPr>
          <w:rFonts w:hint="eastAsia" w:asciiTheme="minorEastAsia" w:hAnsiTheme="minorEastAsia" w:cstheme="minorEastAsia"/>
          <w:sz w:val="24"/>
          <w:lang w:val="en-US" w:eastAsia="zh-CN"/>
        </w:rPr>
        <w:t>。</w:t>
      </w:r>
    </w:p>
    <w:p w14:paraId="274E0168">
      <w:pPr>
        <w:keepNext w:val="0"/>
        <w:keepLines w:val="0"/>
        <w:pageBreakBefore w:val="0"/>
        <w:widowControl w:val="0"/>
        <w:kinsoku/>
        <w:wordWrap w:val="0"/>
        <w:overflowPunct/>
        <w:topLinePunct/>
        <w:autoSpaceDE w:val="0"/>
        <w:autoSpaceDN w:val="0"/>
        <w:bidi w:val="0"/>
        <w:adjustRightInd/>
        <w:snapToGrid/>
        <w:spacing w:before="0" w:line="500" w:lineRule="exact"/>
        <w:ind w:right="153" w:rightChars="0"/>
        <w:jc w:val="left"/>
        <w:textAlignment w:val="auto"/>
        <w:rPr>
          <w:rFonts w:hint="eastAsia" w:asciiTheme="minorEastAsia" w:hAnsiTheme="minorEastAsia" w:eastAsiaTheme="minorEastAsia" w:cstheme="minorEastAsia"/>
          <w:sz w:val="24"/>
        </w:rPr>
      </w:pPr>
      <w:bookmarkStart w:id="10" w:name="八、对本次招标提出询问，请按以下方式联系。"/>
      <w:bookmarkEnd w:id="10"/>
      <w:bookmarkStart w:id="11" w:name="7、落实政府采购政策：支持中小微（监狱、残疾人福利性单位）企业，不接受进口产品。"/>
      <w:bookmarkEnd w:id="11"/>
      <w:r>
        <w:rPr>
          <w:rFonts w:hint="eastAsia" w:asciiTheme="minorEastAsia" w:hAnsiTheme="minorEastAsia" w:eastAsiaTheme="minorEastAsia" w:cstheme="minorEastAsia"/>
          <w:sz w:val="24"/>
        </w:rPr>
        <w:t>八、对本次招标提出询问，请按以下方式联系。</w:t>
      </w:r>
    </w:p>
    <w:p w14:paraId="2016F81E">
      <w:pPr>
        <w:keepNext w:val="0"/>
        <w:keepLines w:val="0"/>
        <w:pageBreakBefore w:val="0"/>
        <w:widowControl w:val="0"/>
        <w:kinsoku/>
        <w:wordWrap w:val="0"/>
        <w:overflowPunct/>
        <w:topLinePunct/>
        <w:autoSpaceDE w:val="0"/>
        <w:autoSpaceDN w:val="0"/>
        <w:bidi w:val="0"/>
        <w:adjustRightInd/>
        <w:snapToGrid/>
        <w:spacing w:before="0" w:line="500" w:lineRule="exact"/>
        <w:ind w:right="4692"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1.采购人信息</w:t>
      </w:r>
    </w:p>
    <w:p w14:paraId="49C9BBC9">
      <w:pPr>
        <w:keepNext w:val="0"/>
        <w:keepLines w:val="0"/>
        <w:pageBreakBefore w:val="0"/>
        <w:widowControl w:val="0"/>
        <w:kinsoku/>
        <w:wordWrap w:val="0"/>
        <w:overflowPunct/>
        <w:topLinePunct/>
        <w:autoSpaceDE w:val="0"/>
        <w:autoSpaceDN w:val="0"/>
        <w:bidi w:val="0"/>
        <w:adjustRightInd/>
        <w:snapToGrid/>
        <w:spacing w:before="0" w:line="500" w:lineRule="exact"/>
        <w:ind w:right="0" w:firstLine="480" w:firstLineChars="200"/>
        <w:jc w:val="left"/>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名 称：</w:t>
      </w:r>
      <w:r>
        <w:rPr>
          <w:rFonts w:hint="eastAsia" w:asciiTheme="minorEastAsia" w:hAnsiTheme="minorEastAsia" w:cstheme="minorEastAsia"/>
          <w:sz w:val="24"/>
          <w:lang w:eastAsia="zh-CN"/>
        </w:rPr>
        <w:t>中牟县移民服务和水利运行保障中心</w:t>
      </w:r>
    </w:p>
    <w:p w14:paraId="154D0671">
      <w:pPr>
        <w:keepNext w:val="0"/>
        <w:keepLines w:val="0"/>
        <w:pageBreakBefore w:val="0"/>
        <w:widowControl w:val="0"/>
        <w:kinsoku/>
        <w:wordWrap w:val="0"/>
        <w:overflowPunct/>
        <w:topLinePunct/>
        <w:autoSpaceDE w:val="0"/>
        <w:autoSpaceDN w:val="0"/>
        <w:bidi w:val="0"/>
        <w:adjustRightInd/>
        <w:snapToGrid/>
        <w:spacing w:before="0" w:line="500" w:lineRule="exact"/>
        <w:ind w:right="250" w:rightChars="0" w:firstLine="480" w:firstLineChars="200"/>
        <w:jc w:val="left"/>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地址：</w:t>
      </w:r>
      <w:r>
        <w:rPr>
          <w:rFonts w:hint="eastAsia" w:asciiTheme="minorEastAsia" w:hAnsiTheme="minorEastAsia" w:cstheme="minorEastAsia"/>
          <w:sz w:val="24"/>
          <w:lang w:eastAsia="zh-CN"/>
        </w:rPr>
        <w:t>河南省郑州市中牟县新城区万胜路515号</w:t>
      </w:r>
    </w:p>
    <w:p w14:paraId="11649686">
      <w:pPr>
        <w:keepNext w:val="0"/>
        <w:keepLines w:val="0"/>
        <w:pageBreakBefore w:val="0"/>
        <w:widowControl w:val="0"/>
        <w:kinsoku/>
        <w:wordWrap w:val="0"/>
        <w:overflowPunct/>
        <w:topLinePunct/>
        <w:autoSpaceDE w:val="0"/>
        <w:autoSpaceDN w:val="0"/>
        <w:bidi w:val="0"/>
        <w:adjustRightInd/>
        <w:snapToGrid/>
        <w:spacing w:before="0" w:line="500" w:lineRule="exact"/>
        <w:ind w:right="5412" w:firstLine="480" w:firstLineChars="200"/>
        <w:jc w:val="left"/>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联系人：</w:t>
      </w:r>
      <w:r>
        <w:rPr>
          <w:rFonts w:hint="eastAsia" w:asciiTheme="minorEastAsia" w:hAnsiTheme="minorEastAsia" w:cstheme="minorEastAsia"/>
          <w:sz w:val="24"/>
          <w:highlight w:val="none"/>
          <w:lang w:eastAsia="zh-CN"/>
        </w:rPr>
        <w:t>胡先生</w:t>
      </w:r>
    </w:p>
    <w:p w14:paraId="48B23696">
      <w:pPr>
        <w:keepNext w:val="0"/>
        <w:keepLines w:val="0"/>
        <w:pageBreakBefore w:val="0"/>
        <w:widowControl w:val="0"/>
        <w:kinsoku/>
        <w:wordWrap w:val="0"/>
        <w:overflowPunct/>
        <w:topLinePunct/>
        <w:autoSpaceDE w:val="0"/>
        <w:autoSpaceDN w:val="0"/>
        <w:bidi w:val="0"/>
        <w:adjustRightInd/>
        <w:snapToGrid/>
        <w:spacing w:before="0" w:line="500" w:lineRule="exact"/>
        <w:ind w:right="0" w:firstLine="480" w:firstLineChars="200"/>
        <w:jc w:val="left"/>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联系方式：</w:t>
      </w:r>
      <w:r>
        <w:rPr>
          <w:rFonts w:hint="eastAsia" w:asciiTheme="minorEastAsia" w:hAnsiTheme="minorEastAsia" w:cstheme="minorEastAsia"/>
          <w:color w:val="auto"/>
          <w:sz w:val="24"/>
          <w:highlight w:val="none"/>
          <w:lang w:eastAsia="zh-CN"/>
        </w:rPr>
        <w:t>0371-62160251</w:t>
      </w:r>
    </w:p>
    <w:p w14:paraId="7D1DE480">
      <w:pPr>
        <w:keepNext w:val="0"/>
        <w:keepLines w:val="0"/>
        <w:pageBreakBefore w:val="0"/>
        <w:widowControl w:val="0"/>
        <w:kinsoku/>
        <w:wordWrap w:val="0"/>
        <w:overflowPunct/>
        <w:topLinePunct/>
        <w:autoSpaceDE w:val="0"/>
        <w:autoSpaceDN w:val="0"/>
        <w:bidi w:val="0"/>
        <w:adjustRightInd/>
        <w:snapToGrid/>
        <w:spacing w:before="0" w:line="500" w:lineRule="exact"/>
        <w:ind w:right="0" w:firstLine="480"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2.采购代理机构信息</w:t>
      </w:r>
    </w:p>
    <w:p w14:paraId="6028A46C">
      <w:pPr>
        <w:keepNext w:val="0"/>
        <w:keepLines w:val="0"/>
        <w:pageBreakBefore w:val="0"/>
        <w:widowControl w:val="0"/>
        <w:kinsoku/>
        <w:wordWrap w:val="0"/>
        <w:overflowPunct/>
        <w:topLinePunct/>
        <w:autoSpaceDE w:val="0"/>
        <w:autoSpaceDN w:val="0"/>
        <w:bidi w:val="0"/>
        <w:adjustRightInd/>
        <w:snapToGrid/>
        <w:spacing w:before="0" w:line="500" w:lineRule="exact"/>
        <w:ind w:right="0" w:firstLine="480" w:firstLineChars="200"/>
        <w:jc w:val="left"/>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名 称：</w:t>
      </w:r>
      <w:r>
        <w:rPr>
          <w:rFonts w:hint="eastAsia" w:asciiTheme="minorEastAsia" w:hAnsiTheme="minorEastAsia" w:cstheme="minorEastAsia"/>
          <w:sz w:val="24"/>
          <w:lang w:eastAsia="zh-CN"/>
        </w:rPr>
        <w:t>河南星际项目管理有限公司</w:t>
      </w:r>
    </w:p>
    <w:p w14:paraId="03CD2255">
      <w:pPr>
        <w:keepNext w:val="0"/>
        <w:keepLines w:val="0"/>
        <w:pageBreakBefore w:val="0"/>
        <w:widowControl w:val="0"/>
        <w:tabs>
          <w:tab w:val="left" w:pos="1551"/>
        </w:tabs>
        <w:kinsoku/>
        <w:wordWrap w:val="0"/>
        <w:overflowPunct/>
        <w:topLinePunct/>
        <w:autoSpaceDE w:val="0"/>
        <w:autoSpaceDN w:val="0"/>
        <w:bidi w:val="0"/>
        <w:adjustRightInd/>
        <w:snapToGrid/>
        <w:spacing w:before="0" w:line="500" w:lineRule="exact"/>
        <w:ind w:right="34" w:rightChars="0" w:firstLine="480" w:firstLineChars="200"/>
        <w:jc w:val="left"/>
        <w:textAlignment w:val="auto"/>
        <w:rPr>
          <w:rFonts w:hint="eastAsia" w:asciiTheme="minorEastAsia" w:hAnsiTheme="minorEastAsia" w:eastAsiaTheme="minorEastAsia" w:cstheme="minorEastAsia"/>
          <w:spacing w:val="0"/>
          <w:sz w:val="24"/>
          <w:lang w:eastAsia="zh-CN"/>
        </w:rPr>
      </w:pPr>
      <w:r>
        <w:rPr>
          <w:rFonts w:hint="eastAsia" w:asciiTheme="minorEastAsia" w:hAnsiTheme="minorEastAsia" w:eastAsiaTheme="minorEastAsia" w:cstheme="minorEastAsia"/>
          <w:sz w:val="24"/>
        </w:rPr>
        <w:t>地址：</w:t>
      </w:r>
      <w:r>
        <w:rPr>
          <w:rFonts w:hint="eastAsia" w:asciiTheme="minorEastAsia" w:hAnsiTheme="minorEastAsia" w:cstheme="minorEastAsia"/>
          <w:sz w:val="24"/>
          <w:lang w:eastAsia="zh-CN"/>
        </w:rPr>
        <w:t>郑州市金水区中州大道1188号置地广场2号楼8层22号</w:t>
      </w:r>
    </w:p>
    <w:p w14:paraId="7780C2E0">
      <w:pPr>
        <w:keepNext w:val="0"/>
        <w:keepLines w:val="0"/>
        <w:pageBreakBefore w:val="0"/>
        <w:widowControl w:val="0"/>
        <w:tabs>
          <w:tab w:val="left" w:pos="1551"/>
        </w:tabs>
        <w:kinsoku/>
        <w:wordWrap w:val="0"/>
        <w:overflowPunct/>
        <w:topLinePunct/>
        <w:autoSpaceDE w:val="0"/>
        <w:autoSpaceDN w:val="0"/>
        <w:bidi w:val="0"/>
        <w:adjustRightInd/>
        <w:snapToGrid/>
        <w:spacing w:before="0" w:line="500" w:lineRule="exact"/>
        <w:ind w:right="3012" w:firstLine="480" w:firstLineChars="200"/>
        <w:jc w:val="left"/>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联系人：</w:t>
      </w:r>
      <w:r>
        <w:rPr>
          <w:rFonts w:hint="eastAsia" w:asciiTheme="minorEastAsia" w:hAnsiTheme="minorEastAsia" w:cstheme="minorEastAsia"/>
          <w:sz w:val="24"/>
          <w:lang w:eastAsia="zh-CN"/>
        </w:rPr>
        <w:t>周</w:t>
      </w:r>
      <w:r>
        <w:rPr>
          <w:rFonts w:hint="eastAsia" w:asciiTheme="minorEastAsia" w:hAnsiTheme="minorEastAsia" w:cstheme="minorEastAsia"/>
          <w:sz w:val="24"/>
          <w:lang w:val="en-US" w:eastAsia="zh-CN"/>
        </w:rPr>
        <w:t>恒</w:t>
      </w:r>
    </w:p>
    <w:p w14:paraId="32E466F8">
      <w:pPr>
        <w:keepNext w:val="0"/>
        <w:keepLines w:val="0"/>
        <w:pageBreakBefore w:val="0"/>
        <w:widowControl w:val="0"/>
        <w:kinsoku/>
        <w:wordWrap w:val="0"/>
        <w:overflowPunct/>
        <w:topLinePunct/>
        <w:autoSpaceDE w:val="0"/>
        <w:autoSpaceDN w:val="0"/>
        <w:bidi w:val="0"/>
        <w:adjustRightInd/>
        <w:snapToGrid/>
        <w:spacing w:before="0" w:line="500" w:lineRule="exact"/>
        <w:ind w:right="490" w:rightChars="0" w:firstLine="480" w:firstLineChars="200"/>
        <w:jc w:val="left"/>
        <w:textAlignment w:val="auto"/>
        <w:rPr>
          <w:rFonts w:hint="eastAsia" w:asciiTheme="minorEastAsia" w:hAnsiTheme="minorEastAsia" w:eastAsiaTheme="minorEastAsia" w:cstheme="minorEastAsia"/>
          <w:spacing w:val="0"/>
          <w:sz w:val="24"/>
        </w:rPr>
      </w:pPr>
      <w:r>
        <w:rPr>
          <w:rFonts w:hint="eastAsia" w:asciiTheme="minorEastAsia" w:hAnsiTheme="minorEastAsia" w:eastAsiaTheme="minorEastAsia" w:cstheme="minorEastAsia"/>
          <w:sz w:val="24"/>
        </w:rPr>
        <w:t>联系方式</w:t>
      </w:r>
      <w:r>
        <w:rPr>
          <w:rFonts w:hint="eastAsia" w:asciiTheme="minorEastAsia" w:hAnsiTheme="minorEastAsia" w:eastAsiaTheme="minorEastAsia" w:cstheme="minorEastAsia"/>
          <w:sz w:val="24"/>
          <w:lang w:eastAsia="zh-CN"/>
        </w:rPr>
        <w:t>：</w:t>
      </w:r>
      <w:r>
        <w:rPr>
          <w:rFonts w:hint="eastAsia" w:asciiTheme="minorEastAsia" w:hAnsiTheme="minorEastAsia" w:cstheme="minorEastAsia"/>
          <w:sz w:val="24"/>
          <w:lang w:eastAsia="zh-CN"/>
        </w:rPr>
        <w:t>16638032290</w:t>
      </w:r>
    </w:p>
    <w:p w14:paraId="21E01A05">
      <w:pPr>
        <w:keepNext w:val="0"/>
        <w:keepLines w:val="0"/>
        <w:pageBreakBefore w:val="0"/>
        <w:widowControl w:val="0"/>
        <w:tabs>
          <w:tab w:val="left" w:pos="3600"/>
          <w:tab w:val="left" w:pos="9840"/>
        </w:tabs>
        <w:kinsoku/>
        <w:wordWrap w:val="0"/>
        <w:overflowPunct/>
        <w:topLinePunct/>
        <w:autoSpaceDE w:val="0"/>
        <w:autoSpaceDN w:val="0"/>
        <w:bidi w:val="0"/>
        <w:adjustRightInd/>
        <w:snapToGrid/>
        <w:spacing w:before="0" w:line="500" w:lineRule="exact"/>
        <w:ind w:right="-87"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3.项目联系方式</w:t>
      </w:r>
    </w:p>
    <w:p w14:paraId="539E5159">
      <w:pPr>
        <w:keepNext w:val="0"/>
        <w:keepLines w:val="0"/>
        <w:pageBreakBefore w:val="0"/>
        <w:widowControl w:val="0"/>
        <w:tabs>
          <w:tab w:val="left" w:pos="1551"/>
        </w:tabs>
        <w:kinsoku/>
        <w:wordWrap w:val="0"/>
        <w:overflowPunct/>
        <w:topLinePunct/>
        <w:autoSpaceDE w:val="0"/>
        <w:autoSpaceDN w:val="0"/>
        <w:bidi w:val="0"/>
        <w:adjustRightInd/>
        <w:snapToGrid/>
        <w:spacing w:before="0" w:line="500" w:lineRule="exact"/>
        <w:ind w:right="3012" w:firstLine="480" w:firstLineChars="200"/>
        <w:jc w:val="lef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项目联系人：</w:t>
      </w:r>
      <w:r>
        <w:rPr>
          <w:rFonts w:hint="eastAsia" w:asciiTheme="minorEastAsia" w:hAnsiTheme="minorEastAsia" w:cstheme="minorEastAsia"/>
          <w:sz w:val="24"/>
          <w:lang w:val="en-US" w:eastAsia="zh-CN"/>
        </w:rPr>
        <w:t>周恒</w:t>
      </w:r>
    </w:p>
    <w:p w14:paraId="7AA6C673">
      <w:pPr>
        <w:keepNext w:val="0"/>
        <w:keepLines w:val="0"/>
        <w:pageBreakBefore w:val="0"/>
        <w:widowControl w:val="0"/>
        <w:tabs>
          <w:tab w:val="left" w:pos="1551"/>
        </w:tabs>
        <w:kinsoku/>
        <w:wordWrap w:val="0"/>
        <w:overflowPunct/>
        <w:topLinePunct/>
        <w:autoSpaceDE w:val="0"/>
        <w:autoSpaceDN w:val="0"/>
        <w:bidi w:val="0"/>
        <w:adjustRightInd/>
        <w:snapToGrid/>
        <w:spacing w:before="0" w:line="500" w:lineRule="exact"/>
        <w:ind w:right="490" w:rightChars="0" w:firstLine="480" w:firstLineChars="200"/>
        <w:jc w:val="left"/>
        <w:textAlignment w:val="auto"/>
        <w:rPr>
          <w:rFonts w:hint="eastAsia" w:asciiTheme="minorEastAsia" w:hAnsiTheme="minorEastAsia" w:eastAsiaTheme="minorEastAsia" w:cstheme="minorEastAsia"/>
          <w:spacing w:val="0"/>
          <w:sz w:val="24"/>
          <w:lang w:eastAsia="zh-CN"/>
        </w:rPr>
      </w:pPr>
      <w:r>
        <w:rPr>
          <w:rFonts w:hint="eastAsia" w:asciiTheme="minorEastAsia" w:hAnsiTheme="minorEastAsia" w:eastAsiaTheme="minorEastAsia" w:cstheme="minorEastAsia"/>
          <w:sz w:val="24"/>
        </w:rPr>
        <w:t>电</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话</w:t>
      </w:r>
      <w:r>
        <w:rPr>
          <w:rFonts w:hint="eastAsia" w:asciiTheme="minorEastAsia" w:hAnsiTheme="minorEastAsia" w:eastAsiaTheme="minorEastAsia" w:cstheme="minorEastAsia"/>
          <w:spacing w:val="0"/>
          <w:sz w:val="24"/>
        </w:rPr>
        <w:t>：</w:t>
      </w:r>
      <w:r>
        <w:rPr>
          <w:rFonts w:hint="eastAsia" w:asciiTheme="minorEastAsia" w:hAnsiTheme="minorEastAsia" w:cstheme="minorEastAsia"/>
          <w:spacing w:val="0"/>
          <w:sz w:val="24"/>
          <w:lang w:eastAsia="zh-CN"/>
        </w:rPr>
        <w:t>16638032290</w:t>
      </w:r>
    </w:p>
    <w:p w14:paraId="4C8778C2">
      <w:pPr>
        <w:rPr>
          <w:rFonts w:hint="eastAsia" w:ascii="宋体" w:hAnsi="宋体" w:eastAsia="宋体" w:cs="宋体"/>
          <w:color w:val="auto"/>
          <w:spacing w:val="0"/>
          <w:sz w:val="24"/>
          <w:szCs w:val="24"/>
          <w:lang w:val="en-US" w:eastAsia="zh-CN"/>
        </w:rPr>
      </w:pPr>
    </w:p>
    <w:p w14:paraId="2F9EBD93">
      <w:pPr>
        <w:rPr>
          <w:rFonts w:hint="eastAsia" w:ascii="宋体" w:hAnsi="宋体" w:eastAsia="宋体" w:cs="宋体"/>
          <w:color w:val="auto"/>
          <w:spacing w:val="0"/>
          <w:sz w:val="24"/>
          <w:szCs w:val="24"/>
          <w:lang w:val="en-US" w:eastAsia="zh-CN"/>
        </w:rPr>
      </w:pPr>
    </w:p>
    <w:p w14:paraId="3F51C50A">
      <w:pPr>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br w:type="page"/>
      </w:r>
    </w:p>
    <w:p w14:paraId="77C83FE0">
      <w:pPr>
        <w:pStyle w:val="3"/>
        <w:bidi w:val="0"/>
        <w:spacing w:line="240" w:lineRule="auto"/>
        <w:jc w:val="center"/>
        <w:rPr>
          <w:rFonts w:hint="eastAsia"/>
          <w:spacing w:val="0"/>
        </w:rPr>
      </w:pPr>
      <w:bookmarkStart w:id="12" w:name="_Toc3699"/>
      <w:bookmarkStart w:id="13" w:name="_Toc32665"/>
      <w:bookmarkStart w:id="14" w:name="_Toc27693"/>
      <w:r>
        <w:rPr>
          <w:rFonts w:hint="eastAsia"/>
          <w:spacing w:val="0"/>
        </w:rPr>
        <w:t xml:space="preserve">第二章 </w:t>
      </w:r>
      <w:r>
        <w:rPr>
          <w:rFonts w:hint="eastAsia"/>
          <w:spacing w:val="0"/>
          <w:lang w:eastAsia="zh-CN"/>
        </w:rPr>
        <w:t>供应商</w:t>
      </w:r>
      <w:r>
        <w:rPr>
          <w:rFonts w:hint="eastAsia"/>
          <w:spacing w:val="0"/>
        </w:rPr>
        <w:t>须知</w:t>
      </w:r>
      <w:bookmarkEnd w:id="12"/>
      <w:bookmarkEnd w:id="13"/>
      <w:bookmarkEnd w:id="14"/>
    </w:p>
    <w:p w14:paraId="1893DD9B">
      <w:pPr>
        <w:pStyle w:val="2"/>
        <w:bidi w:val="0"/>
        <w:spacing w:line="240" w:lineRule="auto"/>
        <w:jc w:val="center"/>
        <w:rPr>
          <w:rFonts w:hint="eastAsia" w:asciiTheme="majorEastAsia" w:hAnsiTheme="majorEastAsia" w:eastAsiaTheme="majorEastAsia" w:cstheme="majorEastAsia"/>
          <w:spacing w:val="0"/>
        </w:rPr>
      </w:pPr>
      <w:r>
        <w:rPr>
          <w:rFonts w:hint="eastAsia" w:asciiTheme="majorEastAsia" w:hAnsiTheme="majorEastAsia" w:eastAsiaTheme="majorEastAsia" w:cstheme="majorEastAsia"/>
          <w:spacing w:val="0"/>
          <w:lang w:eastAsia="zh-CN"/>
        </w:rPr>
        <w:t>供应商</w:t>
      </w:r>
      <w:r>
        <w:rPr>
          <w:rFonts w:hint="eastAsia" w:asciiTheme="majorEastAsia" w:hAnsiTheme="majorEastAsia" w:eastAsiaTheme="majorEastAsia" w:cstheme="majorEastAsia"/>
          <w:spacing w:val="0"/>
        </w:rPr>
        <w:t>须知前附表</w:t>
      </w:r>
    </w:p>
    <w:tbl>
      <w:tblPr>
        <w:tblStyle w:val="22"/>
        <w:tblW w:w="9205" w:type="dxa"/>
        <w:tblInd w:w="96" w:type="dxa"/>
        <w:shd w:val="clear" w:color="auto" w:fill="auto"/>
        <w:tblLayout w:type="autofit"/>
        <w:tblCellMar>
          <w:top w:w="0" w:type="dxa"/>
          <w:left w:w="108" w:type="dxa"/>
          <w:bottom w:w="0" w:type="dxa"/>
          <w:right w:w="108" w:type="dxa"/>
        </w:tblCellMar>
      </w:tblPr>
      <w:tblGrid>
        <w:gridCol w:w="960"/>
        <w:gridCol w:w="2004"/>
        <w:gridCol w:w="6241"/>
      </w:tblGrid>
      <w:tr w14:paraId="32A24682">
        <w:tblPrEx>
          <w:shd w:val="clear" w:color="auto" w:fill="auto"/>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4AD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条款号</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A8E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条款名称</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D2A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编列内容</w:t>
            </w:r>
          </w:p>
        </w:tc>
      </w:tr>
      <w:tr w14:paraId="7FE61E25">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7B5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1.1.2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1E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采购人</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D3D4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采购人：中牟县移民服务和水利运行保障中心</w:t>
            </w:r>
          </w:p>
          <w:p w14:paraId="2BEFD2D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地址：河南省郑州市中牟县新城区万胜路515号</w:t>
            </w:r>
          </w:p>
          <w:p w14:paraId="51FC446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联系人：胡先生</w:t>
            </w:r>
          </w:p>
          <w:p w14:paraId="5E4D6D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联系方式：0371-62160251</w:t>
            </w:r>
          </w:p>
        </w:tc>
      </w:tr>
      <w:tr w14:paraId="0CBF5BCE">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2ED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1.1.3</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CA4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采购代理机构</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855C6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采购代理机构：河南星际项目管理有限公司</w:t>
            </w:r>
          </w:p>
          <w:p w14:paraId="7B5A337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地址：郑州市金水区中州大道1188号置地广场2号楼8层22号</w:t>
            </w:r>
          </w:p>
          <w:p w14:paraId="2AFCF86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联系人：周恒</w:t>
            </w:r>
          </w:p>
          <w:p w14:paraId="4D2860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联系电话：16638032290</w:t>
            </w:r>
          </w:p>
        </w:tc>
      </w:tr>
      <w:tr w14:paraId="42C391A0">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20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1.1.4</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D8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项目名称</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10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中牟县移民服务和水利运行保障中心中牟县官渡镇金源社区供水管网提升改造工程项目</w:t>
            </w:r>
          </w:p>
        </w:tc>
      </w:tr>
      <w:tr w14:paraId="3D7B80F7">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03E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1.1.5</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4FD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建设地点</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EE1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中牟县</w:t>
            </w:r>
          </w:p>
        </w:tc>
      </w:tr>
      <w:tr w14:paraId="03E0107C">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5C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1.2.1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183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资金来源</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8EC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财政资金（中央水库移民扶持基金）</w:t>
            </w:r>
          </w:p>
        </w:tc>
      </w:tr>
      <w:tr w14:paraId="3F4409EF">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EAF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1.2.2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C05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出资比例</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29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100%</w:t>
            </w:r>
          </w:p>
        </w:tc>
      </w:tr>
      <w:tr w14:paraId="4B3E9F5C">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A1D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1.2.3</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6F7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资金落实情况</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012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已落实</w:t>
            </w:r>
          </w:p>
        </w:tc>
      </w:tr>
      <w:tr w14:paraId="1FB50493">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EEA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1.3.1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69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采购范围</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AA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磋商文件、工程量清单、图纸及补充文件的全部内容</w:t>
            </w:r>
          </w:p>
        </w:tc>
      </w:tr>
      <w:tr w14:paraId="74B8F3A1">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B79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1.3.2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D79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工期</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4D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30日历天</w:t>
            </w:r>
          </w:p>
        </w:tc>
      </w:tr>
      <w:tr w14:paraId="37144EFC">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0E1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1.3.3</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5B6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质量</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A59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合格，符合国家现行验收规范和标准</w:t>
            </w:r>
          </w:p>
        </w:tc>
      </w:tr>
      <w:tr w14:paraId="0F04C063">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ACD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1.4.1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687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供应商资质条件</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B09FC1">
            <w:pPr>
              <w:keepNext w:val="0"/>
              <w:keepLines w:val="0"/>
              <w:pageBreakBefore w:val="0"/>
              <w:kinsoku/>
              <w:wordWrap/>
              <w:overflowPunct/>
              <w:topLinePunct w:val="0"/>
              <w:autoSpaceDE/>
              <w:autoSpaceDN/>
              <w:bidi w:val="0"/>
              <w:adjustRightInd/>
              <w:snapToGrid/>
              <w:spacing w:line="500" w:lineRule="exact"/>
              <w:jc w:val="both"/>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详见竞争性磋商公告</w:t>
            </w:r>
          </w:p>
        </w:tc>
      </w:tr>
      <w:tr w14:paraId="629B8F2C">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C19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1.4.2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52033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是否接受联合体投标</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D27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不接受</w:t>
            </w:r>
          </w:p>
        </w:tc>
      </w:tr>
      <w:tr w14:paraId="42C677B2">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1C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1.10.1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EE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投标预备会</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E8C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不召开</w:t>
            </w:r>
          </w:p>
        </w:tc>
      </w:tr>
      <w:tr w14:paraId="1BA0C32E">
        <w:tblPrEx>
          <w:tblCellMar>
            <w:top w:w="0" w:type="dxa"/>
            <w:left w:w="108" w:type="dxa"/>
            <w:bottom w:w="0" w:type="dxa"/>
            <w:right w:w="108" w:type="dxa"/>
          </w:tblCellMar>
        </w:tblPrEx>
        <w:trPr>
          <w:trHeight w:val="53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45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1.10.2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022A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供应商提出问题的截止时间</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24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采购文件公告期限届满之日</w:t>
            </w:r>
          </w:p>
        </w:tc>
      </w:tr>
      <w:tr w14:paraId="67638296">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91C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1.10.3</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E05E2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采购人书面澄 清的时间</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CB2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递交响应文件的截止之日</w:t>
            </w:r>
            <w:r>
              <w:rPr>
                <w:rStyle w:val="46"/>
                <w:rFonts w:hint="eastAsia" w:ascii="宋体" w:hAnsi="宋体" w:eastAsia="宋体" w:cs="宋体"/>
                <w:color w:val="auto"/>
                <w:sz w:val="21"/>
                <w:szCs w:val="21"/>
                <w:highlight w:val="none"/>
                <w:lang w:eastAsia="zh-CN" w:bidi="ar"/>
              </w:rPr>
              <w:t>5</w:t>
            </w:r>
            <w:r>
              <w:rPr>
                <w:rStyle w:val="47"/>
                <w:rFonts w:hint="eastAsia" w:ascii="宋体" w:hAnsi="宋体" w:eastAsia="宋体" w:cs="宋体"/>
                <w:color w:val="auto"/>
                <w:sz w:val="21"/>
                <w:szCs w:val="21"/>
                <w:highlight w:val="none"/>
                <w:lang w:eastAsia="zh-CN" w:bidi="ar"/>
              </w:rPr>
              <w:t>日前</w:t>
            </w:r>
          </w:p>
        </w:tc>
      </w:tr>
      <w:tr w14:paraId="6A739390">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7A0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1.11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682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分包</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F9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不允许</w:t>
            </w:r>
          </w:p>
        </w:tc>
      </w:tr>
      <w:tr w14:paraId="1C59EF12">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B00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2.1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DA6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构成磋商文件</w:t>
            </w:r>
          </w:p>
          <w:p w14:paraId="2E1A766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的其他材料</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81C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除磋商文件外，采购人在磋商期间发出的澄清、修改、补充、补遗和其他有效正式函件等内容均是磋商文件的组成部分</w:t>
            </w:r>
          </w:p>
        </w:tc>
      </w:tr>
      <w:tr w14:paraId="53733EB7">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1F0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2.2.1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BFF70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供应商要求澄 清磋商文件的截止时间</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094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递交响应文件的截止之日</w:t>
            </w:r>
            <w:r>
              <w:rPr>
                <w:rStyle w:val="46"/>
                <w:rFonts w:hint="eastAsia" w:ascii="宋体" w:hAnsi="宋体" w:eastAsia="宋体" w:cs="宋体"/>
                <w:color w:val="auto"/>
                <w:sz w:val="21"/>
                <w:szCs w:val="21"/>
                <w:highlight w:val="none"/>
                <w:lang w:eastAsia="zh-CN" w:bidi="ar"/>
              </w:rPr>
              <w:t>5</w:t>
            </w:r>
            <w:r>
              <w:rPr>
                <w:rStyle w:val="47"/>
                <w:rFonts w:hint="eastAsia" w:ascii="宋体" w:hAnsi="宋体" w:eastAsia="宋体" w:cs="宋体"/>
                <w:color w:val="auto"/>
                <w:sz w:val="21"/>
                <w:szCs w:val="21"/>
                <w:highlight w:val="none"/>
                <w:lang w:eastAsia="zh-CN" w:bidi="ar"/>
              </w:rPr>
              <w:t>日前</w:t>
            </w:r>
          </w:p>
        </w:tc>
      </w:tr>
      <w:tr w14:paraId="5B80DE97">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348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2.2.2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D73AA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提交响应文件截止时间</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58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详见竞争性磋商公告</w:t>
            </w:r>
          </w:p>
        </w:tc>
      </w:tr>
      <w:tr w14:paraId="29FB6864">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04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3.1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6D961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构成响应文件的其他材料</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CFF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供应商认为需要提交的其他证明材料</w:t>
            </w:r>
          </w:p>
        </w:tc>
      </w:tr>
      <w:tr w14:paraId="065B5B39">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94E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3.3.1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AFE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磋商有效期</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A5A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60</w:t>
            </w:r>
            <w:r>
              <w:rPr>
                <w:rStyle w:val="47"/>
                <w:rFonts w:hint="eastAsia" w:ascii="宋体" w:hAnsi="宋体" w:eastAsia="宋体" w:cs="宋体"/>
                <w:color w:val="auto"/>
                <w:sz w:val="21"/>
                <w:szCs w:val="21"/>
                <w:highlight w:val="none"/>
                <w:lang w:eastAsia="zh-CN" w:bidi="ar"/>
              </w:rPr>
              <w:t>日历天（响应文件截止之日起）</w:t>
            </w:r>
          </w:p>
        </w:tc>
      </w:tr>
      <w:tr w14:paraId="7FE41DAA">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EA0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3.4.1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0B3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磋商保证金</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7E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不收取</w:t>
            </w:r>
          </w:p>
        </w:tc>
      </w:tr>
      <w:tr w14:paraId="5915EEC2">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A2F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3.5.3</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A0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签字盖章要求</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98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按磋商文件格式要求签字盖章。</w:t>
            </w:r>
          </w:p>
        </w:tc>
      </w:tr>
      <w:tr w14:paraId="4DC63114">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8FB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3.5.4</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802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响应文件份数</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464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加密的电子磋商响应文件1份（.ZMTF格式）须在磋商响应文件递交截止时间前通过“中牟县公共资源交易中心网站（</w:t>
            </w:r>
            <w:r>
              <w:rPr>
                <w:rFonts w:hint="eastAsia" w:asciiTheme="minorEastAsia" w:hAnsiTheme="minorEastAsia" w:eastAsiaTheme="minorEastAsia" w:cstheme="minorEastAsia"/>
                <w:sz w:val="24"/>
                <w:highlight w:val="none"/>
              </w:rPr>
              <w:t>http://zmggzy.zhongmu.gov.cn/</w:t>
            </w: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）”电子交易平台加密上传；上传文件尽量在截止日前1-2日内完成，以避免网络拥堵或其他原因造成上传失败，由于响应文件未按时提交所造成的后果由供应商自行承担。</w:t>
            </w:r>
          </w:p>
          <w:p w14:paraId="6AA2B58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highlight w:val="none"/>
                <w:lang w:val="en-US"/>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注：后期如采购人需要应由成交人提供足够份数纸质版响应文件</w:t>
            </w:r>
          </w:p>
        </w:tc>
      </w:tr>
      <w:tr w14:paraId="7B262DBB">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C65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3.5.5</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764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装订要求</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13802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供应商无需到交易中心现场参加开标会议，无需现场提交纸质版响应文件或原件。供应商须使用电子交易系统提供的响应文件制作工具进行电子响应文件的制作，并按要求上传经CA锁签章和加密的电子响应文件（.ZMTF格式）。</w:t>
            </w:r>
          </w:p>
        </w:tc>
      </w:tr>
      <w:tr w14:paraId="7B6E5B33">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8C9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4.2.2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45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提交响应文件 时间及地点</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33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截止时间：详见公告</w:t>
            </w:r>
          </w:p>
          <w:p w14:paraId="0EDC221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地点：详见公告</w:t>
            </w:r>
          </w:p>
        </w:tc>
      </w:tr>
      <w:tr w14:paraId="53AC8FA8">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02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4.2.3</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D5DDE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是否退还响应文件</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49A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否</w:t>
            </w:r>
          </w:p>
        </w:tc>
      </w:tr>
      <w:tr w14:paraId="5EBD0991">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2F3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5.1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402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开标时间和地点</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E7A9F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磋商时间：同响应文件提交截止时间</w:t>
            </w:r>
          </w:p>
          <w:p w14:paraId="318E16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开标地点：详见公告</w:t>
            </w:r>
          </w:p>
        </w:tc>
      </w:tr>
      <w:tr w14:paraId="12D39909">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18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6.1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2E0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磋商小组的组建</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0A4E4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磋商小组构成：3 人；其中评审专家人数不少于2/3。</w:t>
            </w:r>
          </w:p>
          <w:p w14:paraId="0EDF0A7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eastAsia"/>
                <w:highlight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专家确定方式：从相关评标专家库中随机抽取。</w:t>
            </w:r>
          </w:p>
        </w:tc>
      </w:tr>
      <w:tr w14:paraId="28CD42F0">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D5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7.1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7137E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是否授权磋商小组确定成交人</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3E7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否；推荐的成交候选人数：</w:t>
            </w:r>
            <w:r>
              <w:rPr>
                <w:rStyle w:val="46"/>
                <w:rFonts w:hint="eastAsia" w:ascii="宋体" w:hAnsi="宋体" w:eastAsia="宋体" w:cs="宋体"/>
                <w:color w:val="auto"/>
                <w:sz w:val="21"/>
                <w:szCs w:val="21"/>
                <w:highlight w:val="none"/>
                <w:lang w:eastAsia="zh-CN" w:bidi="ar"/>
              </w:rPr>
              <w:t>3</w:t>
            </w:r>
            <w:r>
              <w:rPr>
                <w:rStyle w:val="47"/>
                <w:rFonts w:hint="eastAsia" w:ascii="宋体" w:hAnsi="宋体" w:eastAsia="宋体" w:cs="宋体"/>
                <w:color w:val="auto"/>
                <w:sz w:val="21"/>
                <w:szCs w:val="21"/>
                <w:highlight w:val="none"/>
                <w:lang w:eastAsia="zh-CN" w:bidi="ar"/>
              </w:rPr>
              <w:t>名</w:t>
            </w:r>
          </w:p>
        </w:tc>
      </w:tr>
      <w:tr w14:paraId="590C1DF5">
        <w:tblPrEx>
          <w:tblCellMar>
            <w:top w:w="0" w:type="dxa"/>
            <w:left w:w="108" w:type="dxa"/>
            <w:bottom w:w="0" w:type="dxa"/>
            <w:right w:w="108" w:type="dxa"/>
          </w:tblCellMar>
        </w:tblPrEx>
        <w:trPr>
          <w:trHeight w:val="23" w:hRule="atLeast"/>
        </w:trPr>
        <w:tc>
          <w:tcPr>
            <w:tcW w:w="9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A92A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需要补充的其他内容</w:t>
            </w:r>
          </w:p>
        </w:tc>
      </w:tr>
      <w:tr w14:paraId="57083D51">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509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10.1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36F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招标控制价</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C1F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同招标公告最高限价，超过控制价的按废标处理。</w:t>
            </w:r>
          </w:p>
        </w:tc>
      </w:tr>
      <w:tr w14:paraId="6905FD7A">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F20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10.2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F2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代理服务费</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54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本项目收费标准参照河南省招标代理服务收费指导意见（豫招协（2023）002号）文件）</w:t>
            </w:r>
            <w:r>
              <w:rPr>
                <w:rStyle w:val="47"/>
                <w:rFonts w:hint="eastAsia" w:ascii="宋体" w:hAnsi="宋体" w:eastAsia="宋体" w:cs="宋体"/>
                <w:color w:val="auto"/>
                <w:sz w:val="21"/>
                <w:szCs w:val="21"/>
                <w:highlight w:val="none"/>
                <w:lang w:eastAsia="zh-CN" w:bidi="ar"/>
              </w:rPr>
              <w:t>规定收取代理服务费，由中标人支付。</w:t>
            </w:r>
          </w:p>
        </w:tc>
      </w:tr>
      <w:tr w14:paraId="7BB257B9">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7B8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10.3</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16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政府采购政策</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top"/>
          </w:tcPr>
          <w:p w14:paraId="0511D9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A、根据《政府采购促进中小企业发展管理办法》（财库【2020】46号）的规定，本项目属于专门面向中小企业采购的项目。</w:t>
            </w:r>
          </w:p>
          <w:p w14:paraId="6633E84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B、根据《财政部、司法部关于政府采购支持监狱企业发展有关问题的 通知》（财库[2014]68号）规定，本项目支持监狱企业参与政府采购活动。监狱企业参加本项目投标时，须提供由省级以上监狱管理局、 戒毒管理局（含新疆生产建设兵团）出具的属于监狱企业的证明文件，视同小型、微型企业。</w:t>
            </w:r>
          </w:p>
          <w:p w14:paraId="4235038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C、 根据《关于促进残疾人就业政府采购政策的通知》（财库〔2017） 141号）文件规定，本项目支持残疾人福利性单位参与政府采购活动。符合条件的残疾人福利性单位参加本项目投标时，应当提供本通知规定的《残疾人福利性单位声明函》，并对声明的真实性负责，视同小型、微型企业。</w:t>
            </w:r>
          </w:p>
          <w:p w14:paraId="6579CD2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D、 根据《关于调整优化节能产品环境标志产品政府采购执行机制的通 知》（财库〔2019）9号）文件规定，本项目如涉及到品目清单范围内的产品，将依据国家确定的认证机构出具的、处于有效期之内的节能产品、环境标志产品认证证书，对获得证书的产品实施优先采购或强制采购。</w:t>
            </w:r>
          </w:p>
          <w:p w14:paraId="59ECD2B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E、根据《政府采购进口产品管理办法》（财库[2007]119号）规定，政府采购应当采购本国产品，不允许采购进口产品，确需采购进口产品的，实行审核管理。本办法所称进口产品是指通过中国海关报关验 放进入中国境内且产自关境外的产品。根据《财政部办公厅关于政府 采购进口产品管理有关问题的通知》（财办库[2008]248号）规定，凡在海关特殊监管区域内企业生产或加工（包括从境外进口料件）销往 境内其他地区的产品，不作为政府采购项下进口产品。对从境外进入 海关特殊监管区域，再经办理报关手续后从海关特殊监管区进入境内 其他地区的产品，应当设定为进口产品。</w:t>
            </w:r>
          </w:p>
          <w:p w14:paraId="25886AB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F、 根据政府采购政策，本项目如涉及到自主创新首购产品，应当采购 由财政部会同科技部等部门制定的《政府采购自主创新产品目录》内的产品。</w:t>
            </w:r>
          </w:p>
          <w:p w14:paraId="5993C55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G、 根据政府采购政策，本项目如涉及到无线局域网产品，应当优先采 购《无线局域网认证产品政府采购清单》内的产品，如涉及到信息安 全产品，应当采购经国家认证的信息安全产品。</w:t>
            </w:r>
          </w:p>
          <w:p w14:paraId="63A06B8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H、 根据政府采购政策，本项目如涉及到计算机办公设备产品，供应商 所投产品必须是预装正版操作系统软件的计算机产品。</w:t>
            </w:r>
          </w:p>
          <w:p w14:paraId="593B1D9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I、 其它未尽事宜，按国家有关法律、法规执行。</w:t>
            </w:r>
          </w:p>
        </w:tc>
      </w:tr>
      <w:tr w14:paraId="15BE92C2">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9D9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10.4</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605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付款方式</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8CEF3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工程完工且竣工验收后支付至工程款的80%，验收合格且审计结束后付至审定价的97%，剩余3%为质保金，质保期（十二月）结束后无息结清。</w:t>
            </w:r>
          </w:p>
        </w:tc>
      </w:tr>
      <w:tr w14:paraId="563BBD6D">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51F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10.5</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96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合同签订</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1BD4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成交供应商确定后，在成交通知书发出之日起30日内，成交供应商与采购人签订本项目施工合同。</w:t>
            </w:r>
          </w:p>
        </w:tc>
      </w:tr>
      <w:tr w14:paraId="5924111A">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82F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10.6</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2A4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履约担保、农民工工资</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3B8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宋体" w:hAnsi="宋体" w:eastAsia="宋体" w:cs="宋体"/>
                <w:i w:val="0"/>
                <w:iCs w:val="0"/>
                <w:color w:val="auto"/>
                <w:sz w:val="21"/>
                <w:szCs w:val="21"/>
                <w:highlight w:val="none"/>
                <w:u w:val="none"/>
                <w:lang w:val="en-US"/>
              </w:rPr>
            </w:pPr>
            <w:r>
              <w:rPr>
                <w:rFonts w:hint="default" w:ascii="宋体" w:hAnsi="宋体" w:eastAsia="宋体" w:cs="宋体"/>
                <w:i w:val="0"/>
                <w:iCs w:val="0"/>
                <w:color w:val="auto"/>
                <w:sz w:val="21"/>
                <w:szCs w:val="21"/>
                <w:highlight w:val="none"/>
                <w:u w:val="none"/>
                <w:lang w:val="en-US"/>
              </w:rPr>
              <w:t>1、履约保证金的形式：现金、转账、保函等形式；中标人接到中标通知书 5 日内中标人应缴纳本工程中标价金额3%的履约保证金，待项目完工验收后，无息退还。</w:t>
            </w:r>
          </w:p>
          <w:p w14:paraId="445CD59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lang w:val="en-US" w:eastAsia="zh-CN"/>
              </w:rPr>
            </w:pPr>
            <w:r>
              <w:rPr>
                <w:rFonts w:hint="default" w:ascii="宋体" w:hAnsi="宋体" w:eastAsia="宋体" w:cs="宋体"/>
                <w:i w:val="0"/>
                <w:iCs w:val="0"/>
                <w:color w:val="auto"/>
                <w:sz w:val="21"/>
                <w:szCs w:val="21"/>
                <w:highlight w:val="none"/>
                <w:u w:val="none"/>
                <w:lang w:val="en-US"/>
              </w:rPr>
              <w:t>2、履约担保的缴纳时间：收到中标通知书后5日内缴纳，否则视为中标候选人原因，自动放弃中标资格，招标人按规定不予退还其投标保证金</w:t>
            </w:r>
            <w:r>
              <w:rPr>
                <w:rFonts w:hint="eastAsia" w:ascii="宋体" w:hAnsi="宋体" w:eastAsia="宋体" w:cs="宋体"/>
                <w:i w:val="0"/>
                <w:iCs w:val="0"/>
                <w:color w:val="auto"/>
                <w:sz w:val="21"/>
                <w:szCs w:val="21"/>
                <w:highlight w:val="none"/>
                <w:u w:val="none"/>
                <w:lang w:val="en-US" w:eastAsia="zh-CN"/>
              </w:rPr>
              <w:t>。</w:t>
            </w:r>
          </w:p>
          <w:p w14:paraId="4B7E2F0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z w:val="21"/>
                <w:szCs w:val="21"/>
                <w:highlight w:val="none"/>
                <w:u w:val="none"/>
                <w:lang w:val="en-US" w:eastAsia="zh-CN"/>
              </w:rPr>
              <w:t>3.农民工工资：</w:t>
            </w:r>
            <w:r>
              <w:rPr>
                <w:rFonts w:hint="default" w:ascii="宋体" w:hAnsi="宋体" w:eastAsia="宋体" w:cs="宋体"/>
                <w:i w:val="0"/>
                <w:iCs w:val="0"/>
                <w:color w:val="auto"/>
                <w:sz w:val="21"/>
                <w:szCs w:val="21"/>
                <w:highlight w:val="none"/>
                <w:u w:val="none"/>
                <w:lang w:val="en-US"/>
              </w:rPr>
              <w:t>中标人应按照《国务院办公厅关于全面治理拖欠农民工工资问题的意见》（国办发[2016]1 号）、《郑州市城乡建设管理局关于进一步规范农民工工资保障金和工程担保管理的通知》（郑建文[2019]75 号）的相关规定提交农民工工资保障金。</w:t>
            </w:r>
          </w:p>
          <w:p w14:paraId="3881C68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z w:val="21"/>
                <w:szCs w:val="21"/>
                <w:highlight w:val="none"/>
                <w:u w:val="none"/>
                <w:lang w:val="en-US" w:eastAsia="zh-CN"/>
              </w:rPr>
              <w:t>4</w:t>
            </w:r>
            <w:r>
              <w:rPr>
                <w:rFonts w:hint="default" w:ascii="宋体" w:hAnsi="宋体" w:eastAsia="宋体" w:cs="宋体"/>
                <w:i w:val="0"/>
                <w:iCs w:val="0"/>
                <w:color w:val="auto"/>
                <w:sz w:val="21"/>
                <w:szCs w:val="21"/>
                <w:highlight w:val="none"/>
                <w:u w:val="none"/>
                <w:lang w:val="en-US"/>
              </w:rPr>
              <w:t>、投标人在投标文件中必须作出按照国家、省、市、区相关文件的要求交纳农民工工资保障金的承诺；同时还应作出在工程实施中不拖欠农民工工资，保证按时发放的承诺，否则在评标时将实行“一票否决”，视为无效标。</w:t>
            </w:r>
          </w:p>
          <w:p w14:paraId="3A1D20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lang w:val="en-US"/>
              </w:rPr>
            </w:pPr>
            <w:r>
              <w:rPr>
                <w:rFonts w:hint="eastAsia" w:ascii="宋体" w:hAnsi="宋体" w:eastAsia="宋体" w:cs="宋体"/>
                <w:i w:val="0"/>
                <w:iCs w:val="0"/>
                <w:color w:val="auto"/>
                <w:sz w:val="21"/>
                <w:szCs w:val="21"/>
                <w:highlight w:val="none"/>
                <w:u w:val="none"/>
                <w:lang w:val="en-US" w:eastAsia="zh-CN"/>
              </w:rPr>
              <w:t>5</w:t>
            </w:r>
            <w:r>
              <w:rPr>
                <w:rFonts w:hint="default" w:ascii="宋体" w:hAnsi="宋体" w:eastAsia="宋体" w:cs="宋体"/>
                <w:i w:val="0"/>
                <w:iCs w:val="0"/>
                <w:color w:val="auto"/>
                <w:sz w:val="21"/>
                <w:szCs w:val="21"/>
                <w:highlight w:val="none"/>
                <w:u w:val="none"/>
                <w:lang w:val="en-US"/>
              </w:rPr>
              <w:t>、中标人候选人按照工程承包合同价的2%准备好工资保证金，到县人社部门办理手续，填写《农民工工资保证金预缴核定表》，按要求将工资保证金存储到相应的账户。</w:t>
            </w:r>
          </w:p>
        </w:tc>
      </w:tr>
      <w:tr w14:paraId="47076AD7">
        <w:tblPrEx>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8BA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10.7</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344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其他</w:t>
            </w:r>
          </w:p>
        </w:tc>
        <w:tc>
          <w:tcPr>
            <w:tcW w:w="6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824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Style w:val="46"/>
                <w:rFonts w:hint="eastAsia" w:ascii="宋体" w:hAnsi="宋体" w:eastAsia="宋体" w:cs="宋体"/>
                <w:color w:val="auto"/>
                <w:sz w:val="21"/>
                <w:szCs w:val="21"/>
                <w:highlight w:val="none"/>
                <w:lang w:eastAsia="zh-CN" w:bidi="ar"/>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1</w:t>
            </w:r>
            <w:r>
              <w:rPr>
                <w:rStyle w:val="47"/>
                <w:rFonts w:hint="eastAsia" w:ascii="宋体" w:hAnsi="宋体" w:eastAsia="宋体" w:cs="宋体"/>
                <w:color w:val="auto"/>
                <w:sz w:val="21"/>
                <w:szCs w:val="21"/>
                <w:highlight w:val="none"/>
                <w:lang w:eastAsia="zh-CN" w:bidi="ar"/>
              </w:rPr>
              <w:t>、本文件解释权归招标人；</w:t>
            </w:r>
          </w:p>
          <w:p w14:paraId="0C6CAB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Style w:val="46"/>
                <w:rFonts w:hint="eastAsia" w:ascii="宋体" w:hAnsi="宋体" w:eastAsia="宋体" w:cs="宋体"/>
                <w:color w:val="auto"/>
                <w:sz w:val="21"/>
                <w:szCs w:val="21"/>
                <w:highlight w:val="none"/>
                <w:lang w:eastAsia="zh-CN" w:bidi="ar"/>
              </w:rPr>
            </w:pPr>
            <w:r>
              <w:rPr>
                <w:rStyle w:val="46"/>
                <w:rFonts w:hint="eastAsia" w:ascii="宋体" w:hAnsi="宋体" w:eastAsia="宋体" w:cs="宋体"/>
                <w:color w:val="auto"/>
                <w:sz w:val="21"/>
                <w:szCs w:val="21"/>
                <w:highlight w:val="none"/>
                <w:lang w:eastAsia="zh-CN" w:bidi="ar"/>
              </w:rPr>
              <w:t>2</w:t>
            </w:r>
            <w:r>
              <w:rPr>
                <w:rStyle w:val="47"/>
                <w:rFonts w:hint="eastAsia" w:ascii="宋体" w:hAnsi="宋体" w:eastAsia="宋体" w:cs="宋体"/>
                <w:color w:val="auto"/>
                <w:sz w:val="21"/>
                <w:szCs w:val="21"/>
                <w:highlight w:val="none"/>
                <w:lang w:eastAsia="zh-CN" w:bidi="ar"/>
              </w:rPr>
              <w:t>、本文件未尽事宜，参照现行有关的法律、法规、规章、办法等执行；</w:t>
            </w:r>
          </w:p>
          <w:p w14:paraId="67B487F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Style w:val="46"/>
                <w:rFonts w:hint="eastAsia" w:ascii="宋体" w:hAnsi="宋体" w:eastAsia="宋体" w:cs="宋体"/>
                <w:color w:val="auto"/>
                <w:sz w:val="21"/>
                <w:szCs w:val="21"/>
                <w:highlight w:val="none"/>
                <w:lang w:eastAsia="zh-CN" w:bidi="ar"/>
              </w:rPr>
            </w:pPr>
            <w:r>
              <w:rPr>
                <w:rStyle w:val="46"/>
                <w:rFonts w:hint="eastAsia" w:ascii="宋体" w:hAnsi="宋体" w:eastAsia="宋体" w:cs="宋体"/>
                <w:color w:val="auto"/>
                <w:sz w:val="21"/>
                <w:szCs w:val="21"/>
                <w:highlight w:val="none"/>
                <w:lang w:eastAsia="zh-CN" w:bidi="ar"/>
              </w:rPr>
              <w:t>3</w:t>
            </w:r>
            <w:r>
              <w:rPr>
                <w:rStyle w:val="47"/>
                <w:rFonts w:hint="eastAsia" w:ascii="宋体" w:hAnsi="宋体" w:eastAsia="宋体" w:cs="宋体"/>
                <w:color w:val="auto"/>
                <w:sz w:val="21"/>
                <w:szCs w:val="21"/>
                <w:highlight w:val="none"/>
                <w:lang w:eastAsia="zh-CN" w:bidi="ar"/>
              </w:rPr>
              <w:t>、</w:t>
            </w:r>
            <w:r>
              <w:rPr>
                <w:rStyle w:val="48"/>
                <w:rFonts w:hint="eastAsia" w:ascii="宋体" w:hAnsi="宋体" w:eastAsia="宋体" w:cs="宋体"/>
                <w:color w:val="auto"/>
                <w:sz w:val="21"/>
                <w:szCs w:val="21"/>
                <w:highlight w:val="none"/>
                <w:lang w:eastAsia="zh-CN" w:bidi="ar"/>
              </w:rPr>
              <w:t xml:space="preserve"> </w:t>
            </w:r>
            <w:r>
              <w:rPr>
                <w:rStyle w:val="47"/>
                <w:rFonts w:hint="eastAsia" w:ascii="宋体" w:hAnsi="宋体" w:eastAsia="宋体" w:cs="宋体"/>
                <w:color w:val="auto"/>
                <w:sz w:val="21"/>
                <w:szCs w:val="21"/>
                <w:highlight w:val="none"/>
                <w:lang w:eastAsia="zh-CN" w:bidi="ar"/>
              </w:rPr>
              <w:t>本次采购如有变更、答疑或其他通知将在中牟县公共资源交易中心电子系统或竞争性磋商公告发布的相同网站上公布。</w:t>
            </w:r>
          </w:p>
          <w:p w14:paraId="5DC86B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sz w:val="21"/>
                <w:szCs w:val="21"/>
                <w:highlight w:val="none"/>
                <w:u w:val="none"/>
              </w:rPr>
            </w:pPr>
            <w:r>
              <w:rPr>
                <w:rStyle w:val="46"/>
                <w:rFonts w:hint="eastAsia" w:ascii="宋体" w:hAnsi="宋体" w:eastAsia="宋体" w:cs="宋体"/>
                <w:color w:val="auto"/>
                <w:sz w:val="21"/>
                <w:szCs w:val="21"/>
                <w:highlight w:val="none"/>
                <w:lang w:eastAsia="zh-CN" w:bidi="ar"/>
              </w:rPr>
              <w:t>4</w:t>
            </w:r>
            <w:r>
              <w:rPr>
                <w:rStyle w:val="47"/>
                <w:rFonts w:hint="eastAsia" w:ascii="宋体" w:hAnsi="宋体" w:eastAsia="宋体" w:cs="宋体"/>
                <w:color w:val="auto"/>
                <w:sz w:val="21"/>
                <w:szCs w:val="21"/>
                <w:highlight w:val="none"/>
                <w:lang w:eastAsia="zh-CN" w:bidi="ar"/>
              </w:rPr>
              <w:t>、供应商在磋商响应文件递交截止时间前须自行查看项目进展、变更通知、澄清及回复，因供应商未及时查看而造成的后果自负。</w:t>
            </w:r>
          </w:p>
        </w:tc>
      </w:tr>
    </w:tbl>
    <w:p w14:paraId="207372B0">
      <w:pPr>
        <w:pStyle w:val="49"/>
        <w:keepNext/>
        <w:keepLines/>
        <w:widowControl w:val="0"/>
        <w:shd w:val="clear" w:color="auto" w:fill="auto"/>
        <w:bidi w:val="0"/>
        <w:spacing w:before="0" w:after="0" w:line="360" w:lineRule="auto"/>
        <w:ind w:left="0" w:right="0"/>
        <w:jc w:val="left"/>
        <w:outlineLvl w:val="9"/>
        <w:rPr>
          <w:color w:val="auto"/>
          <w:spacing w:val="0"/>
          <w:w w:val="100"/>
          <w:position w:val="0"/>
          <w:sz w:val="21"/>
          <w:szCs w:val="21"/>
          <w:highlight w:val="none"/>
        </w:rPr>
      </w:pPr>
      <w:r>
        <w:rPr>
          <w:color w:val="auto"/>
          <w:spacing w:val="0"/>
          <w:w w:val="100"/>
          <w:position w:val="0"/>
          <w:sz w:val="21"/>
          <w:szCs w:val="21"/>
          <w:highlight w:val="none"/>
        </w:rPr>
        <w:t>注：本磋商文件中内容与供应商须知前附表中内容不一致时以供应商须知前附表中内容为准。</w:t>
      </w:r>
    </w:p>
    <w:p w14:paraId="049B66BC">
      <w:pPr>
        <w:spacing w:after="0" w:line="334" w:lineRule="exact"/>
        <w:rPr>
          <w:rFonts w:hint="eastAsia" w:eastAsiaTheme="minorEastAsia"/>
          <w:color w:val="auto"/>
          <w:spacing w:val="0"/>
          <w:sz w:val="20"/>
          <w:szCs w:val="20"/>
          <w:lang w:eastAsia="zh-CN"/>
        </w:rPr>
      </w:pPr>
    </w:p>
    <w:p w14:paraId="79E8390A">
      <w:pPr>
        <w:bidi w:val="0"/>
        <w:jc w:val="center"/>
        <w:outlineLvl w:val="9"/>
        <w:rPr>
          <w:rFonts w:hint="eastAsia" w:asciiTheme="majorEastAsia" w:hAnsiTheme="majorEastAsia" w:eastAsiaTheme="majorEastAsia" w:cstheme="majorEastAsia"/>
          <w:spacing w:val="0"/>
        </w:rPr>
      </w:pPr>
    </w:p>
    <w:p w14:paraId="323A961C">
      <w:pPr>
        <w:rPr>
          <w:rFonts w:hint="eastAsia" w:asciiTheme="majorEastAsia" w:hAnsiTheme="majorEastAsia" w:eastAsiaTheme="majorEastAsia" w:cstheme="majorEastAsia"/>
          <w:spacing w:val="0"/>
        </w:rPr>
      </w:pPr>
      <w:r>
        <w:rPr>
          <w:rFonts w:hint="eastAsia" w:asciiTheme="majorEastAsia" w:hAnsiTheme="majorEastAsia" w:eastAsiaTheme="majorEastAsia" w:cstheme="majorEastAsia"/>
          <w:spacing w:val="0"/>
        </w:rPr>
        <w:br w:type="page"/>
      </w:r>
    </w:p>
    <w:p w14:paraId="12A33F19">
      <w:pPr>
        <w:pStyle w:val="49"/>
        <w:keepNext/>
        <w:keepLines/>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outlineLvl w:val="1"/>
        <w:rPr>
          <w:rFonts w:hint="eastAsia" w:ascii="宋体" w:hAnsi="宋体" w:eastAsia="宋体" w:cs="宋体"/>
          <w:color w:val="auto"/>
          <w:sz w:val="21"/>
          <w:szCs w:val="21"/>
          <w:highlight w:val="none"/>
        </w:rPr>
      </w:pPr>
      <w:bookmarkStart w:id="15" w:name="_Toc23959"/>
      <w:bookmarkStart w:id="16" w:name="_Toc9567"/>
      <w:bookmarkStart w:id="17" w:name="_Toc516822647"/>
      <w:bookmarkStart w:id="18" w:name="_Toc16046"/>
      <w:bookmarkStart w:id="19" w:name="_Toc3794"/>
      <w:bookmarkStart w:id="20" w:name="_Toc4152"/>
      <w:r>
        <w:rPr>
          <w:rFonts w:hint="eastAsia" w:ascii="宋体" w:hAnsi="宋体" w:eastAsia="宋体" w:cs="宋体"/>
          <w:b/>
          <w:bCs/>
          <w:color w:val="auto"/>
          <w:spacing w:val="0"/>
          <w:w w:val="100"/>
          <w:position w:val="0"/>
          <w:sz w:val="21"/>
          <w:szCs w:val="21"/>
          <w:highlight w:val="none"/>
          <w:lang w:val="zh-CN" w:eastAsia="zh-CN" w:bidi="zh-CN"/>
        </w:rPr>
        <w:t>1</w:t>
      </w:r>
      <w:r>
        <w:rPr>
          <w:rFonts w:hint="eastAsia" w:ascii="宋体" w:hAnsi="宋体" w:eastAsia="宋体" w:cs="宋体"/>
          <w:b/>
          <w:bCs/>
          <w:color w:val="auto"/>
          <w:spacing w:val="0"/>
          <w:w w:val="100"/>
          <w:position w:val="0"/>
          <w:sz w:val="21"/>
          <w:szCs w:val="21"/>
          <w:highlight w:val="none"/>
        </w:rPr>
        <w:t>.总则</w:t>
      </w:r>
      <w:bookmarkEnd w:id="15"/>
    </w:p>
    <w:p w14:paraId="10F23484">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0"/>
          <w:w w:val="100"/>
          <w:position w:val="0"/>
          <w:sz w:val="21"/>
          <w:szCs w:val="21"/>
          <w:highlight w:val="none"/>
          <w:lang w:val="en-US" w:eastAsia="en-US" w:bidi="en-US"/>
        </w:rPr>
        <w:t>1.1</w:t>
      </w:r>
      <w:r>
        <w:rPr>
          <w:rFonts w:hint="eastAsia" w:ascii="宋体" w:hAnsi="宋体" w:eastAsia="宋体" w:cs="宋体"/>
          <w:b/>
          <w:bCs/>
          <w:color w:val="auto"/>
          <w:spacing w:val="0"/>
          <w:w w:val="100"/>
          <w:position w:val="0"/>
          <w:sz w:val="21"/>
          <w:szCs w:val="21"/>
          <w:highlight w:val="none"/>
        </w:rPr>
        <w:t>适用范围</w:t>
      </w:r>
    </w:p>
    <w:p w14:paraId="0D455C0E">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lang w:val="en-US" w:eastAsia="en-US" w:bidi="en-US"/>
        </w:rPr>
        <w:t>1.1.1</w:t>
      </w:r>
      <w:r>
        <w:rPr>
          <w:rFonts w:hint="eastAsia" w:ascii="宋体" w:hAnsi="宋体" w:eastAsia="宋体" w:cs="宋体"/>
          <w:color w:val="auto"/>
          <w:spacing w:val="0"/>
          <w:w w:val="100"/>
          <w:position w:val="0"/>
          <w:sz w:val="21"/>
          <w:szCs w:val="21"/>
          <w:highlight w:val="none"/>
        </w:rPr>
        <w:t>根据《中华人民共和国政府采购法》等有关法律、法规和规章的规定，编制本项目磋商文件。</w:t>
      </w:r>
    </w:p>
    <w:p w14:paraId="76D005C3">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lang w:val="en-US" w:eastAsia="en-US" w:bidi="en-US"/>
        </w:rPr>
        <w:t>1.1.2</w:t>
      </w:r>
      <w:r>
        <w:rPr>
          <w:rFonts w:hint="eastAsia" w:ascii="宋体" w:hAnsi="宋体" w:eastAsia="宋体" w:cs="宋体"/>
          <w:color w:val="auto"/>
          <w:spacing w:val="0"/>
          <w:w w:val="100"/>
          <w:position w:val="0"/>
          <w:sz w:val="21"/>
          <w:szCs w:val="21"/>
          <w:highlight w:val="none"/>
        </w:rPr>
        <w:t>本项目采购人：见供应商须知前附表。</w:t>
      </w:r>
    </w:p>
    <w:p w14:paraId="73883679">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lang w:val="en-US" w:eastAsia="en-US" w:bidi="en-US"/>
        </w:rPr>
        <w:t>1.1.3</w:t>
      </w:r>
      <w:r>
        <w:rPr>
          <w:rFonts w:hint="eastAsia" w:ascii="宋体" w:hAnsi="宋体" w:eastAsia="宋体" w:cs="宋体"/>
          <w:color w:val="auto"/>
          <w:spacing w:val="0"/>
          <w:w w:val="100"/>
          <w:position w:val="0"/>
          <w:sz w:val="21"/>
          <w:szCs w:val="21"/>
          <w:highlight w:val="none"/>
        </w:rPr>
        <w:t>本项目采购代理机构：见供应商须知前附表。</w:t>
      </w:r>
    </w:p>
    <w:p w14:paraId="071EFA2C">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lang w:val="en-US" w:eastAsia="en-US" w:bidi="en-US"/>
        </w:rPr>
        <w:t>1.1.4</w:t>
      </w:r>
      <w:r>
        <w:rPr>
          <w:rFonts w:hint="eastAsia" w:ascii="宋体" w:hAnsi="宋体" w:eastAsia="宋体" w:cs="宋体"/>
          <w:color w:val="auto"/>
          <w:spacing w:val="0"/>
          <w:w w:val="100"/>
          <w:position w:val="0"/>
          <w:sz w:val="21"/>
          <w:szCs w:val="21"/>
          <w:highlight w:val="none"/>
        </w:rPr>
        <w:t>本项目名称：见供应商须知前附表。</w:t>
      </w:r>
    </w:p>
    <w:p w14:paraId="6AC4B317">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lang w:val="en-US" w:eastAsia="en-US" w:bidi="en-US"/>
        </w:rPr>
        <w:t>1.1.5</w:t>
      </w:r>
      <w:r>
        <w:rPr>
          <w:rFonts w:hint="eastAsia" w:ascii="宋体" w:hAnsi="宋体" w:eastAsia="宋体" w:cs="宋体"/>
          <w:color w:val="auto"/>
          <w:spacing w:val="0"/>
          <w:w w:val="100"/>
          <w:position w:val="0"/>
          <w:sz w:val="21"/>
          <w:szCs w:val="21"/>
          <w:highlight w:val="none"/>
        </w:rPr>
        <w:t>本项目建设地点：见供应商须知前附表。</w:t>
      </w:r>
    </w:p>
    <w:p w14:paraId="1267B111">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0"/>
          <w:w w:val="100"/>
          <w:position w:val="0"/>
          <w:sz w:val="21"/>
          <w:szCs w:val="21"/>
          <w:highlight w:val="none"/>
          <w:lang w:val="en-US" w:eastAsia="en-US" w:bidi="en-US"/>
        </w:rPr>
        <w:t>1.2</w:t>
      </w:r>
      <w:r>
        <w:rPr>
          <w:rFonts w:hint="eastAsia" w:ascii="宋体" w:hAnsi="宋体" w:eastAsia="宋体" w:cs="宋体"/>
          <w:b/>
          <w:bCs/>
          <w:color w:val="auto"/>
          <w:spacing w:val="0"/>
          <w:w w:val="100"/>
          <w:position w:val="0"/>
          <w:sz w:val="21"/>
          <w:szCs w:val="21"/>
          <w:highlight w:val="none"/>
        </w:rPr>
        <w:t>资金来源和落实情况</w:t>
      </w:r>
    </w:p>
    <w:p w14:paraId="2B4C1500">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lang w:val="en-US" w:eastAsia="en-US" w:bidi="en-US"/>
        </w:rPr>
        <w:t>1.2.1</w:t>
      </w:r>
      <w:r>
        <w:rPr>
          <w:rFonts w:hint="eastAsia" w:ascii="宋体" w:hAnsi="宋体" w:eastAsia="宋体" w:cs="宋体"/>
          <w:color w:val="auto"/>
          <w:spacing w:val="0"/>
          <w:w w:val="100"/>
          <w:position w:val="0"/>
          <w:sz w:val="21"/>
          <w:szCs w:val="21"/>
          <w:highlight w:val="none"/>
        </w:rPr>
        <w:t>本项目的资金来源：见供应商须知前附表。</w:t>
      </w:r>
    </w:p>
    <w:p w14:paraId="4A2AA756">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lang w:val="en-US" w:eastAsia="en-US" w:bidi="en-US"/>
        </w:rPr>
        <w:t>1.2.2</w:t>
      </w:r>
      <w:r>
        <w:rPr>
          <w:rFonts w:hint="eastAsia" w:ascii="宋体" w:hAnsi="宋体" w:eastAsia="宋体" w:cs="宋体"/>
          <w:color w:val="auto"/>
          <w:spacing w:val="0"/>
          <w:w w:val="100"/>
          <w:position w:val="0"/>
          <w:sz w:val="21"/>
          <w:szCs w:val="21"/>
          <w:highlight w:val="none"/>
        </w:rPr>
        <w:t>本项目的出资比例：见供应商须知前附表。</w:t>
      </w:r>
    </w:p>
    <w:p w14:paraId="41408174">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lang w:val="en-US" w:eastAsia="en-US" w:bidi="en-US"/>
        </w:rPr>
        <w:t>1.2.3</w:t>
      </w:r>
      <w:r>
        <w:rPr>
          <w:rFonts w:hint="eastAsia" w:ascii="宋体" w:hAnsi="宋体" w:eastAsia="宋体" w:cs="宋体"/>
          <w:color w:val="auto"/>
          <w:spacing w:val="0"/>
          <w:w w:val="100"/>
          <w:position w:val="0"/>
          <w:sz w:val="21"/>
          <w:szCs w:val="21"/>
          <w:highlight w:val="none"/>
        </w:rPr>
        <w:t>本项目的资金落实情况：见供应商须知前附表。</w:t>
      </w:r>
    </w:p>
    <w:p w14:paraId="7C8B6159">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0"/>
          <w:w w:val="100"/>
          <w:position w:val="0"/>
          <w:sz w:val="21"/>
          <w:szCs w:val="21"/>
          <w:highlight w:val="none"/>
          <w:lang w:val="en-US" w:eastAsia="en-US" w:bidi="en-US"/>
        </w:rPr>
        <w:t>1.3</w:t>
      </w:r>
      <w:r>
        <w:rPr>
          <w:rFonts w:hint="eastAsia" w:cs="宋体"/>
          <w:b/>
          <w:bCs/>
          <w:color w:val="auto"/>
          <w:spacing w:val="0"/>
          <w:w w:val="100"/>
          <w:position w:val="0"/>
          <w:sz w:val="21"/>
          <w:szCs w:val="21"/>
          <w:highlight w:val="none"/>
          <w:lang w:val="en-US" w:eastAsia="zh-CN"/>
        </w:rPr>
        <w:t>采购</w:t>
      </w:r>
      <w:r>
        <w:rPr>
          <w:rFonts w:hint="eastAsia" w:ascii="宋体" w:hAnsi="宋体" w:eastAsia="宋体" w:cs="宋体"/>
          <w:b/>
          <w:bCs/>
          <w:color w:val="auto"/>
          <w:spacing w:val="0"/>
          <w:w w:val="100"/>
          <w:position w:val="0"/>
          <w:sz w:val="21"/>
          <w:szCs w:val="21"/>
          <w:highlight w:val="none"/>
        </w:rPr>
        <w:t>范围、工期和质量要求</w:t>
      </w:r>
    </w:p>
    <w:p w14:paraId="57BC9372">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lang w:val="en-US" w:eastAsia="en-US" w:bidi="en-US"/>
        </w:rPr>
        <w:t>1.3.1</w:t>
      </w:r>
      <w:r>
        <w:rPr>
          <w:rFonts w:hint="eastAsia" w:ascii="宋体" w:hAnsi="宋体" w:eastAsia="宋体" w:cs="宋体"/>
          <w:color w:val="auto"/>
          <w:spacing w:val="0"/>
          <w:w w:val="100"/>
          <w:position w:val="0"/>
          <w:sz w:val="21"/>
          <w:szCs w:val="21"/>
          <w:highlight w:val="none"/>
        </w:rPr>
        <w:t>本次</w:t>
      </w:r>
      <w:r>
        <w:rPr>
          <w:rFonts w:hint="eastAsia" w:cs="宋体"/>
          <w:color w:val="auto"/>
          <w:spacing w:val="0"/>
          <w:w w:val="100"/>
          <w:position w:val="0"/>
          <w:sz w:val="21"/>
          <w:szCs w:val="21"/>
          <w:highlight w:val="none"/>
          <w:lang w:val="en-US" w:eastAsia="zh-CN"/>
        </w:rPr>
        <w:t>采购</w:t>
      </w:r>
      <w:r>
        <w:rPr>
          <w:rFonts w:hint="eastAsia" w:ascii="宋体" w:hAnsi="宋体" w:eastAsia="宋体" w:cs="宋体"/>
          <w:color w:val="auto"/>
          <w:spacing w:val="0"/>
          <w:w w:val="100"/>
          <w:position w:val="0"/>
          <w:sz w:val="21"/>
          <w:szCs w:val="21"/>
          <w:highlight w:val="none"/>
        </w:rPr>
        <w:t>范围：见供应商须知前附表。</w:t>
      </w:r>
    </w:p>
    <w:p w14:paraId="084E0AEC">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lang w:val="en-US" w:eastAsia="en-US" w:bidi="en-US"/>
        </w:rPr>
        <w:t>1.3.2</w:t>
      </w:r>
      <w:r>
        <w:rPr>
          <w:rFonts w:hint="eastAsia" w:ascii="宋体" w:hAnsi="宋体" w:eastAsia="宋体" w:cs="宋体"/>
          <w:color w:val="auto"/>
          <w:spacing w:val="0"/>
          <w:w w:val="100"/>
          <w:position w:val="0"/>
          <w:sz w:val="21"/>
          <w:szCs w:val="21"/>
          <w:highlight w:val="none"/>
        </w:rPr>
        <w:t>本</w:t>
      </w:r>
      <w:r>
        <w:rPr>
          <w:rFonts w:hint="eastAsia" w:cs="宋体"/>
          <w:color w:val="auto"/>
          <w:spacing w:val="0"/>
          <w:w w:val="100"/>
          <w:position w:val="0"/>
          <w:sz w:val="21"/>
          <w:szCs w:val="21"/>
          <w:highlight w:val="none"/>
          <w:lang w:val="en-US" w:eastAsia="zh-CN"/>
        </w:rPr>
        <w:t>项目</w:t>
      </w:r>
      <w:r>
        <w:rPr>
          <w:rFonts w:hint="eastAsia" w:ascii="宋体" w:hAnsi="宋体" w:eastAsia="宋体" w:cs="宋体"/>
          <w:color w:val="auto"/>
          <w:spacing w:val="0"/>
          <w:w w:val="100"/>
          <w:position w:val="0"/>
          <w:sz w:val="21"/>
          <w:szCs w:val="21"/>
          <w:highlight w:val="none"/>
        </w:rPr>
        <w:t>的工期：见供应商须知前附表。</w:t>
      </w:r>
    </w:p>
    <w:p w14:paraId="09A6F300">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lang w:val="en-US" w:eastAsia="en-US" w:bidi="en-US"/>
        </w:rPr>
        <w:t>1.3.3</w:t>
      </w:r>
      <w:r>
        <w:rPr>
          <w:rFonts w:hint="eastAsia" w:ascii="宋体" w:hAnsi="宋体" w:eastAsia="宋体" w:cs="宋体"/>
          <w:color w:val="auto"/>
          <w:spacing w:val="0"/>
          <w:w w:val="100"/>
          <w:position w:val="0"/>
          <w:sz w:val="21"/>
          <w:szCs w:val="21"/>
          <w:highlight w:val="none"/>
        </w:rPr>
        <w:t>本工程的质量要求：见供应商须知前附表。</w:t>
      </w:r>
    </w:p>
    <w:p w14:paraId="1945D0F3">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0"/>
          <w:w w:val="100"/>
          <w:position w:val="0"/>
          <w:sz w:val="21"/>
          <w:szCs w:val="21"/>
          <w:highlight w:val="none"/>
          <w:lang w:val="en-US" w:eastAsia="en-US" w:bidi="en-US"/>
        </w:rPr>
        <w:t>1.4</w:t>
      </w:r>
      <w:r>
        <w:rPr>
          <w:rFonts w:hint="eastAsia" w:ascii="宋体" w:hAnsi="宋体" w:eastAsia="宋体" w:cs="宋体"/>
          <w:b/>
          <w:bCs/>
          <w:color w:val="auto"/>
          <w:spacing w:val="0"/>
          <w:w w:val="100"/>
          <w:position w:val="0"/>
          <w:sz w:val="21"/>
          <w:szCs w:val="21"/>
          <w:highlight w:val="none"/>
        </w:rPr>
        <w:t>供应商资质条件和能力</w:t>
      </w:r>
    </w:p>
    <w:p w14:paraId="17082B70">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lang w:val="en-US" w:eastAsia="en-US" w:bidi="en-US"/>
        </w:rPr>
        <w:t>1.4.1</w:t>
      </w:r>
      <w:r>
        <w:rPr>
          <w:rFonts w:hint="eastAsia" w:ascii="宋体" w:hAnsi="宋体" w:eastAsia="宋体" w:cs="宋体"/>
          <w:color w:val="auto"/>
          <w:spacing w:val="0"/>
          <w:w w:val="100"/>
          <w:position w:val="0"/>
          <w:sz w:val="21"/>
          <w:szCs w:val="21"/>
          <w:highlight w:val="none"/>
        </w:rPr>
        <w:t>供应商资质要求：见供应商须知前附表。</w:t>
      </w:r>
    </w:p>
    <w:p w14:paraId="25FBCD03">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lang w:val="en-US" w:eastAsia="en-US" w:bidi="en-US"/>
        </w:rPr>
        <w:t>1.4.2</w:t>
      </w:r>
      <w:r>
        <w:rPr>
          <w:rFonts w:hint="eastAsia" w:ascii="宋体" w:hAnsi="宋体" w:eastAsia="宋体" w:cs="宋体"/>
          <w:color w:val="auto"/>
          <w:spacing w:val="0"/>
          <w:w w:val="100"/>
          <w:position w:val="0"/>
          <w:sz w:val="21"/>
          <w:szCs w:val="21"/>
          <w:highlight w:val="none"/>
        </w:rPr>
        <w:t>是否接受联合体投标：见供应商须知前附表。</w:t>
      </w:r>
    </w:p>
    <w:p w14:paraId="7205CBD6">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0"/>
          <w:w w:val="100"/>
          <w:position w:val="0"/>
          <w:sz w:val="21"/>
          <w:szCs w:val="21"/>
          <w:highlight w:val="none"/>
          <w:lang w:val="en-US" w:eastAsia="en-US" w:bidi="en-US"/>
        </w:rPr>
        <w:t>1.5</w:t>
      </w:r>
      <w:r>
        <w:rPr>
          <w:rFonts w:hint="eastAsia" w:ascii="宋体" w:hAnsi="宋体" w:eastAsia="宋体" w:cs="宋体"/>
          <w:b/>
          <w:bCs/>
          <w:color w:val="auto"/>
          <w:spacing w:val="0"/>
          <w:w w:val="100"/>
          <w:position w:val="0"/>
          <w:sz w:val="21"/>
          <w:szCs w:val="21"/>
          <w:highlight w:val="none"/>
        </w:rPr>
        <w:t>定义及解释</w:t>
      </w:r>
    </w:p>
    <w:p w14:paraId="4962ED51">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lang w:val="en-US" w:eastAsia="en-US" w:bidi="en-US"/>
        </w:rPr>
        <w:t>1.5.1</w:t>
      </w:r>
      <w:r>
        <w:rPr>
          <w:rFonts w:hint="eastAsia" w:ascii="宋体" w:hAnsi="宋体" w:eastAsia="宋体" w:cs="宋体"/>
          <w:color w:val="auto"/>
          <w:spacing w:val="0"/>
          <w:w w:val="100"/>
          <w:position w:val="0"/>
          <w:sz w:val="21"/>
          <w:szCs w:val="21"/>
          <w:highlight w:val="none"/>
        </w:rPr>
        <w:t>采购人：依法进行政府采购的国家机关、事业单位、团体组织。</w:t>
      </w:r>
    </w:p>
    <w:p w14:paraId="70679179">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lang w:val="en-US" w:eastAsia="en-US" w:bidi="en-US"/>
        </w:rPr>
        <w:t>1.5.2</w:t>
      </w:r>
      <w:r>
        <w:rPr>
          <w:rFonts w:hint="eastAsia" w:ascii="宋体" w:hAnsi="宋体" w:eastAsia="宋体" w:cs="宋体"/>
          <w:color w:val="auto"/>
          <w:spacing w:val="0"/>
          <w:w w:val="100"/>
          <w:position w:val="0"/>
          <w:sz w:val="21"/>
          <w:szCs w:val="21"/>
          <w:highlight w:val="none"/>
        </w:rPr>
        <w:t>采购代理机构：取得政府采购招标代理资质，受采购人委托组织招标活动的社会中介组织。</w:t>
      </w:r>
    </w:p>
    <w:p w14:paraId="71C175DD">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lang w:val="en-US" w:eastAsia="en-US" w:bidi="en-US"/>
        </w:rPr>
        <w:t>1.5.3</w:t>
      </w:r>
      <w:r>
        <w:rPr>
          <w:rFonts w:hint="eastAsia" w:ascii="宋体" w:hAnsi="宋体" w:eastAsia="宋体" w:cs="宋体"/>
          <w:color w:val="auto"/>
          <w:spacing w:val="0"/>
          <w:w w:val="100"/>
          <w:position w:val="0"/>
          <w:sz w:val="21"/>
          <w:szCs w:val="21"/>
          <w:highlight w:val="none"/>
        </w:rPr>
        <w:t>供应商：供应商是响应磋商文件、参加磋商竞争的中华人民共和国境内的法人、其他组织。</w:t>
      </w:r>
    </w:p>
    <w:p w14:paraId="6AA9D734">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lang w:val="en-US" w:eastAsia="en-US" w:bidi="en-US"/>
        </w:rPr>
        <w:t>1.5.4</w:t>
      </w:r>
      <w:r>
        <w:rPr>
          <w:rFonts w:hint="eastAsia" w:ascii="宋体" w:hAnsi="宋体" w:eastAsia="宋体" w:cs="宋体"/>
          <w:color w:val="auto"/>
          <w:spacing w:val="0"/>
          <w:w w:val="100"/>
          <w:position w:val="0"/>
          <w:sz w:val="21"/>
          <w:szCs w:val="21"/>
          <w:highlight w:val="none"/>
        </w:rPr>
        <w:t>响应文件：指供应商根据磋商文件提交的所有文件。</w:t>
      </w:r>
    </w:p>
    <w:p w14:paraId="53AE8F2C">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firstLine="42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highlight w:val="none"/>
          <w:lang w:val="en-US" w:eastAsia="en-US" w:bidi="en-US"/>
        </w:rPr>
        <w:t>1.5.5</w:t>
      </w:r>
      <w:r>
        <w:rPr>
          <w:rFonts w:hint="eastAsia" w:ascii="宋体" w:hAnsi="宋体" w:eastAsia="宋体" w:cs="宋体"/>
          <w:color w:val="auto"/>
          <w:spacing w:val="0"/>
          <w:w w:val="100"/>
          <w:position w:val="0"/>
          <w:sz w:val="21"/>
          <w:szCs w:val="21"/>
          <w:highlight w:val="none"/>
        </w:rPr>
        <w:t>磋商小组：依据《中华人民共和国政府采购法》及有关法律、法规的规定依法组建的专门负责本次评标工作的临时机构。</w:t>
      </w:r>
    </w:p>
    <w:p w14:paraId="776B999A">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1.5.6“</w:t>
      </w:r>
      <w:r>
        <w:rPr>
          <w:rFonts w:hint="eastAsia" w:ascii="宋体" w:hAnsi="宋体" w:eastAsia="宋体" w:cs="宋体"/>
          <w:color w:val="auto"/>
          <w:spacing w:val="0"/>
          <w:w w:val="100"/>
          <w:position w:val="0"/>
          <w:sz w:val="21"/>
          <w:szCs w:val="21"/>
        </w:rPr>
        <w:t>日</w:t>
      </w:r>
      <w:r>
        <w:rPr>
          <w:rFonts w:hint="eastAsia" w:ascii="宋体" w:hAnsi="宋体" w:eastAsia="宋体" w:cs="宋体"/>
          <w:color w:val="auto"/>
          <w:spacing w:val="0"/>
          <w:w w:val="100"/>
          <w:position w:val="0"/>
          <w:sz w:val="21"/>
          <w:szCs w:val="21"/>
          <w:lang w:val="zh-CN" w:eastAsia="zh-CN" w:bidi="zh-CN"/>
        </w:rPr>
        <w:t>”或“天”：</w:t>
      </w:r>
      <w:r>
        <w:rPr>
          <w:rFonts w:hint="eastAsia" w:ascii="宋体" w:hAnsi="宋体" w:eastAsia="宋体" w:cs="宋体"/>
          <w:color w:val="auto"/>
          <w:spacing w:val="0"/>
          <w:w w:val="100"/>
          <w:position w:val="0"/>
          <w:sz w:val="21"/>
          <w:szCs w:val="21"/>
        </w:rPr>
        <w:t>指日历天。</w:t>
      </w:r>
    </w:p>
    <w:p w14:paraId="4799C8ED">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1.5.7</w:t>
      </w:r>
      <w:r>
        <w:rPr>
          <w:rFonts w:hint="eastAsia" w:ascii="宋体" w:hAnsi="宋体" w:eastAsia="宋体" w:cs="宋体"/>
          <w:color w:val="auto"/>
          <w:spacing w:val="0"/>
          <w:w w:val="100"/>
          <w:position w:val="0"/>
          <w:sz w:val="21"/>
          <w:szCs w:val="21"/>
        </w:rPr>
        <w:t>合同：指依据本次货物采购招标结果签订的协议或合约文件。</w:t>
      </w:r>
    </w:p>
    <w:p w14:paraId="5AF0A978">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1.5.8</w:t>
      </w:r>
      <w:r>
        <w:rPr>
          <w:rFonts w:hint="eastAsia" w:ascii="宋体" w:hAnsi="宋体" w:eastAsia="宋体" w:cs="宋体"/>
          <w:color w:val="auto"/>
          <w:spacing w:val="0"/>
          <w:w w:val="100"/>
          <w:position w:val="0"/>
          <w:sz w:val="21"/>
          <w:szCs w:val="21"/>
        </w:rPr>
        <w:t>磋商文件中的标题或题名仅起引导作用，而不应视为对磋商文件内容的理解和解释。</w:t>
      </w:r>
    </w:p>
    <w:p w14:paraId="77941912">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1.6</w:t>
      </w:r>
      <w:r>
        <w:rPr>
          <w:rFonts w:hint="eastAsia" w:ascii="宋体" w:hAnsi="宋体" w:eastAsia="宋体" w:cs="宋体"/>
          <w:b/>
          <w:bCs/>
          <w:color w:val="auto"/>
          <w:spacing w:val="0"/>
          <w:w w:val="100"/>
          <w:position w:val="0"/>
          <w:sz w:val="21"/>
          <w:szCs w:val="21"/>
        </w:rPr>
        <w:t>费用承担</w:t>
      </w:r>
    </w:p>
    <w:p w14:paraId="5EE28D32">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firstLine="42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供应商准备和参加磋商活动发生的费用自理，不论磋商的结果如何，采购人和采购代理机 构在任何情况下均无义务和责任承担这些费用。</w:t>
      </w:r>
    </w:p>
    <w:p w14:paraId="5B415B70">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1.7</w:t>
      </w:r>
      <w:r>
        <w:rPr>
          <w:rFonts w:hint="eastAsia" w:ascii="宋体" w:hAnsi="宋体" w:eastAsia="宋体" w:cs="宋体"/>
          <w:b/>
          <w:bCs/>
          <w:color w:val="auto"/>
          <w:spacing w:val="0"/>
          <w:w w:val="100"/>
          <w:position w:val="0"/>
          <w:sz w:val="21"/>
          <w:szCs w:val="21"/>
        </w:rPr>
        <w:t>保密</w:t>
      </w:r>
    </w:p>
    <w:p w14:paraId="5DC9A172">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firstLine="42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参与磋商活动的各方应对磋商文件和响应文件中的商业和技术等秘密保密，违者应对由此 造成的后果承担法律责任。</w:t>
      </w:r>
    </w:p>
    <w:p w14:paraId="118C85A6">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1.8</w:t>
      </w:r>
      <w:r>
        <w:rPr>
          <w:rFonts w:hint="eastAsia" w:ascii="宋体" w:hAnsi="宋体" w:eastAsia="宋体" w:cs="宋体"/>
          <w:b/>
          <w:bCs/>
          <w:color w:val="auto"/>
          <w:spacing w:val="0"/>
          <w:w w:val="100"/>
          <w:position w:val="0"/>
          <w:sz w:val="21"/>
          <w:szCs w:val="21"/>
        </w:rPr>
        <w:t>语言文字</w:t>
      </w:r>
    </w:p>
    <w:p w14:paraId="69C2714A">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firstLine="42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除专用术语外，与磋商有关的语言均使用中文。必要时专用术语应附有中文注释，对不同文字文本响应文件的解释发生异议的，以中文文本为准。</w:t>
      </w:r>
    </w:p>
    <w:p w14:paraId="7B6A369D">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1.9</w:t>
      </w:r>
      <w:r>
        <w:rPr>
          <w:rFonts w:hint="eastAsia" w:ascii="宋体" w:hAnsi="宋体" w:eastAsia="宋体" w:cs="宋体"/>
          <w:b/>
          <w:bCs/>
          <w:color w:val="auto"/>
          <w:spacing w:val="0"/>
          <w:w w:val="100"/>
          <w:position w:val="0"/>
          <w:sz w:val="21"/>
          <w:szCs w:val="21"/>
        </w:rPr>
        <w:t>计量单位</w:t>
      </w:r>
    </w:p>
    <w:p w14:paraId="39D2BD75">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所有计量均采用中华人民共和国法定计量单位。</w:t>
      </w:r>
    </w:p>
    <w:p w14:paraId="2AE7A567">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1.10</w:t>
      </w:r>
      <w:r>
        <w:rPr>
          <w:rFonts w:hint="eastAsia" w:ascii="宋体" w:hAnsi="宋体" w:eastAsia="宋体" w:cs="宋体"/>
          <w:b/>
          <w:bCs/>
          <w:color w:val="auto"/>
          <w:spacing w:val="0"/>
          <w:w w:val="100"/>
          <w:position w:val="0"/>
          <w:sz w:val="21"/>
          <w:szCs w:val="21"/>
        </w:rPr>
        <w:t>投标预备会</w:t>
      </w:r>
    </w:p>
    <w:p w14:paraId="4CCBC133">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firstLine="42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1.10.1</w:t>
      </w:r>
      <w:r>
        <w:rPr>
          <w:rFonts w:hint="eastAsia" w:ascii="宋体" w:hAnsi="宋体" w:eastAsia="宋体" w:cs="宋体"/>
          <w:color w:val="auto"/>
          <w:spacing w:val="0"/>
          <w:w w:val="100"/>
          <w:position w:val="0"/>
          <w:sz w:val="21"/>
          <w:szCs w:val="21"/>
        </w:rPr>
        <w:t>供应商须知前附表规定召开磋商预备会的，采购人按供应商须知前附表规定的时间 和地点召开投标预备会，澄清供应商提出的问题。</w:t>
      </w:r>
    </w:p>
    <w:p w14:paraId="211ED183">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firstLine="42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1.10.2</w:t>
      </w:r>
      <w:r>
        <w:rPr>
          <w:rFonts w:hint="eastAsia" w:ascii="宋体" w:hAnsi="宋体" w:eastAsia="宋体" w:cs="宋体"/>
          <w:color w:val="auto"/>
          <w:spacing w:val="0"/>
          <w:w w:val="100"/>
          <w:position w:val="0"/>
          <w:sz w:val="21"/>
          <w:szCs w:val="21"/>
        </w:rPr>
        <w:t>供应商应在供应商须知前附表规定的时间前，以书面形式将提出的问题送达采购人, 以便采购人在会议期间澄清。</w:t>
      </w:r>
    </w:p>
    <w:p w14:paraId="48524A43">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firstLine="42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1.10.3</w:t>
      </w:r>
      <w:r>
        <w:rPr>
          <w:rFonts w:hint="eastAsia" w:ascii="宋体" w:hAnsi="宋体" w:eastAsia="宋体" w:cs="宋体"/>
          <w:color w:val="auto"/>
          <w:spacing w:val="0"/>
          <w:w w:val="100"/>
          <w:position w:val="0"/>
          <w:sz w:val="21"/>
          <w:szCs w:val="21"/>
        </w:rPr>
        <w:t>磋商预备会后，采购人在供应商须知前附表规定的时间内，将对供应商所提问题的 澄清，通知所有购买磋商文件的供应商。该澄清内容为磋商文件的组成部分。</w:t>
      </w:r>
    </w:p>
    <w:p w14:paraId="129A7F24">
      <w:pPr>
        <w:pStyle w:val="51"/>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1.11</w:t>
      </w:r>
      <w:r>
        <w:rPr>
          <w:rFonts w:hint="eastAsia" w:ascii="宋体" w:hAnsi="宋体" w:eastAsia="宋体" w:cs="宋体"/>
          <w:b/>
          <w:bCs/>
          <w:color w:val="auto"/>
          <w:spacing w:val="0"/>
          <w:w w:val="100"/>
          <w:position w:val="0"/>
          <w:sz w:val="21"/>
          <w:szCs w:val="21"/>
        </w:rPr>
        <w:t>分包</w:t>
      </w:r>
    </w:p>
    <w:p w14:paraId="07BEF47A">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70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是否允许分包：见供应商须知前附表。</w:t>
      </w:r>
    </w:p>
    <w:p w14:paraId="2C71CAFE">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2.</w:t>
      </w:r>
      <w:r>
        <w:rPr>
          <w:rFonts w:hint="eastAsia" w:ascii="宋体" w:hAnsi="宋体" w:eastAsia="宋体" w:cs="宋体"/>
          <w:b/>
          <w:bCs/>
          <w:color w:val="auto"/>
          <w:spacing w:val="0"/>
          <w:w w:val="100"/>
          <w:position w:val="0"/>
          <w:sz w:val="21"/>
          <w:szCs w:val="21"/>
        </w:rPr>
        <w:t>磋商文件</w:t>
      </w:r>
    </w:p>
    <w:p w14:paraId="75BA36F4">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2.1</w:t>
      </w:r>
      <w:r>
        <w:rPr>
          <w:rFonts w:hint="eastAsia" w:ascii="宋体" w:hAnsi="宋体" w:eastAsia="宋体" w:cs="宋体"/>
          <w:b/>
          <w:bCs/>
          <w:color w:val="auto"/>
          <w:spacing w:val="0"/>
          <w:w w:val="100"/>
          <w:position w:val="0"/>
          <w:sz w:val="21"/>
          <w:szCs w:val="21"/>
        </w:rPr>
        <w:t>磋商文件的组成</w:t>
      </w:r>
    </w:p>
    <w:p w14:paraId="3110B917">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本磋商文件包括：</w:t>
      </w:r>
    </w:p>
    <w:p w14:paraId="504A1F26">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第一章</w:t>
      </w:r>
      <w:r>
        <w:rPr>
          <w:rFonts w:hint="eastAsia" w:cs="宋体"/>
          <w:color w:val="auto"/>
          <w:spacing w:val="0"/>
          <w:w w:val="100"/>
          <w:position w:val="0"/>
          <w:sz w:val="21"/>
          <w:szCs w:val="21"/>
          <w:lang w:val="en-US" w:eastAsia="zh-CN"/>
        </w:rPr>
        <w:t xml:space="preserve"> </w:t>
      </w:r>
      <w:r>
        <w:rPr>
          <w:rFonts w:hint="eastAsia" w:ascii="宋体" w:hAnsi="宋体" w:eastAsia="宋体" w:cs="宋体"/>
          <w:color w:val="auto"/>
          <w:spacing w:val="0"/>
          <w:w w:val="100"/>
          <w:position w:val="0"/>
          <w:sz w:val="21"/>
          <w:szCs w:val="21"/>
        </w:rPr>
        <w:t>竞争性磋商公告</w:t>
      </w:r>
    </w:p>
    <w:p w14:paraId="6934FA0E">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第二章</w:t>
      </w:r>
      <w:r>
        <w:rPr>
          <w:rFonts w:hint="eastAsia" w:cs="宋体"/>
          <w:color w:val="auto"/>
          <w:spacing w:val="0"/>
          <w:w w:val="100"/>
          <w:position w:val="0"/>
          <w:sz w:val="21"/>
          <w:szCs w:val="21"/>
          <w:lang w:val="en-US" w:eastAsia="zh-CN"/>
        </w:rPr>
        <w:t xml:space="preserve"> </w:t>
      </w:r>
      <w:r>
        <w:rPr>
          <w:rFonts w:hint="eastAsia" w:ascii="宋体" w:hAnsi="宋体" w:eastAsia="宋体" w:cs="宋体"/>
          <w:color w:val="auto"/>
          <w:spacing w:val="0"/>
          <w:w w:val="100"/>
          <w:position w:val="0"/>
          <w:sz w:val="21"/>
          <w:szCs w:val="21"/>
        </w:rPr>
        <w:t>供应商须知及供应商须知前附表</w:t>
      </w:r>
    </w:p>
    <w:p w14:paraId="2D85E863">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第三章</w:t>
      </w:r>
      <w:r>
        <w:rPr>
          <w:rFonts w:hint="eastAsia" w:cs="宋体"/>
          <w:color w:val="auto"/>
          <w:spacing w:val="0"/>
          <w:w w:val="100"/>
          <w:position w:val="0"/>
          <w:sz w:val="21"/>
          <w:szCs w:val="21"/>
          <w:lang w:val="en-US" w:eastAsia="zh-CN"/>
        </w:rPr>
        <w:t xml:space="preserve"> </w:t>
      </w:r>
      <w:r>
        <w:rPr>
          <w:rFonts w:hint="eastAsia" w:ascii="宋体" w:hAnsi="宋体" w:eastAsia="宋体" w:cs="宋体"/>
          <w:color w:val="auto"/>
          <w:spacing w:val="0"/>
          <w:w w:val="100"/>
          <w:position w:val="0"/>
          <w:sz w:val="21"/>
          <w:szCs w:val="21"/>
        </w:rPr>
        <w:t>评分办法</w:t>
      </w:r>
    </w:p>
    <w:p w14:paraId="0ABBF4CC">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pacing w:val="0"/>
          <w:w w:val="100"/>
          <w:position w:val="0"/>
          <w:sz w:val="21"/>
          <w:szCs w:val="21"/>
        </w:rPr>
        <w:t>第四章</w:t>
      </w:r>
      <w:r>
        <w:rPr>
          <w:rFonts w:hint="eastAsia" w:cs="宋体"/>
          <w:color w:val="auto"/>
          <w:spacing w:val="0"/>
          <w:w w:val="100"/>
          <w:position w:val="0"/>
          <w:sz w:val="21"/>
          <w:szCs w:val="21"/>
          <w:lang w:val="en-US" w:eastAsia="zh-CN"/>
        </w:rPr>
        <w:t xml:space="preserve"> </w:t>
      </w:r>
      <w:r>
        <w:rPr>
          <w:rFonts w:hint="eastAsia" w:ascii="宋体" w:hAnsi="宋体" w:eastAsia="宋体" w:cs="宋体"/>
          <w:color w:val="auto"/>
          <w:spacing w:val="0"/>
          <w:w w:val="100"/>
          <w:position w:val="0"/>
          <w:sz w:val="21"/>
          <w:szCs w:val="21"/>
        </w:rPr>
        <w:t>合同文本</w:t>
      </w:r>
      <w:r>
        <w:rPr>
          <w:rFonts w:hint="eastAsia" w:cs="宋体"/>
          <w:color w:val="auto"/>
          <w:spacing w:val="0"/>
          <w:w w:val="100"/>
          <w:position w:val="0"/>
          <w:sz w:val="21"/>
          <w:szCs w:val="21"/>
          <w:lang w:val="en-US" w:eastAsia="zh-CN"/>
        </w:rPr>
        <w:t>条款及格式</w:t>
      </w:r>
    </w:p>
    <w:p w14:paraId="71DD863F">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pacing w:val="0"/>
          <w:w w:val="100"/>
          <w:position w:val="0"/>
          <w:sz w:val="21"/>
          <w:szCs w:val="21"/>
        </w:rPr>
        <w:t>第五章</w:t>
      </w:r>
      <w:r>
        <w:rPr>
          <w:rFonts w:hint="eastAsia" w:cs="宋体"/>
          <w:color w:val="auto"/>
          <w:spacing w:val="0"/>
          <w:w w:val="100"/>
          <w:position w:val="0"/>
          <w:sz w:val="21"/>
          <w:szCs w:val="21"/>
          <w:lang w:val="en-US" w:eastAsia="zh-CN"/>
        </w:rPr>
        <w:t xml:space="preserve"> 工程量清单</w:t>
      </w:r>
    </w:p>
    <w:p w14:paraId="5B51E6AB">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default" w:ascii="宋体" w:hAnsi="宋体" w:eastAsia="宋体" w:cs="宋体"/>
          <w:b w:val="0"/>
          <w:bCs w:val="0"/>
          <w:i w:val="0"/>
          <w:iCs w:val="0"/>
          <w:smallCaps w:val="0"/>
          <w:strike w:val="0"/>
          <w:color w:val="auto"/>
          <w:spacing w:val="0"/>
          <w:w w:val="100"/>
          <w:position w:val="0"/>
          <w:sz w:val="21"/>
          <w:szCs w:val="21"/>
          <w:lang w:val="en-US" w:eastAsia="zh-CN"/>
        </w:rPr>
      </w:pPr>
      <w:r>
        <w:rPr>
          <w:rFonts w:hint="eastAsia" w:ascii="宋体" w:hAnsi="宋体" w:eastAsia="宋体" w:cs="宋体"/>
          <w:b w:val="0"/>
          <w:bCs w:val="0"/>
          <w:i w:val="0"/>
          <w:iCs w:val="0"/>
          <w:smallCaps w:val="0"/>
          <w:strike w:val="0"/>
          <w:color w:val="auto"/>
          <w:spacing w:val="0"/>
          <w:w w:val="100"/>
          <w:position w:val="0"/>
          <w:sz w:val="21"/>
          <w:szCs w:val="21"/>
        </w:rPr>
        <w:t>第六章</w:t>
      </w:r>
      <w:r>
        <w:rPr>
          <w:rFonts w:hint="eastAsia" w:cs="宋体"/>
          <w:b w:val="0"/>
          <w:bCs w:val="0"/>
          <w:i w:val="0"/>
          <w:iCs w:val="0"/>
          <w:smallCaps w:val="0"/>
          <w:strike w:val="0"/>
          <w:color w:val="auto"/>
          <w:spacing w:val="0"/>
          <w:w w:val="100"/>
          <w:position w:val="0"/>
          <w:sz w:val="21"/>
          <w:szCs w:val="21"/>
          <w:lang w:val="en-US" w:eastAsia="zh-CN"/>
        </w:rPr>
        <w:t xml:space="preserve"> 图纸</w:t>
      </w:r>
    </w:p>
    <w:p w14:paraId="7B2860BC">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default" w:ascii="宋体" w:hAnsi="宋体" w:eastAsia="宋体" w:cs="宋体"/>
          <w:b w:val="0"/>
          <w:bCs w:val="0"/>
          <w:i w:val="0"/>
          <w:iCs w:val="0"/>
          <w:smallCaps w:val="0"/>
          <w:strike w:val="0"/>
          <w:color w:val="auto"/>
          <w:spacing w:val="0"/>
          <w:w w:val="100"/>
          <w:position w:val="0"/>
          <w:sz w:val="21"/>
          <w:szCs w:val="21"/>
          <w:lang w:val="en-US" w:eastAsia="zh-CN"/>
        </w:rPr>
      </w:pPr>
      <w:r>
        <w:rPr>
          <w:rFonts w:hint="eastAsia" w:ascii="宋体" w:hAnsi="宋体" w:eastAsia="宋体" w:cs="宋体"/>
          <w:b w:val="0"/>
          <w:bCs w:val="0"/>
          <w:i w:val="0"/>
          <w:iCs w:val="0"/>
          <w:smallCaps w:val="0"/>
          <w:strike w:val="0"/>
          <w:color w:val="auto"/>
          <w:spacing w:val="0"/>
          <w:w w:val="100"/>
          <w:position w:val="0"/>
          <w:sz w:val="21"/>
          <w:szCs w:val="21"/>
        </w:rPr>
        <w:t>第</w:t>
      </w:r>
      <w:r>
        <w:rPr>
          <w:rFonts w:hint="eastAsia" w:cs="宋体"/>
          <w:b w:val="0"/>
          <w:bCs w:val="0"/>
          <w:i w:val="0"/>
          <w:iCs w:val="0"/>
          <w:smallCaps w:val="0"/>
          <w:strike w:val="0"/>
          <w:color w:val="auto"/>
          <w:spacing w:val="0"/>
          <w:w w:val="100"/>
          <w:position w:val="0"/>
          <w:sz w:val="21"/>
          <w:szCs w:val="21"/>
          <w:lang w:val="en-US" w:eastAsia="zh-CN"/>
        </w:rPr>
        <w:t>七</w:t>
      </w:r>
      <w:r>
        <w:rPr>
          <w:rFonts w:hint="eastAsia" w:ascii="宋体" w:hAnsi="宋体" w:eastAsia="宋体" w:cs="宋体"/>
          <w:b w:val="0"/>
          <w:bCs w:val="0"/>
          <w:i w:val="0"/>
          <w:iCs w:val="0"/>
          <w:smallCaps w:val="0"/>
          <w:strike w:val="0"/>
          <w:color w:val="auto"/>
          <w:spacing w:val="0"/>
          <w:w w:val="100"/>
          <w:position w:val="0"/>
          <w:sz w:val="21"/>
          <w:szCs w:val="21"/>
        </w:rPr>
        <w:t>章</w:t>
      </w:r>
      <w:r>
        <w:rPr>
          <w:rFonts w:hint="eastAsia" w:cs="宋体"/>
          <w:b w:val="0"/>
          <w:bCs w:val="0"/>
          <w:i w:val="0"/>
          <w:iCs w:val="0"/>
          <w:smallCaps w:val="0"/>
          <w:strike w:val="0"/>
          <w:color w:val="auto"/>
          <w:spacing w:val="0"/>
          <w:w w:val="100"/>
          <w:position w:val="0"/>
          <w:sz w:val="21"/>
          <w:szCs w:val="21"/>
          <w:lang w:val="en-US" w:eastAsia="zh-CN"/>
        </w:rPr>
        <w:t xml:space="preserve"> 技术标准和要求</w:t>
      </w:r>
    </w:p>
    <w:p w14:paraId="6D7E699F">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b w:val="0"/>
          <w:bCs w:val="0"/>
          <w:i w:val="0"/>
          <w:iCs w:val="0"/>
          <w:smallCaps w:val="0"/>
          <w:strike w:val="0"/>
          <w:color w:val="auto"/>
          <w:spacing w:val="0"/>
          <w:w w:val="100"/>
          <w:position w:val="0"/>
          <w:sz w:val="21"/>
          <w:szCs w:val="21"/>
        </w:rPr>
      </w:pPr>
      <w:r>
        <w:rPr>
          <w:rFonts w:hint="eastAsia" w:cs="宋体"/>
          <w:b w:val="0"/>
          <w:bCs w:val="0"/>
          <w:i w:val="0"/>
          <w:iCs w:val="0"/>
          <w:smallCaps w:val="0"/>
          <w:strike w:val="0"/>
          <w:color w:val="auto"/>
          <w:spacing w:val="0"/>
          <w:w w:val="100"/>
          <w:position w:val="0"/>
          <w:sz w:val="21"/>
          <w:szCs w:val="21"/>
          <w:lang w:val="en-US" w:eastAsia="zh-CN"/>
        </w:rPr>
        <w:t xml:space="preserve">第八章 </w:t>
      </w:r>
      <w:r>
        <w:rPr>
          <w:rFonts w:hint="eastAsia" w:ascii="宋体" w:hAnsi="宋体" w:eastAsia="宋体" w:cs="宋体"/>
          <w:b w:val="0"/>
          <w:bCs w:val="0"/>
          <w:i w:val="0"/>
          <w:iCs w:val="0"/>
          <w:smallCaps w:val="0"/>
          <w:strike w:val="0"/>
          <w:color w:val="auto"/>
          <w:spacing w:val="0"/>
          <w:w w:val="100"/>
          <w:position w:val="0"/>
          <w:sz w:val="21"/>
          <w:szCs w:val="21"/>
        </w:rPr>
        <w:t>响应文件格式</w:t>
      </w:r>
    </w:p>
    <w:p w14:paraId="2FD036A0">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根据本章第</w:t>
      </w:r>
      <w:r>
        <w:rPr>
          <w:rFonts w:hint="eastAsia" w:ascii="宋体" w:hAnsi="宋体" w:eastAsia="宋体" w:cs="宋体"/>
          <w:color w:val="auto"/>
          <w:spacing w:val="0"/>
          <w:w w:val="100"/>
          <w:position w:val="0"/>
          <w:sz w:val="21"/>
          <w:szCs w:val="21"/>
          <w:lang w:val="en-US" w:eastAsia="en-US" w:bidi="en-US"/>
        </w:rPr>
        <w:t>1.10</w:t>
      </w:r>
      <w:r>
        <w:rPr>
          <w:rFonts w:hint="eastAsia" w:ascii="宋体" w:hAnsi="宋体" w:eastAsia="宋体" w:cs="宋体"/>
          <w:color w:val="auto"/>
          <w:spacing w:val="0"/>
          <w:w w:val="100"/>
          <w:position w:val="0"/>
          <w:sz w:val="21"/>
          <w:szCs w:val="21"/>
        </w:rPr>
        <w:t>款、第</w:t>
      </w:r>
      <w:r>
        <w:rPr>
          <w:rFonts w:hint="eastAsia" w:ascii="宋体" w:hAnsi="宋体" w:eastAsia="宋体" w:cs="宋体"/>
          <w:color w:val="auto"/>
          <w:spacing w:val="0"/>
          <w:w w:val="100"/>
          <w:position w:val="0"/>
          <w:sz w:val="21"/>
          <w:szCs w:val="21"/>
          <w:lang w:val="en-US" w:eastAsia="en-US" w:bidi="en-US"/>
        </w:rPr>
        <w:t>2.2</w:t>
      </w:r>
      <w:r>
        <w:rPr>
          <w:rFonts w:hint="eastAsia" w:ascii="宋体" w:hAnsi="宋体" w:eastAsia="宋体" w:cs="宋体"/>
          <w:color w:val="auto"/>
          <w:spacing w:val="0"/>
          <w:w w:val="100"/>
          <w:position w:val="0"/>
          <w:sz w:val="21"/>
          <w:szCs w:val="21"/>
        </w:rPr>
        <w:t>款和第</w:t>
      </w:r>
      <w:r>
        <w:rPr>
          <w:rFonts w:hint="eastAsia" w:ascii="宋体" w:hAnsi="宋体" w:eastAsia="宋体" w:cs="宋体"/>
          <w:color w:val="auto"/>
          <w:spacing w:val="0"/>
          <w:w w:val="100"/>
          <w:position w:val="0"/>
          <w:sz w:val="21"/>
          <w:szCs w:val="21"/>
          <w:lang w:val="en-US" w:eastAsia="en-US" w:bidi="en-US"/>
        </w:rPr>
        <w:t>2.3</w:t>
      </w:r>
      <w:r>
        <w:rPr>
          <w:rFonts w:hint="eastAsia" w:ascii="宋体" w:hAnsi="宋体" w:eastAsia="宋体" w:cs="宋体"/>
          <w:color w:val="auto"/>
          <w:spacing w:val="0"/>
          <w:w w:val="100"/>
          <w:position w:val="0"/>
          <w:sz w:val="21"/>
          <w:szCs w:val="21"/>
        </w:rPr>
        <w:t>款对磋商文件所作的澄清、修改，构成磋商文件的组成部分。</w:t>
      </w:r>
    </w:p>
    <w:p w14:paraId="27706FAC">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2.2</w:t>
      </w:r>
      <w:r>
        <w:rPr>
          <w:rFonts w:hint="eastAsia" w:ascii="宋体" w:hAnsi="宋体" w:eastAsia="宋体" w:cs="宋体"/>
          <w:b/>
          <w:bCs/>
          <w:color w:val="auto"/>
          <w:spacing w:val="0"/>
          <w:w w:val="100"/>
          <w:position w:val="0"/>
          <w:sz w:val="21"/>
          <w:szCs w:val="21"/>
        </w:rPr>
        <w:t>磋商文件的澄清</w:t>
      </w:r>
    </w:p>
    <w:p w14:paraId="3D52FEC4">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2.2.1</w:t>
      </w:r>
      <w:r>
        <w:rPr>
          <w:rFonts w:hint="eastAsia" w:ascii="宋体" w:hAnsi="宋体" w:eastAsia="宋体" w:cs="宋体"/>
          <w:color w:val="auto"/>
          <w:spacing w:val="0"/>
          <w:w w:val="100"/>
          <w:position w:val="0"/>
          <w:sz w:val="21"/>
          <w:szCs w:val="21"/>
        </w:rPr>
        <w:t>供应商应仔细阅读和检查磋商文件的全部内容。如发现缺页或附件不全，应及时向采购人提出，以便补齐。如有疑问，应按供应商须知前附表规定的时间以书面形式将提出的问题送达采购代理机构，要求对磋商文件予以澄清。</w:t>
      </w:r>
    </w:p>
    <w:p w14:paraId="78CF9828">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0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2.2.2</w:t>
      </w:r>
      <w:r>
        <w:rPr>
          <w:rFonts w:hint="eastAsia" w:ascii="宋体" w:hAnsi="宋体" w:eastAsia="宋体" w:cs="宋体"/>
          <w:color w:val="auto"/>
          <w:spacing w:val="0"/>
          <w:w w:val="100"/>
          <w:position w:val="0"/>
          <w:sz w:val="21"/>
          <w:szCs w:val="21"/>
        </w:rPr>
        <w:t>提交响应文件截止时间：见供应商须知前附表。</w:t>
      </w:r>
    </w:p>
    <w:p w14:paraId="219A8BC3">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2.3</w:t>
      </w:r>
      <w:r>
        <w:rPr>
          <w:rFonts w:hint="eastAsia" w:ascii="宋体" w:hAnsi="宋体" w:eastAsia="宋体" w:cs="宋体"/>
          <w:b/>
          <w:bCs/>
          <w:color w:val="auto"/>
          <w:spacing w:val="0"/>
          <w:w w:val="100"/>
          <w:position w:val="0"/>
          <w:sz w:val="21"/>
          <w:szCs w:val="21"/>
        </w:rPr>
        <w:t>磋商文件的修改</w:t>
      </w:r>
    </w:p>
    <w:p w14:paraId="14AC2E29">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2.3.1</w:t>
      </w:r>
      <w:r>
        <w:rPr>
          <w:rFonts w:hint="eastAsia" w:ascii="宋体" w:hAnsi="宋体" w:eastAsia="宋体" w:cs="宋体"/>
          <w:color w:val="auto"/>
          <w:spacing w:val="0"/>
          <w:w w:val="100"/>
          <w:position w:val="0"/>
          <w:sz w:val="21"/>
          <w:szCs w:val="21"/>
        </w:rPr>
        <w:t>磋商文件的澄清、修改按供应商须知前附表规定的形式发出。澄清、修改发出的时间距提交响应文件截止时间不足5日的，并且修改内容可能影响响应文件编制的，将相应延长提交响应文件截止时间。</w:t>
      </w:r>
    </w:p>
    <w:p w14:paraId="473902F4">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3.</w:t>
      </w:r>
      <w:r>
        <w:rPr>
          <w:rFonts w:hint="eastAsia" w:ascii="宋体" w:hAnsi="宋体" w:eastAsia="宋体" w:cs="宋体"/>
          <w:b/>
          <w:bCs/>
          <w:color w:val="auto"/>
          <w:spacing w:val="0"/>
          <w:w w:val="100"/>
          <w:position w:val="0"/>
          <w:sz w:val="21"/>
          <w:szCs w:val="21"/>
        </w:rPr>
        <w:t>响应文件</w:t>
      </w:r>
    </w:p>
    <w:p w14:paraId="0B387DB2">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3.1</w:t>
      </w:r>
      <w:r>
        <w:rPr>
          <w:rFonts w:hint="eastAsia" w:ascii="宋体" w:hAnsi="宋体" w:eastAsia="宋体" w:cs="宋体"/>
          <w:b/>
          <w:bCs/>
          <w:color w:val="auto"/>
          <w:spacing w:val="0"/>
          <w:w w:val="100"/>
          <w:position w:val="0"/>
          <w:sz w:val="21"/>
          <w:szCs w:val="21"/>
        </w:rPr>
        <w:t>响应文件的组成</w:t>
      </w:r>
    </w:p>
    <w:p w14:paraId="121EA5D7">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0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详见第</w:t>
      </w:r>
      <w:r>
        <w:rPr>
          <w:rFonts w:hint="eastAsia" w:cs="宋体"/>
          <w:color w:val="auto"/>
          <w:spacing w:val="0"/>
          <w:w w:val="100"/>
          <w:position w:val="0"/>
          <w:sz w:val="21"/>
          <w:szCs w:val="21"/>
          <w:lang w:val="en-US" w:eastAsia="zh-CN"/>
        </w:rPr>
        <w:t>七</w:t>
      </w:r>
      <w:r>
        <w:rPr>
          <w:rFonts w:hint="eastAsia" w:ascii="宋体" w:hAnsi="宋体" w:eastAsia="宋体" w:cs="宋体"/>
          <w:color w:val="auto"/>
          <w:spacing w:val="0"/>
          <w:w w:val="100"/>
          <w:position w:val="0"/>
          <w:sz w:val="21"/>
          <w:szCs w:val="21"/>
        </w:rPr>
        <w:t>章</w:t>
      </w:r>
      <w:r>
        <w:rPr>
          <w:rFonts w:hint="eastAsia" w:ascii="宋体" w:hAnsi="宋体" w:eastAsia="宋体" w:cs="宋体"/>
          <w:color w:val="auto"/>
          <w:spacing w:val="0"/>
          <w:w w:val="100"/>
          <w:position w:val="0"/>
          <w:sz w:val="21"/>
          <w:szCs w:val="21"/>
          <w:lang w:val="zh-CN" w:eastAsia="zh-CN" w:bidi="zh-CN"/>
        </w:rPr>
        <w:t>“竞争</w:t>
      </w:r>
      <w:r>
        <w:rPr>
          <w:rFonts w:hint="eastAsia" w:ascii="宋体" w:hAnsi="宋体" w:eastAsia="宋体" w:cs="宋体"/>
          <w:color w:val="auto"/>
          <w:spacing w:val="0"/>
          <w:w w:val="100"/>
          <w:position w:val="0"/>
          <w:sz w:val="21"/>
          <w:szCs w:val="21"/>
        </w:rPr>
        <w:t>性磋商响应文件格式</w:t>
      </w:r>
    </w:p>
    <w:p w14:paraId="3F48AAD4">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3.2</w:t>
      </w:r>
      <w:r>
        <w:rPr>
          <w:rFonts w:hint="eastAsia" w:ascii="宋体" w:hAnsi="宋体" w:eastAsia="宋体" w:cs="宋体"/>
          <w:b/>
          <w:bCs/>
          <w:color w:val="auto"/>
          <w:spacing w:val="0"/>
          <w:w w:val="100"/>
          <w:position w:val="0"/>
          <w:sz w:val="21"/>
          <w:szCs w:val="21"/>
        </w:rPr>
        <w:t>磋商报价</w:t>
      </w:r>
    </w:p>
    <w:p w14:paraId="394580D9">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0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3.2.1</w:t>
      </w:r>
      <w:r>
        <w:rPr>
          <w:rFonts w:hint="eastAsia" w:ascii="宋体" w:hAnsi="宋体" w:eastAsia="宋体" w:cs="宋体"/>
          <w:color w:val="auto"/>
          <w:spacing w:val="0"/>
          <w:w w:val="100"/>
          <w:position w:val="0"/>
          <w:sz w:val="21"/>
          <w:szCs w:val="21"/>
        </w:rPr>
        <w:t>供应商应按</w:t>
      </w:r>
      <w:r>
        <w:rPr>
          <w:rFonts w:hint="eastAsia" w:ascii="宋体" w:hAnsi="宋体" w:eastAsia="宋体" w:cs="宋体"/>
          <w:color w:val="auto"/>
          <w:spacing w:val="0"/>
          <w:w w:val="100"/>
          <w:position w:val="0"/>
          <w:sz w:val="21"/>
          <w:szCs w:val="21"/>
          <w:lang w:val="zh-CN" w:eastAsia="zh-CN" w:bidi="zh-CN"/>
        </w:rPr>
        <w:t>“工程</w:t>
      </w:r>
      <w:r>
        <w:rPr>
          <w:rFonts w:hint="eastAsia" w:ascii="宋体" w:hAnsi="宋体" w:eastAsia="宋体" w:cs="宋体"/>
          <w:color w:val="auto"/>
          <w:spacing w:val="0"/>
          <w:w w:val="100"/>
          <w:position w:val="0"/>
          <w:sz w:val="21"/>
          <w:szCs w:val="21"/>
        </w:rPr>
        <w:t>量清单</w:t>
      </w:r>
      <w:r>
        <w:rPr>
          <w:rFonts w:hint="eastAsia"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rPr>
        <w:t>的要求填写相应表格。</w:t>
      </w:r>
    </w:p>
    <w:p w14:paraId="0FD37E09">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3.2.2</w:t>
      </w:r>
      <w:r>
        <w:rPr>
          <w:rFonts w:hint="eastAsia" w:ascii="宋体" w:hAnsi="宋体" w:eastAsia="宋体" w:cs="宋体"/>
          <w:color w:val="auto"/>
          <w:spacing w:val="0"/>
          <w:w w:val="100"/>
          <w:position w:val="0"/>
          <w:sz w:val="21"/>
          <w:szCs w:val="21"/>
        </w:rPr>
        <w:t>供应商在投标截止时间前修改投标函中的投标总报价，应同时修改"工程量清单</w:t>
      </w:r>
      <w:r>
        <w:rPr>
          <w:rFonts w:hint="eastAsia" w:ascii="宋体" w:hAnsi="宋体" w:eastAsia="宋体" w:cs="宋体"/>
          <w:color w:val="auto"/>
          <w:spacing w:val="0"/>
          <w:w w:val="100"/>
          <w:position w:val="0"/>
          <w:sz w:val="21"/>
          <w:szCs w:val="21"/>
          <w:lang w:val="zh-CN" w:eastAsia="zh-CN" w:bidi="zh-CN"/>
        </w:rPr>
        <w:t>”中</w:t>
      </w:r>
      <w:r>
        <w:rPr>
          <w:rFonts w:hint="eastAsia" w:ascii="宋体" w:hAnsi="宋体" w:eastAsia="宋体" w:cs="宋体"/>
          <w:color w:val="auto"/>
          <w:spacing w:val="0"/>
          <w:w w:val="100"/>
          <w:position w:val="0"/>
          <w:sz w:val="21"/>
          <w:szCs w:val="21"/>
        </w:rPr>
        <w:t>的相应报价。此修改须符合本章第</w:t>
      </w:r>
      <w:r>
        <w:rPr>
          <w:rFonts w:hint="eastAsia" w:ascii="宋体" w:hAnsi="宋体" w:eastAsia="宋体" w:cs="宋体"/>
          <w:color w:val="auto"/>
          <w:spacing w:val="0"/>
          <w:w w:val="100"/>
          <w:position w:val="0"/>
          <w:sz w:val="21"/>
          <w:szCs w:val="21"/>
          <w:lang w:val="en-US" w:eastAsia="en-US" w:bidi="en-US"/>
        </w:rPr>
        <w:t>4.3</w:t>
      </w:r>
      <w:r>
        <w:rPr>
          <w:rFonts w:hint="eastAsia" w:ascii="宋体" w:hAnsi="宋体" w:eastAsia="宋体" w:cs="宋体"/>
          <w:color w:val="auto"/>
          <w:spacing w:val="0"/>
          <w:w w:val="100"/>
          <w:position w:val="0"/>
          <w:sz w:val="21"/>
          <w:szCs w:val="21"/>
        </w:rPr>
        <w:t>款的有关要求。</w:t>
      </w:r>
    </w:p>
    <w:p w14:paraId="5B372BB9">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0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3.2.3</w:t>
      </w:r>
      <w:r>
        <w:rPr>
          <w:rFonts w:hint="eastAsia" w:ascii="宋体" w:hAnsi="宋体" w:eastAsia="宋体" w:cs="宋体"/>
          <w:color w:val="auto"/>
          <w:spacing w:val="0"/>
          <w:w w:val="100"/>
          <w:position w:val="0"/>
          <w:sz w:val="21"/>
          <w:szCs w:val="21"/>
        </w:rPr>
        <w:t>投标报价以人民币为计量币种报价，并以人民币币种签约、结算。</w:t>
      </w:r>
    </w:p>
    <w:p w14:paraId="3029E464">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3.2.4</w:t>
      </w:r>
      <w:r>
        <w:rPr>
          <w:rFonts w:hint="eastAsia" w:ascii="宋体" w:hAnsi="宋体" w:eastAsia="宋体" w:cs="宋体"/>
          <w:color w:val="auto"/>
          <w:spacing w:val="0"/>
          <w:w w:val="100"/>
          <w:position w:val="0"/>
          <w:sz w:val="21"/>
          <w:szCs w:val="21"/>
        </w:rPr>
        <w:t>供应商对本工程的投标报价和竣工结算均采用工程量清单计价方式。投标报价应根据 磋商文件中的工程量清单和有关要求、补充文件、答疑纪要、采购人提供的招标图纸</w:t>
      </w:r>
      <w:r>
        <w:rPr>
          <w:rFonts w:hint="eastAsia" w:cs="宋体"/>
          <w:color w:val="auto"/>
          <w:spacing w:val="0"/>
          <w:w w:val="100"/>
          <w:position w:val="0"/>
          <w:sz w:val="21"/>
          <w:szCs w:val="21"/>
          <w:lang w:val="en-US" w:eastAsia="zh-CN"/>
        </w:rPr>
        <w:t>等</w:t>
      </w:r>
      <w:r>
        <w:rPr>
          <w:rFonts w:hint="eastAsia" w:ascii="宋体" w:hAnsi="宋体" w:eastAsia="宋体" w:cs="宋体"/>
          <w:color w:val="auto"/>
          <w:spacing w:val="0"/>
          <w:w w:val="100"/>
          <w:position w:val="0"/>
          <w:sz w:val="21"/>
          <w:szCs w:val="21"/>
          <w:lang w:val="en-US" w:eastAsia="en-US" w:bidi="en-US"/>
        </w:rPr>
        <w:t>，</w:t>
      </w:r>
      <w:r>
        <w:rPr>
          <w:rFonts w:hint="eastAsia" w:ascii="宋体" w:hAnsi="宋体" w:eastAsia="宋体" w:cs="宋体"/>
          <w:color w:val="auto"/>
          <w:spacing w:val="0"/>
          <w:w w:val="100"/>
          <w:position w:val="0"/>
          <w:sz w:val="21"/>
          <w:szCs w:val="21"/>
        </w:rPr>
        <w:t>依据供应商自身的技术装备、施工经验、企业成 本、管理水平、市场风险和现行市场价格信息进行编制，合理自主报价。(投标报价不得高于采购人给定的招标控制价)。</w:t>
      </w:r>
    </w:p>
    <w:p w14:paraId="61FD8D4C">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3.2.5</w:t>
      </w:r>
      <w:r>
        <w:rPr>
          <w:rFonts w:hint="eastAsia" w:ascii="宋体" w:hAnsi="宋体" w:eastAsia="宋体" w:cs="宋体"/>
          <w:color w:val="auto"/>
          <w:spacing w:val="0"/>
          <w:w w:val="100"/>
          <w:position w:val="0"/>
          <w:sz w:val="21"/>
          <w:szCs w:val="21"/>
        </w:rPr>
        <w:t>采购人提供的工程量清单是供应商投标计量计价的基础。供应商应按采购人提供的工程量清单填报价格。</w:t>
      </w:r>
    </w:p>
    <w:p w14:paraId="0B6F74AE">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3.2.6</w:t>
      </w:r>
      <w:r>
        <w:rPr>
          <w:rFonts w:hint="eastAsia" w:ascii="宋体" w:hAnsi="宋体" w:eastAsia="宋体" w:cs="宋体"/>
          <w:color w:val="auto"/>
          <w:spacing w:val="0"/>
          <w:w w:val="100"/>
          <w:position w:val="0"/>
          <w:sz w:val="21"/>
          <w:szCs w:val="21"/>
        </w:rPr>
        <w:t>除非合同中另有规定，本工程工程量清单计价应包括按磋商文件及技术规范、设计图 纸等规定，实施和完成本工程所需的人工、材料、材料检验试验、机械、措施、检验试验、专项检测费、规费、管理、保险、利润、税金等全部费用，以及合同文件规定的应由承包人承担 的所有责任、义务和一定的风险。这些费用应含在分部分项工程费、措施项目费、其它项目费 和规费、税金等组成部分中。如报价因供应商漏项或填写错误而造成的损失均由其自行承担， 采购人不予调整。</w:t>
      </w:r>
    </w:p>
    <w:p w14:paraId="6D59AF9C">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3.2.</w:t>
      </w:r>
      <w:r>
        <w:rPr>
          <w:rFonts w:hint="eastAsia" w:ascii="宋体" w:hAnsi="宋体" w:eastAsia="宋体" w:cs="宋体"/>
          <w:color w:val="auto"/>
          <w:spacing w:val="0"/>
          <w:w w:val="100"/>
          <w:position w:val="0"/>
          <w:sz w:val="21"/>
          <w:szCs w:val="21"/>
        </w:rPr>
        <w:t>7落实政府采购政策要求</w:t>
      </w:r>
    </w:p>
    <w:p w14:paraId="672A1D60">
      <w:pPr>
        <w:pStyle w:val="50"/>
        <w:keepNext w:val="0"/>
        <w:keepLines w:val="0"/>
        <w:pageBreakBefore w:val="0"/>
        <w:widowControl w:val="0"/>
        <w:shd w:val="clear" w:color="auto" w:fill="auto"/>
        <w:tabs>
          <w:tab w:val="left" w:pos="1152"/>
        </w:tabs>
        <w:kinsoku/>
        <w:wordWrap/>
        <w:overflowPunct/>
        <w:topLinePunct w:val="0"/>
        <w:autoSpaceDE/>
        <w:autoSpaceDN/>
        <w:bidi w:val="0"/>
        <w:adjustRightInd/>
        <w:snapToGrid/>
        <w:spacing w:before="0" w:after="0" w:line="500" w:lineRule="exact"/>
        <w:ind w:left="140" w:right="0" w:firstLine="420"/>
        <w:jc w:val="both"/>
        <w:textAlignment w:val="auto"/>
        <w:rPr>
          <w:rFonts w:hint="eastAsia" w:ascii="宋体" w:hAnsi="宋体" w:eastAsia="宋体" w:cs="宋体"/>
          <w:color w:val="auto"/>
          <w:spacing w:val="0"/>
          <w:w w:val="100"/>
          <w:position w:val="0"/>
          <w:sz w:val="21"/>
          <w:szCs w:val="21"/>
        </w:rPr>
      </w:pPr>
      <w:bookmarkStart w:id="21" w:name="bookmark80"/>
      <w:r>
        <w:rPr>
          <w:rFonts w:hint="eastAsia" w:ascii="宋体" w:hAnsi="宋体" w:eastAsia="宋体" w:cs="宋体"/>
          <w:color w:val="auto"/>
          <w:spacing w:val="0"/>
          <w:w w:val="100"/>
          <w:position w:val="0"/>
          <w:sz w:val="21"/>
          <w:szCs w:val="21"/>
        </w:rPr>
        <w:t>（</w:t>
      </w:r>
      <w:bookmarkEnd w:id="21"/>
      <w:r>
        <w:rPr>
          <w:rFonts w:hint="eastAsia" w:ascii="宋体" w:hAnsi="宋体" w:eastAsia="宋体" w:cs="宋体"/>
          <w:color w:val="auto"/>
          <w:spacing w:val="0"/>
          <w:w w:val="100"/>
          <w:position w:val="0"/>
          <w:sz w:val="21"/>
          <w:szCs w:val="21"/>
        </w:rPr>
        <w:t>1）为贯彻落实财库[2020]46号《财政部、工信部关于印发《政府采购促进中小企业发展暂行办法》的通知》、豫财购[2013]14号《河南省财政厅、河南省工业和信息化厅关于政府采购促进小型微型企业发展的实施意见》、郑财办购[2012]8号《郑州市财政局、郑州市工业和信息化委员会关于政府采购促进中小企业发展有关问题的通知》，本项目鼓励中小企业参与投标，中小企业划型标准以工信部联企业〔2011） 300号《工业和信息化部、国家统计局、国家发展和改革委员会、财政部关于印发中小企业划型标准规定的通知》为依据。</w:t>
      </w:r>
      <w:bookmarkStart w:id="22" w:name="bookmark81"/>
    </w:p>
    <w:p w14:paraId="5024B0AF">
      <w:pPr>
        <w:pStyle w:val="50"/>
        <w:keepNext w:val="0"/>
        <w:keepLines w:val="0"/>
        <w:pageBreakBefore w:val="0"/>
        <w:widowControl w:val="0"/>
        <w:shd w:val="clear" w:color="auto" w:fill="auto"/>
        <w:tabs>
          <w:tab w:val="left" w:pos="1152"/>
        </w:tabs>
        <w:kinsoku/>
        <w:wordWrap/>
        <w:overflowPunct/>
        <w:topLinePunct w:val="0"/>
        <w:autoSpaceDE/>
        <w:autoSpaceDN/>
        <w:bidi w:val="0"/>
        <w:adjustRightInd/>
        <w:snapToGrid/>
        <w:spacing w:before="0" w:after="0" w:line="500" w:lineRule="exact"/>
        <w:ind w:left="140" w:right="0" w:firstLine="42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w:t>
      </w:r>
      <w:bookmarkEnd w:id="22"/>
      <w:r>
        <w:rPr>
          <w:rFonts w:hint="eastAsia" w:ascii="宋体" w:hAnsi="宋体" w:eastAsia="宋体" w:cs="宋体"/>
          <w:color w:val="auto"/>
          <w:spacing w:val="0"/>
          <w:w w:val="100"/>
          <w:position w:val="0"/>
          <w:sz w:val="21"/>
          <w:szCs w:val="21"/>
        </w:rPr>
        <w:t>2）根据财政部司法部《关于政府采购支持监狱企业发展有关问题的通知》（财库〔2014）68号）规定，监狱企业视同小型、微型企业。</w:t>
      </w:r>
    </w:p>
    <w:p w14:paraId="7B4149AA">
      <w:pPr>
        <w:pStyle w:val="50"/>
        <w:keepNext w:val="0"/>
        <w:keepLines w:val="0"/>
        <w:pageBreakBefore w:val="0"/>
        <w:widowControl w:val="0"/>
        <w:shd w:val="clear" w:color="auto" w:fill="auto"/>
        <w:tabs>
          <w:tab w:val="left" w:pos="1152"/>
        </w:tabs>
        <w:kinsoku/>
        <w:wordWrap/>
        <w:overflowPunct/>
        <w:topLinePunct w:val="0"/>
        <w:autoSpaceDE/>
        <w:autoSpaceDN/>
        <w:bidi w:val="0"/>
        <w:adjustRightInd/>
        <w:snapToGrid/>
        <w:spacing w:before="0" w:after="0" w:line="500" w:lineRule="exact"/>
        <w:ind w:left="140" w:right="0" w:firstLine="420"/>
        <w:jc w:val="left"/>
        <w:textAlignment w:val="auto"/>
        <w:rPr>
          <w:rFonts w:hint="eastAsia" w:ascii="宋体" w:hAnsi="宋体" w:eastAsia="宋体" w:cs="宋体"/>
          <w:color w:val="auto"/>
          <w:sz w:val="21"/>
          <w:szCs w:val="21"/>
        </w:rPr>
      </w:pPr>
      <w:bookmarkStart w:id="23" w:name="bookmark82"/>
      <w:r>
        <w:rPr>
          <w:rFonts w:hint="eastAsia" w:ascii="宋体" w:hAnsi="宋体" w:eastAsia="宋体" w:cs="宋体"/>
          <w:color w:val="auto"/>
          <w:spacing w:val="0"/>
          <w:w w:val="100"/>
          <w:position w:val="0"/>
          <w:sz w:val="21"/>
          <w:szCs w:val="21"/>
        </w:rPr>
        <w:t>（</w:t>
      </w:r>
      <w:bookmarkEnd w:id="23"/>
      <w:r>
        <w:rPr>
          <w:rFonts w:hint="eastAsia" w:ascii="宋体" w:hAnsi="宋体" w:eastAsia="宋体" w:cs="宋体"/>
          <w:color w:val="auto"/>
          <w:spacing w:val="0"/>
          <w:w w:val="100"/>
          <w:position w:val="0"/>
          <w:sz w:val="21"/>
          <w:szCs w:val="21"/>
        </w:rPr>
        <w:t>3</w:t>
      </w:r>
      <w:r>
        <w:rPr>
          <w:rFonts w:hint="eastAsia"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rPr>
        <w:t>根据财政部民政部中国残疾人联合会《关于促进残疾人就业政府采购政策的通知》（财库〔2017）141号）规定，残疾人福利性单位视同小型、微型企业。</w:t>
      </w:r>
    </w:p>
    <w:p w14:paraId="3BD9B1AD">
      <w:pPr>
        <w:pStyle w:val="50"/>
        <w:keepNext w:val="0"/>
        <w:keepLines w:val="0"/>
        <w:pageBreakBefore w:val="0"/>
        <w:widowControl w:val="0"/>
        <w:shd w:val="clear" w:color="auto" w:fill="auto"/>
        <w:tabs>
          <w:tab w:val="left" w:pos="1147"/>
        </w:tabs>
        <w:kinsoku/>
        <w:wordWrap/>
        <w:overflowPunct/>
        <w:topLinePunct w:val="0"/>
        <w:autoSpaceDE/>
        <w:autoSpaceDN/>
        <w:bidi w:val="0"/>
        <w:adjustRightInd/>
        <w:snapToGrid/>
        <w:spacing w:before="0" w:after="0" w:line="500" w:lineRule="exact"/>
        <w:ind w:left="140" w:right="0" w:firstLine="420"/>
        <w:jc w:val="left"/>
        <w:textAlignment w:val="auto"/>
        <w:rPr>
          <w:rFonts w:hint="eastAsia" w:ascii="宋体" w:hAnsi="宋体" w:eastAsia="宋体" w:cs="宋体"/>
          <w:color w:val="auto"/>
          <w:sz w:val="21"/>
          <w:szCs w:val="21"/>
          <w:highlight w:val="none"/>
        </w:rPr>
      </w:pPr>
      <w:bookmarkStart w:id="24" w:name="bookmark83"/>
      <w:r>
        <w:rPr>
          <w:rFonts w:hint="eastAsia" w:ascii="宋体" w:hAnsi="宋体" w:eastAsia="宋体" w:cs="宋体"/>
          <w:color w:val="auto"/>
          <w:spacing w:val="0"/>
          <w:w w:val="100"/>
          <w:position w:val="0"/>
          <w:sz w:val="21"/>
          <w:szCs w:val="21"/>
          <w:highlight w:val="none"/>
        </w:rPr>
        <w:t>（</w:t>
      </w:r>
      <w:bookmarkEnd w:id="24"/>
      <w:r>
        <w:rPr>
          <w:rFonts w:hint="eastAsia" w:ascii="宋体" w:hAnsi="宋体" w:eastAsia="宋体" w:cs="宋体"/>
          <w:color w:val="auto"/>
          <w:spacing w:val="0"/>
          <w:w w:val="100"/>
          <w:position w:val="0"/>
          <w:sz w:val="21"/>
          <w:szCs w:val="21"/>
          <w:highlight w:val="none"/>
        </w:rPr>
        <w:t>4）同一供应商（包括联合体），中小微企业产品、监狱企业产品、残疾人福利性单位产品价格扣除优惠只享受一次，不得重复享受。</w:t>
      </w:r>
    </w:p>
    <w:p w14:paraId="4EED370F">
      <w:pPr>
        <w:pStyle w:val="50"/>
        <w:keepNext w:val="0"/>
        <w:keepLines w:val="0"/>
        <w:pageBreakBefore w:val="0"/>
        <w:widowControl w:val="0"/>
        <w:shd w:val="clear" w:color="auto" w:fill="auto"/>
        <w:tabs>
          <w:tab w:val="left" w:pos="1157"/>
        </w:tabs>
        <w:kinsoku/>
        <w:wordWrap/>
        <w:overflowPunct/>
        <w:topLinePunct w:val="0"/>
        <w:autoSpaceDE/>
        <w:autoSpaceDN/>
        <w:bidi w:val="0"/>
        <w:adjustRightInd/>
        <w:snapToGrid/>
        <w:spacing w:before="0" w:after="0" w:line="500" w:lineRule="exact"/>
        <w:ind w:left="140" w:right="0" w:firstLine="420"/>
        <w:jc w:val="left"/>
        <w:textAlignment w:val="auto"/>
        <w:rPr>
          <w:rFonts w:hint="eastAsia" w:ascii="宋体" w:hAnsi="宋体" w:eastAsia="宋体" w:cs="宋体"/>
          <w:color w:val="auto"/>
          <w:sz w:val="21"/>
          <w:szCs w:val="21"/>
          <w:highlight w:val="none"/>
        </w:rPr>
      </w:pPr>
      <w:bookmarkStart w:id="25" w:name="bookmark84"/>
      <w:r>
        <w:rPr>
          <w:rFonts w:hint="eastAsia" w:ascii="宋体" w:hAnsi="宋体" w:eastAsia="宋体" w:cs="宋体"/>
          <w:color w:val="auto"/>
          <w:spacing w:val="0"/>
          <w:w w:val="100"/>
          <w:position w:val="0"/>
          <w:sz w:val="21"/>
          <w:szCs w:val="21"/>
          <w:highlight w:val="none"/>
        </w:rPr>
        <w:t>（</w:t>
      </w:r>
      <w:bookmarkEnd w:id="25"/>
      <w:r>
        <w:rPr>
          <w:rFonts w:hint="eastAsia" w:ascii="宋体" w:hAnsi="宋体" w:eastAsia="宋体" w:cs="宋体"/>
          <w:color w:val="auto"/>
          <w:spacing w:val="0"/>
          <w:w w:val="100"/>
          <w:position w:val="0"/>
          <w:sz w:val="21"/>
          <w:szCs w:val="21"/>
          <w:highlight w:val="none"/>
        </w:rPr>
        <w:t>5）根据财政部工业和信息化部《政府采购促进中小企业发展暂行办法》（财库〔2020）46号）的规定，本项目专门面向中小企业采购的，评审中价格将均不予扣除。</w:t>
      </w:r>
    </w:p>
    <w:p w14:paraId="2A342408">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3.3</w:t>
      </w:r>
      <w:r>
        <w:rPr>
          <w:rFonts w:hint="eastAsia" w:ascii="宋体" w:hAnsi="宋体" w:eastAsia="宋体" w:cs="宋体"/>
          <w:b/>
          <w:bCs/>
          <w:color w:val="auto"/>
          <w:spacing w:val="0"/>
          <w:w w:val="100"/>
          <w:position w:val="0"/>
          <w:sz w:val="21"/>
          <w:szCs w:val="21"/>
        </w:rPr>
        <w:t>磋商有效期</w:t>
      </w:r>
    </w:p>
    <w:p w14:paraId="079A8F30">
      <w:pPr>
        <w:pStyle w:val="50"/>
        <w:keepNext w:val="0"/>
        <w:keepLines w:val="0"/>
        <w:pageBreakBefore w:val="0"/>
        <w:widowControl w:val="0"/>
        <w:shd w:val="clear" w:color="auto" w:fill="auto"/>
        <w:tabs>
          <w:tab w:val="left" w:pos="1157"/>
        </w:tabs>
        <w:kinsoku/>
        <w:wordWrap/>
        <w:overflowPunct/>
        <w:topLinePunct w:val="0"/>
        <w:autoSpaceDE/>
        <w:autoSpaceDN/>
        <w:bidi w:val="0"/>
        <w:adjustRightInd/>
        <w:snapToGrid/>
        <w:spacing w:before="0" w:after="0" w:line="500" w:lineRule="exact"/>
        <w:ind w:left="140" w:right="0" w:firstLine="420"/>
        <w:jc w:val="left"/>
        <w:textAlignment w:val="auto"/>
        <w:rPr>
          <w:rFonts w:hint="eastAsia" w:ascii="宋体" w:hAnsi="宋体" w:eastAsia="宋体" w:cs="宋体"/>
          <w:b w:val="0"/>
          <w:bCs w:val="0"/>
          <w:i w:val="0"/>
          <w:iCs w:val="0"/>
          <w:smallCaps w:val="0"/>
          <w:strike w:val="0"/>
          <w:color w:val="auto"/>
          <w:spacing w:val="0"/>
          <w:w w:val="100"/>
          <w:position w:val="0"/>
          <w:sz w:val="21"/>
          <w:szCs w:val="21"/>
        </w:rPr>
      </w:pPr>
      <w:r>
        <w:rPr>
          <w:rFonts w:hint="eastAsia" w:ascii="宋体" w:hAnsi="宋体" w:eastAsia="宋体" w:cs="宋体"/>
          <w:b w:val="0"/>
          <w:bCs w:val="0"/>
          <w:i w:val="0"/>
          <w:iCs w:val="0"/>
          <w:smallCaps w:val="0"/>
          <w:strike w:val="0"/>
          <w:color w:val="auto"/>
          <w:spacing w:val="0"/>
          <w:w w:val="100"/>
          <w:position w:val="0"/>
          <w:sz w:val="21"/>
          <w:szCs w:val="21"/>
          <w:lang w:val="en-US" w:eastAsia="en-US"/>
        </w:rPr>
        <w:t>3.3.1</w:t>
      </w:r>
      <w:r>
        <w:rPr>
          <w:rFonts w:hint="eastAsia" w:ascii="宋体" w:hAnsi="宋体" w:eastAsia="宋体" w:cs="宋体"/>
          <w:b w:val="0"/>
          <w:bCs w:val="0"/>
          <w:i w:val="0"/>
          <w:iCs w:val="0"/>
          <w:smallCaps w:val="0"/>
          <w:strike w:val="0"/>
          <w:color w:val="auto"/>
          <w:spacing w:val="0"/>
          <w:w w:val="100"/>
          <w:position w:val="0"/>
          <w:sz w:val="21"/>
          <w:szCs w:val="21"/>
        </w:rPr>
        <w:t>在供应商须知前附表规定的磋商有效期内，供应商不得要求撤销或修改其响应文件。</w:t>
      </w:r>
    </w:p>
    <w:p w14:paraId="47CFE234">
      <w:pPr>
        <w:pStyle w:val="50"/>
        <w:keepNext w:val="0"/>
        <w:keepLines w:val="0"/>
        <w:pageBreakBefore w:val="0"/>
        <w:widowControl w:val="0"/>
        <w:shd w:val="clear" w:color="auto" w:fill="auto"/>
        <w:tabs>
          <w:tab w:val="left" w:pos="1157"/>
        </w:tabs>
        <w:kinsoku/>
        <w:wordWrap/>
        <w:overflowPunct/>
        <w:topLinePunct w:val="0"/>
        <w:autoSpaceDE/>
        <w:autoSpaceDN/>
        <w:bidi w:val="0"/>
        <w:adjustRightInd/>
        <w:snapToGrid/>
        <w:spacing w:before="0" w:after="0" w:line="500" w:lineRule="exact"/>
        <w:ind w:left="140" w:right="0" w:firstLine="420"/>
        <w:jc w:val="left"/>
        <w:textAlignment w:val="auto"/>
        <w:rPr>
          <w:rFonts w:hint="eastAsia" w:ascii="宋体" w:hAnsi="宋体" w:eastAsia="宋体" w:cs="宋体"/>
          <w:b w:val="0"/>
          <w:bCs w:val="0"/>
          <w:i w:val="0"/>
          <w:iCs w:val="0"/>
          <w:smallCaps w:val="0"/>
          <w:strike w:val="0"/>
          <w:color w:val="auto"/>
          <w:spacing w:val="0"/>
          <w:w w:val="100"/>
          <w:position w:val="0"/>
          <w:sz w:val="21"/>
          <w:szCs w:val="21"/>
        </w:rPr>
      </w:pPr>
      <w:r>
        <w:rPr>
          <w:rFonts w:hint="eastAsia" w:ascii="宋体" w:hAnsi="宋体" w:eastAsia="宋体" w:cs="宋体"/>
          <w:b w:val="0"/>
          <w:bCs w:val="0"/>
          <w:i w:val="0"/>
          <w:iCs w:val="0"/>
          <w:smallCaps w:val="0"/>
          <w:strike w:val="0"/>
          <w:color w:val="auto"/>
          <w:spacing w:val="0"/>
          <w:w w:val="100"/>
          <w:position w:val="0"/>
          <w:sz w:val="21"/>
          <w:szCs w:val="21"/>
          <w:lang w:val="en-US" w:eastAsia="en-US"/>
        </w:rPr>
        <w:t>3.3.2</w:t>
      </w:r>
      <w:r>
        <w:rPr>
          <w:rFonts w:hint="eastAsia" w:ascii="宋体" w:hAnsi="宋体" w:eastAsia="宋体" w:cs="宋体"/>
          <w:b w:val="0"/>
          <w:bCs w:val="0"/>
          <w:i w:val="0"/>
          <w:iCs w:val="0"/>
          <w:smallCaps w:val="0"/>
          <w:strike w:val="0"/>
          <w:color w:val="auto"/>
          <w:spacing w:val="0"/>
          <w:w w:val="100"/>
          <w:position w:val="0"/>
          <w:sz w:val="21"/>
          <w:szCs w:val="21"/>
        </w:rPr>
        <w:t>出现特殊情况需要延长磋商有效期的，采购人以书面形式通知所有供应商延长磋商有 效期。供应商同意延长的，但不得要求或被允许修改或撤销其响应文件；供应商拒绝延长的，其响应性文件失效。</w:t>
      </w:r>
    </w:p>
    <w:p w14:paraId="79665C83">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3.4</w:t>
      </w:r>
      <w:r>
        <w:rPr>
          <w:rFonts w:hint="eastAsia" w:ascii="宋体" w:hAnsi="宋体" w:eastAsia="宋体" w:cs="宋体"/>
          <w:b/>
          <w:bCs/>
          <w:color w:val="auto"/>
          <w:spacing w:val="0"/>
          <w:w w:val="100"/>
          <w:position w:val="0"/>
          <w:sz w:val="21"/>
          <w:szCs w:val="21"/>
        </w:rPr>
        <w:t>磋商保证金（不适用于本项目）</w:t>
      </w:r>
    </w:p>
    <w:p w14:paraId="5CBA7CFD">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3.5</w:t>
      </w:r>
      <w:r>
        <w:rPr>
          <w:rFonts w:hint="eastAsia" w:ascii="宋体" w:hAnsi="宋体" w:eastAsia="宋体" w:cs="宋体"/>
          <w:b/>
          <w:bCs/>
          <w:color w:val="auto"/>
          <w:spacing w:val="0"/>
          <w:w w:val="100"/>
          <w:position w:val="0"/>
          <w:sz w:val="21"/>
          <w:szCs w:val="21"/>
        </w:rPr>
        <w:t>响应文件的编制</w:t>
      </w:r>
    </w:p>
    <w:p w14:paraId="13EE0709">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firstLine="42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3.5.1</w:t>
      </w:r>
      <w:r>
        <w:rPr>
          <w:rFonts w:hint="eastAsia" w:ascii="宋体" w:hAnsi="宋体" w:eastAsia="宋体" w:cs="宋体"/>
          <w:color w:val="auto"/>
          <w:spacing w:val="0"/>
          <w:w w:val="100"/>
          <w:position w:val="0"/>
          <w:sz w:val="21"/>
          <w:szCs w:val="21"/>
        </w:rPr>
        <w:t>响应文件应按第</w:t>
      </w:r>
      <w:r>
        <w:rPr>
          <w:rFonts w:hint="eastAsia" w:cs="宋体"/>
          <w:color w:val="auto"/>
          <w:spacing w:val="0"/>
          <w:w w:val="100"/>
          <w:position w:val="0"/>
          <w:sz w:val="21"/>
          <w:szCs w:val="21"/>
          <w:lang w:val="en-US" w:eastAsia="zh-CN"/>
        </w:rPr>
        <w:t>八</w:t>
      </w:r>
      <w:r>
        <w:rPr>
          <w:rFonts w:hint="eastAsia" w:ascii="宋体" w:hAnsi="宋体" w:eastAsia="宋体" w:cs="宋体"/>
          <w:color w:val="auto"/>
          <w:spacing w:val="0"/>
          <w:w w:val="100"/>
          <w:position w:val="0"/>
          <w:sz w:val="21"/>
          <w:szCs w:val="21"/>
        </w:rPr>
        <w:t>章</w:t>
      </w:r>
      <w:r>
        <w:rPr>
          <w:rFonts w:hint="eastAsia" w:ascii="宋体" w:hAnsi="宋体" w:eastAsia="宋体" w:cs="宋体"/>
          <w:color w:val="auto"/>
          <w:spacing w:val="0"/>
          <w:w w:val="100"/>
          <w:position w:val="0"/>
          <w:sz w:val="21"/>
          <w:szCs w:val="21"/>
          <w:lang w:val="zh-CN" w:eastAsia="zh-CN" w:bidi="zh-CN"/>
        </w:rPr>
        <w:t>“响</w:t>
      </w:r>
      <w:r>
        <w:rPr>
          <w:rFonts w:hint="eastAsia" w:ascii="宋体" w:hAnsi="宋体" w:eastAsia="宋体" w:cs="宋体"/>
          <w:color w:val="auto"/>
          <w:spacing w:val="0"/>
          <w:w w:val="100"/>
          <w:position w:val="0"/>
          <w:sz w:val="21"/>
          <w:szCs w:val="21"/>
        </w:rPr>
        <w:t>应文件格式</w:t>
      </w:r>
      <w:r>
        <w:rPr>
          <w:rFonts w:hint="eastAsia" w:ascii="宋体" w:hAnsi="宋体" w:eastAsia="宋体" w:cs="宋体"/>
          <w:color w:val="auto"/>
          <w:spacing w:val="0"/>
          <w:w w:val="100"/>
          <w:position w:val="0"/>
          <w:sz w:val="21"/>
          <w:szCs w:val="21"/>
          <w:lang w:val="zh-CN" w:eastAsia="zh-CN" w:bidi="zh-CN"/>
        </w:rPr>
        <w:t>”进行</w:t>
      </w:r>
      <w:r>
        <w:rPr>
          <w:rFonts w:hint="eastAsia" w:ascii="宋体" w:hAnsi="宋体" w:eastAsia="宋体" w:cs="宋体"/>
          <w:color w:val="auto"/>
          <w:spacing w:val="0"/>
          <w:w w:val="100"/>
          <w:position w:val="0"/>
          <w:sz w:val="21"/>
          <w:szCs w:val="21"/>
        </w:rPr>
        <w:t>编写，如有必要，可以增加附页，作为响应文件的组成部分。</w:t>
      </w:r>
    </w:p>
    <w:p w14:paraId="0F56E7E5">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3.5.2</w:t>
      </w:r>
      <w:r>
        <w:rPr>
          <w:rFonts w:hint="eastAsia" w:ascii="宋体" w:hAnsi="宋体" w:eastAsia="宋体" w:cs="宋体"/>
          <w:color w:val="auto"/>
          <w:spacing w:val="0"/>
          <w:w w:val="100"/>
          <w:position w:val="0"/>
          <w:sz w:val="21"/>
          <w:szCs w:val="21"/>
        </w:rPr>
        <w:t>响应文件应当对磋商文件有关采购内容等实质性内容作出响应。</w:t>
      </w:r>
    </w:p>
    <w:p w14:paraId="2334046C">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firstLine="42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3.5.3</w:t>
      </w:r>
      <w:r>
        <w:rPr>
          <w:rFonts w:hint="eastAsia" w:ascii="宋体" w:hAnsi="宋体" w:eastAsia="宋体" w:cs="宋体"/>
          <w:color w:val="auto"/>
          <w:spacing w:val="0"/>
          <w:w w:val="100"/>
          <w:position w:val="0"/>
          <w:sz w:val="21"/>
          <w:szCs w:val="21"/>
        </w:rPr>
        <w:t>响应文件应按照磋商文件格式要求由供应商的法定代表人或其委托代理人签字或盖单位公章。根据磋商文件格式要求，委托代理人签字的，响应文件应附法定代表人签署的授权 委托书。响应文件应尽量避免涂改、行间插字或删除。如果出现上述情况，改动之处应加盖单 位公章并由供应商的法定代表人或其授权的代理人签字确认。签字或盖章的具体要求见供应商 须知前附表。</w:t>
      </w:r>
    </w:p>
    <w:p w14:paraId="1DF7B4F8">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3.5.4</w:t>
      </w:r>
      <w:r>
        <w:rPr>
          <w:rFonts w:hint="eastAsia" w:ascii="宋体" w:hAnsi="宋体" w:eastAsia="宋体" w:cs="宋体"/>
          <w:color w:val="auto"/>
          <w:spacing w:val="0"/>
          <w:w w:val="100"/>
          <w:position w:val="0"/>
          <w:sz w:val="21"/>
          <w:szCs w:val="21"/>
        </w:rPr>
        <w:t>响应文件份数：见供应商须知前附表。</w:t>
      </w:r>
    </w:p>
    <w:p w14:paraId="39CDB1C8">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3.5.5</w:t>
      </w:r>
      <w:r>
        <w:rPr>
          <w:rFonts w:hint="eastAsia" w:ascii="宋体" w:hAnsi="宋体" w:eastAsia="宋体" w:cs="宋体"/>
          <w:color w:val="auto"/>
          <w:spacing w:val="0"/>
          <w:w w:val="100"/>
          <w:position w:val="0"/>
          <w:sz w:val="21"/>
          <w:szCs w:val="21"/>
        </w:rPr>
        <w:t>装订要求：见供应商须知前附表。</w:t>
      </w:r>
    </w:p>
    <w:p w14:paraId="53960EFE">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4.</w:t>
      </w:r>
      <w:r>
        <w:rPr>
          <w:rFonts w:hint="eastAsia" w:ascii="宋体" w:hAnsi="宋体" w:eastAsia="宋体" w:cs="宋体"/>
          <w:b/>
          <w:bCs/>
          <w:color w:val="auto"/>
          <w:spacing w:val="0"/>
          <w:w w:val="100"/>
          <w:position w:val="0"/>
          <w:sz w:val="21"/>
          <w:szCs w:val="21"/>
        </w:rPr>
        <w:t>投标</w:t>
      </w:r>
    </w:p>
    <w:p w14:paraId="7E22F979">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4.1</w:t>
      </w:r>
      <w:r>
        <w:rPr>
          <w:rFonts w:hint="eastAsia" w:ascii="宋体" w:hAnsi="宋体" w:eastAsia="宋体" w:cs="宋体"/>
          <w:b/>
          <w:bCs/>
          <w:color w:val="auto"/>
          <w:spacing w:val="0"/>
          <w:w w:val="100"/>
          <w:position w:val="0"/>
          <w:sz w:val="21"/>
          <w:szCs w:val="21"/>
        </w:rPr>
        <w:t>响应文件的制作</w:t>
      </w:r>
    </w:p>
    <w:p w14:paraId="7201D40A">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4.1.1</w:t>
      </w:r>
      <w:r>
        <w:rPr>
          <w:rFonts w:hint="eastAsia" w:ascii="宋体" w:hAnsi="宋体" w:eastAsia="宋体" w:cs="宋体"/>
          <w:color w:val="auto"/>
          <w:spacing w:val="0"/>
          <w:w w:val="100"/>
          <w:position w:val="0"/>
          <w:sz w:val="21"/>
          <w:szCs w:val="21"/>
        </w:rPr>
        <w:t>响应文件应由供应商使用电子交易系统提供的响应文件制作工具进行电子响应文件的 制作，并按要求上传经</w:t>
      </w:r>
      <w:r>
        <w:rPr>
          <w:rFonts w:hint="eastAsia" w:ascii="宋体" w:hAnsi="宋体" w:eastAsia="宋体" w:cs="宋体"/>
          <w:color w:val="auto"/>
          <w:spacing w:val="0"/>
          <w:w w:val="100"/>
          <w:position w:val="0"/>
          <w:sz w:val="21"/>
          <w:szCs w:val="21"/>
          <w:lang w:val="en-US" w:eastAsia="en-US" w:bidi="en-US"/>
        </w:rPr>
        <w:t>CA</w:t>
      </w:r>
      <w:r>
        <w:rPr>
          <w:rFonts w:hint="eastAsia" w:ascii="宋体" w:hAnsi="宋体" w:eastAsia="宋体" w:cs="宋体"/>
          <w:color w:val="auto"/>
          <w:spacing w:val="0"/>
          <w:w w:val="100"/>
          <w:position w:val="0"/>
          <w:sz w:val="21"/>
          <w:szCs w:val="21"/>
        </w:rPr>
        <w:t>锁签章和加密的电子响应文件</w:t>
      </w:r>
      <w:r>
        <w:rPr>
          <w:rFonts w:hint="eastAsia" w:ascii="宋体" w:hAnsi="宋体" w:eastAsia="宋体" w:cs="宋体"/>
          <w:color w:val="auto"/>
          <w:spacing w:val="0"/>
          <w:w w:val="100"/>
          <w:position w:val="0"/>
          <w:sz w:val="21"/>
          <w:szCs w:val="21"/>
          <w:lang w:val="en-US" w:eastAsia="en-US" w:bidi="en-US"/>
        </w:rPr>
        <w:t>（.ZMTF</w:t>
      </w:r>
      <w:r>
        <w:rPr>
          <w:rFonts w:hint="eastAsia" w:ascii="宋体" w:hAnsi="宋体" w:eastAsia="宋体" w:cs="宋体"/>
          <w:color w:val="auto"/>
          <w:spacing w:val="0"/>
          <w:w w:val="100"/>
          <w:position w:val="0"/>
          <w:sz w:val="21"/>
          <w:szCs w:val="21"/>
        </w:rPr>
        <w:t>格式）。</w:t>
      </w:r>
    </w:p>
    <w:p w14:paraId="6A653C0F">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4.1.2</w:t>
      </w:r>
      <w:r>
        <w:rPr>
          <w:rFonts w:hint="eastAsia" w:ascii="宋体" w:hAnsi="宋体" w:eastAsia="宋体" w:cs="宋体"/>
          <w:color w:val="auto"/>
          <w:spacing w:val="0"/>
          <w:w w:val="100"/>
          <w:position w:val="0"/>
          <w:sz w:val="21"/>
          <w:szCs w:val="21"/>
        </w:rPr>
        <w:t>未按本章第</w:t>
      </w:r>
      <w:r>
        <w:rPr>
          <w:rFonts w:hint="eastAsia" w:ascii="宋体" w:hAnsi="宋体" w:eastAsia="宋体" w:cs="宋体"/>
          <w:color w:val="auto"/>
          <w:spacing w:val="0"/>
          <w:w w:val="100"/>
          <w:position w:val="0"/>
          <w:sz w:val="21"/>
          <w:szCs w:val="21"/>
          <w:lang w:val="en-US" w:eastAsia="en-US" w:bidi="en-US"/>
        </w:rPr>
        <w:t>4.1.1</w:t>
      </w:r>
      <w:r>
        <w:rPr>
          <w:rFonts w:hint="eastAsia" w:ascii="宋体" w:hAnsi="宋体" w:eastAsia="宋体" w:cs="宋体"/>
          <w:color w:val="auto"/>
          <w:spacing w:val="0"/>
          <w:w w:val="100"/>
          <w:position w:val="0"/>
          <w:sz w:val="21"/>
          <w:szCs w:val="21"/>
        </w:rPr>
        <w:t>项要求制作的响应文件，采购人不承担责任并有权不予受理。</w:t>
      </w:r>
    </w:p>
    <w:p w14:paraId="170A8C76">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4.2</w:t>
      </w:r>
      <w:r>
        <w:rPr>
          <w:rFonts w:hint="eastAsia" w:ascii="宋体" w:hAnsi="宋体" w:eastAsia="宋体" w:cs="宋体"/>
          <w:b/>
          <w:bCs/>
          <w:color w:val="auto"/>
          <w:spacing w:val="0"/>
          <w:w w:val="100"/>
          <w:position w:val="0"/>
          <w:sz w:val="21"/>
          <w:szCs w:val="21"/>
        </w:rPr>
        <w:t>响应文件的递交</w:t>
      </w:r>
    </w:p>
    <w:p w14:paraId="18330F2C">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b w:val="0"/>
          <w:bCs w:val="0"/>
          <w:i w:val="0"/>
          <w:iCs w:val="0"/>
          <w:smallCaps w:val="0"/>
          <w:strike w:val="0"/>
          <w:color w:val="auto"/>
          <w:spacing w:val="0"/>
          <w:w w:val="100"/>
          <w:position w:val="0"/>
          <w:sz w:val="21"/>
          <w:szCs w:val="21"/>
        </w:rPr>
      </w:pPr>
      <w:r>
        <w:rPr>
          <w:rFonts w:hint="eastAsia" w:ascii="宋体" w:hAnsi="宋体" w:eastAsia="宋体" w:cs="宋体"/>
          <w:b w:val="0"/>
          <w:bCs w:val="0"/>
          <w:i w:val="0"/>
          <w:iCs w:val="0"/>
          <w:smallCaps w:val="0"/>
          <w:strike w:val="0"/>
          <w:color w:val="auto"/>
          <w:spacing w:val="0"/>
          <w:w w:val="100"/>
          <w:position w:val="0"/>
          <w:sz w:val="21"/>
          <w:szCs w:val="21"/>
          <w:lang w:val="en-US" w:eastAsia="en-US"/>
        </w:rPr>
        <w:t xml:space="preserve">4.2.1 </w:t>
      </w:r>
      <w:r>
        <w:rPr>
          <w:rFonts w:hint="eastAsia" w:ascii="宋体" w:hAnsi="宋体" w:eastAsia="宋体" w:cs="宋体"/>
          <w:b w:val="0"/>
          <w:bCs w:val="0"/>
          <w:i w:val="0"/>
          <w:iCs w:val="0"/>
          <w:smallCaps w:val="0"/>
          <w:strike w:val="0"/>
          <w:color w:val="auto"/>
          <w:spacing w:val="0"/>
          <w:w w:val="100"/>
          <w:position w:val="0"/>
          <w:sz w:val="21"/>
          <w:szCs w:val="21"/>
        </w:rPr>
        <w:t>（1）加密的电子磋商响应文件1份</w:t>
      </w:r>
      <w:r>
        <w:rPr>
          <w:rFonts w:hint="eastAsia" w:ascii="宋体" w:hAnsi="宋体" w:eastAsia="宋体" w:cs="宋体"/>
          <w:b w:val="0"/>
          <w:bCs w:val="0"/>
          <w:i w:val="0"/>
          <w:iCs w:val="0"/>
          <w:smallCaps w:val="0"/>
          <w:strike w:val="0"/>
          <w:color w:val="auto"/>
          <w:spacing w:val="0"/>
          <w:w w:val="100"/>
          <w:position w:val="0"/>
          <w:sz w:val="21"/>
          <w:szCs w:val="21"/>
          <w:lang w:val="en-US" w:eastAsia="en-US"/>
        </w:rPr>
        <w:t>（.ZMTF</w:t>
      </w:r>
      <w:r>
        <w:rPr>
          <w:rFonts w:hint="eastAsia" w:ascii="宋体" w:hAnsi="宋体" w:eastAsia="宋体" w:cs="宋体"/>
          <w:b w:val="0"/>
          <w:bCs w:val="0"/>
          <w:i w:val="0"/>
          <w:iCs w:val="0"/>
          <w:smallCaps w:val="0"/>
          <w:strike w:val="0"/>
          <w:color w:val="auto"/>
          <w:spacing w:val="0"/>
          <w:w w:val="100"/>
          <w:position w:val="0"/>
          <w:sz w:val="21"/>
          <w:szCs w:val="21"/>
        </w:rPr>
        <w:t>格式）须在磋商响应文件递交截止时间 前通过“中牟县公共资源交易中心网站</w:t>
      </w:r>
      <w:r>
        <w:rPr>
          <w:rFonts w:hint="eastAsia" w:ascii="宋体" w:hAnsi="宋体" w:eastAsia="宋体" w:cs="宋体"/>
          <w:b w:val="0"/>
          <w:bCs w:val="0"/>
          <w:i w:val="0"/>
          <w:iCs w:val="0"/>
          <w:smallCaps w:val="0"/>
          <w:strike w:val="0"/>
          <w:color w:val="auto"/>
          <w:spacing w:val="0"/>
          <w:w w:val="100"/>
          <w:position w:val="0"/>
          <w:sz w:val="21"/>
          <w:szCs w:val="21"/>
          <w:lang w:val="en-US" w:eastAsia="en-US"/>
        </w:rPr>
        <w:t>（</w:t>
      </w:r>
      <w:r>
        <w:rPr>
          <w:rFonts w:hint="eastAsia" w:cs="宋体"/>
          <w:b w:val="0"/>
          <w:bCs w:val="0"/>
          <w:i w:val="0"/>
          <w:iCs w:val="0"/>
          <w:smallCaps w:val="0"/>
          <w:strike w:val="0"/>
          <w:color w:val="auto"/>
          <w:spacing w:val="0"/>
          <w:w w:val="100"/>
          <w:position w:val="0"/>
          <w:sz w:val="21"/>
          <w:szCs w:val="21"/>
          <w:lang w:val="en-US" w:eastAsia="zh-CN"/>
        </w:rPr>
        <w:t>http:// www.zmxggzy.com</w:t>
      </w:r>
      <w:r>
        <w:rPr>
          <w:rFonts w:hint="eastAsia" w:ascii="宋体" w:hAnsi="宋体" w:eastAsia="宋体" w:cs="宋体"/>
          <w:b w:val="0"/>
          <w:bCs w:val="0"/>
          <w:i w:val="0"/>
          <w:iCs w:val="0"/>
          <w:smallCaps w:val="0"/>
          <w:strike w:val="0"/>
          <w:color w:val="auto"/>
          <w:spacing w:val="0"/>
          <w:w w:val="100"/>
          <w:position w:val="0"/>
          <w:sz w:val="21"/>
          <w:szCs w:val="21"/>
          <w:lang w:val="en-US" w:eastAsia="en-US"/>
        </w:rPr>
        <w:t>）</w:t>
      </w:r>
      <w:r>
        <w:rPr>
          <w:rFonts w:hint="eastAsia" w:ascii="宋体" w:hAnsi="宋体" w:eastAsia="宋体" w:cs="宋体"/>
          <w:b w:val="0"/>
          <w:bCs w:val="0"/>
          <w:i w:val="0"/>
          <w:iCs w:val="0"/>
          <w:smallCaps w:val="0"/>
          <w:strike w:val="0"/>
          <w:color w:val="auto"/>
          <w:spacing w:val="0"/>
          <w:w w:val="100"/>
          <w:position w:val="0"/>
          <w:sz w:val="21"/>
          <w:szCs w:val="21"/>
        </w:rPr>
        <w:t>”电子交易平台加密上传;上传文件尽量在截止日前</w:t>
      </w:r>
      <w:r>
        <w:rPr>
          <w:rFonts w:hint="eastAsia" w:ascii="宋体" w:hAnsi="宋体" w:eastAsia="宋体" w:cs="宋体"/>
          <w:b w:val="0"/>
          <w:bCs w:val="0"/>
          <w:i w:val="0"/>
          <w:iCs w:val="0"/>
          <w:smallCaps w:val="0"/>
          <w:strike w:val="0"/>
          <w:color w:val="auto"/>
          <w:spacing w:val="0"/>
          <w:w w:val="100"/>
          <w:position w:val="0"/>
          <w:sz w:val="21"/>
          <w:szCs w:val="21"/>
          <w:lang w:val="en-US" w:eastAsia="en-US"/>
        </w:rPr>
        <w:t>1-2</w:t>
      </w:r>
      <w:r>
        <w:rPr>
          <w:rFonts w:hint="eastAsia" w:ascii="宋体" w:hAnsi="宋体" w:eastAsia="宋体" w:cs="宋体"/>
          <w:b w:val="0"/>
          <w:bCs w:val="0"/>
          <w:i w:val="0"/>
          <w:iCs w:val="0"/>
          <w:smallCaps w:val="0"/>
          <w:strike w:val="0"/>
          <w:color w:val="auto"/>
          <w:spacing w:val="0"/>
          <w:w w:val="100"/>
          <w:position w:val="0"/>
          <w:sz w:val="21"/>
          <w:szCs w:val="21"/>
        </w:rPr>
        <w:t>日内完成，以避免网络拥堵或其他原因造成上传失败，由于响应文件未按时提交所造成的后果由供应商自行承担。</w:t>
      </w:r>
    </w:p>
    <w:p w14:paraId="4EEEA190">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76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（2）供应商无需到交易中心现场参加开标会议，无需现场提交纸质版响应文件或原件。</w:t>
      </w:r>
    </w:p>
    <w:p w14:paraId="4387C2D7">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4.2.2</w:t>
      </w:r>
      <w:r>
        <w:rPr>
          <w:rFonts w:hint="eastAsia" w:ascii="宋体" w:hAnsi="宋体" w:eastAsia="宋体" w:cs="宋体"/>
          <w:color w:val="auto"/>
          <w:spacing w:val="0"/>
          <w:w w:val="100"/>
          <w:position w:val="0"/>
          <w:sz w:val="21"/>
          <w:szCs w:val="21"/>
        </w:rPr>
        <w:t>供应商递交响应文件的地点：见供应商须知前附表。</w:t>
      </w:r>
    </w:p>
    <w:p w14:paraId="79B910BF">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4.2.3</w:t>
      </w:r>
      <w:r>
        <w:rPr>
          <w:rFonts w:hint="eastAsia" w:ascii="宋体" w:hAnsi="宋体" w:eastAsia="宋体" w:cs="宋体"/>
          <w:color w:val="auto"/>
          <w:spacing w:val="0"/>
          <w:w w:val="100"/>
          <w:position w:val="0"/>
          <w:sz w:val="21"/>
          <w:szCs w:val="21"/>
        </w:rPr>
        <w:t>除供应商须知前附表另有规定外，供应商所递交的响应文件不予退还。</w:t>
      </w:r>
    </w:p>
    <w:p w14:paraId="172C5742">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4.2.4</w:t>
      </w:r>
      <w:r>
        <w:rPr>
          <w:rFonts w:hint="eastAsia" w:ascii="宋体" w:hAnsi="宋体" w:eastAsia="宋体" w:cs="宋体"/>
          <w:color w:val="auto"/>
          <w:spacing w:val="0"/>
          <w:w w:val="100"/>
          <w:position w:val="0"/>
          <w:sz w:val="21"/>
          <w:szCs w:val="21"/>
        </w:rPr>
        <w:t>逾期送达的或者未送达指定地点的响应文件，采购人不予受理。</w:t>
      </w:r>
    </w:p>
    <w:p w14:paraId="792BD4C7">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4.3</w:t>
      </w:r>
      <w:r>
        <w:rPr>
          <w:rFonts w:hint="eastAsia" w:ascii="宋体" w:hAnsi="宋体" w:eastAsia="宋体" w:cs="宋体"/>
          <w:b/>
          <w:bCs/>
          <w:color w:val="auto"/>
          <w:spacing w:val="0"/>
          <w:w w:val="100"/>
          <w:position w:val="0"/>
          <w:sz w:val="21"/>
          <w:szCs w:val="21"/>
        </w:rPr>
        <w:t>响应文件的修改与撤回</w:t>
      </w:r>
    </w:p>
    <w:p w14:paraId="72935508">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firstLine="42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4.3.1</w:t>
      </w:r>
      <w:r>
        <w:rPr>
          <w:rFonts w:hint="eastAsia" w:ascii="宋体" w:hAnsi="宋体" w:eastAsia="宋体" w:cs="宋体"/>
          <w:color w:val="auto"/>
          <w:spacing w:val="0"/>
          <w:w w:val="100"/>
          <w:position w:val="0"/>
          <w:sz w:val="21"/>
          <w:szCs w:val="21"/>
        </w:rPr>
        <w:t>供应商在递交磋商响应文件后，在磋商响应文件递交截止时间之前可以修改或撤回其磋商响应文件，最终响应文件以响应文件递交截止时间前完成上传至中牟县公共资源交易中心交易系统最后一份响应文件为准。</w:t>
      </w:r>
    </w:p>
    <w:p w14:paraId="25D68D5A">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firstLine="42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4.3.2</w:t>
      </w:r>
      <w:r>
        <w:rPr>
          <w:rFonts w:hint="eastAsia" w:ascii="宋体" w:hAnsi="宋体" w:eastAsia="宋体" w:cs="宋体"/>
          <w:color w:val="auto"/>
          <w:spacing w:val="0"/>
          <w:w w:val="100"/>
          <w:position w:val="0"/>
          <w:sz w:val="21"/>
          <w:szCs w:val="21"/>
        </w:rPr>
        <w:t>在磋商响应文件递交截止时间之后，供应商不得撤回其磋商响应文件或对其磋商响应文件做任何修改。</w:t>
      </w:r>
    </w:p>
    <w:p w14:paraId="3D792291">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5.</w:t>
      </w:r>
      <w:r>
        <w:rPr>
          <w:rFonts w:hint="eastAsia" w:ascii="宋体" w:hAnsi="宋体" w:eastAsia="宋体" w:cs="宋体"/>
          <w:b/>
          <w:bCs/>
          <w:color w:val="auto"/>
          <w:spacing w:val="0"/>
          <w:w w:val="100"/>
          <w:position w:val="0"/>
          <w:sz w:val="21"/>
          <w:szCs w:val="21"/>
        </w:rPr>
        <w:t>磋商会议</w:t>
      </w:r>
    </w:p>
    <w:p w14:paraId="3DB8CE0B">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5.1</w:t>
      </w:r>
      <w:r>
        <w:rPr>
          <w:rFonts w:hint="eastAsia" w:ascii="宋体" w:hAnsi="宋体" w:eastAsia="宋体" w:cs="宋体"/>
          <w:b/>
          <w:bCs/>
          <w:color w:val="auto"/>
          <w:spacing w:val="0"/>
          <w:w w:val="100"/>
          <w:position w:val="0"/>
          <w:sz w:val="21"/>
          <w:szCs w:val="21"/>
        </w:rPr>
        <w:t>开标时间和地点</w:t>
      </w:r>
    </w:p>
    <w:p w14:paraId="4E0437CD">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firstLine="42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采购代理机构将在</w:t>
      </w:r>
      <w:r>
        <w:rPr>
          <w:rFonts w:hint="eastAsia" w:ascii="宋体" w:hAnsi="宋体" w:eastAsia="宋体" w:cs="宋体"/>
          <w:color w:val="auto"/>
          <w:spacing w:val="0"/>
          <w:w w:val="100"/>
          <w:position w:val="0"/>
          <w:sz w:val="21"/>
          <w:szCs w:val="21"/>
          <w:lang w:val="zh-CN" w:eastAsia="zh-CN" w:bidi="zh-CN"/>
        </w:rPr>
        <w:t>“供</w:t>
      </w:r>
      <w:r>
        <w:rPr>
          <w:rFonts w:hint="eastAsia" w:ascii="宋体" w:hAnsi="宋体" w:eastAsia="宋体" w:cs="宋体"/>
          <w:color w:val="auto"/>
          <w:spacing w:val="0"/>
          <w:w w:val="100"/>
          <w:position w:val="0"/>
          <w:sz w:val="21"/>
          <w:szCs w:val="21"/>
        </w:rPr>
        <w:t>应商须知”中规定的时间和地点组织供应商磋商，准时采用</w:t>
      </w:r>
      <w:r>
        <w:rPr>
          <w:rFonts w:hint="eastAsia" w:ascii="宋体" w:hAnsi="宋体" w:eastAsia="宋体" w:cs="宋体"/>
          <w:color w:val="auto"/>
          <w:spacing w:val="0"/>
          <w:w w:val="100"/>
          <w:position w:val="0"/>
          <w:sz w:val="21"/>
          <w:szCs w:val="21"/>
          <w:lang w:val="zh-CN" w:eastAsia="zh-CN" w:bidi="zh-CN"/>
        </w:rPr>
        <w:t>“远程</w:t>
      </w:r>
      <w:r>
        <w:rPr>
          <w:rFonts w:hint="eastAsia" w:ascii="宋体" w:hAnsi="宋体" w:eastAsia="宋体" w:cs="宋体"/>
          <w:color w:val="auto"/>
          <w:spacing w:val="0"/>
          <w:w w:val="100"/>
          <w:position w:val="0"/>
          <w:sz w:val="21"/>
          <w:szCs w:val="21"/>
        </w:rPr>
        <w:t>不见面”开标方式参加磋商会议。</w:t>
      </w:r>
    </w:p>
    <w:p w14:paraId="557A7250">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5.2</w:t>
      </w:r>
      <w:r>
        <w:rPr>
          <w:rFonts w:hint="eastAsia" w:ascii="宋体" w:hAnsi="宋体" w:eastAsia="宋体" w:cs="宋体"/>
          <w:b/>
          <w:bCs/>
          <w:color w:val="auto"/>
          <w:spacing w:val="0"/>
          <w:w w:val="100"/>
          <w:position w:val="0"/>
          <w:sz w:val="21"/>
          <w:szCs w:val="21"/>
        </w:rPr>
        <w:t>磋商程序</w:t>
      </w:r>
    </w:p>
    <w:p w14:paraId="5D5D5E00">
      <w:pPr>
        <w:pStyle w:val="50"/>
        <w:keepNext w:val="0"/>
        <w:keepLines w:val="0"/>
        <w:pageBreakBefore w:val="0"/>
        <w:widowControl w:val="0"/>
        <w:shd w:val="clear" w:color="auto" w:fill="auto"/>
        <w:tabs>
          <w:tab w:val="left" w:pos="1245"/>
        </w:tabs>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rPr>
      </w:pPr>
      <w:bookmarkStart w:id="26" w:name="bookmark88"/>
      <w:r>
        <w:rPr>
          <w:rFonts w:hint="eastAsia" w:ascii="宋体" w:hAnsi="宋体" w:eastAsia="宋体" w:cs="宋体"/>
          <w:color w:val="auto"/>
          <w:spacing w:val="0"/>
          <w:w w:val="100"/>
          <w:position w:val="0"/>
          <w:sz w:val="21"/>
          <w:szCs w:val="21"/>
        </w:rPr>
        <w:t>5</w:t>
      </w:r>
      <w:bookmarkEnd w:id="26"/>
      <w:r>
        <w:rPr>
          <w:rFonts w:hint="eastAsia" w:ascii="宋体" w:hAnsi="宋体" w:eastAsia="宋体" w:cs="宋体"/>
          <w:color w:val="auto"/>
          <w:spacing w:val="0"/>
          <w:w w:val="100"/>
          <w:position w:val="0"/>
          <w:sz w:val="21"/>
          <w:szCs w:val="21"/>
        </w:rPr>
        <w:t>.2.1、磋商小组对磋商文件进行熟悉确认。</w:t>
      </w:r>
    </w:p>
    <w:p w14:paraId="3AE77910">
      <w:pPr>
        <w:pStyle w:val="50"/>
        <w:keepNext w:val="0"/>
        <w:keepLines w:val="0"/>
        <w:pageBreakBefore w:val="0"/>
        <w:widowControl w:val="0"/>
        <w:shd w:val="clear" w:color="auto" w:fill="auto"/>
        <w:tabs>
          <w:tab w:val="left" w:pos="1245"/>
        </w:tabs>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rPr>
      </w:pPr>
      <w:bookmarkStart w:id="27" w:name="bookmark89"/>
      <w:r>
        <w:rPr>
          <w:rFonts w:hint="eastAsia" w:ascii="宋体" w:hAnsi="宋体" w:eastAsia="宋体" w:cs="宋体"/>
          <w:color w:val="auto"/>
          <w:spacing w:val="0"/>
          <w:w w:val="100"/>
          <w:position w:val="0"/>
          <w:sz w:val="21"/>
          <w:szCs w:val="21"/>
        </w:rPr>
        <w:t>5</w:t>
      </w:r>
      <w:bookmarkEnd w:id="27"/>
      <w:r>
        <w:rPr>
          <w:rFonts w:hint="eastAsia" w:ascii="宋体" w:hAnsi="宋体" w:eastAsia="宋体" w:cs="宋体"/>
          <w:color w:val="auto"/>
          <w:spacing w:val="0"/>
          <w:w w:val="100"/>
          <w:position w:val="0"/>
          <w:sz w:val="21"/>
          <w:szCs w:val="21"/>
        </w:rPr>
        <w:t>.2.2、磋商小组推选组长，讨论、通过磋商工作流程和磋商要点。</w:t>
      </w:r>
    </w:p>
    <w:p w14:paraId="2B79D847">
      <w:pPr>
        <w:pStyle w:val="50"/>
        <w:keepNext w:val="0"/>
        <w:keepLines w:val="0"/>
        <w:pageBreakBefore w:val="0"/>
        <w:widowControl w:val="0"/>
        <w:shd w:val="clear" w:color="auto" w:fill="auto"/>
        <w:tabs>
          <w:tab w:val="left" w:pos="1223"/>
        </w:tabs>
        <w:kinsoku/>
        <w:wordWrap/>
        <w:overflowPunct/>
        <w:topLinePunct w:val="0"/>
        <w:autoSpaceDE/>
        <w:autoSpaceDN/>
        <w:bidi w:val="0"/>
        <w:adjustRightInd/>
        <w:snapToGrid/>
        <w:spacing w:before="0" w:after="0" w:line="500" w:lineRule="exact"/>
        <w:ind w:left="140" w:right="0" w:firstLine="420"/>
        <w:jc w:val="both"/>
        <w:textAlignment w:val="auto"/>
        <w:rPr>
          <w:rFonts w:hint="eastAsia" w:ascii="宋体" w:hAnsi="宋体" w:eastAsia="宋体" w:cs="宋体"/>
          <w:color w:val="auto"/>
          <w:sz w:val="21"/>
          <w:szCs w:val="21"/>
        </w:rPr>
      </w:pPr>
      <w:bookmarkStart w:id="28" w:name="bookmark90"/>
      <w:r>
        <w:rPr>
          <w:rFonts w:hint="eastAsia" w:ascii="宋体" w:hAnsi="宋体" w:eastAsia="宋体" w:cs="宋体"/>
          <w:color w:val="auto"/>
          <w:spacing w:val="0"/>
          <w:w w:val="100"/>
          <w:position w:val="0"/>
          <w:sz w:val="21"/>
          <w:szCs w:val="21"/>
        </w:rPr>
        <w:t>5</w:t>
      </w:r>
      <w:bookmarkEnd w:id="28"/>
      <w:r>
        <w:rPr>
          <w:rFonts w:hint="eastAsia" w:ascii="宋体" w:hAnsi="宋体" w:eastAsia="宋体" w:cs="宋体"/>
          <w:color w:val="auto"/>
          <w:spacing w:val="0"/>
          <w:w w:val="100"/>
          <w:position w:val="0"/>
          <w:sz w:val="21"/>
          <w:szCs w:val="21"/>
        </w:rPr>
        <w:t>.2.3、磋商开始后，磋商小组依据磋商文件规定，对响应文件中的资格、</w:t>
      </w:r>
      <w:r>
        <w:rPr>
          <w:rFonts w:hint="eastAsia" w:cs="宋体"/>
          <w:color w:val="auto"/>
          <w:spacing w:val="0"/>
          <w:w w:val="100"/>
          <w:position w:val="0"/>
          <w:sz w:val="21"/>
          <w:szCs w:val="21"/>
          <w:lang w:val="en-US" w:eastAsia="zh-CN"/>
        </w:rPr>
        <w:t>形式、响应</w:t>
      </w:r>
      <w:r>
        <w:rPr>
          <w:rFonts w:hint="eastAsia" w:ascii="宋体" w:hAnsi="宋体" w:eastAsia="宋体" w:cs="宋体"/>
          <w:color w:val="auto"/>
          <w:spacing w:val="0"/>
          <w:w w:val="100"/>
          <w:position w:val="0"/>
          <w:sz w:val="21"/>
          <w:szCs w:val="21"/>
        </w:rPr>
        <w:t>性进行审查, 以确定磋商供应商是否具备参与磋商的资格。</w:t>
      </w:r>
    </w:p>
    <w:p w14:paraId="75D19536">
      <w:pPr>
        <w:pStyle w:val="50"/>
        <w:keepNext w:val="0"/>
        <w:keepLines w:val="0"/>
        <w:pageBreakBefore w:val="0"/>
        <w:widowControl w:val="0"/>
        <w:shd w:val="clear" w:color="auto" w:fill="auto"/>
        <w:tabs>
          <w:tab w:val="left" w:pos="1242"/>
        </w:tabs>
        <w:kinsoku/>
        <w:wordWrap/>
        <w:overflowPunct/>
        <w:topLinePunct w:val="0"/>
        <w:autoSpaceDE/>
        <w:autoSpaceDN/>
        <w:bidi w:val="0"/>
        <w:adjustRightInd/>
        <w:snapToGrid/>
        <w:spacing w:before="0" w:after="0" w:line="500" w:lineRule="exact"/>
        <w:ind w:left="140" w:right="0" w:firstLine="420"/>
        <w:jc w:val="both"/>
        <w:textAlignment w:val="auto"/>
        <w:rPr>
          <w:rFonts w:hint="eastAsia" w:ascii="宋体" w:hAnsi="宋体" w:eastAsia="宋体" w:cs="宋体"/>
          <w:color w:val="auto"/>
          <w:sz w:val="21"/>
          <w:szCs w:val="21"/>
        </w:rPr>
      </w:pPr>
      <w:bookmarkStart w:id="29" w:name="bookmark91"/>
      <w:r>
        <w:rPr>
          <w:rFonts w:hint="eastAsia" w:ascii="宋体" w:hAnsi="宋体" w:eastAsia="宋体" w:cs="宋体"/>
          <w:color w:val="auto"/>
          <w:spacing w:val="0"/>
          <w:w w:val="100"/>
          <w:position w:val="0"/>
          <w:sz w:val="21"/>
          <w:szCs w:val="21"/>
        </w:rPr>
        <w:t>5</w:t>
      </w:r>
      <w:bookmarkEnd w:id="29"/>
      <w:r>
        <w:rPr>
          <w:rFonts w:hint="eastAsia" w:ascii="宋体" w:hAnsi="宋体" w:eastAsia="宋体" w:cs="宋体"/>
          <w:color w:val="auto"/>
          <w:spacing w:val="0"/>
          <w:w w:val="100"/>
          <w:position w:val="0"/>
          <w:sz w:val="21"/>
          <w:szCs w:val="21"/>
        </w:rPr>
        <w:t>.2.4、磋商小组对通过资格性</w:t>
      </w:r>
      <w:r>
        <w:rPr>
          <w:rFonts w:hint="eastAsia" w:cs="宋体"/>
          <w:color w:val="auto"/>
          <w:spacing w:val="0"/>
          <w:w w:val="100"/>
          <w:position w:val="0"/>
          <w:sz w:val="21"/>
          <w:szCs w:val="21"/>
          <w:lang w:eastAsia="zh-CN"/>
        </w:rPr>
        <w:t>、</w:t>
      </w:r>
      <w:r>
        <w:rPr>
          <w:rFonts w:hint="eastAsia" w:cs="宋体"/>
          <w:color w:val="auto"/>
          <w:spacing w:val="0"/>
          <w:w w:val="100"/>
          <w:position w:val="0"/>
          <w:sz w:val="21"/>
          <w:szCs w:val="21"/>
          <w:lang w:val="en-US" w:eastAsia="zh-CN"/>
        </w:rPr>
        <w:t>形式性、响应性</w:t>
      </w:r>
      <w:r>
        <w:rPr>
          <w:rFonts w:hint="eastAsia" w:ascii="宋体" w:hAnsi="宋体" w:eastAsia="宋体" w:cs="宋体"/>
          <w:color w:val="auto"/>
          <w:spacing w:val="0"/>
          <w:w w:val="100"/>
          <w:position w:val="0"/>
          <w:sz w:val="21"/>
          <w:szCs w:val="21"/>
        </w:rPr>
        <w:t>审查的响应文件进行评估，确定与各竞标人磋商的具体内容。</w:t>
      </w:r>
    </w:p>
    <w:p w14:paraId="010E7D19">
      <w:pPr>
        <w:pStyle w:val="50"/>
        <w:keepNext w:val="0"/>
        <w:keepLines w:val="0"/>
        <w:pageBreakBefore w:val="0"/>
        <w:widowControl w:val="0"/>
        <w:shd w:val="clear" w:color="auto" w:fill="auto"/>
        <w:tabs>
          <w:tab w:val="left" w:pos="1247"/>
        </w:tabs>
        <w:kinsoku/>
        <w:wordWrap/>
        <w:overflowPunct/>
        <w:topLinePunct w:val="0"/>
        <w:autoSpaceDE/>
        <w:autoSpaceDN/>
        <w:bidi w:val="0"/>
        <w:adjustRightInd/>
        <w:snapToGrid/>
        <w:spacing w:before="0" w:after="0" w:line="500" w:lineRule="exact"/>
        <w:ind w:left="140" w:right="0" w:firstLine="420"/>
        <w:jc w:val="both"/>
        <w:textAlignment w:val="auto"/>
        <w:rPr>
          <w:rFonts w:hint="eastAsia" w:ascii="宋体" w:hAnsi="宋体" w:eastAsia="宋体" w:cs="宋体"/>
          <w:color w:val="auto"/>
          <w:spacing w:val="0"/>
          <w:w w:val="100"/>
          <w:position w:val="0"/>
          <w:sz w:val="21"/>
          <w:szCs w:val="21"/>
        </w:rPr>
      </w:pPr>
      <w:bookmarkStart w:id="30" w:name="bookmark92"/>
      <w:r>
        <w:rPr>
          <w:rFonts w:hint="eastAsia" w:ascii="宋体" w:hAnsi="宋体" w:eastAsia="宋体" w:cs="宋体"/>
          <w:color w:val="auto"/>
          <w:spacing w:val="0"/>
          <w:w w:val="100"/>
          <w:position w:val="0"/>
          <w:sz w:val="21"/>
          <w:szCs w:val="21"/>
        </w:rPr>
        <w:t>5</w:t>
      </w:r>
      <w:bookmarkEnd w:id="30"/>
      <w:r>
        <w:rPr>
          <w:rFonts w:hint="eastAsia" w:ascii="宋体" w:hAnsi="宋体" w:eastAsia="宋体" w:cs="宋体"/>
          <w:color w:val="auto"/>
          <w:spacing w:val="0"/>
          <w:w w:val="100"/>
          <w:position w:val="0"/>
          <w:sz w:val="21"/>
          <w:szCs w:val="21"/>
        </w:rPr>
        <w:t>.2.5、围绕磋商要点，磋商小组全体成员集中与单一供应商分别进行磋商。本项目报价分二次报价：第一次报价必须按照磋商文件的报价格式填报。第二次报价在磋商中填报，第二次报价为最终报价，因本项目为不见面开标，供应商应时刻关注网站状态及时进行二次报价；</w:t>
      </w:r>
    </w:p>
    <w:p w14:paraId="3CD72FB7">
      <w:pPr>
        <w:pStyle w:val="50"/>
        <w:keepNext w:val="0"/>
        <w:keepLines w:val="0"/>
        <w:pageBreakBefore w:val="0"/>
        <w:widowControl w:val="0"/>
        <w:shd w:val="clear" w:color="auto" w:fill="auto"/>
        <w:tabs>
          <w:tab w:val="left" w:pos="1247"/>
        </w:tabs>
        <w:kinsoku/>
        <w:wordWrap/>
        <w:overflowPunct/>
        <w:topLinePunct w:val="0"/>
        <w:autoSpaceDE/>
        <w:autoSpaceDN/>
        <w:bidi w:val="0"/>
        <w:adjustRightInd/>
        <w:snapToGrid/>
        <w:spacing w:before="0" w:after="0" w:line="500" w:lineRule="exact"/>
        <w:ind w:left="140" w:right="0" w:firstLine="42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【注：1、最终报价不得超出第一次报价；2、最终报价明显低于成本价的，供应商需做出合理说明，否则将承担不被接受的风险</w:t>
      </w:r>
      <w:r>
        <w:rPr>
          <w:rFonts w:hint="eastAsia" w:cs="宋体"/>
          <w:color w:val="auto"/>
          <w:spacing w:val="0"/>
          <w:w w:val="100"/>
          <w:position w:val="0"/>
          <w:sz w:val="21"/>
          <w:szCs w:val="21"/>
          <w:lang w:eastAsia="zh-CN"/>
        </w:rPr>
        <w:t>；</w:t>
      </w:r>
      <w:r>
        <w:rPr>
          <w:rFonts w:hint="eastAsia" w:cs="宋体"/>
          <w:color w:val="auto"/>
          <w:spacing w:val="0"/>
          <w:w w:val="100"/>
          <w:position w:val="0"/>
          <w:sz w:val="21"/>
          <w:szCs w:val="21"/>
          <w:lang w:val="en-US" w:eastAsia="zh-CN"/>
        </w:rPr>
        <w:t>3、磋商结束后，成交人需按照采购人要求提供与最终报价相匹配的已标价工程量清单</w:t>
      </w:r>
      <w:r>
        <w:rPr>
          <w:rFonts w:hint="eastAsia" w:ascii="宋体" w:hAnsi="宋体" w:eastAsia="宋体" w:cs="宋体"/>
          <w:color w:val="auto"/>
          <w:spacing w:val="0"/>
          <w:w w:val="100"/>
          <w:position w:val="0"/>
          <w:sz w:val="21"/>
          <w:szCs w:val="21"/>
        </w:rPr>
        <w:t>】</w:t>
      </w:r>
    </w:p>
    <w:p w14:paraId="13644A71">
      <w:pPr>
        <w:pStyle w:val="50"/>
        <w:keepNext w:val="0"/>
        <w:keepLines w:val="0"/>
        <w:pageBreakBefore w:val="0"/>
        <w:widowControl w:val="0"/>
        <w:shd w:val="clear" w:color="auto" w:fill="auto"/>
        <w:tabs>
          <w:tab w:val="left" w:pos="1247"/>
        </w:tabs>
        <w:kinsoku/>
        <w:wordWrap/>
        <w:overflowPunct/>
        <w:topLinePunct w:val="0"/>
        <w:autoSpaceDE/>
        <w:autoSpaceDN/>
        <w:bidi w:val="0"/>
        <w:adjustRightInd/>
        <w:snapToGrid/>
        <w:spacing w:before="0" w:after="0" w:line="500" w:lineRule="exact"/>
        <w:ind w:left="140" w:right="0" w:firstLine="420"/>
        <w:jc w:val="left"/>
        <w:textAlignment w:val="auto"/>
        <w:rPr>
          <w:rFonts w:hint="eastAsia" w:ascii="宋体" w:hAnsi="宋体" w:eastAsia="宋体" w:cs="宋体"/>
          <w:color w:val="auto"/>
          <w:sz w:val="21"/>
          <w:szCs w:val="21"/>
        </w:rPr>
      </w:pPr>
      <w:bookmarkStart w:id="31" w:name="bookmark93"/>
      <w:r>
        <w:rPr>
          <w:rFonts w:hint="eastAsia" w:ascii="宋体" w:hAnsi="宋体" w:eastAsia="宋体" w:cs="宋体"/>
          <w:color w:val="auto"/>
          <w:spacing w:val="0"/>
          <w:w w:val="100"/>
          <w:position w:val="0"/>
          <w:sz w:val="21"/>
          <w:szCs w:val="21"/>
        </w:rPr>
        <w:t>5</w:t>
      </w:r>
      <w:bookmarkEnd w:id="31"/>
      <w:r>
        <w:rPr>
          <w:rFonts w:hint="eastAsia" w:ascii="宋体" w:hAnsi="宋体" w:eastAsia="宋体" w:cs="宋体"/>
          <w:color w:val="auto"/>
          <w:spacing w:val="0"/>
          <w:w w:val="100"/>
          <w:position w:val="0"/>
          <w:sz w:val="21"/>
          <w:szCs w:val="21"/>
        </w:rPr>
        <w:t>.2.6、磋商过程中，磋商小组可以根据磋商情况实质性变动采购需求中的技术及合同草案条款，但不得变动磋商文件中的其他内容。实质性变动的内容需经采购人（业主）代表确认。并以书面形式通知所有参加磋商的供应商，该变动是磋商文件的有效组成部分。供应商应当按照磋商文件的变动情况和磋商小组的要求重新提交响应文件并由其法定代表人或其授权代表签字 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采购需求中的技术及合同草案条款，则供应商的最终报价不得高于首次报价，否则按废标处理。</w:t>
      </w:r>
    </w:p>
    <w:p w14:paraId="0CFA6987">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firstLine="420"/>
        <w:jc w:val="both"/>
        <w:textAlignment w:val="auto"/>
        <w:rPr>
          <w:rFonts w:hint="eastAsia" w:ascii="宋体" w:hAnsi="宋体" w:eastAsia="宋体" w:cs="宋体"/>
          <w:color w:val="auto"/>
          <w:sz w:val="21"/>
          <w:szCs w:val="21"/>
        </w:rPr>
      </w:pPr>
      <w:bookmarkStart w:id="32" w:name="bookmark94"/>
      <w:r>
        <w:rPr>
          <w:rFonts w:hint="eastAsia" w:ascii="宋体" w:hAnsi="宋体" w:eastAsia="宋体" w:cs="宋体"/>
          <w:color w:val="auto"/>
          <w:spacing w:val="0"/>
          <w:w w:val="100"/>
          <w:position w:val="0"/>
          <w:sz w:val="21"/>
          <w:szCs w:val="21"/>
        </w:rPr>
        <w:t>5</w:t>
      </w:r>
      <w:bookmarkEnd w:id="32"/>
      <w:r>
        <w:rPr>
          <w:rFonts w:hint="eastAsia" w:ascii="宋体" w:hAnsi="宋体" w:eastAsia="宋体" w:cs="宋体"/>
          <w:color w:val="auto"/>
          <w:spacing w:val="0"/>
          <w:w w:val="100"/>
          <w:position w:val="0"/>
          <w:sz w:val="21"/>
          <w:szCs w:val="21"/>
        </w:rPr>
        <w:t>.2.7、经磋商确定最终采购需求，由磋商小组采用综合评分法对通过初步评审的供应商的响应文件进行综合评分。</w:t>
      </w:r>
    </w:p>
    <w:p w14:paraId="013E9901">
      <w:pPr>
        <w:pStyle w:val="50"/>
        <w:keepNext w:val="0"/>
        <w:keepLines w:val="0"/>
        <w:pageBreakBefore w:val="0"/>
        <w:widowControl w:val="0"/>
        <w:numPr>
          <w:ilvl w:val="0"/>
          <w:numId w:val="2"/>
        </w:numPr>
        <w:shd w:val="clear" w:color="auto" w:fill="auto"/>
        <w:tabs>
          <w:tab w:val="left" w:pos="484"/>
        </w:tabs>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bookmarkStart w:id="33" w:name="bookmark95"/>
      <w:bookmarkEnd w:id="33"/>
      <w:r>
        <w:rPr>
          <w:rFonts w:hint="eastAsia" w:ascii="宋体" w:hAnsi="宋体" w:eastAsia="宋体" w:cs="宋体"/>
          <w:b/>
          <w:bCs/>
          <w:color w:val="auto"/>
          <w:spacing w:val="0"/>
          <w:w w:val="100"/>
          <w:position w:val="0"/>
          <w:sz w:val="21"/>
          <w:szCs w:val="21"/>
        </w:rPr>
        <w:t>磋商</w:t>
      </w:r>
    </w:p>
    <w:p w14:paraId="055136A7">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6.1</w:t>
      </w:r>
      <w:r>
        <w:rPr>
          <w:rFonts w:hint="eastAsia" w:ascii="宋体" w:hAnsi="宋体" w:eastAsia="宋体" w:cs="宋体"/>
          <w:b/>
          <w:bCs/>
          <w:color w:val="auto"/>
          <w:spacing w:val="0"/>
          <w:w w:val="100"/>
          <w:position w:val="0"/>
          <w:sz w:val="21"/>
          <w:szCs w:val="21"/>
        </w:rPr>
        <w:t>磋商小组</w:t>
      </w:r>
    </w:p>
    <w:p w14:paraId="429032E8">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firstLine="42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磋商由采购人依法组建的磋商小组负责。磋商小组由采购人代表及有关</w:t>
      </w:r>
      <w:r>
        <w:rPr>
          <w:rFonts w:hint="eastAsia" w:cs="宋体"/>
          <w:color w:val="auto"/>
          <w:spacing w:val="0"/>
          <w:w w:val="100"/>
          <w:position w:val="0"/>
          <w:sz w:val="21"/>
          <w:szCs w:val="21"/>
          <w:lang w:val="en-US" w:eastAsia="zh-CN"/>
        </w:rPr>
        <w:t>评审</w:t>
      </w:r>
      <w:r>
        <w:rPr>
          <w:rFonts w:hint="eastAsia" w:ascii="宋体" w:hAnsi="宋体" w:eastAsia="宋体" w:cs="宋体"/>
          <w:color w:val="auto"/>
          <w:spacing w:val="0"/>
          <w:w w:val="100"/>
          <w:position w:val="0"/>
          <w:sz w:val="21"/>
          <w:szCs w:val="21"/>
        </w:rPr>
        <w:t>专家组成。磋商小组成员人数以及确定方式见供应商须知前附表。</w:t>
      </w:r>
    </w:p>
    <w:p w14:paraId="45FE989A">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6.2</w:t>
      </w:r>
      <w:r>
        <w:rPr>
          <w:rFonts w:hint="eastAsia" w:ascii="宋体" w:hAnsi="宋体" w:eastAsia="宋体" w:cs="宋体"/>
          <w:b/>
          <w:bCs/>
          <w:color w:val="auto"/>
          <w:spacing w:val="0"/>
          <w:w w:val="100"/>
          <w:position w:val="0"/>
          <w:sz w:val="21"/>
          <w:szCs w:val="21"/>
        </w:rPr>
        <w:t>磋商原则</w:t>
      </w:r>
    </w:p>
    <w:p w14:paraId="46B40FEF">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磋商活动遵循公平、公正、科学和择优的原则。</w:t>
      </w:r>
    </w:p>
    <w:p w14:paraId="75766BA6">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6.3</w:t>
      </w:r>
      <w:r>
        <w:rPr>
          <w:rFonts w:hint="eastAsia" w:ascii="宋体" w:hAnsi="宋体" w:eastAsia="宋体" w:cs="宋体"/>
          <w:b/>
          <w:bCs/>
          <w:color w:val="auto"/>
          <w:spacing w:val="0"/>
          <w:w w:val="100"/>
          <w:position w:val="0"/>
          <w:sz w:val="21"/>
          <w:szCs w:val="21"/>
        </w:rPr>
        <w:t>磋商</w:t>
      </w:r>
    </w:p>
    <w:p w14:paraId="2768EF33">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firstLine="42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磋商小组按照第三章</w:t>
      </w:r>
      <w:r>
        <w:rPr>
          <w:rFonts w:hint="eastAsia" w:ascii="宋体" w:hAnsi="宋体" w:eastAsia="宋体" w:cs="宋体"/>
          <w:color w:val="auto"/>
          <w:spacing w:val="0"/>
          <w:w w:val="100"/>
          <w:position w:val="0"/>
          <w:sz w:val="21"/>
          <w:szCs w:val="21"/>
          <w:lang w:val="zh-CN" w:eastAsia="zh-CN" w:bidi="zh-CN"/>
        </w:rPr>
        <w:t>“评</w:t>
      </w:r>
      <w:r>
        <w:rPr>
          <w:rFonts w:hint="eastAsia" w:ascii="宋体" w:hAnsi="宋体" w:eastAsia="宋体" w:cs="宋体"/>
          <w:color w:val="auto"/>
          <w:spacing w:val="0"/>
          <w:w w:val="100"/>
          <w:position w:val="0"/>
          <w:sz w:val="21"/>
          <w:szCs w:val="21"/>
        </w:rPr>
        <w:t>标办法</w:t>
      </w:r>
      <w:r>
        <w:rPr>
          <w:rFonts w:hint="eastAsia" w:ascii="宋体" w:hAnsi="宋体" w:eastAsia="宋体" w:cs="宋体"/>
          <w:color w:val="auto"/>
          <w:spacing w:val="0"/>
          <w:w w:val="100"/>
          <w:position w:val="0"/>
          <w:sz w:val="21"/>
          <w:szCs w:val="21"/>
          <w:lang w:val="en-US" w:eastAsia="en-US" w:bidi="en-US"/>
        </w:rPr>
        <w:t>''</w:t>
      </w:r>
      <w:r>
        <w:rPr>
          <w:rFonts w:hint="eastAsia" w:ascii="宋体" w:hAnsi="宋体" w:eastAsia="宋体" w:cs="宋体"/>
          <w:color w:val="auto"/>
          <w:spacing w:val="0"/>
          <w:w w:val="100"/>
          <w:position w:val="0"/>
          <w:sz w:val="21"/>
          <w:szCs w:val="21"/>
        </w:rPr>
        <w:t>规定的方法、评审因素、标准和程序对响应文件进行评审。 第三章</w:t>
      </w:r>
      <w:r>
        <w:rPr>
          <w:rFonts w:hint="eastAsia"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lang w:val="zh-CN" w:eastAsia="zh-CN" w:bidi="zh-CN"/>
        </w:rPr>
        <w:t>评标</w:t>
      </w:r>
      <w:r>
        <w:rPr>
          <w:rFonts w:hint="eastAsia" w:ascii="宋体" w:hAnsi="宋体" w:eastAsia="宋体" w:cs="宋体"/>
          <w:color w:val="auto"/>
          <w:spacing w:val="0"/>
          <w:w w:val="100"/>
          <w:position w:val="0"/>
          <w:sz w:val="21"/>
          <w:szCs w:val="21"/>
        </w:rPr>
        <w:t>办法</w:t>
      </w:r>
      <w:r>
        <w:rPr>
          <w:rFonts w:hint="eastAsia"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rPr>
        <w:t>没有规定的方法、评审因素和标准，不作为评标依据。</w:t>
      </w:r>
    </w:p>
    <w:p w14:paraId="7F4F05C6">
      <w:pPr>
        <w:pStyle w:val="50"/>
        <w:keepNext w:val="0"/>
        <w:keepLines w:val="0"/>
        <w:pageBreakBefore w:val="0"/>
        <w:widowControl w:val="0"/>
        <w:numPr>
          <w:ilvl w:val="0"/>
          <w:numId w:val="2"/>
        </w:numPr>
        <w:shd w:val="clear" w:color="auto" w:fill="auto"/>
        <w:tabs>
          <w:tab w:val="left" w:pos="484"/>
        </w:tabs>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bookmarkStart w:id="34" w:name="bookmark96"/>
      <w:bookmarkEnd w:id="34"/>
      <w:r>
        <w:rPr>
          <w:rFonts w:hint="eastAsia" w:ascii="宋体" w:hAnsi="宋体" w:eastAsia="宋体" w:cs="宋体"/>
          <w:b/>
          <w:bCs/>
          <w:color w:val="auto"/>
          <w:spacing w:val="0"/>
          <w:w w:val="100"/>
          <w:position w:val="0"/>
          <w:sz w:val="21"/>
          <w:szCs w:val="21"/>
        </w:rPr>
        <w:t>合同授予</w:t>
      </w:r>
    </w:p>
    <w:p w14:paraId="747BF482">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7.1</w:t>
      </w:r>
      <w:r>
        <w:rPr>
          <w:rFonts w:hint="eastAsia" w:ascii="宋体" w:hAnsi="宋体" w:eastAsia="宋体" w:cs="宋体"/>
          <w:b/>
          <w:bCs/>
          <w:color w:val="auto"/>
          <w:spacing w:val="0"/>
          <w:w w:val="100"/>
          <w:position w:val="0"/>
          <w:sz w:val="21"/>
          <w:szCs w:val="21"/>
        </w:rPr>
        <w:t>定标方式</w:t>
      </w:r>
    </w:p>
    <w:p w14:paraId="44CF47FB">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firstLine="42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中标、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4C250251">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7.2</w:t>
      </w:r>
      <w:r>
        <w:rPr>
          <w:rFonts w:hint="eastAsia" w:ascii="宋体" w:hAnsi="宋体" w:eastAsia="宋体" w:cs="宋体"/>
          <w:b/>
          <w:bCs/>
          <w:color w:val="auto"/>
          <w:spacing w:val="0"/>
          <w:w w:val="100"/>
          <w:position w:val="0"/>
          <w:sz w:val="21"/>
          <w:szCs w:val="21"/>
        </w:rPr>
        <w:t>成交通知</w:t>
      </w:r>
    </w:p>
    <w:p w14:paraId="7D2E3733">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firstLine="42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在本章第</w:t>
      </w:r>
      <w:r>
        <w:rPr>
          <w:rFonts w:hint="eastAsia" w:ascii="宋体" w:hAnsi="宋体" w:eastAsia="宋体" w:cs="宋体"/>
          <w:color w:val="auto"/>
          <w:spacing w:val="0"/>
          <w:w w:val="100"/>
          <w:position w:val="0"/>
          <w:sz w:val="21"/>
          <w:szCs w:val="21"/>
          <w:lang w:val="en-US" w:eastAsia="en-US" w:bidi="en-US"/>
        </w:rPr>
        <w:t>3.3</w:t>
      </w:r>
      <w:r>
        <w:rPr>
          <w:rFonts w:hint="eastAsia" w:ascii="宋体" w:hAnsi="宋体" w:eastAsia="宋体" w:cs="宋体"/>
          <w:color w:val="auto"/>
          <w:spacing w:val="0"/>
          <w:w w:val="100"/>
          <w:position w:val="0"/>
          <w:sz w:val="21"/>
          <w:szCs w:val="21"/>
        </w:rPr>
        <w:t>款规定的磋商有效期内，采购人以书面形式向成交人发出成交通知书，同时将成交结果通知未成交的供应商。</w:t>
      </w:r>
    </w:p>
    <w:p w14:paraId="449F08DC">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7.3</w:t>
      </w:r>
      <w:r>
        <w:rPr>
          <w:rFonts w:hint="eastAsia" w:ascii="宋体" w:hAnsi="宋体" w:eastAsia="宋体" w:cs="宋体"/>
          <w:b/>
          <w:bCs/>
          <w:color w:val="auto"/>
          <w:spacing w:val="0"/>
          <w:w w:val="100"/>
          <w:position w:val="0"/>
          <w:sz w:val="21"/>
          <w:szCs w:val="21"/>
        </w:rPr>
        <w:t>签订合同</w:t>
      </w:r>
    </w:p>
    <w:p w14:paraId="13AB9E30">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7.3.1</w:t>
      </w:r>
      <w:r>
        <w:rPr>
          <w:rFonts w:hint="eastAsia" w:ascii="宋体" w:hAnsi="宋体" w:eastAsia="宋体" w:cs="宋体"/>
          <w:color w:val="auto"/>
          <w:spacing w:val="0"/>
          <w:w w:val="100"/>
          <w:position w:val="0"/>
          <w:sz w:val="21"/>
          <w:szCs w:val="21"/>
        </w:rPr>
        <w:t>采购人和成交人应当自成交通知书发出之日起30天内，根据磋商文件和成交人的响应文件订立书面合同。成交人无正当理由拒签合同的，采购人取消其成交资格；给采购人造成的损失的，成交人还应当予以赔偿。</w:t>
      </w:r>
    </w:p>
    <w:p w14:paraId="7C3D25E4">
      <w:pPr>
        <w:pStyle w:val="50"/>
        <w:keepNext w:val="0"/>
        <w:keepLines w:val="0"/>
        <w:pageBreakBefore w:val="0"/>
        <w:widowControl w:val="0"/>
        <w:numPr>
          <w:ilvl w:val="0"/>
          <w:numId w:val="3"/>
        </w:numPr>
        <w:shd w:val="clear" w:color="auto" w:fill="auto"/>
        <w:tabs>
          <w:tab w:val="left" w:pos="484"/>
        </w:tabs>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bookmarkStart w:id="35" w:name="bookmark97"/>
      <w:bookmarkEnd w:id="35"/>
      <w:r>
        <w:rPr>
          <w:rFonts w:hint="eastAsia" w:ascii="宋体" w:hAnsi="宋体" w:eastAsia="宋体" w:cs="宋体"/>
          <w:b/>
          <w:bCs/>
          <w:color w:val="auto"/>
          <w:spacing w:val="0"/>
          <w:w w:val="100"/>
          <w:position w:val="0"/>
          <w:sz w:val="21"/>
          <w:szCs w:val="21"/>
        </w:rPr>
        <w:t>重新招标和不再招标</w:t>
      </w:r>
    </w:p>
    <w:p w14:paraId="30F1E486">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8.1</w:t>
      </w:r>
      <w:r>
        <w:rPr>
          <w:rFonts w:hint="eastAsia" w:ascii="宋体" w:hAnsi="宋体" w:eastAsia="宋体" w:cs="宋体"/>
          <w:b/>
          <w:bCs/>
          <w:color w:val="auto"/>
          <w:spacing w:val="0"/>
          <w:w w:val="100"/>
          <w:position w:val="0"/>
          <w:sz w:val="21"/>
          <w:szCs w:val="21"/>
        </w:rPr>
        <w:t>重新招标</w:t>
      </w:r>
    </w:p>
    <w:p w14:paraId="10F65D9E">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有下列情形之一的，采购人将重新招标：</w:t>
      </w:r>
    </w:p>
    <w:p w14:paraId="5D8D0BDF">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46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（1）提交响应文件截止时间止，供应商少于3个的；</w:t>
      </w:r>
    </w:p>
    <w:p w14:paraId="00B91E0B">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（2）符合专业条件的供应商或者对磋商文件作实质响应的供应商不足3家的。</w:t>
      </w:r>
    </w:p>
    <w:p w14:paraId="6CEA1FD1">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8.2</w:t>
      </w:r>
      <w:r>
        <w:rPr>
          <w:rFonts w:hint="eastAsia" w:ascii="宋体" w:hAnsi="宋体" w:eastAsia="宋体" w:cs="宋体"/>
          <w:b/>
          <w:bCs/>
          <w:color w:val="auto"/>
          <w:spacing w:val="0"/>
          <w:w w:val="100"/>
          <w:position w:val="0"/>
          <w:sz w:val="21"/>
          <w:szCs w:val="21"/>
        </w:rPr>
        <w:t>不再招标</w:t>
      </w:r>
    </w:p>
    <w:p w14:paraId="23A9188C">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firstLine="42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重新招标后供应商仍少于3个或者所有投标被否决的，属于必须审批或核准的工程建设项目，经原审批或核准部门批准后不再进行招标。</w:t>
      </w:r>
    </w:p>
    <w:p w14:paraId="38EFD835">
      <w:pPr>
        <w:pStyle w:val="50"/>
        <w:keepNext w:val="0"/>
        <w:keepLines w:val="0"/>
        <w:pageBreakBefore w:val="0"/>
        <w:widowControl w:val="0"/>
        <w:numPr>
          <w:ilvl w:val="0"/>
          <w:numId w:val="0"/>
        </w:numPr>
        <w:shd w:val="clear" w:color="auto" w:fill="auto"/>
        <w:tabs>
          <w:tab w:val="left" w:pos="484"/>
        </w:tabs>
        <w:kinsoku/>
        <w:wordWrap/>
        <w:overflowPunct/>
        <w:topLinePunct w:val="0"/>
        <w:autoSpaceDE/>
        <w:autoSpaceDN/>
        <w:bidi w:val="0"/>
        <w:adjustRightInd/>
        <w:snapToGrid/>
        <w:spacing w:before="0" w:after="0" w:line="500" w:lineRule="exact"/>
        <w:ind w:left="140" w:leftChars="0" w:right="0" w:rightChars="0"/>
        <w:jc w:val="left"/>
        <w:textAlignment w:val="auto"/>
        <w:rPr>
          <w:rFonts w:hint="eastAsia" w:ascii="宋体" w:hAnsi="宋体" w:eastAsia="宋体" w:cs="宋体"/>
          <w:color w:val="auto"/>
          <w:sz w:val="21"/>
          <w:szCs w:val="21"/>
        </w:rPr>
      </w:pPr>
      <w:bookmarkStart w:id="36" w:name="bookmark98"/>
      <w:bookmarkEnd w:id="36"/>
      <w:r>
        <w:rPr>
          <w:rFonts w:hint="eastAsia" w:cs="宋体"/>
          <w:b/>
          <w:bCs/>
          <w:color w:val="auto"/>
          <w:spacing w:val="0"/>
          <w:w w:val="100"/>
          <w:position w:val="0"/>
          <w:sz w:val="21"/>
          <w:szCs w:val="21"/>
          <w:lang w:val="en-US" w:eastAsia="zh-CN"/>
        </w:rPr>
        <w:t>9.</w:t>
      </w:r>
      <w:r>
        <w:rPr>
          <w:rFonts w:hint="eastAsia" w:ascii="宋体" w:hAnsi="宋体" w:eastAsia="宋体" w:cs="宋体"/>
          <w:b/>
          <w:bCs/>
          <w:color w:val="auto"/>
          <w:spacing w:val="0"/>
          <w:w w:val="100"/>
          <w:position w:val="0"/>
          <w:sz w:val="21"/>
          <w:szCs w:val="21"/>
        </w:rPr>
        <w:t>纪律和监督</w:t>
      </w:r>
    </w:p>
    <w:p w14:paraId="144A67BC">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9.1</w:t>
      </w:r>
      <w:r>
        <w:rPr>
          <w:rFonts w:hint="eastAsia" w:ascii="宋体" w:hAnsi="宋体" w:eastAsia="宋体" w:cs="宋体"/>
          <w:b/>
          <w:bCs/>
          <w:color w:val="auto"/>
          <w:spacing w:val="0"/>
          <w:w w:val="100"/>
          <w:position w:val="0"/>
          <w:sz w:val="21"/>
          <w:szCs w:val="21"/>
        </w:rPr>
        <w:t>对釆购人的纪律要求</w:t>
      </w:r>
    </w:p>
    <w:p w14:paraId="772DBB13">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firstLine="42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采购人不得泄漏磋商活动中应当保密的情况和资料，不得与供应商串通损害国家利益、社会公共利益或者他人合法权益。</w:t>
      </w:r>
    </w:p>
    <w:p w14:paraId="61BEA729">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9.2</w:t>
      </w:r>
      <w:r>
        <w:rPr>
          <w:rFonts w:hint="eastAsia" w:ascii="宋体" w:hAnsi="宋体" w:eastAsia="宋体" w:cs="宋体"/>
          <w:b/>
          <w:bCs/>
          <w:color w:val="auto"/>
          <w:spacing w:val="0"/>
          <w:w w:val="100"/>
          <w:position w:val="0"/>
          <w:sz w:val="21"/>
          <w:szCs w:val="21"/>
        </w:rPr>
        <w:t>对供应商的纪律要求</w:t>
      </w:r>
    </w:p>
    <w:p w14:paraId="722BA3F1">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firstLine="42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供应商不得相互串通或者与采购人串通，不得向采购人或者磋商小组行贿谋取中标，不得以他人名义投标或者以其他方式弄虚作假骗取中标；供应商不得以任何方式干扰、影响评标工作。</w:t>
      </w:r>
    </w:p>
    <w:p w14:paraId="3A0C2350">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9.3</w:t>
      </w:r>
      <w:r>
        <w:rPr>
          <w:rFonts w:hint="eastAsia" w:ascii="宋体" w:hAnsi="宋体" w:eastAsia="宋体" w:cs="宋体"/>
          <w:b/>
          <w:bCs/>
          <w:color w:val="auto"/>
          <w:spacing w:val="0"/>
          <w:w w:val="100"/>
          <w:position w:val="0"/>
          <w:sz w:val="21"/>
          <w:szCs w:val="21"/>
        </w:rPr>
        <w:t>对磋商小组成员的纪律要求</w:t>
      </w:r>
    </w:p>
    <w:p w14:paraId="04BDBC76">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firstLine="42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w:t>
      </w:r>
      <w:r>
        <w:rPr>
          <w:rFonts w:hint="eastAsia"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rPr>
        <w:t>评标办法</w:t>
      </w:r>
      <w:r>
        <w:rPr>
          <w:rFonts w:hint="eastAsia"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rPr>
        <w:t>没有规定的评审因素和标准进行评标。</w:t>
      </w:r>
    </w:p>
    <w:p w14:paraId="00565D99">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9.4</w:t>
      </w:r>
      <w:r>
        <w:rPr>
          <w:rFonts w:hint="eastAsia" w:ascii="宋体" w:hAnsi="宋体" w:eastAsia="宋体" w:cs="宋体"/>
          <w:b/>
          <w:bCs/>
          <w:color w:val="auto"/>
          <w:spacing w:val="0"/>
          <w:w w:val="100"/>
          <w:position w:val="0"/>
          <w:sz w:val="21"/>
          <w:szCs w:val="21"/>
        </w:rPr>
        <w:t>对与评标活动有关的工作人员的纪律要求</w:t>
      </w:r>
    </w:p>
    <w:p w14:paraId="14F159FF">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40" w:right="0" w:firstLine="42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p>
    <w:p w14:paraId="489FB717">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9.5</w:t>
      </w:r>
      <w:r>
        <w:rPr>
          <w:rFonts w:hint="eastAsia" w:ascii="宋体" w:hAnsi="宋体" w:eastAsia="宋体" w:cs="宋体"/>
          <w:b/>
          <w:bCs/>
          <w:color w:val="auto"/>
          <w:spacing w:val="0"/>
          <w:w w:val="100"/>
          <w:position w:val="0"/>
          <w:sz w:val="21"/>
          <w:szCs w:val="21"/>
        </w:rPr>
        <w:t>投诉</w:t>
      </w:r>
    </w:p>
    <w:p w14:paraId="47E22714">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供应商和其他利害关系人认为本次磋商活动违反法律、法规和规章规定的，有权向有关行政监督部门投诉。</w:t>
      </w:r>
    </w:p>
    <w:p w14:paraId="5A47A551">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140"/>
        <w:jc w:val="left"/>
        <w:textAlignment w:val="auto"/>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10.</w:t>
      </w:r>
      <w:r>
        <w:rPr>
          <w:rFonts w:hint="eastAsia" w:ascii="宋体" w:hAnsi="宋体" w:eastAsia="宋体" w:cs="宋体"/>
          <w:b/>
          <w:bCs/>
          <w:color w:val="auto"/>
          <w:spacing w:val="0"/>
          <w:w w:val="100"/>
          <w:position w:val="0"/>
          <w:sz w:val="21"/>
          <w:szCs w:val="21"/>
        </w:rPr>
        <w:t>需要补充的其他内容</w:t>
      </w:r>
    </w:p>
    <w:p w14:paraId="3BF83950">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需要补充的其他内容：见供应商须知前附表</w:t>
      </w:r>
    </w:p>
    <w:p w14:paraId="73B04E2E">
      <w:pPr>
        <w:rPr>
          <w:rFonts w:hint="eastAsia" w:asciiTheme="majorEastAsia" w:hAnsiTheme="majorEastAsia" w:eastAsiaTheme="majorEastAsia" w:cstheme="majorEastAsia"/>
          <w:color w:val="auto"/>
          <w:spacing w:val="0"/>
          <w:lang w:eastAsia="zh-CN"/>
        </w:rPr>
      </w:pPr>
    </w:p>
    <w:p w14:paraId="48C2CDD5">
      <w:pPr>
        <w:rPr>
          <w:rFonts w:hint="eastAsia" w:asciiTheme="majorEastAsia" w:hAnsiTheme="majorEastAsia" w:eastAsiaTheme="majorEastAsia" w:cstheme="majorEastAsia"/>
          <w:color w:val="auto"/>
          <w:spacing w:val="0"/>
          <w:lang w:eastAsia="zh-CN"/>
        </w:rPr>
      </w:pPr>
      <w:r>
        <w:rPr>
          <w:rFonts w:hint="eastAsia" w:asciiTheme="majorEastAsia" w:hAnsiTheme="majorEastAsia" w:eastAsiaTheme="majorEastAsia" w:cstheme="majorEastAsia"/>
          <w:color w:val="auto"/>
          <w:spacing w:val="0"/>
          <w:lang w:eastAsia="zh-CN"/>
        </w:rPr>
        <w:br w:type="page"/>
      </w:r>
    </w:p>
    <w:p w14:paraId="44B08E1E">
      <w:pPr>
        <w:pStyle w:val="3"/>
        <w:bidi w:val="0"/>
        <w:spacing w:line="240" w:lineRule="auto"/>
        <w:jc w:val="center"/>
        <w:rPr>
          <w:rFonts w:hint="eastAsia" w:asciiTheme="majorEastAsia" w:hAnsiTheme="majorEastAsia" w:eastAsiaTheme="majorEastAsia" w:cstheme="majorEastAsia"/>
          <w:color w:val="auto"/>
          <w:spacing w:val="0"/>
        </w:rPr>
      </w:pPr>
      <w:r>
        <w:rPr>
          <w:rFonts w:hint="eastAsia" w:asciiTheme="majorEastAsia" w:hAnsiTheme="majorEastAsia" w:eastAsiaTheme="majorEastAsia" w:cstheme="majorEastAsia"/>
          <w:color w:val="auto"/>
          <w:spacing w:val="0"/>
          <w:lang w:eastAsia="zh-CN"/>
        </w:rPr>
        <w:t>第三章</w:t>
      </w:r>
      <w:r>
        <w:rPr>
          <w:rFonts w:hint="eastAsia" w:asciiTheme="majorEastAsia" w:hAnsiTheme="majorEastAsia" w:eastAsiaTheme="majorEastAsia" w:cstheme="majorEastAsia"/>
          <w:color w:val="auto"/>
          <w:spacing w:val="0"/>
          <w:lang w:val="en-US" w:eastAsia="zh-CN"/>
        </w:rPr>
        <w:t xml:space="preserve"> </w:t>
      </w:r>
      <w:r>
        <w:rPr>
          <w:rFonts w:hint="eastAsia" w:asciiTheme="majorEastAsia" w:hAnsiTheme="majorEastAsia" w:eastAsiaTheme="majorEastAsia" w:cstheme="majorEastAsia"/>
          <w:color w:val="auto"/>
          <w:spacing w:val="0"/>
        </w:rPr>
        <w:t>评标办法</w:t>
      </w:r>
      <w:bookmarkEnd w:id="16"/>
      <w:bookmarkEnd w:id="17"/>
      <w:bookmarkEnd w:id="18"/>
      <w:bookmarkEnd w:id="19"/>
      <w:bookmarkEnd w:id="20"/>
    </w:p>
    <w:p w14:paraId="288E1070">
      <w:pPr>
        <w:pStyle w:val="2"/>
        <w:bidi w:val="0"/>
        <w:spacing w:line="240" w:lineRule="auto"/>
        <w:jc w:val="center"/>
        <w:rPr>
          <w:rFonts w:hint="eastAsia" w:asciiTheme="majorEastAsia" w:hAnsiTheme="majorEastAsia" w:eastAsiaTheme="majorEastAsia" w:cstheme="majorEastAsia"/>
          <w:color w:val="auto"/>
          <w:spacing w:val="0"/>
        </w:rPr>
      </w:pPr>
      <w:bookmarkStart w:id="37" w:name="_Toc8645"/>
      <w:bookmarkStart w:id="38" w:name="_Toc26391"/>
      <w:bookmarkStart w:id="39" w:name="_Toc516822648"/>
      <w:bookmarkStart w:id="40" w:name="_Toc7615"/>
      <w:r>
        <w:rPr>
          <w:rFonts w:hint="eastAsia" w:asciiTheme="majorEastAsia" w:hAnsiTheme="majorEastAsia" w:eastAsiaTheme="majorEastAsia" w:cstheme="majorEastAsia"/>
          <w:color w:val="auto"/>
          <w:spacing w:val="0"/>
        </w:rPr>
        <w:t>评标办法前附表（综合</w:t>
      </w:r>
      <w:r>
        <w:rPr>
          <w:rFonts w:hint="eastAsia" w:asciiTheme="majorEastAsia" w:hAnsiTheme="majorEastAsia" w:eastAsiaTheme="majorEastAsia" w:cstheme="majorEastAsia"/>
          <w:color w:val="auto"/>
          <w:spacing w:val="0"/>
          <w:lang w:val="en-US" w:eastAsia="zh-CN"/>
        </w:rPr>
        <w:t>评分法</w:t>
      </w:r>
      <w:r>
        <w:rPr>
          <w:rFonts w:hint="eastAsia" w:asciiTheme="majorEastAsia" w:hAnsiTheme="majorEastAsia" w:eastAsiaTheme="majorEastAsia" w:cstheme="majorEastAsia"/>
          <w:color w:val="auto"/>
          <w:spacing w:val="0"/>
        </w:rPr>
        <w:t>）</w:t>
      </w:r>
      <w:bookmarkEnd w:id="37"/>
      <w:bookmarkEnd w:id="38"/>
      <w:bookmarkEnd w:id="39"/>
      <w:bookmarkEnd w:id="40"/>
    </w:p>
    <w:tbl>
      <w:tblPr>
        <w:tblStyle w:val="22"/>
        <w:tblW w:w="0" w:type="auto"/>
        <w:tblInd w:w="-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264"/>
        <w:gridCol w:w="2450"/>
        <w:gridCol w:w="5075"/>
      </w:tblGrid>
      <w:tr w14:paraId="3E0F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80" w:type="dxa"/>
            <w:gridSpan w:val="2"/>
            <w:noWrap w:val="0"/>
            <w:vAlign w:val="center"/>
          </w:tcPr>
          <w:p w14:paraId="105F9A96">
            <w:pPr>
              <w:spacing w:line="360" w:lineRule="auto"/>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条款号</w:t>
            </w:r>
          </w:p>
        </w:tc>
        <w:tc>
          <w:tcPr>
            <w:tcW w:w="2450" w:type="dxa"/>
            <w:noWrap w:val="0"/>
            <w:vAlign w:val="center"/>
          </w:tcPr>
          <w:p w14:paraId="332C99CC">
            <w:pPr>
              <w:spacing w:line="360" w:lineRule="auto"/>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评审因素</w:t>
            </w:r>
          </w:p>
        </w:tc>
        <w:tc>
          <w:tcPr>
            <w:tcW w:w="5075" w:type="dxa"/>
            <w:noWrap w:val="0"/>
            <w:vAlign w:val="center"/>
          </w:tcPr>
          <w:p w14:paraId="2AF3CF6A">
            <w:pPr>
              <w:spacing w:line="360" w:lineRule="auto"/>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评审标准</w:t>
            </w:r>
          </w:p>
        </w:tc>
      </w:tr>
      <w:tr w14:paraId="6979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vMerge w:val="restart"/>
            <w:noWrap w:val="0"/>
            <w:vAlign w:val="center"/>
          </w:tcPr>
          <w:p w14:paraId="5C25BABB">
            <w:pPr>
              <w:spacing w:line="360" w:lineRule="auto"/>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2.1.1</w:t>
            </w:r>
          </w:p>
        </w:tc>
        <w:tc>
          <w:tcPr>
            <w:tcW w:w="1264" w:type="dxa"/>
            <w:vMerge w:val="restart"/>
            <w:noWrap w:val="0"/>
            <w:vAlign w:val="center"/>
          </w:tcPr>
          <w:p w14:paraId="0B1DA670">
            <w:pPr>
              <w:spacing w:line="360" w:lineRule="auto"/>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形式评审标准</w:t>
            </w:r>
          </w:p>
        </w:tc>
        <w:tc>
          <w:tcPr>
            <w:tcW w:w="2450" w:type="dxa"/>
            <w:noWrap w:val="0"/>
            <w:vAlign w:val="center"/>
          </w:tcPr>
          <w:p w14:paraId="14508220">
            <w:pPr>
              <w:spacing w:line="360" w:lineRule="auto"/>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供应商</w:t>
            </w:r>
            <w:r>
              <w:rPr>
                <w:rFonts w:hint="eastAsia" w:ascii="宋体" w:hAnsi="宋体" w:eastAsia="宋体" w:cs="宋体"/>
                <w:color w:val="auto"/>
                <w:spacing w:val="0"/>
                <w:sz w:val="21"/>
                <w:szCs w:val="21"/>
                <w:highlight w:val="none"/>
              </w:rPr>
              <w:t>名称</w:t>
            </w:r>
          </w:p>
        </w:tc>
        <w:tc>
          <w:tcPr>
            <w:tcW w:w="5075" w:type="dxa"/>
            <w:noWrap w:val="0"/>
            <w:vAlign w:val="center"/>
          </w:tcPr>
          <w:p w14:paraId="64DC1BDE">
            <w:pPr>
              <w:spacing w:line="360" w:lineRule="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与营业执照、资质证书、安全生产许可证一致</w:t>
            </w:r>
          </w:p>
        </w:tc>
      </w:tr>
      <w:tr w14:paraId="26FD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vMerge w:val="continue"/>
            <w:noWrap w:val="0"/>
            <w:vAlign w:val="center"/>
          </w:tcPr>
          <w:p w14:paraId="2D3AE5C1">
            <w:pPr>
              <w:spacing w:line="360" w:lineRule="auto"/>
              <w:jc w:val="center"/>
              <w:rPr>
                <w:rFonts w:hint="eastAsia" w:ascii="宋体" w:hAnsi="宋体" w:eastAsia="宋体" w:cs="宋体"/>
                <w:color w:val="auto"/>
                <w:spacing w:val="0"/>
                <w:sz w:val="21"/>
                <w:szCs w:val="21"/>
                <w:highlight w:val="none"/>
              </w:rPr>
            </w:pPr>
          </w:p>
        </w:tc>
        <w:tc>
          <w:tcPr>
            <w:tcW w:w="1264" w:type="dxa"/>
            <w:vMerge w:val="continue"/>
            <w:noWrap w:val="0"/>
            <w:vAlign w:val="center"/>
          </w:tcPr>
          <w:p w14:paraId="538C25DE">
            <w:pPr>
              <w:spacing w:line="360" w:lineRule="auto"/>
              <w:jc w:val="center"/>
              <w:rPr>
                <w:rFonts w:hint="eastAsia" w:ascii="宋体" w:hAnsi="宋体" w:eastAsia="宋体" w:cs="宋体"/>
                <w:color w:val="auto"/>
                <w:spacing w:val="0"/>
                <w:sz w:val="21"/>
                <w:szCs w:val="21"/>
                <w:highlight w:val="none"/>
              </w:rPr>
            </w:pPr>
          </w:p>
        </w:tc>
        <w:tc>
          <w:tcPr>
            <w:tcW w:w="2450" w:type="dxa"/>
            <w:noWrap w:val="0"/>
            <w:vAlign w:val="center"/>
          </w:tcPr>
          <w:p w14:paraId="27DBF016">
            <w:pPr>
              <w:spacing w:line="360" w:lineRule="auto"/>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签字盖章</w:t>
            </w:r>
          </w:p>
        </w:tc>
        <w:tc>
          <w:tcPr>
            <w:tcW w:w="5075" w:type="dxa"/>
            <w:noWrap w:val="0"/>
            <w:vAlign w:val="center"/>
          </w:tcPr>
          <w:p w14:paraId="7A2C6807">
            <w:pPr>
              <w:spacing w:line="360" w:lineRule="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有法定代表人或其委托代理人电子签名并加盖单位电子签章</w:t>
            </w:r>
          </w:p>
        </w:tc>
      </w:tr>
      <w:tr w14:paraId="78FE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vMerge w:val="continue"/>
            <w:noWrap w:val="0"/>
            <w:vAlign w:val="center"/>
          </w:tcPr>
          <w:p w14:paraId="633AD660">
            <w:pPr>
              <w:spacing w:line="360" w:lineRule="auto"/>
              <w:jc w:val="center"/>
              <w:rPr>
                <w:rFonts w:hint="eastAsia" w:ascii="宋体" w:hAnsi="宋体" w:eastAsia="宋体" w:cs="宋体"/>
                <w:color w:val="auto"/>
                <w:spacing w:val="0"/>
                <w:sz w:val="21"/>
                <w:szCs w:val="21"/>
                <w:highlight w:val="none"/>
              </w:rPr>
            </w:pPr>
          </w:p>
        </w:tc>
        <w:tc>
          <w:tcPr>
            <w:tcW w:w="1264" w:type="dxa"/>
            <w:vMerge w:val="continue"/>
            <w:noWrap w:val="0"/>
            <w:vAlign w:val="center"/>
          </w:tcPr>
          <w:p w14:paraId="3424AD37">
            <w:pPr>
              <w:spacing w:line="360" w:lineRule="auto"/>
              <w:jc w:val="center"/>
              <w:rPr>
                <w:rFonts w:hint="eastAsia" w:ascii="宋体" w:hAnsi="宋体" w:eastAsia="宋体" w:cs="宋体"/>
                <w:color w:val="auto"/>
                <w:spacing w:val="0"/>
                <w:sz w:val="21"/>
                <w:szCs w:val="21"/>
                <w:highlight w:val="none"/>
              </w:rPr>
            </w:pPr>
          </w:p>
        </w:tc>
        <w:tc>
          <w:tcPr>
            <w:tcW w:w="2450" w:type="dxa"/>
            <w:noWrap w:val="0"/>
            <w:vAlign w:val="center"/>
          </w:tcPr>
          <w:p w14:paraId="33B9BA67">
            <w:pPr>
              <w:spacing w:line="360" w:lineRule="auto"/>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投标文件格式</w:t>
            </w:r>
          </w:p>
        </w:tc>
        <w:tc>
          <w:tcPr>
            <w:tcW w:w="5075" w:type="dxa"/>
            <w:noWrap w:val="0"/>
            <w:vAlign w:val="center"/>
          </w:tcPr>
          <w:p w14:paraId="25159C2F">
            <w:pPr>
              <w:spacing w:line="360" w:lineRule="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符合第八章“投标文件格式”的要求</w:t>
            </w:r>
          </w:p>
        </w:tc>
      </w:tr>
      <w:tr w14:paraId="5DDB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vMerge w:val="continue"/>
            <w:noWrap w:val="0"/>
            <w:vAlign w:val="center"/>
          </w:tcPr>
          <w:p w14:paraId="2CAF3B01">
            <w:pPr>
              <w:spacing w:line="360" w:lineRule="auto"/>
              <w:jc w:val="center"/>
              <w:rPr>
                <w:rFonts w:hint="eastAsia" w:ascii="宋体" w:hAnsi="宋体" w:eastAsia="宋体" w:cs="宋体"/>
                <w:color w:val="auto"/>
                <w:spacing w:val="0"/>
                <w:sz w:val="21"/>
                <w:szCs w:val="21"/>
                <w:highlight w:val="none"/>
              </w:rPr>
            </w:pPr>
          </w:p>
        </w:tc>
        <w:tc>
          <w:tcPr>
            <w:tcW w:w="1264" w:type="dxa"/>
            <w:vMerge w:val="continue"/>
            <w:noWrap w:val="0"/>
            <w:vAlign w:val="center"/>
          </w:tcPr>
          <w:p w14:paraId="24B162B9">
            <w:pPr>
              <w:spacing w:line="360" w:lineRule="auto"/>
              <w:jc w:val="center"/>
              <w:rPr>
                <w:rFonts w:hint="eastAsia" w:ascii="宋体" w:hAnsi="宋体" w:eastAsia="宋体" w:cs="宋体"/>
                <w:color w:val="auto"/>
                <w:spacing w:val="0"/>
                <w:sz w:val="21"/>
                <w:szCs w:val="21"/>
                <w:highlight w:val="none"/>
              </w:rPr>
            </w:pPr>
          </w:p>
        </w:tc>
        <w:tc>
          <w:tcPr>
            <w:tcW w:w="2450" w:type="dxa"/>
            <w:noWrap w:val="0"/>
            <w:vAlign w:val="center"/>
          </w:tcPr>
          <w:p w14:paraId="44EF4A0C">
            <w:pPr>
              <w:spacing w:line="360" w:lineRule="auto"/>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报价唯一</w:t>
            </w:r>
          </w:p>
        </w:tc>
        <w:tc>
          <w:tcPr>
            <w:tcW w:w="5075" w:type="dxa"/>
            <w:noWrap w:val="0"/>
            <w:vAlign w:val="center"/>
          </w:tcPr>
          <w:p w14:paraId="0FE28EE7">
            <w:pPr>
              <w:spacing w:line="360" w:lineRule="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只能有一个有效报价</w:t>
            </w:r>
          </w:p>
        </w:tc>
      </w:tr>
      <w:tr w14:paraId="317D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vMerge w:val="restart"/>
            <w:noWrap w:val="0"/>
            <w:vAlign w:val="center"/>
          </w:tcPr>
          <w:p w14:paraId="313AE803">
            <w:pPr>
              <w:spacing w:line="360" w:lineRule="auto"/>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2.1.2</w:t>
            </w:r>
          </w:p>
        </w:tc>
        <w:tc>
          <w:tcPr>
            <w:tcW w:w="1264" w:type="dxa"/>
            <w:vMerge w:val="restart"/>
            <w:noWrap w:val="0"/>
            <w:vAlign w:val="center"/>
          </w:tcPr>
          <w:p w14:paraId="75582189">
            <w:pPr>
              <w:spacing w:line="360" w:lineRule="auto"/>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资格评审标准</w:t>
            </w:r>
          </w:p>
        </w:tc>
        <w:tc>
          <w:tcPr>
            <w:tcW w:w="2450" w:type="dxa"/>
            <w:noWrap w:val="0"/>
            <w:vAlign w:val="center"/>
          </w:tcPr>
          <w:p w14:paraId="761C7358">
            <w:pPr>
              <w:spacing w:line="360" w:lineRule="auto"/>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营业执照</w:t>
            </w:r>
          </w:p>
        </w:tc>
        <w:tc>
          <w:tcPr>
            <w:tcW w:w="5075" w:type="dxa"/>
            <w:noWrap w:val="0"/>
            <w:vAlign w:val="center"/>
          </w:tcPr>
          <w:p w14:paraId="37A22A42">
            <w:pPr>
              <w:spacing w:line="360" w:lineRule="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具备有效的营业执照</w:t>
            </w:r>
          </w:p>
        </w:tc>
      </w:tr>
      <w:tr w14:paraId="7BEF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vMerge w:val="continue"/>
            <w:noWrap w:val="0"/>
            <w:vAlign w:val="center"/>
          </w:tcPr>
          <w:p w14:paraId="3CF2B338">
            <w:pPr>
              <w:spacing w:line="360" w:lineRule="auto"/>
              <w:jc w:val="center"/>
              <w:rPr>
                <w:rFonts w:hint="eastAsia" w:ascii="宋体" w:hAnsi="宋体" w:eastAsia="宋体" w:cs="宋体"/>
                <w:color w:val="auto"/>
                <w:spacing w:val="0"/>
                <w:sz w:val="21"/>
                <w:szCs w:val="21"/>
                <w:highlight w:val="none"/>
              </w:rPr>
            </w:pPr>
          </w:p>
        </w:tc>
        <w:tc>
          <w:tcPr>
            <w:tcW w:w="1264" w:type="dxa"/>
            <w:vMerge w:val="continue"/>
            <w:noWrap w:val="0"/>
            <w:vAlign w:val="center"/>
          </w:tcPr>
          <w:p w14:paraId="7286115D">
            <w:pPr>
              <w:spacing w:line="360" w:lineRule="auto"/>
              <w:jc w:val="center"/>
              <w:rPr>
                <w:rFonts w:hint="eastAsia" w:ascii="宋体" w:hAnsi="宋体" w:eastAsia="宋体" w:cs="宋体"/>
                <w:color w:val="auto"/>
                <w:spacing w:val="0"/>
                <w:sz w:val="21"/>
                <w:szCs w:val="21"/>
                <w:highlight w:val="none"/>
              </w:rPr>
            </w:pPr>
          </w:p>
        </w:tc>
        <w:tc>
          <w:tcPr>
            <w:tcW w:w="2450" w:type="dxa"/>
            <w:noWrap w:val="0"/>
            <w:vAlign w:val="center"/>
          </w:tcPr>
          <w:p w14:paraId="249A2710">
            <w:pPr>
              <w:spacing w:line="360" w:lineRule="auto"/>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信誉</w:t>
            </w:r>
          </w:p>
        </w:tc>
        <w:tc>
          <w:tcPr>
            <w:tcW w:w="5075" w:type="dxa"/>
            <w:noWrap w:val="0"/>
            <w:vAlign w:val="center"/>
          </w:tcPr>
          <w:p w14:paraId="2AB6A8AB">
            <w:pPr>
              <w:spacing w:line="360" w:lineRule="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符合第二章“</w:t>
            </w:r>
            <w:r>
              <w:rPr>
                <w:rFonts w:hint="eastAsia" w:ascii="宋体" w:hAnsi="宋体" w:eastAsia="宋体" w:cs="宋体"/>
                <w:color w:val="auto"/>
                <w:spacing w:val="0"/>
                <w:sz w:val="21"/>
                <w:szCs w:val="21"/>
                <w:highlight w:val="none"/>
                <w:lang w:eastAsia="zh-CN"/>
              </w:rPr>
              <w:t>供应商</w:t>
            </w:r>
            <w:r>
              <w:rPr>
                <w:rFonts w:hint="eastAsia" w:ascii="宋体" w:hAnsi="宋体" w:eastAsia="宋体" w:cs="宋体"/>
                <w:color w:val="auto"/>
                <w:spacing w:val="0"/>
                <w:sz w:val="21"/>
                <w:szCs w:val="21"/>
                <w:highlight w:val="none"/>
              </w:rPr>
              <w:t>须知”第1.4.1项规定</w:t>
            </w:r>
          </w:p>
        </w:tc>
      </w:tr>
      <w:tr w14:paraId="0428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vMerge w:val="continue"/>
            <w:noWrap w:val="0"/>
            <w:vAlign w:val="center"/>
          </w:tcPr>
          <w:p w14:paraId="3C3CA4F8">
            <w:pPr>
              <w:spacing w:line="360" w:lineRule="auto"/>
              <w:jc w:val="center"/>
              <w:rPr>
                <w:rFonts w:hint="eastAsia" w:ascii="宋体" w:hAnsi="宋体" w:eastAsia="宋体" w:cs="宋体"/>
                <w:color w:val="auto"/>
                <w:spacing w:val="0"/>
                <w:sz w:val="21"/>
                <w:szCs w:val="21"/>
                <w:highlight w:val="none"/>
              </w:rPr>
            </w:pPr>
          </w:p>
        </w:tc>
        <w:tc>
          <w:tcPr>
            <w:tcW w:w="1264" w:type="dxa"/>
            <w:vMerge w:val="continue"/>
            <w:noWrap w:val="0"/>
            <w:vAlign w:val="center"/>
          </w:tcPr>
          <w:p w14:paraId="3ED6EA78">
            <w:pPr>
              <w:spacing w:line="360" w:lineRule="auto"/>
              <w:jc w:val="center"/>
              <w:rPr>
                <w:rFonts w:hint="eastAsia" w:ascii="宋体" w:hAnsi="宋体" w:eastAsia="宋体" w:cs="宋体"/>
                <w:color w:val="auto"/>
                <w:spacing w:val="0"/>
                <w:sz w:val="21"/>
                <w:szCs w:val="21"/>
                <w:highlight w:val="none"/>
              </w:rPr>
            </w:pPr>
          </w:p>
        </w:tc>
        <w:tc>
          <w:tcPr>
            <w:tcW w:w="2450" w:type="dxa"/>
            <w:noWrap w:val="0"/>
            <w:vAlign w:val="center"/>
          </w:tcPr>
          <w:p w14:paraId="1882BDF4">
            <w:pPr>
              <w:spacing w:line="360" w:lineRule="auto"/>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项目经理</w:t>
            </w:r>
          </w:p>
        </w:tc>
        <w:tc>
          <w:tcPr>
            <w:tcW w:w="5075" w:type="dxa"/>
            <w:noWrap w:val="0"/>
            <w:vAlign w:val="center"/>
          </w:tcPr>
          <w:p w14:paraId="6E35F2D8">
            <w:pPr>
              <w:spacing w:line="360" w:lineRule="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符合第二章“</w:t>
            </w:r>
            <w:r>
              <w:rPr>
                <w:rFonts w:hint="eastAsia" w:ascii="宋体" w:hAnsi="宋体" w:eastAsia="宋体" w:cs="宋体"/>
                <w:color w:val="auto"/>
                <w:spacing w:val="0"/>
                <w:sz w:val="21"/>
                <w:szCs w:val="21"/>
                <w:highlight w:val="none"/>
                <w:lang w:eastAsia="zh-CN"/>
              </w:rPr>
              <w:t>供应商</w:t>
            </w:r>
            <w:r>
              <w:rPr>
                <w:rFonts w:hint="eastAsia" w:ascii="宋体" w:hAnsi="宋体" w:eastAsia="宋体" w:cs="宋体"/>
                <w:color w:val="auto"/>
                <w:spacing w:val="0"/>
                <w:sz w:val="21"/>
                <w:szCs w:val="21"/>
                <w:highlight w:val="none"/>
              </w:rPr>
              <w:t>须知”第1.4.1项规定</w:t>
            </w:r>
          </w:p>
        </w:tc>
      </w:tr>
      <w:tr w14:paraId="2B3C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vMerge w:val="continue"/>
            <w:noWrap w:val="0"/>
            <w:vAlign w:val="center"/>
          </w:tcPr>
          <w:p w14:paraId="36F08AD1">
            <w:pPr>
              <w:spacing w:line="360" w:lineRule="auto"/>
              <w:jc w:val="center"/>
              <w:rPr>
                <w:rFonts w:hint="eastAsia" w:ascii="宋体" w:hAnsi="宋体" w:eastAsia="宋体" w:cs="宋体"/>
                <w:color w:val="auto"/>
                <w:spacing w:val="0"/>
                <w:sz w:val="21"/>
                <w:szCs w:val="21"/>
                <w:highlight w:val="none"/>
              </w:rPr>
            </w:pPr>
          </w:p>
        </w:tc>
        <w:tc>
          <w:tcPr>
            <w:tcW w:w="1264" w:type="dxa"/>
            <w:vMerge w:val="continue"/>
            <w:noWrap w:val="0"/>
            <w:vAlign w:val="center"/>
          </w:tcPr>
          <w:p w14:paraId="7857E415">
            <w:pPr>
              <w:spacing w:line="360" w:lineRule="auto"/>
              <w:jc w:val="center"/>
              <w:rPr>
                <w:rFonts w:hint="eastAsia" w:ascii="宋体" w:hAnsi="宋体" w:eastAsia="宋体" w:cs="宋体"/>
                <w:color w:val="auto"/>
                <w:spacing w:val="0"/>
                <w:sz w:val="21"/>
                <w:szCs w:val="21"/>
                <w:highlight w:val="none"/>
              </w:rPr>
            </w:pPr>
          </w:p>
        </w:tc>
        <w:tc>
          <w:tcPr>
            <w:tcW w:w="2450" w:type="dxa"/>
            <w:noWrap w:val="0"/>
            <w:vAlign w:val="center"/>
          </w:tcPr>
          <w:p w14:paraId="1CBC6129">
            <w:pPr>
              <w:spacing w:line="360" w:lineRule="auto"/>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其他要求</w:t>
            </w:r>
          </w:p>
        </w:tc>
        <w:tc>
          <w:tcPr>
            <w:tcW w:w="5075" w:type="dxa"/>
            <w:noWrap w:val="0"/>
            <w:vAlign w:val="center"/>
          </w:tcPr>
          <w:p w14:paraId="2A8BDE8A">
            <w:pPr>
              <w:spacing w:line="360" w:lineRule="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符合第二章“</w:t>
            </w:r>
            <w:r>
              <w:rPr>
                <w:rFonts w:hint="eastAsia" w:ascii="宋体" w:hAnsi="宋体" w:eastAsia="宋体" w:cs="宋体"/>
                <w:color w:val="auto"/>
                <w:spacing w:val="0"/>
                <w:sz w:val="21"/>
                <w:szCs w:val="21"/>
                <w:highlight w:val="none"/>
                <w:lang w:eastAsia="zh-CN"/>
              </w:rPr>
              <w:t>供应商</w:t>
            </w:r>
            <w:r>
              <w:rPr>
                <w:rFonts w:hint="eastAsia" w:ascii="宋体" w:hAnsi="宋体" w:eastAsia="宋体" w:cs="宋体"/>
                <w:color w:val="auto"/>
                <w:spacing w:val="0"/>
                <w:sz w:val="21"/>
                <w:szCs w:val="21"/>
                <w:highlight w:val="none"/>
              </w:rPr>
              <w:t>须知”第1.4.1项规定</w:t>
            </w:r>
          </w:p>
        </w:tc>
      </w:tr>
      <w:tr w14:paraId="3192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vMerge w:val="restart"/>
            <w:noWrap w:val="0"/>
            <w:vAlign w:val="center"/>
          </w:tcPr>
          <w:p w14:paraId="393CFECF">
            <w:pPr>
              <w:spacing w:line="360" w:lineRule="auto"/>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2.1.3</w:t>
            </w:r>
          </w:p>
        </w:tc>
        <w:tc>
          <w:tcPr>
            <w:tcW w:w="1264" w:type="dxa"/>
            <w:vMerge w:val="restart"/>
            <w:noWrap w:val="0"/>
            <w:vAlign w:val="center"/>
          </w:tcPr>
          <w:p w14:paraId="4C865A67">
            <w:pPr>
              <w:spacing w:line="360" w:lineRule="auto"/>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响应性评审标准</w:t>
            </w:r>
          </w:p>
        </w:tc>
        <w:tc>
          <w:tcPr>
            <w:tcW w:w="2450" w:type="dxa"/>
            <w:noWrap w:val="0"/>
            <w:vAlign w:val="center"/>
          </w:tcPr>
          <w:p w14:paraId="7D773974">
            <w:pPr>
              <w:spacing w:line="360" w:lineRule="auto"/>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投标内容</w:t>
            </w:r>
          </w:p>
        </w:tc>
        <w:tc>
          <w:tcPr>
            <w:tcW w:w="5075" w:type="dxa"/>
            <w:noWrap w:val="0"/>
            <w:vAlign w:val="center"/>
          </w:tcPr>
          <w:p w14:paraId="24721E82">
            <w:pPr>
              <w:spacing w:line="360" w:lineRule="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符合第二章“</w:t>
            </w:r>
            <w:r>
              <w:rPr>
                <w:rFonts w:hint="eastAsia" w:ascii="宋体" w:hAnsi="宋体" w:eastAsia="宋体" w:cs="宋体"/>
                <w:color w:val="auto"/>
                <w:spacing w:val="0"/>
                <w:sz w:val="21"/>
                <w:szCs w:val="21"/>
                <w:highlight w:val="none"/>
                <w:lang w:eastAsia="zh-CN"/>
              </w:rPr>
              <w:t>供应商</w:t>
            </w:r>
            <w:r>
              <w:rPr>
                <w:rFonts w:hint="eastAsia" w:ascii="宋体" w:hAnsi="宋体" w:eastAsia="宋体" w:cs="宋体"/>
                <w:color w:val="auto"/>
                <w:spacing w:val="0"/>
                <w:sz w:val="21"/>
                <w:szCs w:val="21"/>
                <w:highlight w:val="none"/>
              </w:rPr>
              <w:t>须知”第1.3.1项规定</w:t>
            </w:r>
          </w:p>
        </w:tc>
      </w:tr>
      <w:tr w14:paraId="6F0E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vMerge w:val="continue"/>
            <w:noWrap w:val="0"/>
            <w:vAlign w:val="center"/>
          </w:tcPr>
          <w:p w14:paraId="3233CC10">
            <w:pPr>
              <w:spacing w:line="360" w:lineRule="auto"/>
              <w:jc w:val="center"/>
              <w:rPr>
                <w:rFonts w:hint="eastAsia" w:ascii="宋体" w:hAnsi="宋体" w:eastAsia="宋体" w:cs="宋体"/>
                <w:color w:val="auto"/>
                <w:spacing w:val="0"/>
                <w:sz w:val="21"/>
                <w:szCs w:val="21"/>
                <w:highlight w:val="none"/>
              </w:rPr>
            </w:pPr>
          </w:p>
        </w:tc>
        <w:tc>
          <w:tcPr>
            <w:tcW w:w="1264" w:type="dxa"/>
            <w:vMerge w:val="continue"/>
            <w:noWrap w:val="0"/>
            <w:vAlign w:val="center"/>
          </w:tcPr>
          <w:p w14:paraId="5F6A20B7">
            <w:pPr>
              <w:spacing w:line="360" w:lineRule="auto"/>
              <w:jc w:val="center"/>
              <w:rPr>
                <w:rFonts w:hint="eastAsia" w:ascii="宋体" w:hAnsi="宋体" w:eastAsia="宋体" w:cs="宋体"/>
                <w:color w:val="auto"/>
                <w:spacing w:val="0"/>
                <w:sz w:val="21"/>
                <w:szCs w:val="21"/>
                <w:highlight w:val="none"/>
              </w:rPr>
            </w:pPr>
          </w:p>
        </w:tc>
        <w:tc>
          <w:tcPr>
            <w:tcW w:w="2450" w:type="dxa"/>
            <w:noWrap w:val="0"/>
            <w:vAlign w:val="center"/>
          </w:tcPr>
          <w:p w14:paraId="4EE2F26C">
            <w:pPr>
              <w:spacing w:line="360" w:lineRule="auto"/>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工期</w:t>
            </w:r>
          </w:p>
        </w:tc>
        <w:tc>
          <w:tcPr>
            <w:tcW w:w="5075" w:type="dxa"/>
            <w:noWrap w:val="0"/>
            <w:vAlign w:val="center"/>
          </w:tcPr>
          <w:p w14:paraId="00917691">
            <w:pPr>
              <w:spacing w:line="360" w:lineRule="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符合第二章“</w:t>
            </w:r>
            <w:r>
              <w:rPr>
                <w:rFonts w:hint="eastAsia" w:ascii="宋体" w:hAnsi="宋体" w:eastAsia="宋体" w:cs="宋体"/>
                <w:color w:val="auto"/>
                <w:spacing w:val="0"/>
                <w:sz w:val="21"/>
                <w:szCs w:val="21"/>
                <w:highlight w:val="none"/>
                <w:lang w:eastAsia="zh-CN"/>
              </w:rPr>
              <w:t>供应商</w:t>
            </w:r>
            <w:r>
              <w:rPr>
                <w:rFonts w:hint="eastAsia" w:ascii="宋体" w:hAnsi="宋体" w:eastAsia="宋体" w:cs="宋体"/>
                <w:color w:val="auto"/>
                <w:spacing w:val="0"/>
                <w:sz w:val="21"/>
                <w:szCs w:val="21"/>
                <w:highlight w:val="none"/>
              </w:rPr>
              <w:t>须知”第1.3.2项规定</w:t>
            </w:r>
          </w:p>
        </w:tc>
      </w:tr>
      <w:tr w14:paraId="1A37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vMerge w:val="continue"/>
            <w:noWrap w:val="0"/>
            <w:vAlign w:val="center"/>
          </w:tcPr>
          <w:p w14:paraId="7D090346">
            <w:pPr>
              <w:spacing w:line="360" w:lineRule="auto"/>
              <w:jc w:val="center"/>
              <w:rPr>
                <w:rFonts w:hint="eastAsia" w:ascii="宋体" w:hAnsi="宋体" w:eastAsia="宋体" w:cs="宋体"/>
                <w:color w:val="auto"/>
                <w:spacing w:val="0"/>
                <w:sz w:val="21"/>
                <w:szCs w:val="21"/>
                <w:highlight w:val="none"/>
              </w:rPr>
            </w:pPr>
          </w:p>
        </w:tc>
        <w:tc>
          <w:tcPr>
            <w:tcW w:w="1264" w:type="dxa"/>
            <w:vMerge w:val="continue"/>
            <w:noWrap w:val="0"/>
            <w:vAlign w:val="center"/>
          </w:tcPr>
          <w:p w14:paraId="007ADDB7">
            <w:pPr>
              <w:spacing w:line="360" w:lineRule="auto"/>
              <w:jc w:val="center"/>
              <w:rPr>
                <w:rFonts w:hint="eastAsia" w:ascii="宋体" w:hAnsi="宋体" w:eastAsia="宋体" w:cs="宋体"/>
                <w:color w:val="auto"/>
                <w:spacing w:val="0"/>
                <w:sz w:val="21"/>
                <w:szCs w:val="21"/>
                <w:highlight w:val="none"/>
              </w:rPr>
            </w:pPr>
          </w:p>
        </w:tc>
        <w:tc>
          <w:tcPr>
            <w:tcW w:w="2450" w:type="dxa"/>
            <w:noWrap w:val="0"/>
            <w:vAlign w:val="center"/>
          </w:tcPr>
          <w:p w14:paraId="524F07C5">
            <w:pPr>
              <w:spacing w:line="360" w:lineRule="auto"/>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工程质量</w:t>
            </w:r>
          </w:p>
        </w:tc>
        <w:tc>
          <w:tcPr>
            <w:tcW w:w="5075" w:type="dxa"/>
            <w:noWrap w:val="0"/>
            <w:vAlign w:val="center"/>
          </w:tcPr>
          <w:p w14:paraId="78C5A9DA">
            <w:pPr>
              <w:spacing w:line="360" w:lineRule="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符合第二章“</w:t>
            </w:r>
            <w:r>
              <w:rPr>
                <w:rFonts w:hint="eastAsia" w:ascii="宋体" w:hAnsi="宋体" w:eastAsia="宋体" w:cs="宋体"/>
                <w:color w:val="auto"/>
                <w:spacing w:val="0"/>
                <w:sz w:val="21"/>
                <w:szCs w:val="21"/>
                <w:highlight w:val="none"/>
                <w:lang w:eastAsia="zh-CN"/>
              </w:rPr>
              <w:t>供应商</w:t>
            </w:r>
            <w:r>
              <w:rPr>
                <w:rFonts w:hint="eastAsia" w:ascii="宋体" w:hAnsi="宋体" w:eastAsia="宋体" w:cs="宋体"/>
                <w:color w:val="auto"/>
                <w:spacing w:val="0"/>
                <w:sz w:val="21"/>
                <w:szCs w:val="21"/>
                <w:highlight w:val="none"/>
              </w:rPr>
              <w:t>须知”第1.3.3项规定</w:t>
            </w:r>
          </w:p>
        </w:tc>
      </w:tr>
      <w:tr w14:paraId="2F50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vMerge w:val="continue"/>
            <w:noWrap w:val="0"/>
            <w:vAlign w:val="center"/>
          </w:tcPr>
          <w:p w14:paraId="36033F1D">
            <w:pPr>
              <w:spacing w:line="360" w:lineRule="auto"/>
              <w:jc w:val="center"/>
              <w:rPr>
                <w:rFonts w:hint="eastAsia" w:ascii="宋体" w:hAnsi="宋体" w:eastAsia="宋体" w:cs="宋体"/>
                <w:color w:val="auto"/>
                <w:spacing w:val="0"/>
                <w:sz w:val="21"/>
                <w:szCs w:val="21"/>
                <w:highlight w:val="none"/>
              </w:rPr>
            </w:pPr>
          </w:p>
        </w:tc>
        <w:tc>
          <w:tcPr>
            <w:tcW w:w="1264" w:type="dxa"/>
            <w:vMerge w:val="continue"/>
            <w:noWrap w:val="0"/>
            <w:vAlign w:val="center"/>
          </w:tcPr>
          <w:p w14:paraId="58506119">
            <w:pPr>
              <w:spacing w:line="360" w:lineRule="auto"/>
              <w:jc w:val="center"/>
              <w:rPr>
                <w:rFonts w:hint="eastAsia" w:ascii="宋体" w:hAnsi="宋体" w:eastAsia="宋体" w:cs="宋体"/>
                <w:color w:val="auto"/>
                <w:spacing w:val="0"/>
                <w:sz w:val="21"/>
                <w:szCs w:val="21"/>
                <w:highlight w:val="none"/>
              </w:rPr>
            </w:pPr>
          </w:p>
        </w:tc>
        <w:tc>
          <w:tcPr>
            <w:tcW w:w="2450" w:type="dxa"/>
            <w:noWrap w:val="0"/>
            <w:vAlign w:val="center"/>
          </w:tcPr>
          <w:p w14:paraId="76BCD2E5">
            <w:pPr>
              <w:spacing w:line="360" w:lineRule="auto"/>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投标有效期</w:t>
            </w:r>
          </w:p>
        </w:tc>
        <w:tc>
          <w:tcPr>
            <w:tcW w:w="5075" w:type="dxa"/>
            <w:noWrap w:val="0"/>
            <w:vAlign w:val="center"/>
          </w:tcPr>
          <w:p w14:paraId="405B6CB4">
            <w:pPr>
              <w:spacing w:line="360" w:lineRule="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符合第二章“</w:t>
            </w:r>
            <w:r>
              <w:rPr>
                <w:rFonts w:hint="eastAsia" w:ascii="宋体" w:hAnsi="宋体" w:eastAsia="宋体" w:cs="宋体"/>
                <w:color w:val="auto"/>
                <w:spacing w:val="0"/>
                <w:sz w:val="21"/>
                <w:szCs w:val="21"/>
                <w:highlight w:val="none"/>
                <w:lang w:eastAsia="zh-CN"/>
              </w:rPr>
              <w:t>供应商</w:t>
            </w:r>
            <w:r>
              <w:rPr>
                <w:rFonts w:hint="eastAsia" w:ascii="宋体" w:hAnsi="宋体" w:eastAsia="宋体" w:cs="宋体"/>
                <w:color w:val="auto"/>
                <w:spacing w:val="0"/>
                <w:sz w:val="21"/>
                <w:szCs w:val="21"/>
                <w:highlight w:val="none"/>
              </w:rPr>
              <w:t>须知”第3.3.1项规定</w:t>
            </w:r>
          </w:p>
        </w:tc>
      </w:tr>
      <w:tr w14:paraId="6560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vMerge w:val="continue"/>
            <w:noWrap w:val="0"/>
            <w:vAlign w:val="center"/>
          </w:tcPr>
          <w:p w14:paraId="59553901">
            <w:pPr>
              <w:spacing w:line="360" w:lineRule="auto"/>
              <w:jc w:val="center"/>
              <w:rPr>
                <w:rFonts w:hint="eastAsia" w:ascii="宋体" w:hAnsi="宋体" w:eastAsia="宋体" w:cs="宋体"/>
                <w:color w:val="auto"/>
                <w:spacing w:val="0"/>
                <w:sz w:val="21"/>
                <w:szCs w:val="21"/>
                <w:highlight w:val="none"/>
              </w:rPr>
            </w:pPr>
          </w:p>
        </w:tc>
        <w:tc>
          <w:tcPr>
            <w:tcW w:w="1264" w:type="dxa"/>
            <w:vMerge w:val="continue"/>
            <w:noWrap w:val="0"/>
            <w:vAlign w:val="center"/>
          </w:tcPr>
          <w:p w14:paraId="62B5BA53">
            <w:pPr>
              <w:spacing w:line="360" w:lineRule="auto"/>
              <w:jc w:val="center"/>
              <w:rPr>
                <w:rFonts w:hint="eastAsia" w:ascii="宋体" w:hAnsi="宋体" w:eastAsia="宋体" w:cs="宋体"/>
                <w:color w:val="auto"/>
                <w:spacing w:val="0"/>
                <w:sz w:val="21"/>
                <w:szCs w:val="21"/>
                <w:highlight w:val="none"/>
              </w:rPr>
            </w:pPr>
          </w:p>
        </w:tc>
        <w:tc>
          <w:tcPr>
            <w:tcW w:w="2450" w:type="dxa"/>
            <w:noWrap w:val="0"/>
            <w:vAlign w:val="center"/>
          </w:tcPr>
          <w:p w14:paraId="77B3774E">
            <w:pPr>
              <w:spacing w:line="360" w:lineRule="auto"/>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已标价工程量清单</w:t>
            </w:r>
          </w:p>
        </w:tc>
        <w:tc>
          <w:tcPr>
            <w:tcW w:w="5075" w:type="dxa"/>
            <w:noWrap w:val="0"/>
            <w:vAlign w:val="center"/>
          </w:tcPr>
          <w:p w14:paraId="4B0B7735">
            <w:pPr>
              <w:spacing w:line="360" w:lineRule="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符合第五章“工程量清单”给出的</w:t>
            </w:r>
            <w:r>
              <w:rPr>
                <w:rFonts w:hint="eastAsia" w:ascii="宋体" w:hAnsi="宋体" w:eastAsia="宋体" w:cs="宋体"/>
                <w:color w:val="auto"/>
                <w:spacing w:val="0"/>
                <w:sz w:val="21"/>
                <w:szCs w:val="21"/>
                <w:highlight w:val="none"/>
                <w:lang w:val="en-US" w:eastAsia="zh-CN"/>
              </w:rPr>
              <w:t>相关内容</w:t>
            </w:r>
            <w:r>
              <w:rPr>
                <w:rFonts w:hint="eastAsia" w:ascii="宋体" w:hAnsi="宋体" w:eastAsia="宋体" w:cs="宋体"/>
                <w:color w:val="auto"/>
                <w:spacing w:val="0"/>
                <w:sz w:val="21"/>
                <w:szCs w:val="21"/>
                <w:highlight w:val="none"/>
              </w:rPr>
              <w:t>。</w:t>
            </w:r>
          </w:p>
        </w:tc>
      </w:tr>
      <w:tr w14:paraId="7390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vMerge w:val="continue"/>
            <w:noWrap w:val="0"/>
            <w:vAlign w:val="center"/>
          </w:tcPr>
          <w:p w14:paraId="05C0E948">
            <w:pPr>
              <w:spacing w:line="360" w:lineRule="auto"/>
              <w:jc w:val="center"/>
              <w:rPr>
                <w:rFonts w:hint="eastAsia" w:ascii="宋体" w:hAnsi="宋体" w:eastAsia="宋体" w:cs="宋体"/>
                <w:color w:val="auto"/>
                <w:spacing w:val="0"/>
                <w:sz w:val="21"/>
                <w:szCs w:val="21"/>
                <w:highlight w:val="none"/>
              </w:rPr>
            </w:pPr>
          </w:p>
        </w:tc>
        <w:tc>
          <w:tcPr>
            <w:tcW w:w="1264" w:type="dxa"/>
            <w:vMerge w:val="continue"/>
            <w:noWrap w:val="0"/>
            <w:vAlign w:val="center"/>
          </w:tcPr>
          <w:p w14:paraId="61E745DE">
            <w:pPr>
              <w:spacing w:line="360" w:lineRule="auto"/>
              <w:jc w:val="center"/>
              <w:rPr>
                <w:rFonts w:hint="eastAsia" w:ascii="宋体" w:hAnsi="宋体" w:eastAsia="宋体" w:cs="宋体"/>
                <w:color w:val="auto"/>
                <w:spacing w:val="0"/>
                <w:sz w:val="21"/>
                <w:szCs w:val="21"/>
                <w:highlight w:val="none"/>
              </w:rPr>
            </w:pPr>
          </w:p>
        </w:tc>
        <w:tc>
          <w:tcPr>
            <w:tcW w:w="2450" w:type="dxa"/>
            <w:noWrap w:val="0"/>
            <w:vAlign w:val="center"/>
          </w:tcPr>
          <w:p w14:paraId="5A5BFFE0">
            <w:pPr>
              <w:spacing w:line="360" w:lineRule="auto"/>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技术标准和要求</w:t>
            </w:r>
          </w:p>
        </w:tc>
        <w:tc>
          <w:tcPr>
            <w:tcW w:w="5075" w:type="dxa"/>
            <w:noWrap w:val="0"/>
            <w:vAlign w:val="center"/>
          </w:tcPr>
          <w:p w14:paraId="794E14EE">
            <w:pPr>
              <w:spacing w:line="360" w:lineRule="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符合第七章“技术标准和要求”规定</w:t>
            </w:r>
          </w:p>
        </w:tc>
      </w:tr>
      <w:tr w14:paraId="2E51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vMerge w:val="continue"/>
            <w:noWrap w:val="0"/>
            <w:vAlign w:val="center"/>
          </w:tcPr>
          <w:p w14:paraId="56DE351D">
            <w:pPr>
              <w:spacing w:line="360" w:lineRule="auto"/>
              <w:jc w:val="center"/>
              <w:rPr>
                <w:rFonts w:hint="eastAsia" w:ascii="宋体" w:hAnsi="宋体" w:eastAsia="宋体" w:cs="宋体"/>
                <w:color w:val="auto"/>
                <w:spacing w:val="0"/>
                <w:sz w:val="21"/>
                <w:szCs w:val="21"/>
                <w:highlight w:val="none"/>
              </w:rPr>
            </w:pPr>
          </w:p>
        </w:tc>
        <w:tc>
          <w:tcPr>
            <w:tcW w:w="1264" w:type="dxa"/>
            <w:vMerge w:val="continue"/>
            <w:noWrap w:val="0"/>
            <w:vAlign w:val="center"/>
          </w:tcPr>
          <w:p w14:paraId="0585DA8C">
            <w:pPr>
              <w:spacing w:line="360" w:lineRule="auto"/>
              <w:jc w:val="center"/>
              <w:rPr>
                <w:rFonts w:hint="eastAsia" w:ascii="宋体" w:hAnsi="宋体" w:eastAsia="宋体" w:cs="宋体"/>
                <w:color w:val="auto"/>
                <w:spacing w:val="0"/>
                <w:sz w:val="21"/>
                <w:szCs w:val="21"/>
                <w:highlight w:val="none"/>
              </w:rPr>
            </w:pPr>
          </w:p>
        </w:tc>
        <w:tc>
          <w:tcPr>
            <w:tcW w:w="2450" w:type="dxa"/>
            <w:noWrap w:val="0"/>
            <w:vAlign w:val="center"/>
          </w:tcPr>
          <w:p w14:paraId="07CFD5E8">
            <w:pPr>
              <w:spacing w:line="360" w:lineRule="auto"/>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投标价格</w:t>
            </w:r>
          </w:p>
        </w:tc>
        <w:tc>
          <w:tcPr>
            <w:tcW w:w="5075" w:type="dxa"/>
            <w:noWrap w:val="0"/>
            <w:vAlign w:val="center"/>
          </w:tcPr>
          <w:p w14:paraId="6A586208">
            <w:pPr>
              <w:spacing w:line="360" w:lineRule="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低于（含等于）第二章“</w:t>
            </w:r>
            <w:r>
              <w:rPr>
                <w:rFonts w:hint="eastAsia" w:ascii="宋体" w:hAnsi="宋体" w:eastAsia="宋体" w:cs="宋体"/>
                <w:color w:val="auto"/>
                <w:spacing w:val="0"/>
                <w:sz w:val="21"/>
                <w:szCs w:val="21"/>
                <w:highlight w:val="none"/>
                <w:lang w:eastAsia="zh-CN"/>
              </w:rPr>
              <w:t>供应商</w:t>
            </w:r>
            <w:r>
              <w:rPr>
                <w:rFonts w:hint="eastAsia" w:ascii="宋体" w:hAnsi="宋体" w:eastAsia="宋体" w:cs="宋体"/>
                <w:color w:val="auto"/>
                <w:spacing w:val="0"/>
                <w:sz w:val="21"/>
                <w:szCs w:val="21"/>
                <w:highlight w:val="none"/>
              </w:rPr>
              <w:t>须知”前附表第10.2款载明的招标控制价。</w:t>
            </w:r>
          </w:p>
        </w:tc>
      </w:tr>
      <w:tr w14:paraId="4D3A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vMerge w:val="continue"/>
            <w:noWrap w:val="0"/>
            <w:vAlign w:val="center"/>
          </w:tcPr>
          <w:p w14:paraId="67FE879E">
            <w:pPr>
              <w:spacing w:line="360" w:lineRule="auto"/>
              <w:jc w:val="center"/>
              <w:rPr>
                <w:rFonts w:hint="eastAsia" w:ascii="宋体" w:hAnsi="宋体" w:eastAsia="宋体" w:cs="宋体"/>
                <w:color w:val="auto"/>
                <w:spacing w:val="0"/>
                <w:sz w:val="21"/>
                <w:szCs w:val="21"/>
                <w:highlight w:val="none"/>
              </w:rPr>
            </w:pPr>
          </w:p>
        </w:tc>
        <w:tc>
          <w:tcPr>
            <w:tcW w:w="1264" w:type="dxa"/>
            <w:vMerge w:val="continue"/>
            <w:noWrap w:val="0"/>
            <w:vAlign w:val="center"/>
          </w:tcPr>
          <w:p w14:paraId="382B0C6C">
            <w:pPr>
              <w:spacing w:line="360" w:lineRule="auto"/>
              <w:jc w:val="center"/>
              <w:rPr>
                <w:rFonts w:hint="eastAsia" w:ascii="宋体" w:hAnsi="宋体" w:eastAsia="宋体" w:cs="宋体"/>
                <w:color w:val="auto"/>
                <w:spacing w:val="0"/>
                <w:sz w:val="21"/>
                <w:szCs w:val="21"/>
                <w:highlight w:val="none"/>
              </w:rPr>
            </w:pPr>
          </w:p>
        </w:tc>
        <w:tc>
          <w:tcPr>
            <w:tcW w:w="2450" w:type="dxa"/>
            <w:noWrap w:val="0"/>
            <w:vAlign w:val="center"/>
          </w:tcPr>
          <w:p w14:paraId="536A74D2">
            <w:pPr>
              <w:spacing w:line="360" w:lineRule="auto"/>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其它</w:t>
            </w:r>
          </w:p>
        </w:tc>
        <w:tc>
          <w:tcPr>
            <w:tcW w:w="5075" w:type="dxa"/>
            <w:noWrap w:val="0"/>
            <w:vAlign w:val="center"/>
          </w:tcPr>
          <w:p w14:paraId="438D22F6">
            <w:pPr>
              <w:spacing w:line="360" w:lineRule="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是否存在</w:t>
            </w:r>
            <w:r>
              <w:rPr>
                <w:rFonts w:hint="eastAsia" w:ascii="宋体" w:hAnsi="宋体" w:eastAsia="宋体" w:cs="宋体"/>
                <w:color w:val="auto"/>
                <w:spacing w:val="0"/>
                <w:sz w:val="21"/>
                <w:szCs w:val="21"/>
                <w:highlight w:val="none"/>
                <w:lang w:val="en-US" w:eastAsia="zh-CN"/>
              </w:rPr>
              <w:t>其他</w:t>
            </w:r>
            <w:r>
              <w:rPr>
                <w:rFonts w:hint="eastAsia" w:ascii="宋体" w:hAnsi="宋体" w:eastAsia="宋体" w:cs="宋体"/>
                <w:color w:val="auto"/>
                <w:spacing w:val="0"/>
                <w:sz w:val="21"/>
                <w:szCs w:val="21"/>
                <w:highlight w:val="none"/>
              </w:rPr>
              <w:t>废标条件</w:t>
            </w:r>
          </w:p>
        </w:tc>
      </w:tr>
      <w:tr w14:paraId="3D82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5" w:type="dxa"/>
            <w:gridSpan w:val="4"/>
            <w:noWrap w:val="0"/>
            <w:vAlign w:val="center"/>
          </w:tcPr>
          <w:p w14:paraId="54E06A0A">
            <w:pPr>
              <w:spacing w:line="360" w:lineRule="auto"/>
              <w:jc w:val="center"/>
              <w:rPr>
                <w:rFonts w:hint="eastAsia" w:ascii="宋体" w:hAnsi="宋体" w:eastAsia="宋体" w:cs="宋体"/>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详细评审标准</w:t>
            </w:r>
          </w:p>
        </w:tc>
      </w:tr>
      <w:tr w14:paraId="476D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noWrap w:val="0"/>
            <w:vAlign w:val="center"/>
          </w:tcPr>
          <w:p w14:paraId="59A21601">
            <w:pPr>
              <w:spacing w:line="360" w:lineRule="auto"/>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条款号</w:t>
            </w:r>
          </w:p>
        </w:tc>
        <w:tc>
          <w:tcPr>
            <w:tcW w:w="1264" w:type="dxa"/>
            <w:noWrap w:val="0"/>
            <w:vAlign w:val="center"/>
          </w:tcPr>
          <w:p w14:paraId="097846CD">
            <w:pPr>
              <w:spacing w:line="360" w:lineRule="auto"/>
              <w:jc w:val="center"/>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rPr>
              <w:t>条款</w:t>
            </w:r>
            <w:r>
              <w:rPr>
                <w:rFonts w:hint="eastAsia" w:ascii="宋体" w:hAnsi="宋体" w:eastAsia="宋体" w:cs="宋体"/>
                <w:color w:val="auto"/>
                <w:spacing w:val="0"/>
                <w:sz w:val="21"/>
                <w:szCs w:val="21"/>
                <w:lang w:val="en-US" w:eastAsia="zh-CN"/>
              </w:rPr>
              <w:t>内容</w:t>
            </w:r>
          </w:p>
        </w:tc>
        <w:tc>
          <w:tcPr>
            <w:tcW w:w="7525" w:type="dxa"/>
            <w:gridSpan w:val="2"/>
            <w:noWrap w:val="0"/>
            <w:vAlign w:val="center"/>
          </w:tcPr>
          <w:p w14:paraId="4308C6A2">
            <w:pPr>
              <w:spacing w:line="360" w:lineRule="auto"/>
              <w:jc w:val="center"/>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编列内容</w:t>
            </w:r>
          </w:p>
        </w:tc>
      </w:tr>
      <w:tr w14:paraId="6990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noWrap w:val="0"/>
            <w:vAlign w:val="center"/>
          </w:tcPr>
          <w:p w14:paraId="372CE1B4">
            <w:pPr>
              <w:spacing w:line="360" w:lineRule="auto"/>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rPr>
              <w:t>2.2.1</w:t>
            </w:r>
          </w:p>
        </w:tc>
        <w:tc>
          <w:tcPr>
            <w:tcW w:w="1264" w:type="dxa"/>
            <w:noWrap w:val="0"/>
            <w:vAlign w:val="center"/>
          </w:tcPr>
          <w:p w14:paraId="28602BE1">
            <w:pPr>
              <w:spacing w:line="360" w:lineRule="auto"/>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rPr>
              <w:t>分值构成（总分100分）</w:t>
            </w:r>
          </w:p>
        </w:tc>
        <w:tc>
          <w:tcPr>
            <w:tcW w:w="7525" w:type="dxa"/>
            <w:gridSpan w:val="2"/>
            <w:noWrap w:val="0"/>
            <w:vAlign w:val="center"/>
          </w:tcPr>
          <w:p w14:paraId="6B885C10">
            <w:pPr>
              <w:widowControl/>
              <w:spacing w:line="360" w:lineRule="auto"/>
              <w:jc w:val="left"/>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商务标：</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u w:val="single"/>
                <w:lang w:val="en-US" w:eastAsia="zh-CN"/>
              </w:rPr>
              <w:t>30</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rPr>
              <w:t>分</w:t>
            </w:r>
          </w:p>
          <w:p w14:paraId="2C4CE436">
            <w:pPr>
              <w:spacing w:line="360" w:lineRule="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技术标：</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u w:val="single"/>
                <w:lang w:val="en-US" w:eastAsia="zh-CN"/>
              </w:rPr>
              <w:t>45</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rPr>
              <w:t>分</w:t>
            </w:r>
          </w:p>
          <w:p w14:paraId="47D2D0AC">
            <w:pPr>
              <w:widowControl/>
              <w:spacing w:line="360" w:lineRule="auto"/>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rPr>
              <w:t>综合标：</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u w:val="single"/>
                <w:lang w:val="en-US" w:eastAsia="zh-CN"/>
              </w:rPr>
              <w:t>25</w:t>
            </w:r>
            <w:r>
              <w:rPr>
                <w:rFonts w:hint="eastAsia" w:ascii="宋体" w:hAnsi="宋体" w:eastAsia="宋体" w:cs="宋体"/>
                <w:color w:val="auto"/>
                <w:spacing w:val="0"/>
                <w:sz w:val="21"/>
                <w:szCs w:val="21"/>
              </w:rPr>
              <w:t>分</w:t>
            </w:r>
          </w:p>
        </w:tc>
      </w:tr>
      <w:tr w14:paraId="65AF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noWrap w:val="0"/>
            <w:vAlign w:val="center"/>
          </w:tcPr>
          <w:p w14:paraId="3D8206B0">
            <w:pPr>
              <w:spacing w:line="360" w:lineRule="auto"/>
              <w:jc w:val="center"/>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条款号</w:t>
            </w:r>
          </w:p>
        </w:tc>
        <w:tc>
          <w:tcPr>
            <w:tcW w:w="3714" w:type="dxa"/>
            <w:gridSpan w:val="2"/>
            <w:noWrap w:val="0"/>
            <w:vAlign w:val="center"/>
          </w:tcPr>
          <w:p w14:paraId="44F6768F">
            <w:pPr>
              <w:spacing w:line="360" w:lineRule="auto"/>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评分因素</w:t>
            </w:r>
          </w:p>
        </w:tc>
        <w:tc>
          <w:tcPr>
            <w:tcW w:w="5075" w:type="dxa"/>
            <w:noWrap w:val="0"/>
            <w:vAlign w:val="center"/>
          </w:tcPr>
          <w:p w14:paraId="47332938">
            <w:pPr>
              <w:spacing w:line="360" w:lineRule="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评分标准</w:t>
            </w:r>
          </w:p>
        </w:tc>
      </w:tr>
      <w:tr w14:paraId="2006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noWrap w:val="0"/>
            <w:vAlign w:val="center"/>
          </w:tcPr>
          <w:p w14:paraId="40DE826F">
            <w:pPr>
              <w:spacing w:line="360" w:lineRule="auto"/>
              <w:jc w:val="center"/>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2.2.2（1）</w:t>
            </w:r>
          </w:p>
        </w:tc>
        <w:tc>
          <w:tcPr>
            <w:tcW w:w="1264" w:type="dxa"/>
            <w:noWrap w:val="0"/>
            <w:vAlign w:val="center"/>
          </w:tcPr>
          <w:p w14:paraId="2AAF1B59">
            <w:pPr>
              <w:spacing w:line="360" w:lineRule="auto"/>
              <w:jc w:val="center"/>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商务标评分标准（30分）</w:t>
            </w:r>
          </w:p>
        </w:tc>
        <w:tc>
          <w:tcPr>
            <w:tcW w:w="2450" w:type="dxa"/>
            <w:noWrap w:val="0"/>
            <w:vAlign w:val="center"/>
          </w:tcPr>
          <w:p w14:paraId="4074CCFC">
            <w:pPr>
              <w:spacing w:line="360" w:lineRule="auto"/>
              <w:jc w:val="center"/>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报价得分（30分）</w:t>
            </w:r>
          </w:p>
        </w:tc>
        <w:tc>
          <w:tcPr>
            <w:tcW w:w="5075" w:type="dxa"/>
            <w:noWrap w:val="0"/>
            <w:vAlign w:val="center"/>
          </w:tcPr>
          <w:p w14:paraId="6738BA78">
            <w:pPr>
              <w:spacing w:line="360" w:lineRule="auto"/>
              <w:jc w:val="left"/>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计算方法如下：</w:t>
            </w:r>
          </w:p>
          <w:p w14:paraId="6DD6D7B7">
            <w:pPr>
              <w:spacing w:line="360" w:lineRule="auto"/>
              <w:jc w:val="left"/>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磋商基准值=有效供应商价格最低的最终磋商报价</w:t>
            </w:r>
          </w:p>
          <w:p w14:paraId="79931D9E">
            <w:pPr>
              <w:spacing w:line="360" w:lineRule="auto"/>
              <w:jc w:val="left"/>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最后磋商报价得分=磋商基准值/最终磋商报价×30分</w:t>
            </w:r>
          </w:p>
        </w:tc>
      </w:tr>
      <w:tr w14:paraId="3ABA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vMerge w:val="restart"/>
            <w:noWrap w:val="0"/>
            <w:vAlign w:val="center"/>
          </w:tcPr>
          <w:p w14:paraId="68AA4CB4">
            <w:pPr>
              <w:spacing w:line="360" w:lineRule="auto"/>
              <w:jc w:val="center"/>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2.2.2（2）</w:t>
            </w:r>
          </w:p>
        </w:tc>
        <w:tc>
          <w:tcPr>
            <w:tcW w:w="1264" w:type="dxa"/>
            <w:vMerge w:val="restart"/>
            <w:noWrap w:val="0"/>
            <w:vAlign w:val="center"/>
          </w:tcPr>
          <w:p w14:paraId="2A146767">
            <w:pPr>
              <w:spacing w:line="360" w:lineRule="auto"/>
              <w:jc w:val="center"/>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技术标（45分）</w:t>
            </w:r>
          </w:p>
        </w:tc>
        <w:tc>
          <w:tcPr>
            <w:tcW w:w="2450" w:type="dxa"/>
            <w:noWrap w:val="0"/>
            <w:vAlign w:val="center"/>
          </w:tcPr>
          <w:p w14:paraId="49865CB6">
            <w:pPr>
              <w:keepNext w:val="0"/>
              <w:keepLines w:val="0"/>
              <w:widowControl/>
              <w:suppressLineNumbers w:val="0"/>
              <w:spacing w:line="360" w:lineRule="auto"/>
              <w:jc w:val="left"/>
              <w:textAlignment w:val="center"/>
              <w:rPr>
                <w:rFonts w:hint="eastAsia" w:ascii="宋体" w:hAnsi="宋体" w:eastAsia="宋体" w:cs="宋体"/>
                <w:color w:val="auto"/>
                <w:spacing w:val="0"/>
                <w:sz w:val="21"/>
                <w:szCs w:val="21"/>
                <w:lang w:val="en-US" w:eastAsia="zh-CN"/>
              </w:rPr>
            </w:pPr>
            <w:r>
              <w:rPr>
                <w:rFonts w:hint="eastAsia" w:ascii="宋体" w:hAnsi="宋体" w:eastAsia="宋体" w:cs="宋体"/>
                <w:i w:val="0"/>
                <w:iCs w:val="0"/>
                <w:color w:val="auto"/>
                <w:spacing w:val="0"/>
                <w:w w:val="100"/>
                <w:kern w:val="0"/>
                <w:position w:val="0"/>
                <w:sz w:val="21"/>
                <w:szCs w:val="21"/>
                <w:u w:val="none"/>
                <w:shd w:val="clear" w:color="auto" w:fill="auto"/>
                <w:lang w:val="en-US" w:eastAsia="zh-CN" w:bidi="ar"/>
              </w:rPr>
              <w:t>1.施工方案与技术措施（5分）</w:t>
            </w:r>
          </w:p>
        </w:tc>
        <w:tc>
          <w:tcPr>
            <w:tcW w:w="5075" w:type="dxa"/>
            <w:noWrap w:val="0"/>
            <w:vAlign w:val="top"/>
          </w:tcPr>
          <w:p w14:paraId="2669787A">
            <w:pPr>
              <w:spacing w:line="360" w:lineRule="auto"/>
              <w:jc w:val="left"/>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根据施工方案（含工程特点、施工重点与难点及绿色施工）总体安排的是否合理，运用先进、合理的施工工艺、施工机械是否合理；对施工难点是否有先进和合理的建议，优得5分，良得3分，差得1分，缺项得0分</w:t>
            </w:r>
          </w:p>
        </w:tc>
      </w:tr>
      <w:tr w14:paraId="2E6AD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vMerge w:val="continue"/>
            <w:noWrap w:val="0"/>
            <w:vAlign w:val="center"/>
          </w:tcPr>
          <w:p w14:paraId="255EC1BB">
            <w:pPr>
              <w:spacing w:line="360" w:lineRule="auto"/>
              <w:jc w:val="center"/>
              <w:rPr>
                <w:rFonts w:hint="eastAsia" w:ascii="宋体" w:hAnsi="宋体" w:eastAsia="宋体" w:cs="宋体"/>
                <w:color w:val="auto"/>
                <w:spacing w:val="0"/>
                <w:sz w:val="21"/>
                <w:szCs w:val="21"/>
                <w:highlight w:val="none"/>
                <w:lang w:val="en-US" w:eastAsia="zh-CN"/>
              </w:rPr>
            </w:pPr>
          </w:p>
        </w:tc>
        <w:tc>
          <w:tcPr>
            <w:tcW w:w="1264" w:type="dxa"/>
            <w:vMerge w:val="continue"/>
            <w:noWrap w:val="0"/>
            <w:vAlign w:val="center"/>
          </w:tcPr>
          <w:p w14:paraId="2F9A0586">
            <w:pPr>
              <w:spacing w:line="360" w:lineRule="auto"/>
              <w:jc w:val="center"/>
              <w:rPr>
                <w:rFonts w:hint="eastAsia" w:ascii="宋体" w:hAnsi="宋体" w:eastAsia="宋体" w:cs="宋体"/>
                <w:color w:val="auto"/>
                <w:spacing w:val="0"/>
                <w:sz w:val="21"/>
                <w:szCs w:val="21"/>
                <w:lang w:val="en-US" w:eastAsia="zh-CN"/>
              </w:rPr>
            </w:pPr>
          </w:p>
        </w:tc>
        <w:tc>
          <w:tcPr>
            <w:tcW w:w="2450" w:type="dxa"/>
            <w:noWrap w:val="0"/>
            <w:vAlign w:val="top"/>
          </w:tcPr>
          <w:p w14:paraId="0A6491A6">
            <w:pPr>
              <w:keepNext w:val="0"/>
              <w:keepLines w:val="0"/>
              <w:widowControl/>
              <w:suppressLineNumbers w:val="0"/>
              <w:spacing w:line="360" w:lineRule="auto"/>
              <w:jc w:val="left"/>
              <w:textAlignment w:val="top"/>
              <w:rPr>
                <w:rFonts w:hint="eastAsia" w:ascii="宋体" w:hAnsi="宋体" w:eastAsia="宋体" w:cs="宋体"/>
                <w:color w:val="auto"/>
                <w:spacing w:val="0"/>
                <w:sz w:val="21"/>
                <w:szCs w:val="21"/>
                <w:lang w:val="en-US" w:eastAsia="zh-CN"/>
              </w:rPr>
            </w:pPr>
            <w:r>
              <w:rPr>
                <w:rFonts w:hint="eastAsia" w:ascii="宋体" w:hAnsi="宋体" w:eastAsia="宋体" w:cs="宋体"/>
                <w:i w:val="0"/>
                <w:iCs w:val="0"/>
                <w:color w:val="auto"/>
                <w:spacing w:val="0"/>
                <w:w w:val="100"/>
                <w:kern w:val="0"/>
                <w:position w:val="0"/>
                <w:sz w:val="21"/>
                <w:szCs w:val="21"/>
                <w:u w:val="none"/>
                <w:shd w:val="clear" w:color="auto" w:fill="auto"/>
                <w:lang w:val="en-US" w:eastAsia="zh-CN" w:bidi="ar"/>
              </w:rPr>
              <w:t>2.质量管理体系与措施（5分）</w:t>
            </w:r>
          </w:p>
        </w:tc>
        <w:tc>
          <w:tcPr>
            <w:tcW w:w="5075" w:type="dxa"/>
            <w:noWrap w:val="0"/>
            <w:vAlign w:val="top"/>
          </w:tcPr>
          <w:p w14:paraId="5C48FD55">
            <w:pPr>
              <w:keepNext w:val="0"/>
              <w:keepLines w:val="0"/>
              <w:widowControl/>
              <w:suppressLineNumbers w:val="0"/>
              <w:spacing w:line="360" w:lineRule="auto"/>
              <w:jc w:val="left"/>
              <w:textAlignment w:val="top"/>
              <w:rPr>
                <w:rFonts w:hint="eastAsia" w:ascii="宋体" w:hAnsi="宋体" w:eastAsia="宋体" w:cs="宋体"/>
                <w:color w:val="auto"/>
                <w:spacing w:val="0"/>
                <w:sz w:val="21"/>
                <w:szCs w:val="21"/>
                <w:lang w:val="en-US" w:eastAsia="zh-CN"/>
              </w:rPr>
            </w:pPr>
            <w:r>
              <w:rPr>
                <w:rFonts w:hint="eastAsia" w:ascii="宋体" w:hAnsi="宋体" w:eastAsia="宋体" w:cs="宋体"/>
                <w:i w:val="0"/>
                <w:iCs w:val="0"/>
                <w:color w:val="auto"/>
                <w:sz w:val="21"/>
                <w:szCs w:val="21"/>
                <w:u w:val="none"/>
              </w:rPr>
              <w:t>根据组织机构形式是否合理，指挥系统、质量监控系统、联络协调系统，具体措施是否可行。主体结构质量保证措施经济、安全、基本可行。主体结构、装饰装修是否符合工程建设强制性标准，优得</w:t>
            </w:r>
            <w:r>
              <w:rPr>
                <w:rFonts w:hint="eastAsia" w:ascii="宋体" w:hAnsi="宋体" w:eastAsia="宋体" w:cs="宋体"/>
                <w:i w:val="0"/>
                <w:iCs w:val="0"/>
                <w:color w:val="auto"/>
                <w:sz w:val="21"/>
                <w:szCs w:val="21"/>
                <w:u w:val="none"/>
                <w:lang w:val="en-US" w:eastAsia="zh-CN"/>
              </w:rPr>
              <w:t>5</w:t>
            </w:r>
            <w:r>
              <w:rPr>
                <w:rFonts w:hint="eastAsia" w:ascii="宋体" w:hAnsi="宋体" w:eastAsia="宋体" w:cs="宋体"/>
                <w:i w:val="0"/>
                <w:iCs w:val="0"/>
                <w:color w:val="auto"/>
                <w:sz w:val="21"/>
                <w:szCs w:val="21"/>
                <w:u w:val="none"/>
              </w:rPr>
              <w:t>分，良得</w:t>
            </w:r>
            <w:r>
              <w:rPr>
                <w:rFonts w:hint="eastAsia" w:ascii="宋体" w:hAnsi="宋体" w:eastAsia="宋体" w:cs="宋体"/>
                <w:i w:val="0"/>
                <w:iCs w:val="0"/>
                <w:color w:val="auto"/>
                <w:sz w:val="21"/>
                <w:szCs w:val="21"/>
                <w:u w:val="none"/>
                <w:lang w:val="en-US" w:eastAsia="zh-CN"/>
              </w:rPr>
              <w:t>3</w:t>
            </w:r>
            <w:r>
              <w:rPr>
                <w:rFonts w:hint="eastAsia" w:ascii="宋体" w:hAnsi="宋体" w:eastAsia="宋体" w:cs="宋体"/>
                <w:i w:val="0"/>
                <w:iCs w:val="0"/>
                <w:color w:val="auto"/>
                <w:sz w:val="21"/>
                <w:szCs w:val="21"/>
                <w:u w:val="none"/>
              </w:rPr>
              <w:t>分，差得1分，缺项得0分</w:t>
            </w:r>
          </w:p>
        </w:tc>
      </w:tr>
      <w:tr w14:paraId="3F30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vMerge w:val="continue"/>
            <w:noWrap w:val="0"/>
            <w:vAlign w:val="center"/>
          </w:tcPr>
          <w:p w14:paraId="05A3BD63">
            <w:pPr>
              <w:spacing w:line="360" w:lineRule="auto"/>
              <w:jc w:val="center"/>
              <w:rPr>
                <w:rFonts w:hint="eastAsia" w:ascii="宋体" w:hAnsi="宋体" w:eastAsia="宋体" w:cs="宋体"/>
                <w:color w:val="auto"/>
                <w:spacing w:val="0"/>
                <w:sz w:val="21"/>
                <w:szCs w:val="21"/>
                <w:highlight w:val="none"/>
                <w:lang w:val="en-US" w:eastAsia="zh-CN"/>
              </w:rPr>
            </w:pPr>
          </w:p>
        </w:tc>
        <w:tc>
          <w:tcPr>
            <w:tcW w:w="1264" w:type="dxa"/>
            <w:vMerge w:val="continue"/>
            <w:noWrap w:val="0"/>
            <w:vAlign w:val="center"/>
          </w:tcPr>
          <w:p w14:paraId="2997BCBF">
            <w:pPr>
              <w:spacing w:line="360" w:lineRule="auto"/>
              <w:jc w:val="center"/>
              <w:rPr>
                <w:rFonts w:hint="eastAsia" w:ascii="宋体" w:hAnsi="宋体" w:eastAsia="宋体" w:cs="宋体"/>
                <w:color w:val="auto"/>
                <w:spacing w:val="0"/>
                <w:sz w:val="21"/>
                <w:szCs w:val="21"/>
                <w:lang w:val="en-US" w:eastAsia="zh-CN"/>
              </w:rPr>
            </w:pPr>
          </w:p>
        </w:tc>
        <w:tc>
          <w:tcPr>
            <w:tcW w:w="2450" w:type="dxa"/>
            <w:noWrap w:val="0"/>
            <w:vAlign w:val="center"/>
          </w:tcPr>
          <w:p w14:paraId="0326D239">
            <w:pPr>
              <w:keepNext w:val="0"/>
              <w:keepLines w:val="0"/>
              <w:widowControl/>
              <w:suppressLineNumbers w:val="0"/>
              <w:spacing w:line="360" w:lineRule="auto"/>
              <w:jc w:val="left"/>
              <w:textAlignment w:val="center"/>
              <w:rPr>
                <w:rFonts w:hint="eastAsia" w:ascii="宋体" w:hAnsi="宋体" w:eastAsia="宋体" w:cs="宋体"/>
                <w:color w:val="auto"/>
                <w:spacing w:val="0"/>
                <w:sz w:val="21"/>
                <w:szCs w:val="21"/>
                <w:lang w:val="en-US" w:eastAsia="zh-CN"/>
              </w:rPr>
            </w:pPr>
            <w:r>
              <w:rPr>
                <w:rFonts w:hint="eastAsia" w:ascii="宋体" w:hAnsi="宋体" w:eastAsia="宋体" w:cs="宋体"/>
                <w:i w:val="0"/>
                <w:iCs w:val="0"/>
                <w:color w:val="auto"/>
                <w:spacing w:val="0"/>
                <w:w w:val="100"/>
                <w:kern w:val="0"/>
                <w:position w:val="0"/>
                <w:sz w:val="21"/>
                <w:szCs w:val="21"/>
                <w:u w:val="none"/>
                <w:shd w:val="clear" w:color="auto" w:fill="auto"/>
                <w:lang w:val="en-US" w:eastAsia="zh-CN" w:bidi="ar"/>
              </w:rPr>
              <w:t>3.安全管理体系与措施（5分）</w:t>
            </w:r>
          </w:p>
        </w:tc>
        <w:tc>
          <w:tcPr>
            <w:tcW w:w="5075" w:type="dxa"/>
            <w:noWrap w:val="0"/>
            <w:vAlign w:val="bottom"/>
          </w:tcPr>
          <w:p w14:paraId="4A571E50">
            <w:pPr>
              <w:keepNext w:val="0"/>
              <w:keepLines w:val="0"/>
              <w:widowControl/>
              <w:suppressLineNumbers w:val="0"/>
              <w:spacing w:line="360" w:lineRule="auto"/>
              <w:jc w:val="left"/>
              <w:textAlignment w:val="bottom"/>
              <w:rPr>
                <w:rFonts w:hint="eastAsia" w:ascii="宋体" w:hAnsi="宋体" w:eastAsia="宋体" w:cs="宋体"/>
                <w:color w:val="auto"/>
                <w:spacing w:val="0"/>
                <w:sz w:val="21"/>
                <w:szCs w:val="21"/>
                <w:lang w:val="en-US" w:eastAsia="zh-CN"/>
              </w:rPr>
            </w:pPr>
            <w:r>
              <w:rPr>
                <w:rFonts w:hint="eastAsia" w:ascii="宋体" w:hAnsi="宋体" w:eastAsia="宋体" w:cs="宋体"/>
                <w:i w:val="0"/>
                <w:iCs w:val="0"/>
                <w:color w:val="auto"/>
                <w:sz w:val="21"/>
                <w:szCs w:val="21"/>
                <w:u w:val="none"/>
              </w:rPr>
              <w:t>根据现场安全管理机构、人员配备是否满足国家规定。工程特点、周边环境和施工工艺是否正确，是否正确识别现场重大危险源并有相应的安全防护管理措施。是否制定有本项目危险性较大的分部分项工程清单和相关专项施工方案（或方案计划），安全技术方案、措施是否可行。优得</w:t>
            </w:r>
            <w:r>
              <w:rPr>
                <w:rFonts w:hint="eastAsia" w:ascii="宋体" w:hAnsi="宋体" w:eastAsia="宋体" w:cs="宋体"/>
                <w:i w:val="0"/>
                <w:iCs w:val="0"/>
                <w:color w:val="auto"/>
                <w:sz w:val="21"/>
                <w:szCs w:val="21"/>
                <w:u w:val="none"/>
                <w:lang w:val="en-US" w:eastAsia="zh-CN"/>
              </w:rPr>
              <w:t>5</w:t>
            </w:r>
            <w:r>
              <w:rPr>
                <w:rFonts w:hint="eastAsia" w:ascii="宋体" w:hAnsi="宋体" w:eastAsia="宋体" w:cs="宋体"/>
                <w:i w:val="0"/>
                <w:iCs w:val="0"/>
                <w:color w:val="auto"/>
                <w:sz w:val="21"/>
                <w:szCs w:val="21"/>
                <w:u w:val="none"/>
              </w:rPr>
              <w:t>分，良得</w:t>
            </w:r>
            <w:r>
              <w:rPr>
                <w:rFonts w:hint="eastAsia" w:ascii="宋体" w:hAnsi="宋体" w:eastAsia="宋体" w:cs="宋体"/>
                <w:i w:val="0"/>
                <w:iCs w:val="0"/>
                <w:color w:val="auto"/>
                <w:sz w:val="21"/>
                <w:szCs w:val="21"/>
                <w:u w:val="none"/>
                <w:lang w:val="en-US" w:eastAsia="zh-CN"/>
              </w:rPr>
              <w:t>3</w:t>
            </w:r>
            <w:r>
              <w:rPr>
                <w:rFonts w:hint="eastAsia" w:ascii="宋体" w:hAnsi="宋体" w:eastAsia="宋体" w:cs="宋体"/>
                <w:i w:val="0"/>
                <w:iCs w:val="0"/>
                <w:color w:val="auto"/>
                <w:sz w:val="21"/>
                <w:szCs w:val="21"/>
                <w:u w:val="none"/>
              </w:rPr>
              <w:t>分，差得</w:t>
            </w:r>
            <w:r>
              <w:rPr>
                <w:rFonts w:hint="eastAsia" w:ascii="宋体" w:hAnsi="宋体" w:eastAsia="宋体" w:cs="宋体"/>
                <w:i w:val="0"/>
                <w:iCs w:val="0"/>
                <w:color w:val="auto"/>
                <w:sz w:val="21"/>
                <w:szCs w:val="21"/>
                <w:u w:val="none"/>
                <w:lang w:val="en-US" w:eastAsia="zh-CN"/>
              </w:rPr>
              <w:t>1</w:t>
            </w:r>
            <w:r>
              <w:rPr>
                <w:rFonts w:hint="eastAsia" w:ascii="宋体" w:hAnsi="宋体" w:eastAsia="宋体" w:cs="宋体"/>
                <w:i w:val="0"/>
                <w:iCs w:val="0"/>
                <w:color w:val="auto"/>
                <w:sz w:val="21"/>
                <w:szCs w:val="21"/>
                <w:u w:val="none"/>
              </w:rPr>
              <w:t>分，缺项得0分</w:t>
            </w:r>
          </w:p>
        </w:tc>
      </w:tr>
      <w:tr w14:paraId="6AA7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vMerge w:val="continue"/>
            <w:noWrap w:val="0"/>
            <w:vAlign w:val="center"/>
          </w:tcPr>
          <w:p w14:paraId="384A32E5">
            <w:pPr>
              <w:spacing w:line="360" w:lineRule="auto"/>
              <w:jc w:val="center"/>
              <w:rPr>
                <w:rFonts w:hint="eastAsia" w:ascii="宋体" w:hAnsi="宋体" w:eastAsia="宋体" w:cs="宋体"/>
                <w:color w:val="auto"/>
                <w:spacing w:val="0"/>
                <w:sz w:val="21"/>
                <w:szCs w:val="21"/>
                <w:highlight w:val="none"/>
                <w:lang w:val="en-US" w:eastAsia="zh-CN"/>
              </w:rPr>
            </w:pPr>
          </w:p>
        </w:tc>
        <w:tc>
          <w:tcPr>
            <w:tcW w:w="1264" w:type="dxa"/>
            <w:vMerge w:val="continue"/>
            <w:noWrap w:val="0"/>
            <w:vAlign w:val="center"/>
          </w:tcPr>
          <w:p w14:paraId="6A6C50CF">
            <w:pPr>
              <w:spacing w:line="360" w:lineRule="auto"/>
              <w:jc w:val="center"/>
              <w:rPr>
                <w:rFonts w:hint="eastAsia" w:ascii="宋体" w:hAnsi="宋体" w:eastAsia="宋体" w:cs="宋体"/>
                <w:color w:val="auto"/>
                <w:spacing w:val="0"/>
                <w:sz w:val="21"/>
                <w:szCs w:val="21"/>
                <w:lang w:val="en-US" w:eastAsia="zh-CN"/>
              </w:rPr>
            </w:pPr>
          </w:p>
        </w:tc>
        <w:tc>
          <w:tcPr>
            <w:tcW w:w="2450" w:type="dxa"/>
            <w:noWrap w:val="0"/>
            <w:vAlign w:val="center"/>
          </w:tcPr>
          <w:p w14:paraId="36E87168">
            <w:pPr>
              <w:keepNext w:val="0"/>
              <w:keepLines w:val="0"/>
              <w:widowControl/>
              <w:suppressLineNumbers w:val="0"/>
              <w:spacing w:line="360" w:lineRule="auto"/>
              <w:jc w:val="left"/>
              <w:textAlignment w:val="center"/>
              <w:rPr>
                <w:rFonts w:hint="eastAsia" w:ascii="宋体" w:hAnsi="宋体" w:eastAsia="宋体" w:cs="宋体"/>
                <w:color w:val="auto"/>
                <w:spacing w:val="0"/>
                <w:sz w:val="21"/>
                <w:szCs w:val="21"/>
                <w:lang w:val="en-US" w:eastAsia="zh-CN"/>
              </w:rPr>
            </w:pPr>
            <w:r>
              <w:rPr>
                <w:rFonts w:hint="eastAsia" w:ascii="宋体" w:hAnsi="宋体" w:eastAsia="宋体" w:cs="宋体"/>
                <w:i w:val="0"/>
                <w:iCs w:val="0"/>
                <w:color w:val="auto"/>
                <w:spacing w:val="0"/>
                <w:w w:val="100"/>
                <w:kern w:val="0"/>
                <w:position w:val="0"/>
                <w:sz w:val="21"/>
                <w:szCs w:val="21"/>
                <w:u w:val="none"/>
                <w:shd w:val="clear" w:color="auto" w:fill="auto"/>
                <w:lang w:val="en-US" w:eastAsia="zh-CN" w:bidi="ar"/>
              </w:rPr>
              <w:t>4.环境保护管理体系与措施（5分）</w:t>
            </w:r>
          </w:p>
        </w:tc>
        <w:tc>
          <w:tcPr>
            <w:tcW w:w="5075" w:type="dxa"/>
            <w:noWrap w:val="0"/>
            <w:vAlign w:val="top"/>
          </w:tcPr>
          <w:p w14:paraId="6EBE8257">
            <w:pPr>
              <w:keepNext w:val="0"/>
              <w:keepLines w:val="0"/>
              <w:widowControl/>
              <w:suppressLineNumbers w:val="0"/>
              <w:spacing w:line="360" w:lineRule="auto"/>
              <w:jc w:val="left"/>
              <w:textAlignment w:val="top"/>
              <w:rPr>
                <w:rFonts w:hint="eastAsia" w:ascii="宋体" w:hAnsi="宋体" w:eastAsia="宋体" w:cs="宋体"/>
                <w:color w:val="auto"/>
                <w:spacing w:val="0"/>
                <w:sz w:val="21"/>
                <w:szCs w:val="21"/>
                <w:lang w:val="en-US" w:eastAsia="zh-CN"/>
              </w:rPr>
            </w:pPr>
            <w:r>
              <w:rPr>
                <w:rFonts w:hint="eastAsia" w:ascii="宋体" w:hAnsi="宋体" w:eastAsia="宋体" w:cs="宋体"/>
                <w:i w:val="0"/>
                <w:iCs w:val="0"/>
                <w:color w:val="auto"/>
                <w:sz w:val="21"/>
                <w:szCs w:val="21"/>
                <w:u w:val="none"/>
              </w:rPr>
              <w:t>根据安全文明标准化工地创建目标计划和创建措施、安全文明措施费用投入使用计划、现场施工区、生活区、办公区等设置是否符合有关文明施工、健康卫生的规定等内容，优得</w:t>
            </w:r>
            <w:r>
              <w:rPr>
                <w:rFonts w:hint="eastAsia" w:ascii="宋体" w:hAnsi="宋体" w:eastAsia="宋体" w:cs="宋体"/>
                <w:i w:val="0"/>
                <w:iCs w:val="0"/>
                <w:color w:val="auto"/>
                <w:sz w:val="21"/>
                <w:szCs w:val="21"/>
                <w:u w:val="none"/>
                <w:lang w:val="en-US" w:eastAsia="zh-CN"/>
              </w:rPr>
              <w:t>5</w:t>
            </w:r>
            <w:r>
              <w:rPr>
                <w:rFonts w:hint="eastAsia" w:ascii="宋体" w:hAnsi="宋体" w:eastAsia="宋体" w:cs="宋体"/>
                <w:i w:val="0"/>
                <w:iCs w:val="0"/>
                <w:color w:val="auto"/>
                <w:sz w:val="21"/>
                <w:szCs w:val="21"/>
                <w:u w:val="none"/>
              </w:rPr>
              <w:t>分，良得</w:t>
            </w:r>
            <w:r>
              <w:rPr>
                <w:rFonts w:hint="eastAsia" w:ascii="宋体" w:hAnsi="宋体" w:eastAsia="宋体" w:cs="宋体"/>
                <w:i w:val="0"/>
                <w:iCs w:val="0"/>
                <w:color w:val="auto"/>
                <w:sz w:val="21"/>
                <w:szCs w:val="21"/>
                <w:u w:val="none"/>
                <w:lang w:val="en-US" w:eastAsia="zh-CN"/>
              </w:rPr>
              <w:t>3</w:t>
            </w:r>
            <w:r>
              <w:rPr>
                <w:rFonts w:hint="eastAsia" w:ascii="宋体" w:hAnsi="宋体" w:eastAsia="宋体" w:cs="宋体"/>
                <w:i w:val="0"/>
                <w:iCs w:val="0"/>
                <w:color w:val="auto"/>
                <w:sz w:val="21"/>
                <w:szCs w:val="21"/>
                <w:u w:val="none"/>
              </w:rPr>
              <w:t>分，差得1分，缺项得0分。</w:t>
            </w:r>
          </w:p>
        </w:tc>
      </w:tr>
      <w:tr w14:paraId="4AA2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vMerge w:val="continue"/>
            <w:noWrap w:val="0"/>
            <w:vAlign w:val="center"/>
          </w:tcPr>
          <w:p w14:paraId="65C90FF3">
            <w:pPr>
              <w:spacing w:line="360" w:lineRule="auto"/>
              <w:jc w:val="center"/>
              <w:rPr>
                <w:rFonts w:hint="eastAsia" w:ascii="宋体" w:hAnsi="宋体" w:eastAsia="宋体" w:cs="宋体"/>
                <w:color w:val="auto"/>
                <w:spacing w:val="0"/>
                <w:sz w:val="21"/>
                <w:szCs w:val="21"/>
                <w:highlight w:val="none"/>
                <w:lang w:val="en-US" w:eastAsia="zh-CN"/>
              </w:rPr>
            </w:pPr>
          </w:p>
        </w:tc>
        <w:tc>
          <w:tcPr>
            <w:tcW w:w="1264" w:type="dxa"/>
            <w:vMerge w:val="continue"/>
            <w:noWrap w:val="0"/>
            <w:vAlign w:val="center"/>
          </w:tcPr>
          <w:p w14:paraId="742592D2">
            <w:pPr>
              <w:spacing w:line="360" w:lineRule="auto"/>
              <w:jc w:val="center"/>
              <w:rPr>
                <w:rFonts w:hint="eastAsia" w:ascii="宋体" w:hAnsi="宋体" w:eastAsia="宋体" w:cs="宋体"/>
                <w:color w:val="auto"/>
                <w:spacing w:val="0"/>
                <w:sz w:val="21"/>
                <w:szCs w:val="21"/>
                <w:lang w:val="en-US" w:eastAsia="zh-CN"/>
              </w:rPr>
            </w:pPr>
          </w:p>
        </w:tc>
        <w:tc>
          <w:tcPr>
            <w:tcW w:w="2450" w:type="dxa"/>
            <w:noWrap w:val="0"/>
            <w:vAlign w:val="center"/>
          </w:tcPr>
          <w:p w14:paraId="1A4D5C42">
            <w:pPr>
              <w:keepNext w:val="0"/>
              <w:keepLines w:val="0"/>
              <w:widowControl/>
              <w:suppressLineNumbers w:val="0"/>
              <w:spacing w:line="360" w:lineRule="auto"/>
              <w:jc w:val="left"/>
              <w:textAlignment w:val="center"/>
              <w:rPr>
                <w:rFonts w:hint="eastAsia" w:ascii="宋体" w:hAnsi="宋体" w:eastAsia="宋体" w:cs="宋体"/>
                <w:color w:val="auto"/>
                <w:spacing w:val="0"/>
                <w:sz w:val="21"/>
                <w:szCs w:val="21"/>
                <w:lang w:val="en-US" w:eastAsia="zh-CN"/>
              </w:rPr>
            </w:pPr>
            <w:r>
              <w:rPr>
                <w:rFonts w:hint="eastAsia" w:ascii="宋体" w:hAnsi="宋体" w:eastAsia="宋体" w:cs="宋体"/>
                <w:i w:val="0"/>
                <w:iCs w:val="0"/>
                <w:color w:val="auto"/>
                <w:spacing w:val="0"/>
                <w:w w:val="100"/>
                <w:kern w:val="0"/>
                <w:position w:val="0"/>
                <w:sz w:val="21"/>
                <w:szCs w:val="21"/>
                <w:u w:val="none"/>
                <w:shd w:val="clear" w:color="auto" w:fill="auto"/>
                <w:lang w:val="en-US" w:eastAsia="zh-CN" w:bidi="ar"/>
              </w:rPr>
              <w:t>5.工程进度计划与措施（5分）</w:t>
            </w:r>
          </w:p>
        </w:tc>
        <w:tc>
          <w:tcPr>
            <w:tcW w:w="5075" w:type="dxa"/>
            <w:noWrap w:val="0"/>
            <w:vAlign w:val="bottom"/>
          </w:tcPr>
          <w:p w14:paraId="5A52DD23">
            <w:pPr>
              <w:keepNext w:val="0"/>
              <w:keepLines w:val="0"/>
              <w:widowControl/>
              <w:suppressLineNumbers w:val="0"/>
              <w:spacing w:line="360" w:lineRule="auto"/>
              <w:jc w:val="left"/>
              <w:textAlignment w:val="bottom"/>
              <w:rPr>
                <w:rFonts w:hint="eastAsia" w:ascii="宋体" w:hAnsi="宋体" w:eastAsia="宋体" w:cs="宋体"/>
                <w:i w:val="0"/>
                <w:iCs w:val="0"/>
                <w:color w:val="auto"/>
                <w:spacing w:val="0"/>
                <w:w w:val="100"/>
                <w:kern w:val="0"/>
                <w:position w:val="0"/>
                <w:sz w:val="21"/>
                <w:szCs w:val="21"/>
                <w:u w:val="none"/>
                <w:shd w:val="clear" w:color="auto" w:fill="auto"/>
                <w:lang w:val="en-US" w:eastAsia="zh-CN" w:bidi="ar"/>
              </w:rPr>
            </w:pPr>
            <w:r>
              <w:rPr>
                <w:rFonts w:hint="eastAsia" w:ascii="宋体" w:hAnsi="宋体" w:eastAsia="宋体" w:cs="宋体"/>
                <w:i w:val="0"/>
                <w:iCs w:val="0"/>
                <w:color w:val="auto"/>
                <w:spacing w:val="0"/>
                <w:w w:val="100"/>
                <w:kern w:val="0"/>
                <w:position w:val="0"/>
                <w:sz w:val="21"/>
                <w:szCs w:val="21"/>
                <w:u w:val="none"/>
                <w:shd w:val="clear" w:color="auto" w:fill="auto"/>
                <w:lang w:val="en-US" w:eastAsia="zh-CN" w:bidi="ar"/>
              </w:rPr>
              <w:t>1.工程进度计划与措施满足招标文件要求，工期保证措施合理且有针对性，有具体的违约责任承诺。得5分。</w:t>
            </w:r>
          </w:p>
          <w:p w14:paraId="34F435BA">
            <w:pPr>
              <w:keepNext w:val="0"/>
              <w:keepLines w:val="0"/>
              <w:widowControl/>
              <w:suppressLineNumbers w:val="0"/>
              <w:spacing w:line="360" w:lineRule="auto"/>
              <w:jc w:val="left"/>
              <w:textAlignment w:val="bottom"/>
              <w:rPr>
                <w:rFonts w:hint="eastAsia" w:ascii="宋体" w:hAnsi="宋体" w:eastAsia="宋体" w:cs="宋体"/>
                <w:i w:val="0"/>
                <w:iCs w:val="0"/>
                <w:color w:val="auto"/>
                <w:spacing w:val="0"/>
                <w:w w:val="100"/>
                <w:kern w:val="0"/>
                <w:position w:val="0"/>
                <w:sz w:val="21"/>
                <w:szCs w:val="21"/>
                <w:u w:val="none"/>
                <w:shd w:val="clear" w:color="auto" w:fill="auto"/>
                <w:lang w:val="en-US" w:eastAsia="zh-CN" w:bidi="ar"/>
              </w:rPr>
            </w:pPr>
            <w:r>
              <w:rPr>
                <w:rFonts w:hint="eastAsia" w:ascii="宋体" w:hAnsi="宋体" w:eastAsia="宋体" w:cs="宋体"/>
                <w:i w:val="0"/>
                <w:iCs w:val="0"/>
                <w:color w:val="auto"/>
                <w:spacing w:val="0"/>
                <w:w w:val="100"/>
                <w:kern w:val="0"/>
                <w:position w:val="0"/>
                <w:sz w:val="21"/>
                <w:szCs w:val="21"/>
                <w:u w:val="none"/>
                <w:shd w:val="clear" w:color="auto" w:fill="auto"/>
                <w:lang w:val="en-US" w:eastAsia="zh-CN" w:bidi="ar"/>
              </w:rPr>
              <w:t>2.工程进度计划与措施满足招标文件要求，工期保证措施基本合理，有具体的违约责任承诺。得3分</w:t>
            </w:r>
          </w:p>
          <w:p w14:paraId="79007CBA">
            <w:pPr>
              <w:keepNext w:val="0"/>
              <w:keepLines w:val="0"/>
              <w:widowControl/>
              <w:suppressLineNumbers w:val="0"/>
              <w:spacing w:line="360" w:lineRule="auto"/>
              <w:jc w:val="left"/>
              <w:textAlignment w:val="bottom"/>
              <w:rPr>
                <w:rFonts w:hint="eastAsia" w:ascii="宋体" w:hAnsi="宋体" w:eastAsia="宋体" w:cs="宋体"/>
                <w:i w:val="0"/>
                <w:iCs w:val="0"/>
                <w:color w:val="auto"/>
                <w:spacing w:val="0"/>
                <w:w w:val="100"/>
                <w:kern w:val="0"/>
                <w:position w:val="0"/>
                <w:sz w:val="21"/>
                <w:szCs w:val="21"/>
                <w:u w:val="none"/>
                <w:shd w:val="clear" w:color="auto" w:fill="auto"/>
                <w:lang w:val="en-US" w:eastAsia="zh-CN" w:bidi="ar"/>
              </w:rPr>
            </w:pPr>
            <w:r>
              <w:rPr>
                <w:rFonts w:hint="eastAsia" w:ascii="宋体" w:hAnsi="宋体" w:eastAsia="宋体" w:cs="宋体"/>
                <w:i w:val="0"/>
                <w:iCs w:val="0"/>
                <w:color w:val="auto"/>
                <w:spacing w:val="0"/>
                <w:w w:val="100"/>
                <w:kern w:val="0"/>
                <w:position w:val="0"/>
                <w:sz w:val="21"/>
                <w:szCs w:val="21"/>
                <w:u w:val="none"/>
                <w:shd w:val="clear" w:color="auto" w:fill="auto"/>
                <w:lang w:val="en-US" w:eastAsia="zh-CN" w:bidi="ar"/>
              </w:rPr>
              <w:t>3.工程进度计划与措施基本满足招标文件要求，工期保证措施不合理。得1分</w:t>
            </w:r>
          </w:p>
          <w:p w14:paraId="1B7728CB">
            <w:pPr>
              <w:keepNext w:val="0"/>
              <w:keepLines w:val="0"/>
              <w:widowControl/>
              <w:suppressLineNumbers w:val="0"/>
              <w:spacing w:line="360" w:lineRule="auto"/>
              <w:jc w:val="left"/>
              <w:textAlignment w:val="bottom"/>
              <w:rPr>
                <w:rFonts w:hint="eastAsia" w:ascii="宋体" w:hAnsi="宋体" w:eastAsia="宋体" w:cs="宋体"/>
                <w:color w:val="auto"/>
                <w:spacing w:val="0"/>
                <w:sz w:val="21"/>
                <w:szCs w:val="21"/>
                <w:lang w:val="en-US" w:eastAsia="zh-CN"/>
              </w:rPr>
            </w:pPr>
            <w:r>
              <w:rPr>
                <w:rFonts w:hint="eastAsia" w:ascii="宋体" w:hAnsi="宋体" w:eastAsia="宋体" w:cs="宋体"/>
                <w:i w:val="0"/>
                <w:iCs w:val="0"/>
                <w:color w:val="auto"/>
                <w:spacing w:val="0"/>
                <w:w w:val="100"/>
                <w:kern w:val="0"/>
                <w:position w:val="0"/>
                <w:sz w:val="21"/>
                <w:szCs w:val="21"/>
                <w:u w:val="none"/>
                <w:shd w:val="clear" w:color="auto" w:fill="auto"/>
                <w:lang w:val="en-US" w:eastAsia="zh-CN" w:bidi="ar"/>
              </w:rPr>
              <w:t>4.缺项得0分。</w:t>
            </w:r>
          </w:p>
        </w:tc>
      </w:tr>
      <w:tr w14:paraId="148A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vMerge w:val="continue"/>
            <w:noWrap w:val="0"/>
            <w:vAlign w:val="center"/>
          </w:tcPr>
          <w:p w14:paraId="70A41EFC">
            <w:pPr>
              <w:spacing w:line="360" w:lineRule="auto"/>
              <w:jc w:val="center"/>
              <w:rPr>
                <w:rFonts w:hint="eastAsia" w:ascii="宋体" w:hAnsi="宋体" w:eastAsia="宋体" w:cs="宋体"/>
                <w:color w:val="auto"/>
                <w:spacing w:val="0"/>
                <w:sz w:val="21"/>
                <w:szCs w:val="21"/>
                <w:highlight w:val="none"/>
                <w:lang w:val="en-US" w:eastAsia="zh-CN"/>
              </w:rPr>
            </w:pPr>
          </w:p>
        </w:tc>
        <w:tc>
          <w:tcPr>
            <w:tcW w:w="1264" w:type="dxa"/>
            <w:vMerge w:val="continue"/>
            <w:noWrap w:val="0"/>
            <w:vAlign w:val="center"/>
          </w:tcPr>
          <w:p w14:paraId="45E626C3">
            <w:pPr>
              <w:spacing w:line="360" w:lineRule="auto"/>
              <w:jc w:val="center"/>
              <w:rPr>
                <w:rFonts w:hint="eastAsia" w:ascii="宋体" w:hAnsi="宋体" w:eastAsia="宋体" w:cs="宋体"/>
                <w:color w:val="auto"/>
                <w:spacing w:val="0"/>
                <w:sz w:val="21"/>
                <w:szCs w:val="21"/>
                <w:lang w:val="en-US" w:eastAsia="zh-CN"/>
              </w:rPr>
            </w:pPr>
          </w:p>
        </w:tc>
        <w:tc>
          <w:tcPr>
            <w:tcW w:w="2450" w:type="dxa"/>
            <w:noWrap w:val="0"/>
            <w:vAlign w:val="center"/>
          </w:tcPr>
          <w:p w14:paraId="33EFE59B">
            <w:pPr>
              <w:keepNext w:val="0"/>
              <w:keepLines w:val="0"/>
              <w:widowControl/>
              <w:suppressLineNumbers w:val="0"/>
              <w:spacing w:line="360" w:lineRule="auto"/>
              <w:jc w:val="left"/>
              <w:textAlignment w:val="center"/>
              <w:rPr>
                <w:rFonts w:hint="eastAsia" w:ascii="宋体" w:hAnsi="宋体" w:eastAsia="宋体" w:cs="宋体"/>
                <w:color w:val="auto"/>
                <w:spacing w:val="0"/>
                <w:sz w:val="21"/>
                <w:szCs w:val="21"/>
                <w:lang w:val="en-US" w:eastAsia="zh-CN"/>
              </w:rPr>
            </w:pPr>
            <w:r>
              <w:rPr>
                <w:rFonts w:hint="eastAsia" w:ascii="宋体" w:hAnsi="宋体" w:eastAsia="宋体" w:cs="宋体"/>
                <w:i w:val="0"/>
                <w:iCs w:val="0"/>
                <w:color w:val="auto"/>
                <w:spacing w:val="0"/>
                <w:w w:val="100"/>
                <w:kern w:val="0"/>
                <w:position w:val="0"/>
                <w:sz w:val="21"/>
                <w:szCs w:val="21"/>
                <w:u w:val="none"/>
                <w:shd w:val="clear" w:color="auto" w:fill="auto"/>
                <w:lang w:val="en-US" w:eastAsia="zh-CN" w:bidi="ar"/>
              </w:rPr>
              <w:t>6.资源配备计划（5分）</w:t>
            </w:r>
          </w:p>
        </w:tc>
        <w:tc>
          <w:tcPr>
            <w:tcW w:w="5075" w:type="dxa"/>
            <w:noWrap w:val="0"/>
            <w:vAlign w:val="top"/>
          </w:tcPr>
          <w:p w14:paraId="1D75968A">
            <w:pPr>
              <w:keepNext w:val="0"/>
              <w:keepLines w:val="0"/>
              <w:widowControl/>
              <w:suppressLineNumbers w:val="0"/>
              <w:spacing w:line="360" w:lineRule="auto"/>
              <w:jc w:val="left"/>
              <w:textAlignment w:val="top"/>
              <w:rPr>
                <w:rFonts w:hint="eastAsia" w:ascii="宋体" w:hAnsi="宋体" w:eastAsia="宋体" w:cs="宋体"/>
                <w:color w:val="auto"/>
                <w:spacing w:val="0"/>
                <w:sz w:val="21"/>
                <w:szCs w:val="21"/>
                <w:lang w:val="en-US" w:eastAsia="zh-CN"/>
              </w:rPr>
            </w:pPr>
            <w:r>
              <w:rPr>
                <w:rFonts w:hint="eastAsia" w:ascii="宋体" w:hAnsi="宋体" w:eastAsia="宋体" w:cs="宋体"/>
                <w:i w:val="0"/>
                <w:iCs w:val="0"/>
                <w:color w:val="auto"/>
                <w:sz w:val="21"/>
                <w:szCs w:val="21"/>
                <w:u w:val="none"/>
              </w:rPr>
              <w:t>投入计划与进度计划呼应，配置是否合理，是否满足施工需要，是否满足安全技术规范和施工进度需要，投入计划是否合理。优得</w:t>
            </w:r>
            <w:r>
              <w:rPr>
                <w:rFonts w:hint="eastAsia" w:ascii="宋体" w:hAnsi="宋体" w:eastAsia="宋体" w:cs="宋体"/>
                <w:i w:val="0"/>
                <w:iCs w:val="0"/>
                <w:color w:val="auto"/>
                <w:sz w:val="21"/>
                <w:szCs w:val="21"/>
                <w:u w:val="none"/>
                <w:lang w:val="en-US" w:eastAsia="zh-CN"/>
              </w:rPr>
              <w:t>5</w:t>
            </w:r>
            <w:r>
              <w:rPr>
                <w:rFonts w:hint="eastAsia" w:ascii="宋体" w:hAnsi="宋体" w:eastAsia="宋体" w:cs="宋体"/>
                <w:i w:val="0"/>
                <w:iCs w:val="0"/>
                <w:color w:val="auto"/>
                <w:sz w:val="21"/>
                <w:szCs w:val="21"/>
                <w:u w:val="none"/>
              </w:rPr>
              <w:t>分，良得</w:t>
            </w:r>
            <w:r>
              <w:rPr>
                <w:rFonts w:hint="eastAsia" w:ascii="宋体" w:hAnsi="宋体" w:eastAsia="宋体" w:cs="宋体"/>
                <w:i w:val="0"/>
                <w:iCs w:val="0"/>
                <w:color w:val="auto"/>
                <w:sz w:val="21"/>
                <w:szCs w:val="21"/>
                <w:u w:val="none"/>
                <w:lang w:val="en-US" w:eastAsia="zh-CN"/>
              </w:rPr>
              <w:t>3</w:t>
            </w:r>
            <w:r>
              <w:rPr>
                <w:rFonts w:hint="eastAsia" w:ascii="宋体" w:hAnsi="宋体" w:eastAsia="宋体" w:cs="宋体"/>
                <w:i w:val="0"/>
                <w:iCs w:val="0"/>
                <w:color w:val="auto"/>
                <w:sz w:val="21"/>
                <w:szCs w:val="21"/>
                <w:u w:val="none"/>
              </w:rPr>
              <w:t>分，差得1分，缺项得0分。</w:t>
            </w:r>
          </w:p>
        </w:tc>
      </w:tr>
      <w:tr w14:paraId="61A2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vMerge w:val="continue"/>
            <w:noWrap w:val="0"/>
            <w:vAlign w:val="center"/>
          </w:tcPr>
          <w:p w14:paraId="32A6537E">
            <w:pPr>
              <w:spacing w:line="360" w:lineRule="auto"/>
              <w:jc w:val="center"/>
              <w:rPr>
                <w:rFonts w:hint="eastAsia" w:ascii="宋体" w:hAnsi="宋体" w:eastAsia="宋体" w:cs="宋体"/>
                <w:color w:val="auto"/>
                <w:spacing w:val="0"/>
                <w:sz w:val="21"/>
                <w:szCs w:val="21"/>
                <w:highlight w:val="none"/>
                <w:lang w:val="en-US" w:eastAsia="zh-CN"/>
              </w:rPr>
            </w:pPr>
          </w:p>
        </w:tc>
        <w:tc>
          <w:tcPr>
            <w:tcW w:w="1264" w:type="dxa"/>
            <w:vMerge w:val="continue"/>
            <w:noWrap w:val="0"/>
            <w:vAlign w:val="center"/>
          </w:tcPr>
          <w:p w14:paraId="3439D998">
            <w:pPr>
              <w:spacing w:line="360" w:lineRule="auto"/>
              <w:jc w:val="center"/>
              <w:rPr>
                <w:rFonts w:hint="eastAsia" w:ascii="宋体" w:hAnsi="宋体" w:eastAsia="宋体" w:cs="宋体"/>
                <w:color w:val="auto"/>
                <w:spacing w:val="0"/>
                <w:sz w:val="21"/>
                <w:szCs w:val="21"/>
                <w:lang w:val="en-US" w:eastAsia="zh-CN"/>
              </w:rPr>
            </w:pPr>
          </w:p>
        </w:tc>
        <w:tc>
          <w:tcPr>
            <w:tcW w:w="2450" w:type="dxa"/>
            <w:noWrap w:val="0"/>
            <w:vAlign w:val="center"/>
          </w:tcPr>
          <w:p w14:paraId="7833D9C3">
            <w:pPr>
              <w:keepNext w:val="0"/>
              <w:keepLines w:val="0"/>
              <w:widowControl/>
              <w:suppressLineNumbers w:val="0"/>
              <w:spacing w:line="360" w:lineRule="auto"/>
              <w:jc w:val="left"/>
              <w:textAlignment w:val="center"/>
              <w:rPr>
                <w:rFonts w:hint="eastAsia" w:ascii="宋体" w:hAnsi="宋体" w:eastAsia="宋体" w:cs="宋体"/>
                <w:color w:val="auto"/>
                <w:spacing w:val="0"/>
                <w:sz w:val="21"/>
                <w:szCs w:val="21"/>
                <w:lang w:val="en-US" w:eastAsia="zh-CN"/>
              </w:rPr>
            </w:pPr>
            <w:r>
              <w:rPr>
                <w:rFonts w:hint="eastAsia" w:ascii="宋体" w:hAnsi="宋体" w:eastAsia="宋体" w:cs="宋体"/>
                <w:i w:val="0"/>
                <w:iCs w:val="0"/>
                <w:color w:val="auto"/>
                <w:spacing w:val="0"/>
                <w:w w:val="100"/>
                <w:kern w:val="0"/>
                <w:position w:val="0"/>
                <w:sz w:val="21"/>
                <w:szCs w:val="21"/>
                <w:u w:val="none"/>
                <w:shd w:val="clear" w:color="auto" w:fill="auto"/>
                <w:lang w:val="en-US" w:eastAsia="zh-CN" w:bidi="ar"/>
              </w:rPr>
              <w:t>7.确保按照投标报价完成工程建设的技术和管理措施（5分）</w:t>
            </w:r>
          </w:p>
        </w:tc>
        <w:tc>
          <w:tcPr>
            <w:tcW w:w="5075" w:type="dxa"/>
            <w:noWrap w:val="0"/>
            <w:vAlign w:val="top"/>
          </w:tcPr>
          <w:p w14:paraId="33103F1F">
            <w:pPr>
              <w:keepNext w:val="0"/>
              <w:keepLines w:val="0"/>
              <w:widowControl/>
              <w:suppressLineNumbers w:val="0"/>
              <w:shd w:val="clear" w:color="auto" w:fill="auto"/>
              <w:spacing w:line="360" w:lineRule="auto"/>
              <w:jc w:val="left"/>
              <w:textAlignment w:val="top"/>
              <w:rPr>
                <w:rFonts w:hint="eastAsia" w:ascii="宋体" w:hAnsi="宋体" w:eastAsia="宋体" w:cs="宋体"/>
                <w:color w:val="auto"/>
                <w:spacing w:val="0"/>
                <w:sz w:val="21"/>
                <w:szCs w:val="21"/>
                <w:lang w:val="en-US" w:eastAsia="zh-CN"/>
              </w:rPr>
            </w:pPr>
            <w:r>
              <w:rPr>
                <w:rFonts w:hint="eastAsia" w:ascii="宋体" w:hAnsi="宋体" w:eastAsia="宋体" w:cs="宋体"/>
                <w:color w:val="auto"/>
                <w:sz w:val="21"/>
                <w:szCs w:val="21"/>
              </w:rPr>
              <w:t>根据确保按照报价完成工程建设的技术和管理措施的合理性、可执行度等，优得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分，良得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分，差得1分，缺项得0分</w:t>
            </w:r>
          </w:p>
        </w:tc>
      </w:tr>
      <w:tr w14:paraId="4C07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vMerge w:val="continue"/>
            <w:noWrap w:val="0"/>
            <w:vAlign w:val="center"/>
          </w:tcPr>
          <w:p w14:paraId="25F20B0A">
            <w:pPr>
              <w:spacing w:line="360" w:lineRule="auto"/>
              <w:jc w:val="center"/>
              <w:rPr>
                <w:rFonts w:hint="eastAsia" w:ascii="宋体" w:hAnsi="宋体" w:eastAsia="宋体" w:cs="宋体"/>
                <w:color w:val="auto"/>
                <w:spacing w:val="0"/>
                <w:sz w:val="21"/>
                <w:szCs w:val="21"/>
                <w:highlight w:val="none"/>
                <w:lang w:val="en-US" w:eastAsia="zh-CN"/>
              </w:rPr>
            </w:pPr>
          </w:p>
        </w:tc>
        <w:tc>
          <w:tcPr>
            <w:tcW w:w="1264" w:type="dxa"/>
            <w:vMerge w:val="continue"/>
            <w:noWrap w:val="0"/>
            <w:vAlign w:val="center"/>
          </w:tcPr>
          <w:p w14:paraId="41612534">
            <w:pPr>
              <w:spacing w:line="360" w:lineRule="auto"/>
              <w:jc w:val="center"/>
              <w:rPr>
                <w:rFonts w:hint="eastAsia" w:ascii="宋体" w:hAnsi="宋体" w:eastAsia="宋体" w:cs="宋体"/>
                <w:color w:val="auto"/>
                <w:spacing w:val="0"/>
                <w:sz w:val="21"/>
                <w:szCs w:val="21"/>
                <w:lang w:val="en-US" w:eastAsia="zh-CN"/>
              </w:rPr>
            </w:pPr>
          </w:p>
        </w:tc>
        <w:tc>
          <w:tcPr>
            <w:tcW w:w="2450" w:type="dxa"/>
            <w:noWrap w:val="0"/>
            <w:vAlign w:val="center"/>
          </w:tcPr>
          <w:p w14:paraId="6D583A30">
            <w:pPr>
              <w:keepNext w:val="0"/>
              <w:keepLines w:val="0"/>
              <w:widowControl/>
              <w:suppressLineNumbers w:val="0"/>
              <w:spacing w:line="360" w:lineRule="auto"/>
              <w:ind w:left="0" w:leftChars="0" w:right="0" w:rightChars="0" w:firstLine="0" w:firstLineChars="0"/>
              <w:jc w:val="left"/>
              <w:textAlignment w:val="center"/>
              <w:rPr>
                <w:rFonts w:hint="eastAsia" w:ascii="宋体" w:hAnsi="宋体" w:eastAsia="宋体" w:cs="宋体"/>
                <w:color w:val="auto"/>
                <w:spacing w:val="0"/>
                <w:sz w:val="21"/>
                <w:szCs w:val="21"/>
                <w:lang w:val="en-US" w:eastAsia="zh-CN"/>
              </w:rPr>
            </w:pPr>
            <w:r>
              <w:rPr>
                <w:rFonts w:hint="eastAsia" w:ascii="宋体" w:hAnsi="宋体" w:eastAsia="宋体" w:cs="宋体"/>
                <w:i w:val="0"/>
                <w:iCs w:val="0"/>
                <w:color w:val="auto"/>
                <w:spacing w:val="0"/>
                <w:w w:val="100"/>
                <w:kern w:val="0"/>
                <w:position w:val="0"/>
                <w:sz w:val="21"/>
                <w:szCs w:val="21"/>
                <w:u w:val="none"/>
                <w:shd w:val="clear" w:color="auto" w:fill="auto"/>
                <w:lang w:val="en-US" w:eastAsia="zh-CN" w:bidi="ar"/>
              </w:rPr>
              <w:t>8.施工总平面布置图（5分）</w:t>
            </w:r>
          </w:p>
        </w:tc>
        <w:tc>
          <w:tcPr>
            <w:tcW w:w="5075" w:type="dxa"/>
            <w:noWrap w:val="0"/>
            <w:vAlign w:val="top"/>
          </w:tcPr>
          <w:p w14:paraId="219742A9">
            <w:pPr>
              <w:keepNext w:val="0"/>
              <w:keepLines w:val="0"/>
              <w:widowControl/>
              <w:suppressLineNumbers w:val="0"/>
              <w:spacing w:line="360" w:lineRule="auto"/>
              <w:jc w:val="left"/>
              <w:textAlignment w:val="top"/>
              <w:rPr>
                <w:rFonts w:hint="eastAsia" w:ascii="宋体" w:hAnsi="宋体" w:eastAsia="宋体" w:cs="宋体"/>
                <w:i w:val="0"/>
                <w:iCs w:val="0"/>
                <w:color w:val="auto"/>
                <w:spacing w:val="0"/>
                <w:w w:val="100"/>
                <w:kern w:val="0"/>
                <w:position w:val="0"/>
                <w:sz w:val="21"/>
                <w:szCs w:val="21"/>
                <w:u w:val="none"/>
                <w:shd w:val="clear" w:color="auto" w:fill="auto"/>
                <w:lang w:val="en-US" w:eastAsia="zh-CN" w:bidi="ar"/>
              </w:rPr>
            </w:pPr>
            <w:r>
              <w:rPr>
                <w:rFonts w:hint="eastAsia" w:ascii="宋体" w:hAnsi="宋体" w:eastAsia="宋体" w:cs="宋体"/>
                <w:i w:val="0"/>
                <w:iCs w:val="0"/>
                <w:color w:val="auto"/>
                <w:spacing w:val="0"/>
                <w:w w:val="100"/>
                <w:kern w:val="0"/>
                <w:position w:val="0"/>
                <w:sz w:val="21"/>
                <w:szCs w:val="21"/>
                <w:u w:val="none"/>
                <w:shd w:val="clear" w:color="auto" w:fill="auto"/>
                <w:lang w:val="en-US" w:eastAsia="zh-CN" w:bidi="ar"/>
              </w:rPr>
              <w:t>1.总体布置有针对性、合理、能较好满足施工需要，符合安全、文明施工要求；材料堆放有序。得5分。</w:t>
            </w:r>
          </w:p>
          <w:p w14:paraId="360BBB2A">
            <w:pPr>
              <w:keepNext w:val="0"/>
              <w:keepLines w:val="0"/>
              <w:widowControl/>
              <w:suppressLineNumbers w:val="0"/>
              <w:spacing w:line="360" w:lineRule="auto"/>
              <w:jc w:val="left"/>
              <w:textAlignment w:val="top"/>
              <w:rPr>
                <w:rFonts w:hint="eastAsia" w:ascii="宋体" w:hAnsi="宋体" w:eastAsia="宋体" w:cs="宋体"/>
                <w:i w:val="0"/>
                <w:iCs w:val="0"/>
                <w:color w:val="auto"/>
                <w:spacing w:val="0"/>
                <w:w w:val="100"/>
                <w:kern w:val="0"/>
                <w:position w:val="0"/>
                <w:sz w:val="21"/>
                <w:szCs w:val="21"/>
                <w:u w:val="none"/>
                <w:shd w:val="clear" w:color="auto" w:fill="auto"/>
                <w:lang w:val="en-US" w:eastAsia="zh-CN" w:bidi="ar"/>
              </w:rPr>
            </w:pPr>
            <w:r>
              <w:rPr>
                <w:rFonts w:hint="eastAsia" w:ascii="宋体" w:hAnsi="宋体" w:eastAsia="宋体" w:cs="宋体"/>
                <w:i w:val="0"/>
                <w:iCs w:val="0"/>
                <w:color w:val="auto"/>
                <w:spacing w:val="0"/>
                <w:w w:val="100"/>
                <w:kern w:val="0"/>
                <w:position w:val="0"/>
                <w:sz w:val="21"/>
                <w:szCs w:val="21"/>
                <w:u w:val="none"/>
                <w:shd w:val="clear" w:color="auto" w:fill="auto"/>
                <w:lang w:val="en-US" w:eastAsia="zh-CN" w:bidi="ar"/>
              </w:rPr>
              <w:t>2.总体布置基本合理、基本满足施工需要。得3分。</w:t>
            </w:r>
          </w:p>
          <w:p w14:paraId="1702E13F">
            <w:pPr>
              <w:keepNext w:val="0"/>
              <w:keepLines w:val="0"/>
              <w:widowControl/>
              <w:suppressLineNumbers w:val="0"/>
              <w:spacing w:line="360" w:lineRule="auto"/>
              <w:ind w:left="0" w:leftChars="0" w:right="0" w:rightChars="0" w:firstLine="0" w:firstLineChars="0"/>
              <w:jc w:val="left"/>
              <w:textAlignment w:val="top"/>
              <w:rPr>
                <w:rFonts w:hint="eastAsia" w:ascii="宋体" w:hAnsi="宋体" w:eastAsia="宋体" w:cs="宋体"/>
                <w:color w:val="auto"/>
                <w:spacing w:val="0"/>
                <w:sz w:val="21"/>
                <w:szCs w:val="21"/>
                <w:lang w:val="en-US" w:eastAsia="zh-CN"/>
              </w:rPr>
            </w:pPr>
            <w:r>
              <w:rPr>
                <w:rFonts w:hint="eastAsia" w:ascii="宋体" w:hAnsi="宋体" w:eastAsia="宋体" w:cs="宋体"/>
                <w:i w:val="0"/>
                <w:iCs w:val="0"/>
                <w:color w:val="auto"/>
                <w:spacing w:val="0"/>
                <w:w w:val="100"/>
                <w:kern w:val="0"/>
                <w:position w:val="0"/>
                <w:sz w:val="21"/>
                <w:szCs w:val="21"/>
                <w:u w:val="none"/>
                <w:shd w:val="clear" w:color="auto" w:fill="auto"/>
                <w:lang w:val="en-US" w:eastAsia="zh-CN" w:bidi="ar"/>
              </w:rPr>
              <w:t>3.不提供不得分。</w:t>
            </w:r>
          </w:p>
        </w:tc>
      </w:tr>
      <w:tr w14:paraId="1E8F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vMerge w:val="continue"/>
            <w:noWrap w:val="0"/>
            <w:vAlign w:val="center"/>
          </w:tcPr>
          <w:p w14:paraId="57499517">
            <w:pPr>
              <w:spacing w:line="360" w:lineRule="auto"/>
              <w:jc w:val="center"/>
              <w:rPr>
                <w:rFonts w:hint="eastAsia" w:ascii="宋体" w:hAnsi="宋体" w:eastAsia="宋体" w:cs="宋体"/>
                <w:color w:val="auto"/>
                <w:spacing w:val="0"/>
                <w:sz w:val="21"/>
                <w:szCs w:val="21"/>
                <w:highlight w:val="none"/>
                <w:lang w:val="en-US" w:eastAsia="zh-CN"/>
              </w:rPr>
            </w:pPr>
          </w:p>
        </w:tc>
        <w:tc>
          <w:tcPr>
            <w:tcW w:w="1264" w:type="dxa"/>
            <w:vMerge w:val="continue"/>
            <w:noWrap w:val="0"/>
            <w:vAlign w:val="center"/>
          </w:tcPr>
          <w:p w14:paraId="45396AD8">
            <w:pPr>
              <w:spacing w:line="360" w:lineRule="auto"/>
              <w:jc w:val="center"/>
              <w:rPr>
                <w:rFonts w:hint="eastAsia" w:ascii="宋体" w:hAnsi="宋体" w:eastAsia="宋体" w:cs="宋体"/>
                <w:color w:val="auto"/>
                <w:spacing w:val="0"/>
                <w:sz w:val="21"/>
                <w:szCs w:val="21"/>
                <w:lang w:val="en-US" w:eastAsia="zh-CN"/>
              </w:rPr>
            </w:pPr>
          </w:p>
        </w:tc>
        <w:tc>
          <w:tcPr>
            <w:tcW w:w="2450" w:type="dxa"/>
            <w:noWrap w:val="0"/>
            <w:vAlign w:val="center"/>
          </w:tcPr>
          <w:p w14:paraId="12E10D6A">
            <w:pPr>
              <w:keepNext w:val="0"/>
              <w:keepLines w:val="0"/>
              <w:widowControl/>
              <w:suppressLineNumbers w:val="0"/>
              <w:spacing w:line="360" w:lineRule="auto"/>
              <w:jc w:val="left"/>
              <w:textAlignment w:val="center"/>
              <w:rPr>
                <w:rFonts w:hint="eastAsia" w:ascii="宋体" w:hAnsi="宋体" w:eastAsia="宋体" w:cs="宋体"/>
                <w:color w:val="auto"/>
                <w:spacing w:val="0"/>
                <w:sz w:val="21"/>
                <w:szCs w:val="21"/>
                <w:lang w:val="en-US" w:eastAsia="zh-CN"/>
              </w:rPr>
            </w:pPr>
            <w:r>
              <w:rPr>
                <w:rFonts w:hint="eastAsia" w:ascii="宋体" w:hAnsi="宋体" w:eastAsia="宋体" w:cs="宋体"/>
                <w:i w:val="0"/>
                <w:iCs w:val="0"/>
                <w:color w:val="auto"/>
                <w:spacing w:val="0"/>
                <w:w w:val="100"/>
                <w:kern w:val="0"/>
                <w:position w:val="0"/>
                <w:sz w:val="21"/>
                <w:szCs w:val="21"/>
                <w:u w:val="none"/>
                <w:shd w:val="clear" w:color="auto" w:fill="auto"/>
                <w:lang w:val="en-US" w:eastAsia="zh-CN" w:bidi="ar"/>
              </w:rPr>
              <w:t>9.风险管理措施（5分）</w:t>
            </w:r>
          </w:p>
        </w:tc>
        <w:tc>
          <w:tcPr>
            <w:tcW w:w="5075" w:type="dxa"/>
            <w:noWrap w:val="0"/>
            <w:vAlign w:val="top"/>
          </w:tcPr>
          <w:p w14:paraId="55A102A3">
            <w:pPr>
              <w:keepNext w:val="0"/>
              <w:keepLines w:val="0"/>
              <w:widowControl/>
              <w:suppressLineNumbers w:val="0"/>
              <w:spacing w:line="360" w:lineRule="auto"/>
              <w:jc w:val="left"/>
              <w:textAlignment w:val="top"/>
              <w:rPr>
                <w:rFonts w:hint="eastAsia" w:ascii="宋体" w:hAnsi="宋体" w:eastAsia="宋体" w:cs="宋体"/>
                <w:color w:val="auto"/>
                <w:spacing w:val="0"/>
                <w:sz w:val="21"/>
                <w:szCs w:val="21"/>
                <w:lang w:val="en-US" w:eastAsia="zh-CN"/>
              </w:rPr>
            </w:pPr>
            <w:r>
              <w:rPr>
                <w:rFonts w:hint="eastAsia" w:ascii="宋体" w:hAnsi="宋体" w:eastAsia="宋体" w:cs="宋体"/>
                <w:i w:val="0"/>
                <w:iCs w:val="0"/>
                <w:color w:val="auto"/>
                <w:sz w:val="21"/>
                <w:szCs w:val="21"/>
                <w:u w:val="none"/>
              </w:rPr>
              <w:t>根据风险防控管理措施是否齐全，风险预控是否符合规范要求，风险控制要点是否定位准确，各阶段风险控制及应急措施是否得力。优得</w:t>
            </w:r>
            <w:r>
              <w:rPr>
                <w:rFonts w:hint="eastAsia" w:ascii="宋体" w:hAnsi="宋体" w:eastAsia="宋体" w:cs="宋体"/>
                <w:i w:val="0"/>
                <w:iCs w:val="0"/>
                <w:color w:val="auto"/>
                <w:sz w:val="21"/>
                <w:szCs w:val="21"/>
                <w:u w:val="none"/>
                <w:lang w:val="en-US" w:eastAsia="zh-CN"/>
              </w:rPr>
              <w:t>5</w:t>
            </w:r>
            <w:r>
              <w:rPr>
                <w:rFonts w:hint="eastAsia" w:ascii="宋体" w:hAnsi="宋体" w:eastAsia="宋体" w:cs="宋体"/>
                <w:i w:val="0"/>
                <w:iCs w:val="0"/>
                <w:color w:val="auto"/>
                <w:sz w:val="21"/>
                <w:szCs w:val="21"/>
                <w:u w:val="none"/>
              </w:rPr>
              <w:t>分，良得</w:t>
            </w:r>
            <w:r>
              <w:rPr>
                <w:rFonts w:hint="eastAsia" w:ascii="宋体" w:hAnsi="宋体" w:eastAsia="宋体" w:cs="宋体"/>
                <w:i w:val="0"/>
                <w:iCs w:val="0"/>
                <w:color w:val="auto"/>
                <w:sz w:val="21"/>
                <w:szCs w:val="21"/>
                <w:u w:val="none"/>
                <w:lang w:val="en-US" w:eastAsia="zh-CN"/>
              </w:rPr>
              <w:t>3</w:t>
            </w:r>
            <w:r>
              <w:rPr>
                <w:rFonts w:hint="eastAsia" w:ascii="宋体" w:hAnsi="宋体" w:eastAsia="宋体" w:cs="宋体"/>
                <w:i w:val="0"/>
                <w:iCs w:val="0"/>
                <w:color w:val="auto"/>
                <w:sz w:val="21"/>
                <w:szCs w:val="21"/>
                <w:u w:val="none"/>
              </w:rPr>
              <w:t>分，差得</w:t>
            </w:r>
            <w:r>
              <w:rPr>
                <w:rFonts w:hint="eastAsia" w:ascii="宋体" w:hAnsi="宋体" w:eastAsia="宋体" w:cs="宋体"/>
                <w:i w:val="0"/>
                <w:iCs w:val="0"/>
                <w:color w:val="auto"/>
                <w:sz w:val="21"/>
                <w:szCs w:val="21"/>
                <w:u w:val="none"/>
                <w:lang w:val="en-US" w:eastAsia="zh-CN"/>
              </w:rPr>
              <w:t>1</w:t>
            </w:r>
            <w:r>
              <w:rPr>
                <w:rFonts w:hint="eastAsia" w:ascii="宋体" w:hAnsi="宋体" w:eastAsia="宋体" w:cs="宋体"/>
                <w:i w:val="0"/>
                <w:iCs w:val="0"/>
                <w:color w:val="auto"/>
                <w:sz w:val="21"/>
                <w:szCs w:val="21"/>
                <w:u w:val="none"/>
              </w:rPr>
              <w:t>分，缺项得0分</w:t>
            </w:r>
          </w:p>
        </w:tc>
      </w:tr>
      <w:tr w14:paraId="4A79D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vMerge w:val="restart"/>
            <w:noWrap w:val="0"/>
            <w:vAlign w:val="center"/>
          </w:tcPr>
          <w:p w14:paraId="37B0F866">
            <w:pPr>
              <w:spacing w:line="360" w:lineRule="auto"/>
              <w:jc w:val="center"/>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2.2.2（3）</w:t>
            </w:r>
          </w:p>
        </w:tc>
        <w:tc>
          <w:tcPr>
            <w:tcW w:w="1264" w:type="dxa"/>
            <w:vMerge w:val="restart"/>
            <w:noWrap w:val="0"/>
            <w:vAlign w:val="center"/>
          </w:tcPr>
          <w:p w14:paraId="075142B8">
            <w:pPr>
              <w:spacing w:line="360" w:lineRule="auto"/>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综合标（</w:t>
            </w:r>
            <w:r>
              <w:rPr>
                <w:rFonts w:hint="eastAsia" w:ascii="宋体" w:hAnsi="宋体" w:eastAsia="宋体" w:cs="宋体"/>
                <w:color w:val="auto"/>
                <w:spacing w:val="0"/>
                <w:sz w:val="21"/>
                <w:szCs w:val="21"/>
                <w:highlight w:val="none"/>
                <w:lang w:val="en-US" w:eastAsia="zh-CN"/>
              </w:rPr>
              <w:t>25</w:t>
            </w:r>
            <w:r>
              <w:rPr>
                <w:rFonts w:hint="eastAsia" w:ascii="宋体" w:hAnsi="宋体" w:eastAsia="宋体" w:cs="宋体"/>
                <w:color w:val="auto"/>
                <w:spacing w:val="0"/>
                <w:sz w:val="21"/>
                <w:szCs w:val="21"/>
                <w:highlight w:val="none"/>
              </w:rPr>
              <w:t>分）</w:t>
            </w:r>
          </w:p>
        </w:tc>
        <w:tc>
          <w:tcPr>
            <w:tcW w:w="2450" w:type="dxa"/>
            <w:noWrap w:val="0"/>
            <w:vAlign w:val="center"/>
          </w:tcPr>
          <w:p w14:paraId="3DE95200">
            <w:pPr>
              <w:keepNext w:val="0"/>
              <w:keepLines w:val="0"/>
              <w:widowControl/>
              <w:suppressLineNumbers w:val="0"/>
              <w:spacing w:line="360" w:lineRule="auto"/>
              <w:jc w:val="center"/>
              <w:textAlignment w:val="center"/>
              <w:rPr>
                <w:rFonts w:hint="eastAsia" w:ascii="宋体" w:hAnsi="宋体" w:eastAsia="宋体" w:cs="宋体"/>
                <w:i w:val="0"/>
                <w:iCs w:val="0"/>
                <w:color w:val="auto"/>
                <w:spacing w:val="0"/>
                <w:w w:val="100"/>
                <w:kern w:val="0"/>
                <w:position w:val="0"/>
                <w:sz w:val="21"/>
                <w:szCs w:val="21"/>
                <w:u w:val="none"/>
                <w:shd w:val="clear" w:color="auto" w:fill="auto"/>
                <w:lang w:val="en-US" w:eastAsia="zh-CN" w:bidi="ar"/>
              </w:rPr>
            </w:pPr>
            <w:r>
              <w:rPr>
                <w:rFonts w:hint="eastAsia" w:ascii="宋体" w:hAnsi="宋体" w:eastAsia="宋体" w:cs="宋体"/>
                <w:i w:val="0"/>
                <w:iCs w:val="0"/>
                <w:color w:val="auto"/>
                <w:spacing w:val="0"/>
                <w:w w:val="100"/>
                <w:kern w:val="0"/>
                <w:position w:val="0"/>
                <w:sz w:val="21"/>
                <w:szCs w:val="21"/>
                <w:u w:val="none"/>
                <w:shd w:val="clear" w:color="auto" w:fill="auto"/>
                <w:lang w:val="en-US" w:eastAsia="zh-CN" w:bidi="ar"/>
              </w:rPr>
              <w:t>项目机构配备（5分）</w:t>
            </w:r>
          </w:p>
        </w:tc>
        <w:tc>
          <w:tcPr>
            <w:tcW w:w="5075" w:type="dxa"/>
            <w:noWrap w:val="0"/>
            <w:vAlign w:val="top"/>
          </w:tcPr>
          <w:p w14:paraId="6D44A603">
            <w:pPr>
              <w:keepNext w:val="0"/>
              <w:keepLines w:val="0"/>
              <w:widowControl/>
              <w:suppressLineNumbers w:val="0"/>
              <w:spacing w:line="360" w:lineRule="auto"/>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五大员证件（施工员、质量员、安全员、材料员、资料员）齐全的得5分，每缺一证扣1分，扣完为止。提供相关证书及劳动合同等相关证明材料</w:t>
            </w:r>
          </w:p>
        </w:tc>
      </w:tr>
      <w:tr w14:paraId="4FE3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vMerge w:val="continue"/>
            <w:noWrap w:val="0"/>
            <w:vAlign w:val="center"/>
          </w:tcPr>
          <w:p w14:paraId="1FA842CF">
            <w:pPr>
              <w:spacing w:line="360" w:lineRule="auto"/>
              <w:jc w:val="center"/>
              <w:rPr>
                <w:rFonts w:hint="eastAsia" w:ascii="宋体" w:hAnsi="宋体" w:eastAsia="宋体" w:cs="宋体"/>
                <w:color w:val="auto"/>
                <w:spacing w:val="0"/>
                <w:sz w:val="21"/>
                <w:szCs w:val="21"/>
                <w:highlight w:val="none"/>
              </w:rPr>
            </w:pPr>
          </w:p>
        </w:tc>
        <w:tc>
          <w:tcPr>
            <w:tcW w:w="1264" w:type="dxa"/>
            <w:vMerge w:val="continue"/>
            <w:noWrap w:val="0"/>
            <w:vAlign w:val="center"/>
          </w:tcPr>
          <w:p w14:paraId="078DDD59">
            <w:pPr>
              <w:spacing w:line="360" w:lineRule="auto"/>
              <w:jc w:val="center"/>
              <w:rPr>
                <w:rFonts w:hint="eastAsia" w:ascii="宋体" w:hAnsi="宋体" w:eastAsia="宋体" w:cs="宋体"/>
                <w:color w:val="auto"/>
                <w:spacing w:val="0"/>
                <w:sz w:val="21"/>
                <w:szCs w:val="21"/>
                <w:highlight w:val="none"/>
              </w:rPr>
            </w:pPr>
          </w:p>
        </w:tc>
        <w:tc>
          <w:tcPr>
            <w:tcW w:w="2450" w:type="dxa"/>
            <w:noWrap w:val="0"/>
            <w:vAlign w:val="center"/>
          </w:tcPr>
          <w:p w14:paraId="7AF17DA8">
            <w:pPr>
              <w:keepNext w:val="0"/>
              <w:keepLines w:val="0"/>
              <w:widowControl/>
              <w:suppressLineNumbers w:val="0"/>
              <w:spacing w:line="360" w:lineRule="auto"/>
              <w:jc w:val="center"/>
              <w:textAlignment w:val="center"/>
              <w:rPr>
                <w:rFonts w:hint="eastAsia" w:ascii="宋体" w:hAnsi="宋体" w:eastAsia="宋体" w:cs="宋体"/>
                <w:i w:val="0"/>
                <w:iCs w:val="0"/>
                <w:color w:val="auto"/>
                <w:spacing w:val="0"/>
                <w:w w:val="100"/>
                <w:kern w:val="0"/>
                <w:position w:val="0"/>
                <w:sz w:val="21"/>
                <w:szCs w:val="21"/>
                <w:u w:val="none"/>
                <w:shd w:val="clear" w:color="auto" w:fill="auto"/>
                <w:lang w:val="en-US" w:eastAsia="zh-CN" w:bidi="ar"/>
              </w:rPr>
            </w:pPr>
            <w:r>
              <w:rPr>
                <w:rFonts w:hint="eastAsia" w:ascii="宋体" w:hAnsi="宋体" w:eastAsia="宋体" w:cs="宋体"/>
                <w:i w:val="0"/>
                <w:iCs w:val="0"/>
                <w:color w:val="auto"/>
                <w:spacing w:val="0"/>
                <w:w w:val="100"/>
                <w:kern w:val="0"/>
                <w:position w:val="0"/>
                <w:sz w:val="21"/>
                <w:szCs w:val="21"/>
                <w:u w:val="none"/>
                <w:shd w:val="clear" w:color="auto" w:fill="auto"/>
                <w:lang w:val="en-US" w:eastAsia="zh-CN" w:bidi="ar"/>
              </w:rPr>
              <w:t>企业业绩（满分4分）</w:t>
            </w:r>
          </w:p>
        </w:tc>
        <w:tc>
          <w:tcPr>
            <w:tcW w:w="5075" w:type="dxa"/>
            <w:noWrap w:val="0"/>
            <w:vAlign w:val="top"/>
          </w:tcPr>
          <w:p w14:paraId="65C3A6C3">
            <w:pPr>
              <w:keepNext w:val="0"/>
              <w:keepLines w:val="0"/>
              <w:widowControl/>
              <w:suppressLineNumbers w:val="0"/>
              <w:spacing w:line="360" w:lineRule="auto"/>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eastAsia="zh-CN"/>
              </w:rPr>
              <w:t>供应商</w:t>
            </w:r>
            <w:r>
              <w:rPr>
                <w:rFonts w:hint="eastAsia" w:ascii="宋体" w:hAnsi="宋体" w:eastAsia="宋体" w:cs="宋体"/>
                <w:i w:val="0"/>
                <w:iCs w:val="0"/>
                <w:color w:val="auto"/>
                <w:sz w:val="21"/>
                <w:szCs w:val="21"/>
                <w:u w:val="none"/>
              </w:rPr>
              <w:t>提供2022年1月1日以来类似项目业绩每增加一份类似项目业绩加2分，最多得4分。</w:t>
            </w:r>
          </w:p>
          <w:p w14:paraId="3311E12A">
            <w:pPr>
              <w:keepNext w:val="0"/>
              <w:keepLines w:val="0"/>
              <w:widowControl/>
              <w:suppressLineNumbers w:val="0"/>
              <w:spacing w:line="360" w:lineRule="auto"/>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注：1、类似项目：市政工程或管网工程；</w:t>
            </w:r>
          </w:p>
          <w:p w14:paraId="18B9C14D">
            <w:pPr>
              <w:keepNext w:val="0"/>
              <w:keepLines w:val="0"/>
              <w:widowControl/>
              <w:suppressLineNumbers w:val="0"/>
              <w:spacing w:line="360" w:lineRule="auto"/>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2、</w:t>
            </w:r>
            <w:r>
              <w:rPr>
                <w:rFonts w:hint="eastAsia" w:ascii="宋体" w:hAnsi="宋体" w:eastAsia="宋体" w:cs="宋体"/>
                <w:i w:val="0"/>
                <w:iCs w:val="0"/>
                <w:color w:val="auto"/>
                <w:sz w:val="21"/>
                <w:szCs w:val="21"/>
                <w:u w:val="none"/>
                <w:lang w:eastAsia="zh-CN"/>
              </w:rPr>
              <w:t>供应商</w:t>
            </w:r>
            <w:r>
              <w:rPr>
                <w:rFonts w:hint="eastAsia" w:ascii="宋体" w:hAnsi="宋体" w:eastAsia="宋体" w:cs="宋体"/>
                <w:i w:val="0"/>
                <w:iCs w:val="0"/>
                <w:color w:val="auto"/>
                <w:sz w:val="21"/>
                <w:szCs w:val="21"/>
                <w:u w:val="none"/>
              </w:rPr>
              <w:t>须提供该业绩项目的中标公告（提供相关网站截图）、中标通知书、合同文本（不提供或提供不全不得分）；</w:t>
            </w:r>
          </w:p>
          <w:p w14:paraId="1EC20D08">
            <w:pPr>
              <w:keepNext w:val="0"/>
              <w:keepLines w:val="0"/>
              <w:widowControl/>
              <w:suppressLineNumbers w:val="0"/>
              <w:spacing w:line="360" w:lineRule="auto"/>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3、时间以合同签订时间为准。</w:t>
            </w:r>
          </w:p>
          <w:p w14:paraId="2E762BD4">
            <w:pPr>
              <w:keepNext w:val="0"/>
              <w:keepLines w:val="0"/>
              <w:widowControl/>
              <w:suppressLineNumbers w:val="0"/>
              <w:spacing w:line="360" w:lineRule="auto"/>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注：以上资料提供相关证件扫描件并加盖单位章。</w:t>
            </w:r>
          </w:p>
        </w:tc>
      </w:tr>
      <w:tr w14:paraId="1491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vMerge w:val="continue"/>
            <w:noWrap w:val="0"/>
            <w:vAlign w:val="center"/>
          </w:tcPr>
          <w:p w14:paraId="59CB0DCF">
            <w:pPr>
              <w:spacing w:line="360" w:lineRule="auto"/>
              <w:jc w:val="center"/>
              <w:rPr>
                <w:rFonts w:hint="eastAsia" w:ascii="宋体" w:hAnsi="宋体" w:eastAsia="宋体" w:cs="宋体"/>
                <w:color w:val="auto"/>
                <w:spacing w:val="0"/>
                <w:sz w:val="21"/>
                <w:szCs w:val="21"/>
                <w:highlight w:val="none"/>
              </w:rPr>
            </w:pPr>
          </w:p>
        </w:tc>
        <w:tc>
          <w:tcPr>
            <w:tcW w:w="1264" w:type="dxa"/>
            <w:vMerge w:val="continue"/>
            <w:noWrap w:val="0"/>
            <w:vAlign w:val="center"/>
          </w:tcPr>
          <w:p w14:paraId="637039DB">
            <w:pPr>
              <w:spacing w:line="360" w:lineRule="auto"/>
              <w:jc w:val="center"/>
              <w:rPr>
                <w:rFonts w:hint="eastAsia" w:ascii="宋体" w:hAnsi="宋体" w:eastAsia="宋体" w:cs="宋体"/>
                <w:color w:val="auto"/>
                <w:spacing w:val="0"/>
                <w:sz w:val="21"/>
                <w:szCs w:val="21"/>
                <w:highlight w:val="none"/>
              </w:rPr>
            </w:pPr>
          </w:p>
        </w:tc>
        <w:tc>
          <w:tcPr>
            <w:tcW w:w="2450" w:type="dxa"/>
            <w:noWrap w:val="0"/>
            <w:vAlign w:val="center"/>
          </w:tcPr>
          <w:p w14:paraId="75012985">
            <w:pPr>
              <w:keepNext w:val="0"/>
              <w:keepLines w:val="0"/>
              <w:widowControl/>
              <w:suppressLineNumbers w:val="0"/>
              <w:spacing w:line="360" w:lineRule="auto"/>
              <w:jc w:val="center"/>
              <w:textAlignment w:val="center"/>
              <w:rPr>
                <w:rFonts w:hint="eastAsia" w:ascii="宋体" w:hAnsi="宋体" w:eastAsia="宋体" w:cs="宋体"/>
                <w:i w:val="0"/>
                <w:iCs w:val="0"/>
                <w:color w:val="auto"/>
                <w:spacing w:val="0"/>
                <w:w w:val="100"/>
                <w:kern w:val="0"/>
                <w:position w:val="0"/>
                <w:sz w:val="21"/>
                <w:szCs w:val="21"/>
                <w:u w:val="none"/>
                <w:shd w:val="clear" w:color="auto" w:fill="auto"/>
                <w:lang w:val="en-US" w:eastAsia="zh-CN" w:bidi="ar"/>
              </w:rPr>
            </w:pPr>
            <w:r>
              <w:rPr>
                <w:rFonts w:hint="eastAsia" w:ascii="宋体" w:hAnsi="宋体" w:eastAsia="宋体" w:cs="宋体"/>
                <w:i w:val="0"/>
                <w:iCs w:val="0"/>
                <w:color w:val="auto"/>
                <w:spacing w:val="0"/>
                <w:w w:val="100"/>
                <w:kern w:val="0"/>
                <w:position w:val="0"/>
                <w:sz w:val="21"/>
                <w:szCs w:val="21"/>
                <w:u w:val="none"/>
                <w:shd w:val="clear" w:color="auto" w:fill="auto"/>
                <w:lang w:val="en-US" w:eastAsia="zh-CN" w:bidi="ar"/>
              </w:rPr>
              <w:t>服务承诺（6分）</w:t>
            </w:r>
          </w:p>
        </w:tc>
        <w:tc>
          <w:tcPr>
            <w:tcW w:w="5075" w:type="dxa"/>
            <w:noWrap w:val="0"/>
            <w:vAlign w:val="top"/>
          </w:tcPr>
          <w:p w14:paraId="17B6AF3D">
            <w:pPr>
              <w:keepNext w:val="0"/>
              <w:keepLines w:val="0"/>
              <w:widowControl/>
              <w:suppressLineNumbers w:val="0"/>
              <w:spacing w:line="360" w:lineRule="auto"/>
              <w:jc w:val="both"/>
              <w:textAlignment w:val="top"/>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rPr>
              <w:t>1、工程质量保修期内、外的优惠及服务承诺；</w:t>
            </w:r>
            <w:r>
              <w:rPr>
                <w:rFonts w:hint="eastAsia" w:ascii="宋体" w:hAnsi="宋体" w:eastAsia="宋体" w:cs="宋体"/>
                <w:i w:val="0"/>
                <w:iCs w:val="0"/>
                <w:color w:val="auto"/>
                <w:sz w:val="21"/>
                <w:szCs w:val="21"/>
                <w:u w:val="none"/>
                <w:lang w:val="en-US" w:eastAsia="zh-CN"/>
              </w:rPr>
              <w:t>优得3分，良得2分，差得1分，缺项得0分</w:t>
            </w:r>
          </w:p>
          <w:p w14:paraId="6BDFB1F5">
            <w:pPr>
              <w:keepNext w:val="0"/>
              <w:keepLines w:val="0"/>
              <w:widowControl/>
              <w:suppressLineNumbers w:val="0"/>
              <w:spacing w:line="360" w:lineRule="auto"/>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2、保证并承诺不受外界任何因素，确保工程连续性施工。优得3分，良得2分，差得1分，缺项得0分</w:t>
            </w:r>
          </w:p>
        </w:tc>
      </w:tr>
      <w:tr w14:paraId="3352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vMerge w:val="continue"/>
            <w:noWrap w:val="0"/>
            <w:vAlign w:val="center"/>
          </w:tcPr>
          <w:p w14:paraId="655BCD42">
            <w:pPr>
              <w:spacing w:line="360" w:lineRule="auto"/>
              <w:jc w:val="center"/>
              <w:rPr>
                <w:rFonts w:hint="eastAsia" w:ascii="宋体" w:hAnsi="宋体" w:eastAsia="宋体" w:cs="宋体"/>
                <w:color w:val="auto"/>
                <w:spacing w:val="0"/>
                <w:sz w:val="21"/>
                <w:szCs w:val="21"/>
                <w:highlight w:val="none"/>
              </w:rPr>
            </w:pPr>
          </w:p>
        </w:tc>
        <w:tc>
          <w:tcPr>
            <w:tcW w:w="1264" w:type="dxa"/>
            <w:vMerge w:val="continue"/>
            <w:noWrap w:val="0"/>
            <w:vAlign w:val="center"/>
          </w:tcPr>
          <w:p w14:paraId="2105122E">
            <w:pPr>
              <w:spacing w:line="360" w:lineRule="auto"/>
              <w:jc w:val="center"/>
              <w:rPr>
                <w:rFonts w:hint="eastAsia" w:ascii="宋体" w:hAnsi="宋体" w:eastAsia="宋体" w:cs="宋体"/>
                <w:color w:val="auto"/>
                <w:spacing w:val="0"/>
                <w:sz w:val="21"/>
                <w:szCs w:val="21"/>
                <w:highlight w:val="none"/>
              </w:rPr>
            </w:pPr>
          </w:p>
        </w:tc>
        <w:tc>
          <w:tcPr>
            <w:tcW w:w="2450" w:type="dxa"/>
            <w:noWrap w:val="0"/>
            <w:vAlign w:val="center"/>
          </w:tcPr>
          <w:p w14:paraId="7B1277A7">
            <w:pPr>
              <w:keepNext w:val="0"/>
              <w:keepLines w:val="0"/>
              <w:widowControl/>
              <w:suppressLineNumbers w:val="0"/>
              <w:spacing w:line="360" w:lineRule="auto"/>
              <w:jc w:val="center"/>
              <w:textAlignment w:val="center"/>
              <w:rPr>
                <w:rFonts w:hint="eastAsia" w:ascii="宋体" w:hAnsi="宋体" w:eastAsia="宋体" w:cs="宋体"/>
                <w:i w:val="0"/>
                <w:iCs w:val="0"/>
                <w:color w:val="auto"/>
                <w:spacing w:val="0"/>
                <w:w w:val="100"/>
                <w:kern w:val="0"/>
                <w:position w:val="0"/>
                <w:sz w:val="21"/>
                <w:szCs w:val="21"/>
                <w:u w:val="none"/>
                <w:shd w:val="clear" w:color="auto" w:fill="auto"/>
                <w:lang w:val="en-US" w:eastAsia="zh-CN" w:bidi="ar"/>
              </w:rPr>
            </w:pPr>
            <w:r>
              <w:rPr>
                <w:rFonts w:hint="eastAsia" w:ascii="宋体" w:hAnsi="宋体" w:eastAsia="宋体" w:cs="宋体"/>
                <w:i w:val="0"/>
                <w:iCs w:val="0"/>
                <w:color w:val="auto"/>
                <w:spacing w:val="0"/>
                <w:w w:val="100"/>
                <w:kern w:val="0"/>
                <w:position w:val="0"/>
                <w:sz w:val="21"/>
                <w:szCs w:val="21"/>
                <w:u w:val="none"/>
                <w:shd w:val="clear" w:color="auto" w:fill="auto"/>
                <w:lang w:val="en-US" w:eastAsia="zh-CN" w:bidi="ar"/>
              </w:rPr>
              <w:t>优惠承诺（5分）</w:t>
            </w:r>
          </w:p>
        </w:tc>
        <w:tc>
          <w:tcPr>
            <w:tcW w:w="5075" w:type="dxa"/>
            <w:noWrap w:val="0"/>
            <w:vAlign w:val="center"/>
          </w:tcPr>
          <w:p w14:paraId="596B48F1">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根据供应商的</w:t>
            </w:r>
            <w:r>
              <w:rPr>
                <w:rFonts w:hint="eastAsia" w:ascii="宋体" w:hAnsi="宋体" w:eastAsia="宋体" w:cs="宋体"/>
                <w:i w:val="0"/>
                <w:iCs w:val="0"/>
                <w:color w:val="auto"/>
                <w:sz w:val="21"/>
                <w:szCs w:val="21"/>
                <w:u w:val="none"/>
                <w:lang w:eastAsia="zh-CN"/>
              </w:rPr>
              <w:t>优惠承诺</w:t>
            </w:r>
            <w:r>
              <w:rPr>
                <w:rFonts w:hint="eastAsia" w:ascii="宋体" w:hAnsi="宋体" w:eastAsia="宋体" w:cs="宋体"/>
                <w:i w:val="0"/>
                <w:iCs w:val="0"/>
                <w:color w:val="auto"/>
                <w:sz w:val="21"/>
                <w:szCs w:val="21"/>
                <w:u w:val="none"/>
                <w:lang w:val="en-US" w:eastAsia="zh-CN"/>
              </w:rPr>
              <w:t>的可实施性、丰富性、</w:t>
            </w:r>
            <w:r>
              <w:rPr>
                <w:rFonts w:hint="eastAsia" w:ascii="宋体" w:hAnsi="宋体" w:eastAsia="宋体" w:cs="宋体"/>
                <w:i w:val="0"/>
                <w:iCs w:val="0"/>
                <w:color w:val="auto"/>
                <w:sz w:val="21"/>
                <w:szCs w:val="21"/>
                <w:u w:val="none"/>
                <w:lang w:eastAsia="zh-CN"/>
              </w:rPr>
              <w:t>合理</w:t>
            </w:r>
            <w:r>
              <w:rPr>
                <w:rFonts w:hint="eastAsia" w:ascii="宋体" w:hAnsi="宋体" w:eastAsia="宋体" w:cs="宋体"/>
                <w:i w:val="0"/>
                <w:iCs w:val="0"/>
                <w:color w:val="auto"/>
                <w:sz w:val="21"/>
                <w:szCs w:val="21"/>
                <w:u w:val="none"/>
                <w:lang w:val="en-US" w:eastAsia="zh-CN"/>
              </w:rPr>
              <w:t>性等打分，优得5分，良得3分，差得1分，缺项得0分。</w:t>
            </w:r>
          </w:p>
        </w:tc>
      </w:tr>
      <w:tr w14:paraId="4929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6" w:type="dxa"/>
            <w:vMerge w:val="continue"/>
            <w:noWrap w:val="0"/>
            <w:vAlign w:val="center"/>
          </w:tcPr>
          <w:p w14:paraId="20E95744">
            <w:pPr>
              <w:spacing w:line="360" w:lineRule="auto"/>
              <w:jc w:val="center"/>
              <w:rPr>
                <w:rFonts w:hint="eastAsia" w:ascii="宋体" w:hAnsi="宋体" w:eastAsia="宋体" w:cs="宋体"/>
                <w:color w:val="auto"/>
                <w:spacing w:val="0"/>
                <w:sz w:val="21"/>
                <w:szCs w:val="21"/>
                <w:highlight w:val="none"/>
              </w:rPr>
            </w:pPr>
          </w:p>
        </w:tc>
        <w:tc>
          <w:tcPr>
            <w:tcW w:w="1264" w:type="dxa"/>
            <w:vMerge w:val="continue"/>
            <w:noWrap w:val="0"/>
            <w:vAlign w:val="center"/>
          </w:tcPr>
          <w:p w14:paraId="4299EECB">
            <w:pPr>
              <w:spacing w:line="360" w:lineRule="auto"/>
              <w:jc w:val="center"/>
              <w:rPr>
                <w:rFonts w:hint="eastAsia" w:ascii="宋体" w:hAnsi="宋体" w:eastAsia="宋体" w:cs="宋体"/>
                <w:color w:val="auto"/>
                <w:spacing w:val="0"/>
                <w:sz w:val="21"/>
                <w:szCs w:val="21"/>
                <w:highlight w:val="none"/>
              </w:rPr>
            </w:pPr>
          </w:p>
        </w:tc>
        <w:tc>
          <w:tcPr>
            <w:tcW w:w="2450" w:type="dxa"/>
            <w:noWrap w:val="0"/>
            <w:vAlign w:val="center"/>
          </w:tcPr>
          <w:p w14:paraId="3A2E425F">
            <w:pPr>
              <w:spacing w:line="360" w:lineRule="auto"/>
              <w:jc w:val="center"/>
              <w:rPr>
                <w:rFonts w:hint="eastAsia" w:ascii="宋体" w:hAnsi="宋体" w:eastAsia="宋体" w:cs="宋体"/>
                <w:i w:val="0"/>
                <w:iCs w:val="0"/>
                <w:color w:val="auto"/>
                <w:spacing w:val="0"/>
                <w:w w:val="100"/>
                <w:kern w:val="0"/>
                <w:position w:val="0"/>
                <w:sz w:val="21"/>
                <w:szCs w:val="21"/>
                <w:u w:val="none"/>
                <w:shd w:val="clear" w:color="auto" w:fill="auto"/>
                <w:lang w:val="en-US" w:eastAsia="zh-CN" w:bidi="ar"/>
              </w:rPr>
            </w:pPr>
            <w:r>
              <w:rPr>
                <w:rFonts w:hint="eastAsia" w:ascii="宋体" w:hAnsi="宋体" w:eastAsia="宋体" w:cs="宋体"/>
                <w:i w:val="0"/>
                <w:iCs w:val="0"/>
                <w:color w:val="auto"/>
                <w:spacing w:val="0"/>
                <w:w w:val="100"/>
                <w:kern w:val="0"/>
                <w:position w:val="0"/>
                <w:sz w:val="21"/>
                <w:szCs w:val="21"/>
                <w:u w:val="none"/>
                <w:shd w:val="clear" w:color="auto" w:fill="auto"/>
                <w:lang w:val="en-US" w:eastAsia="zh-CN" w:bidi="ar"/>
              </w:rPr>
              <w:t>履职尽责承诺（5分）</w:t>
            </w:r>
          </w:p>
        </w:tc>
        <w:tc>
          <w:tcPr>
            <w:tcW w:w="5075" w:type="dxa"/>
            <w:noWrap w:val="0"/>
            <w:vAlign w:val="center"/>
          </w:tcPr>
          <w:p w14:paraId="05F33CF4">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根据供应商的</w:t>
            </w:r>
            <w:r>
              <w:rPr>
                <w:rFonts w:hint="eastAsia" w:ascii="宋体" w:hAnsi="宋体" w:eastAsia="宋体" w:cs="宋体"/>
                <w:i w:val="0"/>
                <w:iCs w:val="0"/>
                <w:color w:val="auto"/>
                <w:sz w:val="21"/>
                <w:szCs w:val="21"/>
                <w:u w:val="none"/>
              </w:rPr>
              <w:t>技术措施落实到位的承诺和落实不到位的处理承诺</w:t>
            </w:r>
            <w:r>
              <w:rPr>
                <w:rFonts w:hint="eastAsia" w:ascii="宋体" w:hAnsi="宋体" w:eastAsia="宋体" w:cs="宋体"/>
                <w:i w:val="0"/>
                <w:iCs w:val="0"/>
                <w:color w:val="auto"/>
                <w:sz w:val="21"/>
                <w:szCs w:val="21"/>
                <w:u w:val="none"/>
                <w:lang w:val="en-US" w:eastAsia="zh-CN"/>
              </w:rPr>
              <w:t>的内容</w:t>
            </w:r>
            <w:r>
              <w:rPr>
                <w:rFonts w:hint="eastAsia" w:ascii="宋体" w:hAnsi="宋体" w:eastAsia="宋体" w:cs="宋体"/>
                <w:i w:val="0"/>
                <w:iCs w:val="0"/>
                <w:color w:val="auto"/>
                <w:sz w:val="21"/>
                <w:szCs w:val="21"/>
                <w:u w:val="none"/>
              </w:rPr>
              <w:t>，其中包括各关键岗位人员（项目经理、技术负责人及相关技术人员、质量员、安全员、材料员等）的在岗、更换等履职尽责承诺</w:t>
            </w:r>
            <w:r>
              <w:rPr>
                <w:rFonts w:hint="eastAsia" w:ascii="宋体" w:hAnsi="宋体" w:eastAsia="宋体" w:cs="宋体"/>
                <w:i w:val="0"/>
                <w:iCs w:val="0"/>
                <w:color w:val="auto"/>
                <w:sz w:val="21"/>
                <w:szCs w:val="21"/>
                <w:u w:val="none"/>
                <w:lang w:eastAsia="zh-CN"/>
              </w:rPr>
              <w:t>。</w:t>
            </w:r>
            <w:r>
              <w:rPr>
                <w:rFonts w:hint="eastAsia" w:ascii="宋体" w:hAnsi="宋体" w:eastAsia="宋体" w:cs="宋体"/>
                <w:i w:val="0"/>
                <w:iCs w:val="0"/>
                <w:color w:val="auto"/>
                <w:sz w:val="21"/>
                <w:szCs w:val="21"/>
                <w:u w:val="none"/>
              </w:rPr>
              <w:t>优得5分，良得3分，差得1分，缺项得0分</w:t>
            </w:r>
            <w:r>
              <w:rPr>
                <w:rFonts w:hint="eastAsia" w:ascii="宋体" w:hAnsi="宋体" w:eastAsia="宋体" w:cs="宋体"/>
                <w:i w:val="0"/>
                <w:iCs w:val="0"/>
                <w:color w:val="auto"/>
                <w:sz w:val="21"/>
                <w:szCs w:val="21"/>
                <w:u w:val="none"/>
                <w:lang w:eastAsia="zh-CN"/>
              </w:rPr>
              <w:t>。</w:t>
            </w:r>
          </w:p>
        </w:tc>
      </w:tr>
    </w:tbl>
    <w:p w14:paraId="59C4A7C0">
      <w:pPr>
        <w:rPr>
          <w:rFonts w:hint="eastAsia"/>
          <w:spacing w:val="0"/>
          <w:lang w:eastAsia="zh-CN"/>
        </w:rPr>
      </w:pPr>
    </w:p>
    <w:p w14:paraId="23DA61B1">
      <w:pPr>
        <w:pStyle w:val="5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00" w:lineRule="exact"/>
        <w:ind w:right="0" w:rightChars="0" w:firstLine="420" w:firstLineChars="200"/>
        <w:jc w:val="left"/>
        <w:textAlignment w:val="auto"/>
        <w:rPr>
          <w:rFonts w:hint="eastAsia" w:ascii="宋体" w:hAnsi="宋体" w:eastAsia="宋体" w:cs="宋体"/>
          <w:color w:val="auto"/>
          <w:sz w:val="21"/>
          <w:szCs w:val="21"/>
        </w:rPr>
      </w:pPr>
      <w:bookmarkStart w:id="41" w:name="page36"/>
      <w:bookmarkEnd w:id="41"/>
      <w:bookmarkStart w:id="42" w:name="page40"/>
      <w:bookmarkEnd w:id="42"/>
      <w:bookmarkStart w:id="43" w:name="_Toc26720"/>
      <w:r>
        <w:rPr>
          <w:rFonts w:hint="eastAsia" w:cs="宋体"/>
          <w:color w:val="auto"/>
          <w:spacing w:val="0"/>
          <w:w w:val="100"/>
          <w:position w:val="0"/>
          <w:sz w:val="21"/>
          <w:szCs w:val="21"/>
          <w:lang w:val="en-US" w:eastAsia="zh-CN"/>
        </w:rPr>
        <w:t>1.</w:t>
      </w:r>
      <w:r>
        <w:rPr>
          <w:rFonts w:hint="eastAsia" w:ascii="宋体" w:hAnsi="宋体" w:eastAsia="宋体" w:cs="宋体"/>
          <w:color w:val="auto"/>
          <w:spacing w:val="0"/>
          <w:w w:val="100"/>
          <w:position w:val="0"/>
          <w:sz w:val="21"/>
          <w:szCs w:val="21"/>
        </w:rPr>
        <w:t>评标方法</w:t>
      </w:r>
    </w:p>
    <w:p w14:paraId="577608D7">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本次评标采用综合评分法。磋商小组对满足磋商文件实质性要求的响应文件，按照本章规 定的评分标准进行打分，并按得分由高到低顺序推荐成交候选人，综合评分相等时，以报价得 分高的优先；报价得分也相等的，由采购人自行确定。</w:t>
      </w:r>
      <w:bookmarkStart w:id="44" w:name="bookmark120"/>
      <w:bookmarkEnd w:id="44"/>
    </w:p>
    <w:p w14:paraId="7AB72DB3">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left"/>
        <w:textAlignment w:val="auto"/>
        <w:rPr>
          <w:rFonts w:hint="eastAsia" w:ascii="宋体" w:hAnsi="宋体" w:eastAsia="宋体" w:cs="宋体"/>
          <w:color w:val="auto"/>
          <w:sz w:val="21"/>
          <w:szCs w:val="21"/>
        </w:rPr>
      </w:pPr>
      <w:r>
        <w:rPr>
          <w:rFonts w:hint="eastAsia" w:cs="宋体"/>
          <w:color w:val="auto"/>
          <w:spacing w:val="0"/>
          <w:w w:val="100"/>
          <w:position w:val="0"/>
          <w:sz w:val="21"/>
          <w:szCs w:val="21"/>
          <w:lang w:val="en-US" w:eastAsia="zh-CN"/>
        </w:rPr>
        <w:t>2.</w:t>
      </w:r>
      <w:r>
        <w:rPr>
          <w:rFonts w:hint="eastAsia" w:ascii="宋体" w:hAnsi="宋体" w:eastAsia="宋体" w:cs="宋体"/>
          <w:color w:val="auto"/>
          <w:spacing w:val="0"/>
          <w:w w:val="100"/>
          <w:position w:val="0"/>
          <w:sz w:val="21"/>
          <w:szCs w:val="21"/>
        </w:rPr>
        <w:t>评审标准</w:t>
      </w:r>
    </w:p>
    <w:p w14:paraId="599B032A">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2.1</w:t>
      </w:r>
      <w:r>
        <w:rPr>
          <w:rFonts w:hint="eastAsia" w:ascii="宋体" w:hAnsi="宋体" w:eastAsia="宋体" w:cs="宋体"/>
          <w:color w:val="auto"/>
          <w:spacing w:val="0"/>
          <w:w w:val="100"/>
          <w:position w:val="0"/>
          <w:sz w:val="21"/>
          <w:szCs w:val="21"/>
        </w:rPr>
        <w:t>初步评审标准</w:t>
      </w:r>
    </w:p>
    <w:p w14:paraId="5ACDC2D2">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2.1.1</w:t>
      </w:r>
      <w:r>
        <w:rPr>
          <w:rFonts w:hint="eastAsia" w:ascii="宋体" w:hAnsi="宋体" w:eastAsia="宋体" w:cs="宋体"/>
          <w:color w:val="auto"/>
          <w:spacing w:val="0"/>
          <w:w w:val="100"/>
          <w:position w:val="0"/>
          <w:sz w:val="21"/>
          <w:szCs w:val="21"/>
        </w:rPr>
        <w:t>形式评审标准：见评标办法前附表。</w:t>
      </w:r>
    </w:p>
    <w:p w14:paraId="6C7E223C">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2.1.2</w:t>
      </w:r>
      <w:r>
        <w:rPr>
          <w:rFonts w:hint="eastAsia" w:ascii="宋体" w:hAnsi="宋体" w:eastAsia="宋体" w:cs="宋体"/>
          <w:color w:val="auto"/>
          <w:spacing w:val="0"/>
          <w:w w:val="100"/>
          <w:position w:val="0"/>
          <w:sz w:val="21"/>
          <w:szCs w:val="21"/>
        </w:rPr>
        <w:t>资格评审标准：见评标办法前附表。</w:t>
      </w:r>
    </w:p>
    <w:p w14:paraId="149F5767">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2.1.3</w:t>
      </w:r>
      <w:r>
        <w:rPr>
          <w:rFonts w:hint="eastAsia" w:ascii="宋体" w:hAnsi="宋体" w:eastAsia="宋体" w:cs="宋体"/>
          <w:color w:val="auto"/>
          <w:spacing w:val="0"/>
          <w:w w:val="100"/>
          <w:position w:val="0"/>
          <w:sz w:val="21"/>
          <w:szCs w:val="21"/>
        </w:rPr>
        <w:t>响应性评审标准：见评标办法前附表。</w:t>
      </w:r>
    </w:p>
    <w:p w14:paraId="06C63B22">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2.2</w:t>
      </w:r>
      <w:r>
        <w:rPr>
          <w:rFonts w:hint="eastAsia" w:ascii="宋体" w:hAnsi="宋体" w:eastAsia="宋体" w:cs="宋体"/>
          <w:color w:val="auto"/>
          <w:spacing w:val="0"/>
          <w:w w:val="100"/>
          <w:position w:val="0"/>
          <w:sz w:val="21"/>
          <w:szCs w:val="21"/>
        </w:rPr>
        <w:t>分值构成与评分标准</w:t>
      </w:r>
    </w:p>
    <w:p w14:paraId="0D3E427E">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left"/>
        <w:textAlignment w:val="auto"/>
        <w:rPr>
          <w:rFonts w:hint="default" w:cs="宋体"/>
          <w:color w:val="auto"/>
          <w:spacing w:val="0"/>
          <w:w w:val="100"/>
          <w:position w:val="0"/>
          <w:sz w:val="21"/>
          <w:szCs w:val="21"/>
          <w:lang w:val="en-US" w:eastAsia="zh-CN" w:bidi="en-US"/>
        </w:rPr>
      </w:pPr>
      <w:r>
        <w:rPr>
          <w:rFonts w:hint="eastAsia" w:cs="宋体"/>
          <w:color w:val="auto"/>
          <w:spacing w:val="0"/>
          <w:w w:val="100"/>
          <w:position w:val="0"/>
          <w:sz w:val="21"/>
          <w:szCs w:val="21"/>
          <w:lang w:val="en-US" w:eastAsia="zh-CN" w:bidi="en-US"/>
        </w:rPr>
        <w:t>2.2.1 分值构成：见评标办法前附表</w:t>
      </w:r>
    </w:p>
    <w:p w14:paraId="61FF20BE">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left"/>
        <w:textAlignment w:val="auto"/>
        <w:rPr>
          <w:rFonts w:hint="default" w:cs="宋体"/>
          <w:color w:val="auto"/>
          <w:spacing w:val="0"/>
          <w:w w:val="100"/>
          <w:position w:val="0"/>
          <w:sz w:val="21"/>
          <w:szCs w:val="21"/>
          <w:lang w:val="en-US" w:eastAsia="zh-CN" w:bidi="en-US"/>
        </w:rPr>
      </w:pPr>
      <w:r>
        <w:rPr>
          <w:rFonts w:hint="eastAsia" w:cs="宋体"/>
          <w:color w:val="auto"/>
          <w:spacing w:val="0"/>
          <w:w w:val="100"/>
          <w:position w:val="0"/>
          <w:sz w:val="21"/>
          <w:szCs w:val="21"/>
          <w:lang w:val="en-US" w:eastAsia="zh-CN" w:bidi="en-US"/>
        </w:rPr>
        <w:t>2.2.2 评分标准</w:t>
      </w:r>
    </w:p>
    <w:p w14:paraId="0A69CB8C">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left"/>
        <w:textAlignment w:val="auto"/>
        <w:rPr>
          <w:rFonts w:hint="eastAsia" w:ascii="宋体" w:hAnsi="宋体" w:eastAsia="宋体" w:cs="宋体"/>
          <w:color w:val="auto"/>
          <w:sz w:val="21"/>
          <w:szCs w:val="21"/>
        </w:rPr>
      </w:pPr>
      <w:r>
        <w:rPr>
          <w:rFonts w:hint="eastAsia" w:cs="宋体"/>
          <w:color w:val="auto"/>
          <w:spacing w:val="0"/>
          <w:w w:val="100"/>
          <w:position w:val="0"/>
          <w:sz w:val="21"/>
          <w:szCs w:val="21"/>
          <w:lang w:val="en-US" w:eastAsia="zh-CN" w:bidi="en-US"/>
        </w:rPr>
        <w:t>（1）</w:t>
      </w:r>
      <w:r>
        <w:rPr>
          <w:rFonts w:hint="eastAsia" w:cs="宋体"/>
          <w:color w:val="auto"/>
          <w:spacing w:val="0"/>
          <w:w w:val="100"/>
          <w:position w:val="0"/>
          <w:sz w:val="21"/>
          <w:szCs w:val="21"/>
          <w:lang w:val="en-US" w:eastAsia="zh-CN"/>
        </w:rPr>
        <w:t>商务标</w:t>
      </w:r>
      <w:r>
        <w:rPr>
          <w:rFonts w:hint="eastAsia" w:ascii="宋体" w:hAnsi="宋体" w:eastAsia="宋体" w:cs="宋体"/>
          <w:color w:val="auto"/>
          <w:spacing w:val="0"/>
          <w:w w:val="100"/>
          <w:position w:val="0"/>
          <w:sz w:val="21"/>
          <w:szCs w:val="21"/>
        </w:rPr>
        <w:t>：见评标办法前附表；</w:t>
      </w:r>
    </w:p>
    <w:p w14:paraId="46C736E9">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left"/>
        <w:textAlignment w:val="auto"/>
        <w:rPr>
          <w:rFonts w:hint="eastAsia" w:ascii="宋体" w:hAnsi="宋体" w:eastAsia="宋体" w:cs="宋体"/>
          <w:color w:val="auto"/>
          <w:sz w:val="21"/>
          <w:szCs w:val="21"/>
        </w:rPr>
      </w:pPr>
      <w:r>
        <w:rPr>
          <w:rFonts w:hint="eastAsia" w:cs="宋体"/>
          <w:color w:val="auto"/>
          <w:spacing w:val="0"/>
          <w:w w:val="100"/>
          <w:position w:val="0"/>
          <w:sz w:val="21"/>
          <w:szCs w:val="21"/>
          <w:lang w:eastAsia="zh-CN"/>
        </w:rPr>
        <w:t>（</w:t>
      </w:r>
      <w:r>
        <w:rPr>
          <w:rFonts w:hint="eastAsia" w:cs="宋体"/>
          <w:color w:val="auto"/>
          <w:spacing w:val="0"/>
          <w:w w:val="100"/>
          <w:position w:val="0"/>
          <w:sz w:val="21"/>
          <w:szCs w:val="21"/>
          <w:lang w:val="en-US" w:eastAsia="zh-CN"/>
        </w:rPr>
        <w:t>2）技术标</w:t>
      </w:r>
      <w:r>
        <w:rPr>
          <w:rFonts w:hint="eastAsia" w:ascii="宋体" w:hAnsi="宋体" w:eastAsia="宋体" w:cs="宋体"/>
          <w:color w:val="auto"/>
          <w:spacing w:val="0"/>
          <w:w w:val="100"/>
          <w:position w:val="0"/>
          <w:sz w:val="21"/>
          <w:szCs w:val="21"/>
        </w:rPr>
        <w:t>：见评标办法前附表；</w:t>
      </w:r>
    </w:p>
    <w:p w14:paraId="194290BE">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left"/>
        <w:textAlignment w:val="auto"/>
        <w:rPr>
          <w:rFonts w:hint="eastAsia" w:ascii="宋体" w:hAnsi="宋体" w:eastAsia="宋体" w:cs="宋体"/>
          <w:color w:val="auto"/>
          <w:sz w:val="21"/>
          <w:szCs w:val="21"/>
        </w:rPr>
      </w:pPr>
      <w:r>
        <w:rPr>
          <w:rFonts w:hint="eastAsia" w:cs="宋体"/>
          <w:color w:val="auto"/>
          <w:spacing w:val="0"/>
          <w:w w:val="100"/>
          <w:position w:val="0"/>
          <w:sz w:val="21"/>
          <w:szCs w:val="21"/>
          <w:lang w:eastAsia="zh-CN"/>
        </w:rPr>
        <w:t>（</w:t>
      </w:r>
      <w:r>
        <w:rPr>
          <w:rFonts w:hint="eastAsia" w:cs="宋体"/>
          <w:color w:val="auto"/>
          <w:spacing w:val="0"/>
          <w:w w:val="100"/>
          <w:position w:val="0"/>
          <w:sz w:val="21"/>
          <w:szCs w:val="21"/>
          <w:lang w:val="en-US" w:eastAsia="zh-CN"/>
        </w:rPr>
        <w:t>3</w:t>
      </w:r>
      <w:r>
        <w:rPr>
          <w:rFonts w:hint="eastAsia" w:cs="宋体"/>
          <w:color w:val="auto"/>
          <w:spacing w:val="0"/>
          <w:w w:val="100"/>
          <w:position w:val="0"/>
          <w:sz w:val="21"/>
          <w:szCs w:val="21"/>
          <w:lang w:eastAsia="zh-CN"/>
        </w:rPr>
        <w:t>）</w:t>
      </w:r>
      <w:r>
        <w:rPr>
          <w:rFonts w:hint="eastAsia" w:cs="宋体"/>
          <w:color w:val="auto"/>
          <w:spacing w:val="0"/>
          <w:w w:val="100"/>
          <w:position w:val="0"/>
          <w:sz w:val="21"/>
          <w:szCs w:val="21"/>
          <w:lang w:val="en-US" w:eastAsia="zh-CN"/>
        </w:rPr>
        <w:t>综合标</w:t>
      </w:r>
      <w:r>
        <w:rPr>
          <w:rFonts w:hint="eastAsia" w:ascii="宋体" w:hAnsi="宋体" w:eastAsia="宋体" w:cs="宋体"/>
          <w:color w:val="auto"/>
          <w:spacing w:val="0"/>
          <w:w w:val="100"/>
          <w:position w:val="0"/>
          <w:sz w:val="21"/>
          <w:szCs w:val="21"/>
        </w:rPr>
        <w:t>：见评标办法前附表；</w:t>
      </w:r>
    </w:p>
    <w:p w14:paraId="604BAC2D">
      <w:pPr>
        <w:pStyle w:val="50"/>
        <w:keepNext w:val="0"/>
        <w:keepLines w:val="0"/>
        <w:pageBreakBefore w:val="0"/>
        <w:widowControl w:val="0"/>
        <w:numPr>
          <w:ilvl w:val="0"/>
          <w:numId w:val="0"/>
        </w:numPr>
        <w:shd w:val="clear" w:color="auto" w:fill="auto"/>
        <w:tabs>
          <w:tab w:val="left" w:pos="1054"/>
        </w:tabs>
        <w:kinsoku/>
        <w:wordWrap/>
        <w:overflowPunct/>
        <w:topLinePunct w:val="0"/>
        <w:autoSpaceDE/>
        <w:autoSpaceDN/>
        <w:bidi w:val="0"/>
        <w:adjustRightInd/>
        <w:snapToGrid/>
        <w:spacing w:before="0" w:after="0" w:line="500" w:lineRule="exact"/>
        <w:ind w:right="0" w:rightChars="0" w:firstLine="420" w:firstLineChars="200"/>
        <w:jc w:val="both"/>
        <w:textAlignment w:val="auto"/>
        <w:rPr>
          <w:rFonts w:hint="eastAsia" w:ascii="宋体" w:hAnsi="宋体" w:eastAsia="宋体" w:cs="宋体"/>
          <w:color w:val="auto"/>
          <w:sz w:val="21"/>
          <w:szCs w:val="21"/>
        </w:rPr>
      </w:pPr>
      <w:bookmarkStart w:id="45" w:name="bookmark121"/>
      <w:bookmarkEnd w:id="45"/>
      <w:r>
        <w:rPr>
          <w:rFonts w:hint="eastAsia" w:cs="宋体"/>
          <w:color w:val="auto"/>
          <w:spacing w:val="0"/>
          <w:w w:val="100"/>
          <w:position w:val="0"/>
          <w:sz w:val="21"/>
          <w:szCs w:val="21"/>
          <w:lang w:val="en-US" w:eastAsia="zh-CN"/>
        </w:rPr>
        <w:t>3.</w:t>
      </w:r>
      <w:r>
        <w:rPr>
          <w:rFonts w:hint="eastAsia" w:ascii="宋体" w:hAnsi="宋体" w:eastAsia="宋体" w:cs="宋体"/>
          <w:color w:val="auto"/>
          <w:spacing w:val="0"/>
          <w:w w:val="100"/>
          <w:position w:val="0"/>
          <w:sz w:val="21"/>
          <w:szCs w:val="21"/>
        </w:rPr>
        <w:t>评审程序</w:t>
      </w:r>
      <w:r>
        <w:rPr>
          <w:rFonts w:hint="eastAsia" w:ascii="宋体" w:hAnsi="宋体" w:eastAsia="宋体" w:cs="宋体"/>
          <w:b w:val="0"/>
          <w:bCs w:val="0"/>
          <w:i w:val="0"/>
          <w:iCs w:val="0"/>
          <w:smallCaps w:val="0"/>
          <w:strike w:val="0"/>
          <w:color w:val="auto"/>
          <w:spacing w:val="0"/>
          <w:w w:val="100"/>
          <w:position w:val="0"/>
          <w:sz w:val="21"/>
          <w:szCs w:val="21"/>
        </w:rPr>
        <w:t>不符合磋商文件规定的其他实质性要求</w:t>
      </w:r>
    </w:p>
    <w:p w14:paraId="323BBFE7">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3.1 初步评审</w:t>
      </w:r>
    </w:p>
    <w:p w14:paraId="7CDD476E">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3.1.1</w:t>
      </w:r>
      <w:r>
        <w:rPr>
          <w:rFonts w:hint="eastAsia" w:ascii="宋体" w:hAnsi="宋体" w:eastAsia="宋体" w:cs="宋体"/>
          <w:color w:val="auto"/>
          <w:spacing w:val="0"/>
          <w:w w:val="100"/>
          <w:position w:val="0"/>
          <w:sz w:val="21"/>
          <w:szCs w:val="21"/>
        </w:rPr>
        <w:t>磋商小组依据本章第</w:t>
      </w:r>
      <w:r>
        <w:rPr>
          <w:rFonts w:hint="eastAsia" w:ascii="宋体" w:hAnsi="宋体" w:eastAsia="宋体" w:cs="宋体"/>
          <w:color w:val="auto"/>
          <w:spacing w:val="0"/>
          <w:w w:val="100"/>
          <w:position w:val="0"/>
          <w:sz w:val="21"/>
          <w:szCs w:val="21"/>
          <w:lang w:val="en-US" w:eastAsia="en-US" w:bidi="en-US"/>
        </w:rPr>
        <w:t>2.1</w:t>
      </w:r>
      <w:r>
        <w:rPr>
          <w:rFonts w:hint="eastAsia" w:ascii="宋体" w:hAnsi="宋体" w:eastAsia="宋体" w:cs="宋体"/>
          <w:color w:val="auto"/>
          <w:spacing w:val="0"/>
          <w:w w:val="100"/>
          <w:position w:val="0"/>
          <w:sz w:val="21"/>
          <w:szCs w:val="21"/>
        </w:rPr>
        <w:t>款规定的标准对响应文件进行初步评审。有一项不符合评审标准的，作废标处理。</w:t>
      </w:r>
    </w:p>
    <w:p w14:paraId="1DE2C6E2">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both"/>
        <w:textAlignment w:val="auto"/>
        <w:rPr>
          <w:rFonts w:hint="eastAsia" w:ascii="宋体" w:hAnsi="宋体" w:eastAsia="宋体" w:cs="宋体"/>
          <w:b w:val="0"/>
          <w:bCs w:val="0"/>
          <w:i w:val="0"/>
          <w:iCs w:val="0"/>
          <w:smallCaps w:val="0"/>
          <w:strike w:val="0"/>
          <w:color w:val="auto"/>
          <w:spacing w:val="0"/>
          <w:w w:val="100"/>
          <w:position w:val="0"/>
          <w:sz w:val="21"/>
          <w:szCs w:val="21"/>
        </w:rPr>
      </w:pPr>
      <w:r>
        <w:rPr>
          <w:rFonts w:hint="eastAsia" w:ascii="宋体" w:hAnsi="宋体" w:eastAsia="宋体" w:cs="宋体"/>
          <w:b w:val="0"/>
          <w:bCs w:val="0"/>
          <w:i w:val="0"/>
          <w:iCs w:val="0"/>
          <w:smallCaps w:val="0"/>
          <w:strike w:val="0"/>
          <w:color w:val="auto"/>
          <w:spacing w:val="0"/>
          <w:w w:val="100"/>
          <w:position w:val="0"/>
          <w:sz w:val="21"/>
          <w:szCs w:val="21"/>
          <w:lang w:val="en-US" w:eastAsia="en-US"/>
        </w:rPr>
        <w:t>3.1.2</w:t>
      </w:r>
      <w:r>
        <w:rPr>
          <w:rFonts w:hint="eastAsia" w:ascii="宋体" w:hAnsi="宋体" w:eastAsia="宋体" w:cs="宋体"/>
          <w:b w:val="0"/>
          <w:bCs w:val="0"/>
          <w:i w:val="0"/>
          <w:iCs w:val="0"/>
          <w:smallCaps w:val="0"/>
          <w:strike w:val="0"/>
          <w:color w:val="auto"/>
          <w:spacing w:val="0"/>
          <w:w w:val="100"/>
          <w:position w:val="0"/>
          <w:sz w:val="21"/>
          <w:szCs w:val="21"/>
        </w:rPr>
        <w:t>供应商有以下情形之一的，其投标作废标处理：</w:t>
      </w:r>
    </w:p>
    <w:p w14:paraId="36002702">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both"/>
        <w:textAlignment w:val="auto"/>
        <w:rPr>
          <w:rFonts w:hint="eastAsia" w:ascii="宋体" w:hAnsi="宋体" w:eastAsia="宋体" w:cs="宋体"/>
          <w:b w:val="0"/>
          <w:bCs w:val="0"/>
          <w:i w:val="0"/>
          <w:iCs w:val="0"/>
          <w:smallCaps w:val="0"/>
          <w:strike w:val="0"/>
          <w:color w:val="auto"/>
          <w:spacing w:val="0"/>
          <w:w w:val="100"/>
          <w:position w:val="0"/>
          <w:sz w:val="21"/>
          <w:szCs w:val="21"/>
        </w:rPr>
      </w:pPr>
      <w:bookmarkStart w:id="46" w:name="bookmark122"/>
      <w:r>
        <w:rPr>
          <w:rFonts w:hint="eastAsia" w:ascii="宋体" w:hAnsi="宋体" w:eastAsia="宋体" w:cs="宋体"/>
          <w:b w:val="0"/>
          <w:bCs w:val="0"/>
          <w:i w:val="0"/>
          <w:iCs w:val="0"/>
          <w:smallCaps w:val="0"/>
          <w:strike w:val="0"/>
          <w:color w:val="auto"/>
          <w:spacing w:val="0"/>
          <w:w w:val="100"/>
          <w:position w:val="0"/>
          <w:sz w:val="21"/>
          <w:szCs w:val="21"/>
        </w:rPr>
        <w:t>（</w:t>
      </w:r>
      <w:bookmarkEnd w:id="46"/>
      <w:r>
        <w:rPr>
          <w:rFonts w:hint="eastAsia" w:ascii="宋体" w:hAnsi="宋体" w:eastAsia="宋体" w:cs="宋体"/>
          <w:b w:val="0"/>
          <w:bCs w:val="0"/>
          <w:i w:val="0"/>
          <w:iCs w:val="0"/>
          <w:smallCaps w:val="0"/>
          <w:strike w:val="0"/>
          <w:color w:val="auto"/>
          <w:spacing w:val="0"/>
          <w:w w:val="100"/>
          <w:position w:val="0"/>
          <w:sz w:val="21"/>
          <w:szCs w:val="21"/>
        </w:rPr>
        <w:t>1）串通响应或弄虚作假或有其他违法行为的；</w:t>
      </w:r>
    </w:p>
    <w:p w14:paraId="761C2C02">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both"/>
        <w:textAlignment w:val="auto"/>
        <w:rPr>
          <w:rFonts w:hint="eastAsia" w:ascii="宋体" w:hAnsi="宋体" w:eastAsia="宋体" w:cs="宋体"/>
          <w:b w:val="0"/>
          <w:bCs w:val="0"/>
          <w:i w:val="0"/>
          <w:iCs w:val="0"/>
          <w:smallCaps w:val="0"/>
          <w:strike w:val="0"/>
          <w:color w:val="auto"/>
          <w:spacing w:val="0"/>
          <w:w w:val="100"/>
          <w:position w:val="0"/>
          <w:sz w:val="21"/>
          <w:szCs w:val="21"/>
        </w:rPr>
      </w:pPr>
      <w:bookmarkStart w:id="47" w:name="bookmark123"/>
      <w:r>
        <w:rPr>
          <w:rFonts w:hint="eastAsia" w:ascii="宋体" w:hAnsi="宋体" w:eastAsia="宋体" w:cs="宋体"/>
          <w:b w:val="0"/>
          <w:bCs w:val="0"/>
          <w:i w:val="0"/>
          <w:iCs w:val="0"/>
          <w:smallCaps w:val="0"/>
          <w:strike w:val="0"/>
          <w:color w:val="auto"/>
          <w:spacing w:val="0"/>
          <w:w w:val="100"/>
          <w:position w:val="0"/>
          <w:sz w:val="21"/>
          <w:szCs w:val="21"/>
        </w:rPr>
        <w:t>（</w:t>
      </w:r>
      <w:bookmarkEnd w:id="47"/>
      <w:r>
        <w:rPr>
          <w:rFonts w:hint="eastAsia" w:ascii="宋体" w:hAnsi="宋体" w:eastAsia="宋体" w:cs="宋体"/>
          <w:b w:val="0"/>
          <w:bCs w:val="0"/>
          <w:i w:val="0"/>
          <w:iCs w:val="0"/>
          <w:smallCaps w:val="0"/>
          <w:strike w:val="0"/>
          <w:color w:val="auto"/>
          <w:spacing w:val="0"/>
          <w:w w:val="100"/>
          <w:position w:val="0"/>
          <w:sz w:val="21"/>
          <w:szCs w:val="21"/>
        </w:rPr>
        <w:t>2）不按磋商小组要求澄清、说明或补正的；</w:t>
      </w:r>
    </w:p>
    <w:p w14:paraId="2CD909FF">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both"/>
        <w:textAlignment w:val="auto"/>
        <w:rPr>
          <w:rFonts w:hint="eastAsia" w:ascii="宋体" w:hAnsi="宋体" w:eastAsia="宋体" w:cs="宋体"/>
          <w:b w:val="0"/>
          <w:bCs w:val="0"/>
          <w:i w:val="0"/>
          <w:iCs w:val="0"/>
          <w:smallCaps w:val="0"/>
          <w:strike w:val="0"/>
          <w:color w:val="auto"/>
          <w:spacing w:val="0"/>
          <w:w w:val="100"/>
          <w:position w:val="0"/>
          <w:sz w:val="21"/>
          <w:szCs w:val="21"/>
        </w:rPr>
      </w:pPr>
      <w:bookmarkStart w:id="48" w:name="bookmark124"/>
      <w:r>
        <w:rPr>
          <w:rFonts w:hint="eastAsia" w:ascii="宋体" w:hAnsi="宋体" w:eastAsia="宋体" w:cs="宋体"/>
          <w:b w:val="0"/>
          <w:bCs w:val="0"/>
          <w:i w:val="0"/>
          <w:iCs w:val="0"/>
          <w:smallCaps w:val="0"/>
          <w:strike w:val="0"/>
          <w:color w:val="auto"/>
          <w:spacing w:val="0"/>
          <w:w w:val="100"/>
          <w:position w:val="0"/>
          <w:sz w:val="21"/>
          <w:szCs w:val="21"/>
        </w:rPr>
        <w:t>（</w:t>
      </w:r>
      <w:bookmarkEnd w:id="48"/>
      <w:r>
        <w:rPr>
          <w:rFonts w:hint="eastAsia" w:ascii="宋体" w:hAnsi="宋体" w:eastAsia="宋体" w:cs="宋体"/>
          <w:b w:val="0"/>
          <w:bCs w:val="0"/>
          <w:i w:val="0"/>
          <w:iCs w:val="0"/>
          <w:smallCaps w:val="0"/>
          <w:strike w:val="0"/>
          <w:color w:val="auto"/>
          <w:spacing w:val="0"/>
          <w:w w:val="100"/>
          <w:position w:val="0"/>
          <w:sz w:val="21"/>
          <w:szCs w:val="21"/>
        </w:rPr>
        <w:t>3）未按规定格式填写、内容不全或关键字迹模糊、无法辨认的；</w:t>
      </w:r>
    </w:p>
    <w:p w14:paraId="19332A7F">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both"/>
        <w:textAlignment w:val="auto"/>
        <w:rPr>
          <w:rFonts w:hint="eastAsia" w:ascii="宋体" w:hAnsi="宋体" w:eastAsia="宋体" w:cs="宋体"/>
          <w:b w:val="0"/>
          <w:bCs w:val="0"/>
          <w:i w:val="0"/>
          <w:iCs w:val="0"/>
          <w:smallCaps w:val="0"/>
          <w:strike w:val="0"/>
          <w:color w:val="auto"/>
          <w:spacing w:val="0"/>
          <w:w w:val="100"/>
          <w:position w:val="0"/>
          <w:sz w:val="21"/>
          <w:szCs w:val="21"/>
        </w:rPr>
      </w:pPr>
      <w:bookmarkStart w:id="49" w:name="bookmark125"/>
      <w:r>
        <w:rPr>
          <w:rFonts w:hint="eastAsia" w:ascii="宋体" w:hAnsi="宋体" w:eastAsia="宋体" w:cs="宋体"/>
          <w:b w:val="0"/>
          <w:bCs w:val="0"/>
          <w:i w:val="0"/>
          <w:iCs w:val="0"/>
          <w:smallCaps w:val="0"/>
          <w:strike w:val="0"/>
          <w:color w:val="auto"/>
          <w:spacing w:val="0"/>
          <w:w w:val="100"/>
          <w:position w:val="0"/>
          <w:sz w:val="21"/>
          <w:szCs w:val="21"/>
        </w:rPr>
        <w:t>（</w:t>
      </w:r>
      <w:bookmarkEnd w:id="49"/>
      <w:r>
        <w:rPr>
          <w:rFonts w:hint="eastAsia" w:ascii="宋体" w:hAnsi="宋体" w:eastAsia="宋体" w:cs="宋体"/>
          <w:b w:val="0"/>
          <w:bCs w:val="0"/>
          <w:i w:val="0"/>
          <w:iCs w:val="0"/>
          <w:smallCaps w:val="0"/>
          <w:strike w:val="0"/>
          <w:color w:val="auto"/>
          <w:spacing w:val="0"/>
          <w:w w:val="100"/>
          <w:position w:val="0"/>
          <w:sz w:val="21"/>
          <w:szCs w:val="21"/>
        </w:rPr>
        <w:t>4）响应文件附有采购人不能接受的条件；</w:t>
      </w:r>
    </w:p>
    <w:p w14:paraId="7B0946BC">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both"/>
        <w:textAlignment w:val="auto"/>
        <w:rPr>
          <w:rFonts w:hint="eastAsia" w:ascii="宋体" w:hAnsi="宋体" w:eastAsia="宋体" w:cs="宋体"/>
          <w:b w:val="0"/>
          <w:bCs w:val="0"/>
          <w:i w:val="0"/>
          <w:iCs w:val="0"/>
          <w:smallCaps w:val="0"/>
          <w:strike w:val="0"/>
          <w:color w:val="auto"/>
          <w:spacing w:val="0"/>
          <w:w w:val="100"/>
          <w:position w:val="0"/>
          <w:sz w:val="21"/>
          <w:szCs w:val="21"/>
        </w:rPr>
      </w:pPr>
      <w:bookmarkStart w:id="50" w:name="bookmark126"/>
      <w:r>
        <w:rPr>
          <w:rFonts w:hint="eastAsia" w:ascii="宋体" w:hAnsi="宋体" w:eastAsia="宋体" w:cs="宋体"/>
          <w:b w:val="0"/>
          <w:bCs w:val="0"/>
          <w:i w:val="0"/>
          <w:iCs w:val="0"/>
          <w:smallCaps w:val="0"/>
          <w:strike w:val="0"/>
          <w:color w:val="auto"/>
          <w:spacing w:val="0"/>
          <w:w w:val="100"/>
          <w:position w:val="0"/>
          <w:sz w:val="21"/>
          <w:szCs w:val="21"/>
        </w:rPr>
        <w:t>（</w:t>
      </w:r>
      <w:bookmarkEnd w:id="50"/>
      <w:r>
        <w:rPr>
          <w:rFonts w:hint="eastAsia" w:ascii="宋体" w:hAnsi="宋体" w:eastAsia="宋体" w:cs="宋体"/>
          <w:b w:val="0"/>
          <w:bCs w:val="0"/>
          <w:i w:val="0"/>
          <w:iCs w:val="0"/>
          <w:smallCaps w:val="0"/>
          <w:strike w:val="0"/>
          <w:color w:val="auto"/>
          <w:spacing w:val="0"/>
          <w:w w:val="100"/>
          <w:position w:val="0"/>
          <w:sz w:val="21"/>
          <w:szCs w:val="21"/>
        </w:rPr>
        <w:t>5）不符合磋商文件规定的其他实质性要求。</w:t>
      </w:r>
    </w:p>
    <w:p w14:paraId="1F050D50">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3.2</w:t>
      </w:r>
      <w:r>
        <w:rPr>
          <w:rFonts w:hint="eastAsia" w:ascii="宋体" w:hAnsi="宋体" w:eastAsia="宋体" w:cs="宋体"/>
          <w:color w:val="auto"/>
          <w:spacing w:val="0"/>
          <w:w w:val="100"/>
          <w:position w:val="0"/>
          <w:sz w:val="21"/>
          <w:szCs w:val="21"/>
        </w:rPr>
        <w:t>详细评审</w:t>
      </w:r>
    </w:p>
    <w:p w14:paraId="5357A588">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3.2.1</w:t>
      </w:r>
      <w:r>
        <w:rPr>
          <w:rFonts w:hint="eastAsia" w:ascii="宋体" w:hAnsi="宋体" w:eastAsia="宋体" w:cs="宋体"/>
          <w:color w:val="auto"/>
          <w:spacing w:val="0"/>
          <w:w w:val="100"/>
          <w:position w:val="0"/>
          <w:sz w:val="21"/>
          <w:szCs w:val="21"/>
        </w:rPr>
        <w:t>磋商小组按本章第</w:t>
      </w:r>
      <w:r>
        <w:rPr>
          <w:rFonts w:hint="eastAsia" w:ascii="宋体" w:hAnsi="宋体" w:eastAsia="宋体" w:cs="宋体"/>
          <w:color w:val="auto"/>
          <w:spacing w:val="0"/>
          <w:w w:val="100"/>
          <w:position w:val="0"/>
          <w:sz w:val="21"/>
          <w:szCs w:val="21"/>
          <w:lang w:val="en-US" w:eastAsia="en-US" w:bidi="en-US"/>
        </w:rPr>
        <w:t>2.2</w:t>
      </w:r>
      <w:r>
        <w:rPr>
          <w:rFonts w:hint="eastAsia" w:ascii="宋体" w:hAnsi="宋体" w:eastAsia="宋体" w:cs="宋体"/>
          <w:color w:val="auto"/>
          <w:spacing w:val="0"/>
          <w:w w:val="100"/>
          <w:position w:val="0"/>
          <w:sz w:val="21"/>
          <w:szCs w:val="21"/>
        </w:rPr>
        <w:t>款规定的量化因素和分值进行打分，并计算出综合评分得分。</w:t>
      </w:r>
    </w:p>
    <w:p w14:paraId="1F599593">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3.2.2</w:t>
      </w:r>
      <w:r>
        <w:rPr>
          <w:rFonts w:hint="eastAsia" w:ascii="宋体" w:hAnsi="宋体" w:eastAsia="宋体" w:cs="宋体"/>
          <w:color w:val="auto"/>
          <w:spacing w:val="0"/>
          <w:w w:val="100"/>
          <w:position w:val="0"/>
          <w:sz w:val="21"/>
          <w:szCs w:val="21"/>
        </w:rPr>
        <w:t>评分分值计算保留小数点后两位，小数点后第三位“四舍五入</w:t>
      </w:r>
    </w:p>
    <w:p w14:paraId="095A20BA">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3.2.3</w:t>
      </w:r>
      <w:r>
        <w:rPr>
          <w:rFonts w:hint="eastAsia" w:ascii="宋体" w:hAnsi="宋体" w:eastAsia="宋体" w:cs="宋体"/>
          <w:color w:val="auto"/>
          <w:spacing w:val="0"/>
          <w:w w:val="100"/>
          <w:position w:val="0"/>
          <w:sz w:val="21"/>
          <w:szCs w:val="21"/>
        </w:rPr>
        <w:t>供应商的最终得分以全部小组成员打分的算术平均值为准，作为该供应商的最终得分。</w:t>
      </w:r>
    </w:p>
    <w:p w14:paraId="67131688">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3.2.4</w:t>
      </w:r>
      <w:r>
        <w:rPr>
          <w:rFonts w:hint="eastAsia" w:ascii="宋体" w:hAnsi="宋体" w:eastAsia="宋体" w:cs="宋体"/>
          <w:color w:val="auto"/>
          <w:spacing w:val="0"/>
          <w:w w:val="100"/>
          <w:position w:val="0"/>
          <w:sz w:val="21"/>
          <w:szCs w:val="21"/>
        </w:rPr>
        <w:t>在磋商过程中，凡遇到磋商文件中无界定或界定不清、前后不一致使磋商小组意见有分歧且又难以协商一致的问题，均由磋商小组予以表决，获半数以上同意的即为通过，未获半数同意的即为否决。</w:t>
      </w:r>
    </w:p>
    <w:p w14:paraId="67B1E91D">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3.3</w:t>
      </w:r>
      <w:r>
        <w:rPr>
          <w:rFonts w:hint="eastAsia" w:ascii="宋体" w:hAnsi="宋体" w:eastAsia="宋体" w:cs="宋体"/>
          <w:color w:val="auto"/>
          <w:spacing w:val="0"/>
          <w:w w:val="100"/>
          <w:position w:val="0"/>
          <w:sz w:val="21"/>
          <w:szCs w:val="21"/>
        </w:rPr>
        <w:t>响应文件的澄清和补正</w:t>
      </w:r>
    </w:p>
    <w:p w14:paraId="2DB64DD0">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3.3.1</w:t>
      </w:r>
      <w:r>
        <w:rPr>
          <w:rFonts w:hint="eastAsia" w:ascii="宋体" w:hAnsi="宋体" w:eastAsia="宋体" w:cs="宋体"/>
          <w:color w:val="auto"/>
          <w:spacing w:val="0"/>
          <w:w w:val="100"/>
          <w:position w:val="0"/>
          <w:sz w:val="21"/>
          <w:szCs w:val="21"/>
        </w:rPr>
        <w:t>在磋商过程中，磋商小组可以书面形式要求供应商对所提交的响应文件中不明确的内容进行书面澄清或说明，或者对细微偏离进行补正。磋商小组不接受供应商主动提出的澄清、说明或补正。</w:t>
      </w:r>
    </w:p>
    <w:p w14:paraId="0D958938">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3.3.2</w:t>
      </w:r>
      <w:r>
        <w:rPr>
          <w:rFonts w:hint="eastAsia" w:ascii="宋体" w:hAnsi="宋体" w:eastAsia="宋体" w:cs="宋体"/>
          <w:color w:val="auto"/>
          <w:spacing w:val="0"/>
          <w:w w:val="100"/>
          <w:position w:val="0"/>
          <w:sz w:val="21"/>
          <w:szCs w:val="21"/>
        </w:rPr>
        <w:t>澄清、说明和补正不得超出响应文件的范围或者改变响应文件的实质性内容（算术性错误修正的除外）。供应商的书面澄清、说明和补正属于响应文件的组成部分。</w:t>
      </w:r>
    </w:p>
    <w:p w14:paraId="67566FAA">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3.3.3</w:t>
      </w:r>
      <w:r>
        <w:rPr>
          <w:rFonts w:hint="eastAsia" w:ascii="宋体" w:hAnsi="宋体" w:eastAsia="宋体" w:cs="宋体"/>
          <w:color w:val="auto"/>
          <w:spacing w:val="0"/>
          <w:w w:val="100"/>
          <w:position w:val="0"/>
          <w:sz w:val="21"/>
          <w:szCs w:val="21"/>
        </w:rPr>
        <w:t>磋商小组对供应商提交的澄清、说明或补正有疑问的，可以要求供应商进一步澄清、说明或补正，直至满足磋商小组的要求。</w:t>
      </w:r>
    </w:p>
    <w:p w14:paraId="15D55C42">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3.4</w:t>
      </w:r>
      <w:r>
        <w:rPr>
          <w:rFonts w:hint="eastAsia" w:ascii="宋体" w:hAnsi="宋体" w:eastAsia="宋体" w:cs="宋体"/>
          <w:color w:val="auto"/>
          <w:spacing w:val="0"/>
          <w:w w:val="100"/>
          <w:position w:val="0"/>
          <w:sz w:val="21"/>
          <w:szCs w:val="21"/>
        </w:rPr>
        <w:t>评标结果</w:t>
      </w:r>
    </w:p>
    <w:p w14:paraId="718B9F59">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3.4.1</w:t>
      </w:r>
      <w:r>
        <w:rPr>
          <w:rFonts w:hint="eastAsia" w:ascii="宋体" w:hAnsi="宋体" w:eastAsia="宋体" w:cs="宋体"/>
          <w:color w:val="auto"/>
          <w:spacing w:val="0"/>
          <w:w w:val="100"/>
          <w:position w:val="0"/>
          <w:sz w:val="21"/>
          <w:szCs w:val="21"/>
        </w:rPr>
        <w:t>除第二章</w:t>
      </w:r>
      <w:r>
        <w:rPr>
          <w:rFonts w:hint="eastAsia" w:ascii="宋体" w:hAnsi="宋体" w:eastAsia="宋体" w:cs="宋体"/>
          <w:color w:val="auto"/>
          <w:spacing w:val="0"/>
          <w:w w:val="100"/>
          <w:position w:val="0"/>
          <w:sz w:val="21"/>
          <w:szCs w:val="21"/>
          <w:lang w:val="zh-CN" w:eastAsia="zh-CN" w:bidi="zh-CN"/>
        </w:rPr>
        <w:t>“供应</w:t>
      </w:r>
      <w:r>
        <w:rPr>
          <w:rFonts w:hint="eastAsia" w:ascii="宋体" w:hAnsi="宋体" w:eastAsia="宋体" w:cs="宋体"/>
          <w:color w:val="auto"/>
          <w:spacing w:val="0"/>
          <w:w w:val="100"/>
          <w:position w:val="0"/>
          <w:sz w:val="21"/>
          <w:szCs w:val="21"/>
        </w:rPr>
        <w:t>商须知</w:t>
      </w:r>
      <w:r>
        <w:rPr>
          <w:rFonts w:hint="eastAsia" w:cs="宋体"/>
          <w:color w:val="auto"/>
          <w:spacing w:val="0"/>
          <w:w w:val="100"/>
          <w:position w:val="0"/>
          <w:sz w:val="21"/>
          <w:szCs w:val="21"/>
          <w:lang w:val="en-US" w:eastAsia="zh-CN" w:bidi="en-US"/>
        </w:rPr>
        <w:t>”</w:t>
      </w:r>
      <w:r>
        <w:rPr>
          <w:rFonts w:hint="eastAsia" w:ascii="宋体" w:hAnsi="宋体" w:eastAsia="宋体" w:cs="宋体"/>
          <w:color w:val="auto"/>
          <w:spacing w:val="0"/>
          <w:w w:val="100"/>
          <w:position w:val="0"/>
          <w:sz w:val="21"/>
          <w:szCs w:val="21"/>
        </w:rPr>
        <w:t>前附表授权直接确定成交人外，磋商小组按照得分由高到低的顺序推荐成交候选人。</w:t>
      </w:r>
    </w:p>
    <w:p w14:paraId="576F061B">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420" w:firstLineChars="200"/>
        <w:jc w:val="both"/>
        <w:textAlignment w:val="auto"/>
        <w:rPr>
          <w:rFonts w:hint="eastAsia" w:ascii="宋体" w:hAnsi="宋体" w:eastAsia="宋体" w:cs="宋体"/>
          <w:b w:val="0"/>
          <w:bCs w:val="0"/>
          <w:i w:val="0"/>
          <w:iCs w:val="0"/>
          <w:smallCaps w:val="0"/>
          <w:strike w:val="0"/>
          <w:color w:val="auto"/>
          <w:spacing w:val="0"/>
          <w:w w:val="100"/>
          <w:position w:val="0"/>
          <w:sz w:val="21"/>
          <w:szCs w:val="21"/>
        </w:rPr>
      </w:pPr>
      <w:r>
        <w:rPr>
          <w:rFonts w:hint="eastAsia" w:ascii="宋体" w:hAnsi="宋体" w:eastAsia="宋体" w:cs="宋体"/>
          <w:b w:val="0"/>
          <w:bCs w:val="0"/>
          <w:i w:val="0"/>
          <w:iCs w:val="0"/>
          <w:smallCaps w:val="0"/>
          <w:strike w:val="0"/>
          <w:color w:val="auto"/>
          <w:spacing w:val="0"/>
          <w:w w:val="100"/>
          <w:position w:val="0"/>
          <w:sz w:val="21"/>
          <w:szCs w:val="21"/>
          <w:lang w:val="en-US" w:eastAsia="en-US"/>
        </w:rPr>
        <w:t>3.4.2</w:t>
      </w:r>
      <w:r>
        <w:rPr>
          <w:rFonts w:hint="eastAsia" w:ascii="宋体" w:hAnsi="宋体" w:eastAsia="宋体" w:cs="宋体"/>
          <w:b w:val="0"/>
          <w:bCs w:val="0"/>
          <w:i w:val="0"/>
          <w:iCs w:val="0"/>
          <w:smallCaps w:val="0"/>
          <w:strike w:val="0"/>
          <w:color w:val="auto"/>
          <w:spacing w:val="0"/>
          <w:w w:val="100"/>
          <w:position w:val="0"/>
          <w:sz w:val="21"/>
          <w:szCs w:val="21"/>
        </w:rPr>
        <w:t>磋商小组完成评标后，应当向采购人提交书面评审报告。</w:t>
      </w:r>
    </w:p>
    <w:p w14:paraId="59EF610A">
      <w:pPr>
        <w:rPr>
          <w:rFonts w:hint="eastAsia" w:asciiTheme="majorEastAsia" w:hAnsiTheme="majorEastAsia" w:eastAsiaTheme="majorEastAsia" w:cstheme="majorEastAsia"/>
          <w:spacing w:val="0"/>
        </w:rPr>
      </w:pPr>
    </w:p>
    <w:p w14:paraId="38FBC5CE">
      <w:pPr>
        <w:rPr>
          <w:rFonts w:hint="eastAsia" w:asciiTheme="majorEastAsia" w:hAnsiTheme="majorEastAsia" w:eastAsiaTheme="majorEastAsia" w:cstheme="majorEastAsia"/>
          <w:spacing w:val="0"/>
        </w:rPr>
      </w:pPr>
      <w:r>
        <w:rPr>
          <w:rFonts w:hint="eastAsia" w:asciiTheme="majorEastAsia" w:hAnsiTheme="majorEastAsia" w:eastAsiaTheme="majorEastAsia" w:cstheme="majorEastAsia"/>
          <w:spacing w:val="0"/>
        </w:rPr>
        <w:br w:type="page"/>
      </w:r>
    </w:p>
    <w:p w14:paraId="732D1F54">
      <w:pPr>
        <w:pStyle w:val="3"/>
        <w:bidi w:val="0"/>
        <w:jc w:val="center"/>
        <w:rPr>
          <w:rFonts w:hint="eastAsia" w:asciiTheme="majorEastAsia" w:hAnsiTheme="majorEastAsia" w:eastAsiaTheme="majorEastAsia" w:cstheme="majorEastAsia"/>
          <w:spacing w:val="0"/>
        </w:rPr>
      </w:pPr>
      <w:r>
        <w:rPr>
          <w:rFonts w:hint="eastAsia" w:asciiTheme="majorEastAsia" w:hAnsiTheme="majorEastAsia" w:eastAsiaTheme="majorEastAsia" w:cstheme="majorEastAsia"/>
          <w:spacing w:val="0"/>
        </w:rPr>
        <w:t>第四章合同条款及格式</w:t>
      </w:r>
      <w:bookmarkEnd w:id="43"/>
    </w:p>
    <w:p w14:paraId="576E6C7B">
      <w:pPr>
        <w:autoSpaceDE w:val="0"/>
        <w:autoSpaceDN w:val="0"/>
        <w:adjustRightInd w:val="0"/>
        <w:spacing w:line="420" w:lineRule="exact"/>
        <w:jc w:val="center"/>
        <w:rPr>
          <w:rFonts w:hint="eastAsia" w:asciiTheme="minorEastAsia" w:hAnsiTheme="minorEastAsia" w:cstheme="minorEastAsia"/>
          <w:spacing w:val="0"/>
          <w:sz w:val="24"/>
          <w:szCs w:val="24"/>
          <w:highlight w:val="none"/>
          <w:lang w:val="en-US" w:eastAsia="zh-CN"/>
        </w:rPr>
      </w:pPr>
      <w:bookmarkStart w:id="51" w:name="_Toc16230"/>
      <w:bookmarkStart w:id="52" w:name="_Toc28257"/>
      <w:bookmarkStart w:id="53" w:name="_Toc516822652"/>
      <w:bookmarkStart w:id="54" w:name="_Toc15482"/>
      <w:r>
        <w:rPr>
          <w:rFonts w:hint="eastAsia" w:asciiTheme="minorEastAsia" w:hAnsiTheme="minorEastAsia" w:cstheme="minorEastAsia"/>
          <w:spacing w:val="0"/>
          <w:sz w:val="24"/>
          <w:szCs w:val="24"/>
          <w:highlight w:val="none"/>
          <w:lang w:val="en-US" w:eastAsia="zh-CN"/>
        </w:rPr>
        <w:t>（本内容经参考，以实际签订合同为准）</w:t>
      </w:r>
    </w:p>
    <w:p w14:paraId="212C7E3E">
      <w:pPr>
        <w:autoSpaceDE w:val="0"/>
        <w:autoSpaceDN w:val="0"/>
        <w:adjustRightInd w:val="0"/>
        <w:spacing w:line="420" w:lineRule="exact"/>
        <w:jc w:val="center"/>
        <w:rPr>
          <w:rFonts w:hint="eastAsia" w:asciiTheme="minorEastAsia" w:hAnsiTheme="minorEastAsia" w:cstheme="minorEastAsia"/>
          <w:spacing w:val="0"/>
          <w:sz w:val="24"/>
          <w:szCs w:val="24"/>
          <w:highlight w:val="none"/>
          <w:lang w:val="en-US" w:eastAsia="zh-CN"/>
        </w:rPr>
      </w:pPr>
      <w:r>
        <w:rPr>
          <w:rFonts w:hint="eastAsia" w:asciiTheme="minorEastAsia" w:hAnsiTheme="minorEastAsia" w:cstheme="minorEastAsia"/>
          <w:spacing w:val="0"/>
          <w:sz w:val="24"/>
          <w:szCs w:val="24"/>
          <w:highlight w:val="none"/>
          <w:lang w:val="en-US" w:eastAsia="zh-CN"/>
        </w:rPr>
        <w:t>使用《建设工程施工合同示范文本》（GF-2017-0201）</w:t>
      </w:r>
    </w:p>
    <w:p w14:paraId="5A889B9C">
      <w:pPr>
        <w:autoSpaceDE w:val="0"/>
        <w:autoSpaceDN w:val="0"/>
        <w:adjustRightInd w:val="0"/>
        <w:spacing w:line="420" w:lineRule="exact"/>
        <w:jc w:val="center"/>
        <w:rPr>
          <w:rFonts w:hint="eastAsia"/>
          <w:lang w:val="en-US" w:eastAsia="zh-CN"/>
        </w:rPr>
      </w:pPr>
    </w:p>
    <w:p w14:paraId="70F58F79">
      <w:pPr>
        <w:rPr>
          <w:rFonts w:hint="eastAsia"/>
          <w:b/>
          <w:bCs/>
          <w:spacing w:val="0"/>
          <w:sz w:val="28"/>
          <w:szCs w:val="28"/>
        </w:rPr>
      </w:pPr>
      <w:r>
        <w:rPr>
          <w:rFonts w:hint="eastAsia"/>
          <w:b/>
          <w:bCs/>
          <w:spacing w:val="0"/>
          <w:sz w:val="28"/>
          <w:szCs w:val="28"/>
        </w:rPr>
        <w:br w:type="page"/>
      </w:r>
    </w:p>
    <w:p w14:paraId="4DF7D759">
      <w:pPr>
        <w:jc w:val="center"/>
        <w:rPr>
          <w:b/>
          <w:bCs/>
          <w:sz w:val="28"/>
          <w:szCs w:val="28"/>
        </w:rPr>
      </w:pPr>
      <w:r>
        <w:rPr>
          <w:rFonts w:hint="eastAsia"/>
          <w:b/>
          <w:bCs/>
          <w:sz w:val="28"/>
          <w:szCs w:val="28"/>
        </w:rPr>
        <w:t>第一部分 合同协议书</w:t>
      </w:r>
    </w:p>
    <w:p w14:paraId="39EA1201">
      <w:pPr>
        <w:autoSpaceDE w:val="0"/>
        <w:autoSpaceDN w:val="0"/>
        <w:adjustRightInd w:val="0"/>
        <w:spacing w:line="450" w:lineRule="exact"/>
        <w:ind w:firstLine="440" w:firstLineChars="200"/>
        <w:rPr>
          <w:rFonts w:hint="eastAsia" w:ascii="宋体" w:hAnsi="宋体"/>
          <w:szCs w:val="21"/>
          <w:u w:val="single"/>
        </w:rPr>
      </w:pPr>
      <w:r>
        <w:rPr>
          <w:rFonts w:hint="eastAsia" w:ascii="宋体" w:hAnsi="宋体"/>
          <w:szCs w:val="21"/>
        </w:rPr>
        <w:t>发包人（全称）：</w:t>
      </w:r>
      <w:r>
        <w:rPr>
          <w:rFonts w:hint="eastAsia" w:ascii="宋体" w:hAnsi="宋体"/>
          <w:szCs w:val="21"/>
          <w:u w:val="single"/>
          <w:lang w:val="en-US" w:eastAsia="zh-CN"/>
        </w:rPr>
        <w:t xml:space="preserve">                                      </w:t>
      </w:r>
      <w:r>
        <w:rPr>
          <w:rFonts w:hint="eastAsia" w:ascii="宋体" w:hAnsi="宋体"/>
          <w:szCs w:val="21"/>
          <w:u w:val="single"/>
        </w:rPr>
        <w:t xml:space="preserve">  </w:t>
      </w:r>
    </w:p>
    <w:p w14:paraId="3AC6FF35">
      <w:pPr>
        <w:autoSpaceDE w:val="0"/>
        <w:autoSpaceDN w:val="0"/>
        <w:adjustRightInd w:val="0"/>
        <w:spacing w:line="450" w:lineRule="exact"/>
        <w:ind w:firstLine="440" w:firstLineChars="200"/>
        <w:rPr>
          <w:rFonts w:ascii="宋体" w:hAnsi="宋体"/>
          <w:szCs w:val="21"/>
          <w:u w:val="single"/>
        </w:rPr>
      </w:pPr>
      <w:r>
        <w:rPr>
          <w:rFonts w:hint="eastAsia" w:ascii="宋体" w:hAnsi="宋体"/>
          <w:szCs w:val="21"/>
        </w:rPr>
        <w:t>承包人（全称）：</w:t>
      </w:r>
      <w:r>
        <w:rPr>
          <w:rFonts w:hint="eastAsia" w:ascii="宋体" w:hAnsi="宋体"/>
          <w:szCs w:val="21"/>
          <w:u w:val="single"/>
          <w:lang w:val="en-US" w:eastAsia="zh-CN"/>
        </w:rPr>
        <w:t xml:space="preserve">                                      </w:t>
      </w:r>
      <w:r>
        <w:rPr>
          <w:rFonts w:hint="eastAsia" w:ascii="宋体" w:hAnsi="宋体"/>
          <w:szCs w:val="21"/>
          <w:u w:val="single"/>
        </w:rPr>
        <w:t></w:t>
      </w:r>
    </w:p>
    <w:p w14:paraId="310902A7">
      <w:pPr>
        <w:autoSpaceDE w:val="0"/>
        <w:autoSpaceDN w:val="0"/>
        <w:adjustRightInd w:val="0"/>
        <w:spacing w:line="450" w:lineRule="exact"/>
        <w:ind w:firstLine="440" w:firstLineChars="200"/>
        <w:rPr>
          <w:rFonts w:ascii="宋体" w:hAnsi="宋体"/>
          <w:szCs w:val="21"/>
        </w:rPr>
      </w:pPr>
      <w:r>
        <w:rPr>
          <w:rFonts w:hint="eastAsia" w:ascii="宋体" w:hAnsi="宋体"/>
          <w:szCs w:val="21"/>
        </w:rPr>
        <w:t>根据《中华人民共和国</w:t>
      </w:r>
      <w:r>
        <w:rPr>
          <w:rFonts w:hint="eastAsia" w:ascii="宋体" w:hAnsi="宋体"/>
          <w:szCs w:val="21"/>
          <w:lang w:val="en-US" w:eastAsia="zh-CN"/>
        </w:rPr>
        <w:t>民法典</w:t>
      </w:r>
      <w:r>
        <w:rPr>
          <w:rFonts w:hint="eastAsia" w:ascii="宋体" w:hAnsi="宋体"/>
          <w:szCs w:val="21"/>
        </w:rPr>
        <w:t>》、《中华人民共和国建筑法》等有关法律规定，遵循平等、自愿、公平和诚实信用的原则，双方就工程施工及有关事项协商一致，共同达成如下协议：</w:t>
      </w:r>
    </w:p>
    <w:p w14:paraId="7401104E">
      <w:pPr>
        <w:autoSpaceDE w:val="0"/>
        <w:autoSpaceDN w:val="0"/>
        <w:adjustRightInd w:val="0"/>
        <w:spacing w:line="450" w:lineRule="exact"/>
        <w:ind w:firstLine="440" w:firstLineChars="200"/>
        <w:rPr>
          <w:rFonts w:ascii="宋体" w:hAnsi="宋体"/>
          <w:szCs w:val="21"/>
        </w:rPr>
      </w:pPr>
      <w:bookmarkStart w:id="55" w:name="_Toc351203481"/>
      <w:r>
        <w:rPr>
          <w:rFonts w:hint="eastAsia" w:ascii="宋体" w:hAnsi="宋体"/>
          <w:szCs w:val="21"/>
        </w:rPr>
        <w:t>一、工程概况</w:t>
      </w:r>
      <w:bookmarkEnd w:id="55"/>
    </w:p>
    <w:p w14:paraId="4A42BC9B">
      <w:pPr>
        <w:autoSpaceDE w:val="0"/>
        <w:autoSpaceDN w:val="0"/>
        <w:adjustRightInd w:val="0"/>
        <w:spacing w:line="450" w:lineRule="exact"/>
        <w:ind w:firstLine="440" w:firstLineChars="200"/>
        <w:rPr>
          <w:rFonts w:ascii="宋体" w:hAnsi="宋体"/>
          <w:szCs w:val="21"/>
        </w:rPr>
      </w:pPr>
      <w:r>
        <w:rPr>
          <w:rFonts w:hint="eastAsia" w:ascii="宋体" w:hAnsi="宋体"/>
          <w:szCs w:val="21"/>
        </w:rPr>
        <w:t>1.工程名称：</w:t>
      </w:r>
      <w:r>
        <w:rPr>
          <w:rFonts w:hint="eastAsia" w:ascii="宋体" w:hAnsi="宋体"/>
          <w:szCs w:val="21"/>
          <w:u w:val="single"/>
        </w:rPr>
        <w:t xml:space="preserve">                                      </w:t>
      </w:r>
      <w:r>
        <w:rPr>
          <w:rFonts w:hint="eastAsia" w:ascii="宋体" w:hAnsi="宋体"/>
          <w:u w:val="single"/>
        </w:rPr>
        <w:t>；</w:t>
      </w:r>
      <w:r>
        <w:rPr>
          <w:rFonts w:hint="eastAsia" w:ascii="宋体" w:hAnsi="宋体"/>
          <w:szCs w:val="21"/>
          <w:u w:val="single"/>
        </w:rPr>
        <w:t xml:space="preserve"> </w:t>
      </w:r>
      <w:r>
        <w:rPr>
          <w:rFonts w:hint="eastAsia" w:ascii="宋体" w:hAnsi="宋体"/>
          <w:szCs w:val="21"/>
        </w:rPr>
        <w:t xml:space="preserve">   </w:t>
      </w:r>
    </w:p>
    <w:p w14:paraId="54B25756">
      <w:pPr>
        <w:autoSpaceDE w:val="0"/>
        <w:autoSpaceDN w:val="0"/>
        <w:adjustRightInd w:val="0"/>
        <w:spacing w:line="450" w:lineRule="exact"/>
        <w:ind w:firstLine="440" w:firstLineChars="200"/>
        <w:rPr>
          <w:rFonts w:ascii="宋体" w:hAnsi="宋体"/>
          <w:szCs w:val="21"/>
          <w:u w:val="single"/>
        </w:rPr>
      </w:pPr>
      <w:r>
        <w:rPr>
          <w:rFonts w:hint="eastAsia" w:ascii="宋体" w:hAnsi="宋体"/>
          <w:szCs w:val="21"/>
        </w:rPr>
        <w:t>2.工程地点：</w:t>
      </w:r>
      <w:r>
        <w:rPr>
          <w:rFonts w:hint="eastAsia" w:ascii="宋体" w:hAnsi="宋体"/>
          <w:szCs w:val="21"/>
          <w:u w:val="single"/>
        </w:rPr>
        <w:t></w:t>
      </w:r>
      <w:r>
        <w:rPr>
          <w:rFonts w:hint="eastAsia" w:ascii="宋体" w:hAnsi="宋体"/>
          <w:u w:val="single"/>
        </w:rPr>
        <w:t xml:space="preserve">                                   。</w:t>
      </w:r>
      <w:r>
        <w:rPr>
          <w:rFonts w:hint="eastAsia" w:ascii="宋体" w:hAnsi="宋体"/>
          <w:szCs w:val="21"/>
          <w:u w:val="single"/>
        </w:rPr>
        <w:t xml:space="preserve"> </w:t>
      </w:r>
    </w:p>
    <w:p w14:paraId="1C64B7EF">
      <w:pPr>
        <w:autoSpaceDE w:val="0"/>
        <w:autoSpaceDN w:val="0"/>
        <w:adjustRightInd w:val="0"/>
        <w:spacing w:line="450" w:lineRule="exact"/>
        <w:ind w:firstLine="440" w:firstLineChars="200"/>
        <w:rPr>
          <w:rFonts w:hint="default" w:ascii="宋体" w:hAnsi="宋体" w:eastAsiaTheme="minorEastAsia"/>
          <w:szCs w:val="21"/>
          <w:lang w:val="en-US" w:eastAsia="zh-CN"/>
        </w:rPr>
      </w:pPr>
      <w:r>
        <w:rPr>
          <w:rFonts w:hint="eastAsia" w:ascii="宋体" w:hAnsi="宋体"/>
          <w:szCs w:val="21"/>
        </w:rPr>
        <w:t>3.工程立项批准文号：</w:t>
      </w:r>
      <w:r>
        <w:rPr>
          <w:rFonts w:hint="eastAsia" w:ascii="宋体" w:hAnsi="宋体"/>
          <w:szCs w:val="21"/>
          <w:lang w:val="en-US" w:eastAsia="zh-CN"/>
        </w:rPr>
        <w:t xml:space="preserve"> </w:t>
      </w:r>
      <w:r>
        <w:rPr>
          <w:rFonts w:hint="eastAsia" w:ascii="宋体" w:hAnsi="宋体"/>
          <w:szCs w:val="21"/>
          <w:u w:val="single"/>
        </w:rPr>
        <w:t>郑水办</w:t>
      </w:r>
      <w:r>
        <w:rPr>
          <w:rFonts w:hint="eastAsia" w:ascii="微软雅黑" w:hAnsi="微软雅黑" w:eastAsia="微软雅黑" w:cs="微软雅黑"/>
          <w:szCs w:val="21"/>
          <w:u w:val="single"/>
          <w:lang w:eastAsia="zh-CN"/>
        </w:rPr>
        <w:t>〔</w:t>
      </w:r>
      <w:r>
        <w:rPr>
          <w:rFonts w:hint="eastAsia" w:ascii="宋体" w:hAnsi="宋体"/>
          <w:szCs w:val="21"/>
          <w:u w:val="single"/>
        </w:rPr>
        <w:t>2025</w:t>
      </w:r>
      <w:r>
        <w:rPr>
          <w:rFonts w:hint="eastAsia" w:ascii="微软雅黑" w:hAnsi="微软雅黑" w:eastAsia="微软雅黑" w:cs="微软雅黑"/>
          <w:szCs w:val="21"/>
          <w:u w:val="single"/>
          <w:lang w:eastAsia="zh-CN"/>
        </w:rPr>
        <w:t>〕</w:t>
      </w:r>
      <w:r>
        <w:rPr>
          <w:rFonts w:hint="eastAsia" w:ascii="宋体" w:hAnsi="宋体"/>
          <w:szCs w:val="21"/>
          <w:u w:val="single"/>
        </w:rPr>
        <w:t>18号</w:t>
      </w:r>
    </w:p>
    <w:p w14:paraId="7156A14E">
      <w:pPr>
        <w:autoSpaceDE w:val="0"/>
        <w:autoSpaceDN w:val="0"/>
        <w:adjustRightInd w:val="0"/>
        <w:spacing w:line="450" w:lineRule="exact"/>
        <w:ind w:firstLine="440" w:firstLineChars="200"/>
        <w:rPr>
          <w:rFonts w:ascii="宋体" w:hAnsi="宋体"/>
          <w:szCs w:val="21"/>
          <w:u w:val="single"/>
        </w:rPr>
      </w:pPr>
      <w:r>
        <w:rPr>
          <w:rFonts w:hint="eastAsia" w:ascii="宋体" w:hAnsi="宋体"/>
          <w:szCs w:val="21"/>
        </w:rPr>
        <w:t>4.资金来源：</w:t>
      </w:r>
      <w:r>
        <w:rPr>
          <w:rFonts w:hint="eastAsia" w:ascii="宋体" w:hAnsi="宋体"/>
          <w:szCs w:val="21"/>
          <w:u w:val="single"/>
        </w:rPr>
        <w:t xml:space="preserve">中央水库移民扶持基金            </w:t>
      </w:r>
    </w:p>
    <w:p w14:paraId="2471C268">
      <w:pPr>
        <w:autoSpaceDE w:val="0"/>
        <w:autoSpaceDN w:val="0"/>
        <w:adjustRightInd w:val="0"/>
        <w:spacing w:line="450" w:lineRule="exact"/>
        <w:ind w:firstLine="440" w:firstLineChars="200"/>
        <w:rPr>
          <w:rFonts w:ascii="宋体" w:hAnsi="宋体"/>
          <w:szCs w:val="21"/>
          <w:u w:val="single"/>
        </w:rPr>
      </w:pPr>
      <w:r>
        <w:rPr>
          <w:rFonts w:hint="eastAsia" w:ascii="宋体" w:hAnsi="宋体"/>
          <w:szCs w:val="21"/>
        </w:rPr>
        <w:t>5.工程内容：</w:t>
      </w:r>
      <w:r>
        <w:rPr>
          <w:rFonts w:hint="eastAsia" w:ascii="宋体" w:hAnsi="宋体"/>
          <w:szCs w:val="21"/>
          <w:u w:val="single"/>
          <w:lang w:val="en-US" w:eastAsia="zh-CN"/>
        </w:rPr>
        <w:t xml:space="preserve">                                      </w:t>
      </w:r>
      <w:r>
        <w:rPr>
          <w:rFonts w:hint="eastAsia" w:ascii="宋体" w:hAnsi="宋体"/>
          <w:szCs w:val="21"/>
          <w:u w:val="single"/>
        </w:rPr>
        <w:t xml:space="preserve"> </w:t>
      </w:r>
    </w:p>
    <w:p w14:paraId="343768B8">
      <w:pPr>
        <w:autoSpaceDE w:val="0"/>
        <w:autoSpaceDN w:val="0"/>
        <w:adjustRightInd w:val="0"/>
        <w:spacing w:line="450" w:lineRule="exact"/>
        <w:ind w:firstLine="440" w:firstLineChars="200"/>
        <w:rPr>
          <w:rFonts w:ascii="宋体" w:hAnsi="宋体"/>
          <w:szCs w:val="21"/>
          <w:u w:val="single"/>
        </w:rPr>
      </w:pPr>
      <w:r>
        <w:rPr>
          <w:rFonts w:hint="eastAsia" w:ascii="宋体" w:hAnsi="宋体"/>
          <w:szCs w:val="21"/>
        </w:rPr>
        <w:t>6.工程承包范围：</w:t>
      </w:r>
      <w:r>
        <w:rPr>
          <w:rFonts w:hint="eastAsia" w:ascii="宋体" w:hAnsi="宋体"/>
          <w:szCs w:val="21"/>
          <w:u w:val="single"/>
        </w:rPr>
        <w:t>磋商文件、工程量清单及图纸等包含的全部内容  。</w:t>
      </w:r>
    </w:p>
    <w:p w14:paraId="10C6FC61">
      <w:pPr>
        <w:autoSpaceDE w:val="0"/>
        <w:autoSpaceDN w:val="0"/>
        <w:adjustRightInd w:val="0"/>
        <w:spacing w:line="450" w:lineRule="exact"/>
        <w:ind w:firstLine="440" w:firstLineChars="200"/>
        <w:rPr>
          <w:rFonts w:ascii="宋体" w:hAnsi="宋体"/>
          <w:szCs w:val="21"/>
        </w:rPr>
      </w:pPr>
      <w:bookmarkStart w:id="56" w:name="_Toc351203482"/>
      <w:r>
        <w:rPr>
          <w:rFonts w:hint="eastAsia" w:ascii="宋体" w:hAnsi="宋体"/>
          <w:szCs w:val="21"/>
        </w:rPr>
        <w:t>二、合同工期</w:t>
      </w:r>
      <w:bookmarkEnd w:id="56"/>
    </w:p>
    <w:p w14:paraId="26FBBE3E">
      <w:pPr>
        <w:autoSpaceDE w:val="0"/>
        <w:autoSpaceDN w:val="0"/>
        <w:adjustRightInd w:val="0"/>
        <w:spacing w:line="450" w:lineRule="exact"/>
        <w:ind w:firstLine="440" w:firstLineChars="200"/>
        <w:rPr>
          <w:rFonts w:ascii="宋体" w:hAnsi="宋体"/>
          <w:szCs w:val="21"/>
          <w:u w:val="single"/>
        </w:rPr>
      </w:pPr>
      <w:r>
        <w:rPr>
          <w:rFonts w:hint="eastAsia" w:ascii="宋体" w:hAnsi="宋体"/>
          <w:szCs w:val="21"/>
        </w:rPr>
        <w:t>计划开工日期：</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72B4D6DF">
      <w:pPr>
        <w:autoSpaceDE w:val="0"/>
        <w:autoSpaceDN w:val="0"/>
        <w:adjustRightInd w:val="0"/>
        <w:spacing w:line="450" w:lineRule="exact"/>
        <w:ind w:firstLine="440" w:firstLineChars="200"/>
        <w:rPr>
          <w:rFonts w:ascii="宋体" w:hAnsi="宋体"/>
          <w:szCs w:val="21"/>
          <w:u w:val="single"/>
        </w:rPr>
      </w:pPr>
      <w:r>
        <w:rPr>
          <w:rFonts w:hint="eastAsia" w:ascii="宋体" w:hAnsi="宋体"/>
          <w:szCs w:val="21"/>
        </w:rPr>
        <w:t>计划竣工日期：</w:t>
      </w:r>
      <w:r>
        <w:rPr>
          <w:rFonts w:hint="eastAsia" w:ascii="宋体" w:hAnsi="宋体"/>
          <w:szCs w:val="21"/>
          <w:u w:val="single"/>
          <w:lang w:val="en-US" w:eastAsia="zh-CN"/>
        </w:rPr>
        <w:t xml:space="preserve">         </w:t>
      </w:r>
      <w:r>
        <w:rPr>
          <w:rFonts w:hint="eastAsia" w:ascii="宋体" w:hAnsi="宋体"/>
          <w:szCs w:val="21"/>
          <w:u w:val="single"/>
        </w:rPr>
        <w:t xml:space="preserve">                                        </w:t>
      </w:r>
    </w:p>
    <w:p w14:paraId="01C1993B">
      <w:pPr>
        <w:autoSpaceDE w:val="0"/>
        <w:autoSpaceDN w:val="0"/>
        <w:adjustRightInd w:val="0"/>
        <w:spacing w:line="450" w:lineRule="exact"/>
        <w:ind w:firstLine="440" w:firstLineChars="200"/>
        <w:rPr>
          <w:rFonts w:ascii="宋体" w:hAnsi="宋体"/>
          <w:szCs w:val="21"/>
          <w:u w:val="single"/>
        </w:rPr>
      </w:pPr>
      <w:r>
        <w:rPr>
          <w:rFonts w:hint="eastAsia" w:ascii="宋体" w:hAnsi="宋体"/>
          <w:szCs w:val="21"/>
        </w:rPr>
        <w:t>工期总日历天数：</w:t>
      </w:r>
      <w:r>
        <w:rPr>
          <w:rFonts w:hint="eastAsia" w:ascii="宋体" w:hAnsi="宋体"/>
          <w:szCs w:val="21"/>
          <w:u w:val="single"/>
          <w:lang w:val="en-US" w:eastAsia="zh-CN"/>
        </w:rPr>
        <w:t xml:space="preserve">         </w:t>
      </w:r>
      <w:r>
        <w:rPr>
          <w:rFonts w:hint="eastAsia" w:ascii="宋体" w:hAnsi="宋体"/>
          <w:szCs w:val="21"/>
          <w:u w:val="single"/>
        </w:rPr>
        <w:t xml:space="preserve">                                      </w:t>
      </w:r>
    </w:p>
    <w:p w14:paraId="79AFB6D6">
      <w:pPr>
        <w:autoSpaceDE w:val="0"/>
        <w:autoSpaceDN w:val="0"/>
        <w:adjustRightInd w:val="0"/>
        <w:spacing w:line="450" w:lineRule="exact"/>
        <w:ind w:firstLine="440" w:firstLineChars="200"/>
        <w:rPr>
          <w:rFonts w:ascii="宋体" w:hAnsi="宋体"/>
          <w:szCs w:val="21"/>
        </w:rPr>
      </w:pPr>
      <w:bookmarkStart w:id="57" w:name="_Toc351203483"/>
      <w:r>
        <w:rPr>
          <w:rFonts w:hint="eastAsia" w:ascii="宋体" w:hAnsi="宋体"/>
          <w:szCs w:val="21"/>
        </w:rPr>
        <w:t>三、质量标准</w:t>
      </w:r>
      <w:bookmarkEnd w:id="57"/>
    </w:p>
    <w:p w14:paraId="3CD69F6F">
      <w:pPr>
        <w:autoSpaceDE w:val="0"/>
        <w:autoSpaceDN w:val="0"/>
        <w:adjustRightInd w:val="0"/>
        <w:spacing w:line="450" w:lineRule="exact"/>
        <w:ind w:firstLine="440" w:firstLineChars="200"/>
        <w:rPr>
          <w:rFonts w:ascii="宋体" w:hAnsi="宋体"/>
          <w:szCs w:val="21"/>
          <w:u w:val="single"/>
        </w:rPr>
      </w:pPr>
      <w:bookmarkStart w:id="58" w:name="_Toc351203484"/>
      <w:r>
        <w:rPr>
          <w:rFonts w:hint="eastAsia" w:ascii="宋体" w:hAnsi="宋体"/>
          <w:szCs w:val="21"/>
          <w:u w:val="single"/>
        </w:rPr>
        <w:t>                                         。</w:t>
      </w:r>
    </w:p>
    <w:p w14:paraId="39CB5234">
      <w:pPr>
        <w:autoSpaceDE w:val="0"/>
        <w:autoSpaceDN w:val="0"/>
        <w:adjustRightInd w:val="0"/>
        <w:spacing w:line="450" w:lineRule="exact"/>
        <w:ind w:firstLine="440" w:firstLineChars="200"/>
        <w:rPr>
          <w:rFonts w:ascii="宋体" w:hAnsi="宋体"/>
          <w:szCs w:val="21"/>
        </w:rPr>
      </w:pPr>
      <w:r>
        <w:rPr>
          <w:rFonts w:hint="eastAsia" w:ascii="宋体" w:hAnsi="宋体"/>
          <w:szCs w:val="21"/>
        </w:rPr>
        <w:t>四、签约合同价与合同价格形式</w:t>
      </w:r>
      <w:bookmarkEnd w:id="58"/>
      <w:r>
        <w:rPr>
          <w:rFonts w:hint="eastAsia" w:ascii="宋体" w:hAnsi="宋体"/>
          <w:szCs w:val="21"/>
        </w:rPr>
        <w:tab/>
      </w:r>
    </w:p>
    <w:p w14:paraId="3D30F2BC">
      <w:pPr>
        <w:autoSpaceDE w:val="0"/>
        <w:autoSpaceDN w:val="0"/>
        <w:adjustRightInd w:val="0"/>
        <w:spacing w:line="450" w:lineRule="exact"/>
        <w:ind w:firstLine="440" w:firstLineChars="200"/>
        <w:rPr>
          <w:rFonts w:ascii="宋体" w:hAnsi="宋体"/>
          <w:szCs w:val="21"/>
        </w:rPr>
      </w:pPr>
      <w:r>
        <w:rPr>
          <w:rFonts w:hint="eastAsia" w:ascii="宋体" w:hAnsi="宋体"/>
          <w:szCs w:val="21"/>
        </w:rPr>
        <w:t>1.签约合同价为：</w:t>
      </w:r>
    </w:p>
    <w:p w14:paraId="37A19CD1">
      <w:pPr>
        <w:autoSpaceDE w:val="0"/>
        <w:autoSpaceDN w:val="0"/>
        <w:adjustRightInd w:val="0"/>
        <w:spacing w:line="450" w:lineRule="exact"/>
        <w:ind w:firstLine="440" w:firstLineChars="200"/>
        <w:rPr>
          <w:rFonts w:ascii="宋体" w:hAnsi="宋体"/>
          <w:szCs w:val="21"/>
          <w:u w:val="single"/>
        </w:rPr>
      </w:pPr>
      <w:r>
        <w:rPr>
          <w:rFonts w:hint="eastAsia" w:ascii="宋体" w:hAnsi="宋体"/>
          <w:szCs w:val="21"/>
          <w:u w:val="single"/>
        </w:rPr>
        <w:t>人民币（大写）                  (¥           元)；</w:t>
      </w:r>
    </w:p>
    <w:p w14:paraId="4AC28E31">
      <w:pPr>
        <w:autoSpaceDE w:val="0"/>
        <w:autoSpaceDN w:val="0"/>
        <w:adjustRightInd w:val="0"/>
        <w:spacing w:line="450" w:lineRule="exact"/>
        <w:ind w:firstLine="440" w:firstLineChars="200"/>
        <w:rPr>
          <w:rFonts w:ascii="宋体" w:hAnsi="宋体"/>
          <w:szCs w:val="21"/>
          <w:u w:val="single"/>
        </w:rPr>
      </w:pPr>
      <w:r>
        <w:rPr>
          <w:rFonts w:hint="eastAsia" w:ascii="宋体" w:hAnsi="宋体"/>
          <w:szCs w:val="21"/>
          <w:u w:val="single"/>
        </w:rPr>
        <w:t>其中：</w:t>
      </w:r>
    </w:p>
    <w:p w14:paraId="5F7475A8">
      <w:pPr>
        <w:autoSpaceDE w:val="0"/>
        <w:autoSpaceDN w:val="0"/>
        <w:adjustRightInd w:val="0"/>
        <w:spacing w:line="450" w:lineRule="exact"/>
        <w:ind w:firstLine="440" w:firstLineChars="200"/>
        <w:rPr>
          <w:rFonts w:ascii="宋体" w:hAnsi="宋体"/>
          <w:szCs w:val="21"/>
          <w:u w:val="single"/>
        </w:rPr>
      </w:pPr>
      <w:r>
        <w:rPr>
          <w:rFonts w:hint="eastAsia" w:ascii="宋体" w:hAnsi="宋体"/>
          <w:szCs w:val="21"/>
          <w:u w:val="single"/>
        </w:rPr>
        <w:t>（1）安全文明施工费：</w:t>
      </w:r>
    </w:p>
    <w:p w14:paraId="132D6246">
      <w:pPr>
        <w:autoSpaceDE w:val="0"/>
        <w:autoSpaceDN w:val="0"/>
        <w:adjustRightInd w:val="0"/>
        <w:spacing w:line="450" w:lineRule="exact"/>
        <w:ind w:firstLine="440" w:firstLineChars="200"/>
        <w:rPr>
          <w:rFonts w:ascii="宋体" w:hAnsi="宋体"/>
          <w:szCs w:val="21"/>
          <w:u w:val="single"/>
        </w:rPr>
      </w:pPr>
      <w:r>
        <w:rPr>
          <w:rFonts w:hint="eastAsia" w:ascii="宋体" w:hAnsi="宋体"/>
          <w:szCs w:val="21"/>
          <w:u w:val="single"/>
        </w:rPr>
        <w:t>人民币（大写）              (¥           元)；</w:t>
      </w:r>
    </w:p>
    <w:p w14:paraId="621B64D3">
      <w:pPr>
        <w:autoSpaceDE w:val="0"/>
        <w:autoSpaceDN w:val="0"/>
        <w:adjustRightInd w:val="0"/>
        <w:spacing w:line="450" w:lineRule="exact"/>
        <w:ind w:firstLine="440" w:firstLineChars="200"/>
        <w:rPr>
          <w:rFonts w:ascii="宋体" w:hAnsi="宋体"/>
          <w:szCs w:val="21"/>
          <w:u w:val="single"/>
        </w:rPr>
      </w:pPr>
      <w:r>
        <w:rPr>
          <w:rFonts w:hint="eastAsia" w:ascii="宋体" w:hAnsi="宋体"/>
          <w:szCs w:val="21"/>
          <w:u w:val="single"/>
        </w:rPr>
        <w:t>（2）材料和工程设备暂估价金额：</w:t>
      </w:r>
    </w:p>
    <w:p w14:paraId="15BF1D6A">
      <w:pPr>
        <w:autoSpaceDE w:val="0"/>
        <w:autoSpaceDN w:val="0"/>
        <w:adjustRightInd w:val="0"/>
        <w:spacing w:line="450" w:lineRule="exact"/>
        <w:ind w:firstLine="440" w:firstLineChars="200"/>
        <w:rPr>
          <w:rFonts w:ascii="宋体" w:hAnsi="宋体"/>
          <w:szCs w:val="21"/>
          <w:u w:val="single"/>
        </w:rPr>
      </w:pPr>
      <w:r>
        <w:rPr>
          <w:rFonts w:hint="eastAsia" w:ascii="宋体" w:hAnsi="宋体"/>
          <w:szCs w:val="21"/>
          <w:u w:val="single"/>
        </w:rPr>
        <w:t>人民币（大写）       /      (¥      /   元)；</w:t>
      </w:r>
    </w:p>
    <w:p w14:paraId="0852202C">
      <w:pPr>
        <w:autoSpaceDE w:val="0"/>
        <w:autoSpaceDN w:val="0"/>
        <w:adjustRightInd w:val="0"/>
        <w:spacing w:line="450" w:lineRule="exact"/>
        <w:ind w:firstLine="440" w:firstLineChars="200"/>
        <w:rPr>
          <w:rFonts w:ascii="宋体" w:hAnsi="宋体"/>
          <w:szCs w:val="21"/>
          <w:u w:val="single"/>
        </w:rPr>
      </w:pPr>
      <w:r>
        <w:rPr>
          <w:rFonts w:hint="eastAsia" w:ascii="宋体" w:hAnsi="宋体"/>
          <w:szCs w:val="21"/>
          <w:u w:val="single"/>
        </w:rPr>
        <w:t>（3）专业工程暂估价金额：</w:t>
      </w:r>
    </w:p>
    <w:p w14:paraId="4FEE6182">
      <w:pPr>
        <w:autoSpaceDE w:val="0"/>
        <w:autoSpaceDN w:val="0"/>
        <w:adjustRightInd w:val="0"/>
        <w:spacing w:line="450" w:lineRule="exact"/>
        <w:ind w:firstLine="440" w:firstLineChars="200"/>
        <w:rPr>
          <w:rFonts w:ascii="宋体" w:hAnsi="宋体"/>
          <w:szCs w:val="21"/>
          <w:u w:val="single"/>
        </w:rPr>
      </w:pPr>
      <w:r>
        <w:rPr>
          <w:rFonts w:hint="eastAsia" w:ascii="宋体" w:hAnsi="宋体"/>
          <w:szCs w:val="21"/>
          <w:u w:val="single"/>
        </w:rPr>
        <w:t>人民币（大写）      /       (¥     /   元)；</w:t>
      </w:r>
    </w:p>
    <w:p w14:paraId="2662D850">
      <w:pPr>
        <w:autoSpaceDE w:val="0"/>
        <w:autoSpaceDN w:val="0"/>
        <w:adjustRightInd w:val="0"/>
        <w:spacing w:line="450" w:lineRule="exact"/>
        <w:ind w:firstLine="440" w:firstLineChars="200"/>
        <w:rPr>
          <w:rFonts w:ascii="宋体" w:hAnsi="宋体"/>
          <w:szCs w:val="21"/>
          <w:u w:val="single"/>
        </w:rPr>
      </w:pPr>
      <w:r>
        <w:rPr>
          <w:rFonts w:hint="eastAsia" w:ascii="宋体" w:hAnsi="宋体"/>
          <w:szCs w:val="21"/>
          <w:u w:val="single"/>
        </w:rPr>
        <w:t>（4）暂列金额：</w:t>
      </w:r>
    </w:p>
    <w:p w14:paraId="22CD6E26">
      <w:pPr>
        <w:autoSpaceDE w:val="0"/>
        <w:autoSpaceDN w:val="0"/>
        <w:adjustRightInd w:val="0"/>
        <w:spacing w:line="450" w:lineRule="exact"/>
        <w:ind w:firstLine="440" w:firstLineChars="200"/>
        <w:rPr>
          <w:rFonts w:ascii="宋体" w:hAnsi="宋体"/>
          <w:szCs w:val="21"/>
          <w:u w:val="single"/>
        </w:rPr>
      </w:pPr>
      <w:r>
        <w:rPr>
          <w:rFonts w:hint="eastAsia" w:ascii="宋体" w:hAnsi="宋体"/>
          <w:szCs w:val="21"/>
          <w:u w:val="single"/>
        </w:rPr>
        <w:t>人民币（大写）             (¥      元)。</w:t>
      </w:r>
    </w:p>
    <w:p w14:paraId="2CFCFB2D">
      <w:pPr>
        <w:autoSpaceDE w:val="0"/>
        <w:autoSpaceDN w:val="0"/>
        <w:adjustRightInd w:val="0"/>
        <w:spacing w:line="450" w:lineRule="exact"/>
        <w:ind w:firstLine="440" w:firstLineChars="200"/>
        <w:rPr>
          <w:rFonts w:ascii="宋体" w:hAnsi="宋体"/>
          <w:szCs w:val="21"/>
          <w:u w:val="single"/>
        </w:rPr>
      </w:pPr>
      <w:r>
        <w:rPr>
          <w:rFonts w:hint="eastAsia" w:ascii="宋体" w:hAnsi="宋体"/>
          <w:szCs w:val="21"/>
          <w:u w:val="single"/>
        </w:rPr>
        <w:t>2.合同价格形式：                 </w:t>
      </w:r>
    </w:p>
    <w:p w14:paraId="1EAF152A">
      <w:pPr>
        <w:autoSpaceDE w:val="0"/>
        <w:autoSpaceDN w:val="0"/>
        <w:adjustRightInd w:val="0"/>
        <w:spacing w:line="450" w:lineRule="exact"/>
        <w:ind w:firstLine="440" w:firstLineChars="200"/>
        <w:rPr>
          <w:rFonts w:ascii="宋体" w:hAnsi="宋体"/>
          <w:szCs w:val="21"/>
        </w:rPr>
      </w:pPr>
      <w:bookmarkStart w:id="59" w:name="_Toc351203485"/>
      <w:r>
        <w:rPr>
          <w:rFonts w:hint="eastAsia" w:ascii="宋体" w:hAnsi="宋体"/>
          <w:szCs w:val="21"/>
        </w:rPr>
        <w:t>五、</w:t>
      </w:r>
      <w:bookmarkEnd w:id="59"/>
      <w:r>
        <w:rPr>
          <w:rFonts w:hint="eastAsia" w:ascii="宋体" w:hAnsi="宋体"/>
          <w:szCs w:val="21"/>
        </w:rPr>
        <w:t>项目经理</w:t>
      </w:r>
    </w:p>
    <w:p w14:paraId="055C9620">
      <w:pPr>
        <w:autoSpaceDE w:val="0"/>
        <w:autoSpaceDN w:val="0"/>
        <w:adjustRightInd w:val="0"/>
        <w:spacing w:line="450" w:lineRule="exact"/>
        <w:ind w:firstLine="440" w:firstLineChars="200"/>
        <w:rPr>
          <w:rFonts w:ascii="宋体" w:hAnsi="宋体"/>
          <w:szCs w:val="21"/>
          <w:u w:val="single"/>
        </w:rPr>
      </w:pPr>
      <w:r>
        <w:rPr>
          <w:rFonts w:hint="eastAsia" w:ascii="宋体" w:hAnsi="宋体"/>
          <w:szCs w:val="21"/>
          <w:u w:val="single"/>
        </w:rPr>
        <w:t>承包人项目经理及身份证号码：          </w:t>
      </w:r>
    </w:p>
    <w:p w14:paraId="680B0FDD">
      <w:pPr>
        <w:autoSpaceDE w:val="0"/>
        <w:autoSpaceDN w:val="0"/>
        <w:adjustRightInd w:val="0"/>
        <w:spacing w:line="450" w:lineRule="exact"/>
        <w:ind w:firstLine="440" w:firstLineChars="200"/>
        <w:rPr>
          <w:rFonts w:ascii="宋体" w:hAnsi="宋体"/>
          <w:szCs w:val="21"/>
        </w:rPr>
      </w:pPr>
      <w:bookmarkStart w:id="60" w:name="_Toc351203486"/>
      <w:r>
        <w:rPr>
          <w:rFonts w:hint="eastAsia" w:ascii="宋体" w:hAnsi="宋体"/>
          <w:szCs w:val="21"/>
        </w:rPr>
        <w:t>六、合同文件构成</w:t>
      </w:r>
      <w:bookmarkEnd w:id="60"/>
    </w:p>
    <w:p w14:paraId="64BCE92C">
      <w:pPr>
        <w:autoSpaceDE w:val="0"/>
        <w:autoSpaceDN w:val="0"/>
        <w:adjustRightInd w:val="0"/>
        <w:spacing w:line="450" w:lineRule="exact"/>
        <w:ind w:firstLine="440" w:firstLineChars="200"/>
        <w:rPr>
          <w:rFonts w:ascii="宋体" w:hAnsi="宋体"/>
          <w:szCs w:val="21"/>
        </w:rPr>
      </w:pPr>
      <w:r>
        <w:rPr>
          <w:rFonts w:hint="eastAsia" w:ascii="宋体" w:hAnsi="宋体"/>
          <w:szCs w:val="21"/>
        </w:rPr>
        <w:t>本协议书与下列文件一起构成合同文件：</w:t>
      </w:r>
    </w:p>
    <w:p w14:paraId="5766186F">
      <w:pPr>
        <w:autoSpaceDE w:val="0"/>
        <w:autoSpaceDN w:val="0"/>
        <w:adjustRightInd w:val="0"/>
        <w:spacing w:line="450" w:lineRule="exact"/>
        <w:ind w:firstLine="440" w:firstLineChars="200"/>
        <w:rPr>
          <w:rFonts w:ascii="宋体" w:hAnsi="宋体"/>
          <w:szCs w:val="21"/>
        </w:rPr>
      </w:pPr>
      <w:r>
        <w:rPr>
          <w:rFonts w:hint="eastAsia" w:ascii="宋体" w:hAnsi="宋体"/>
          <w:szCs w:val="21"/>
        </w:rPr>
        <w:t>（1）中标</w:t>
      </w:r>
      <w:r>
        <w:rPr>
          <w:rFonts w:hint="eastAsia" w:ascii="宋体" w:hAnsi="宋体"/>
          <w:szCs w:val="21"/>
          <w:lang w:eastAsia="zh-CN"/>
        </w:rPr>
        <w:t>（</w:t>
      </w:r>
      <w:r>
        <w:rPr>
          <w:rFonts w:hint="eastAsia" w:ascii="宋体" w:hAnsi="宋体"/>
          <w:szCs w:val="21"/>
          <w:lang w:val="en-US" w:eastAsia="zh-CN"/>
        </w:rPr>
        <w:t>成交</w:t>
      </w:r>
      <w:r>
        <w:rPr>
          <w:rFonts w:hint="eastAsia" w:ascii="宋体" w:hAnsi="宋体"/>
          <w:szCs w:val="21"/>
          <w:lang w:eastAsia="zh-CN"/>
        </w:rPr>
        <w:t>）</w:t>
      </w:r>
      <w:r>
        <w:rPr>
          <w:rFonts w:hint="eastAsia" w:ascii="宋体" w:hAnsi="宋体"/>
          <w:szCs w:val="21"/>
        </w:rPr>
        <w:t>通知书；</w:t>
      </w:r>
    </w:p>
    <w:p w14:paraId="79D3B532">
      <w:pPr>
        <w:autoSpaceDE w:val="0"/>
        <w:autoSpaceDN w:val="0"/>
        <w:adjustRightInd w:val="0"/>
        <w:spacing w:line="450" w:lineRule="exact"/>
        <w:ind w:firstLine="440" w:firstLineChars="200"/>
        <w:rPr>
          <w:rFonts w:ascii="宋体" w:hAnsi="宋体"/>
          <w:szCs w:val="21"/>
        </w:rPr>
      </w:pPr>
      <w:r>
        <w:rPr>
          <w:rFonts w:hint="eastAsia" w:ascii="宋体" w:hAnsi="宋体"/>
          <w:szCs w:val="21"/>
        </w:rPr>
        <w:t>（2）投标函及其附录；</w:t>
      </w:r>
    </w:p>
    <w:p w14:paraId="5E53B03E">
      <w:pPr>
        <w:autoSpaceDE w:val="0"/>
        <w:autoSpaceDN w:val="0"/>
        <w:adjustRightInd w:val="0"/>
        <w:spacing w:line="450" w:lineRule="exact"/>
        <w:ind w:firstLine="440" w:firstLineChars="200"/>
        <w:rPr>
          <w:rFonts w:ascii="宋体" w:hAnsi="宋体"/>
          <w:szCs w:val="21"/>
        </w:rPr>
      </w:pPr>
      <w:r>
        <w:rPr>
          <w:rFonts w:hint="eastAsia" w:ascii="宋体" w:hAnsi="宋体"/>
          <w:szCs w:val="21"/>
        </w:rPr>
        <w:t>（3）专用合同条款及其附件</w:t>
      </w:r>
    </w:p>
    <w:p w14:paraId="52C268EA">
      <w:pPr>
        <w:autoSpaceDE w:val="0"/>
        <w:autoSpaceDN w:val="0"/>
        <w:adjustRightInd w:val="0"/>
        <w:spacing w:line="450" w:lineRule="exact"/>
        <w:ind w:firstLine="440" w:firstLineChars="200"/>
        <w:rPr>
          <w:rFonts w:ascii="宋体" w:hAnsi="宋体"/>
          <w:szCs w:val="21"/>
        </w:rPr>
      </w:pPr>
      <w:r>
        <w:rPr>
          <w:rFonts w:hint="eastAsia" w:ascii="宋体" w:hAnsi="宋体"/>
          <w:szCs w:val="21"/>
        </w:rPr>
        <w:t>（4）通用合同条款；</w:t>
      </w:r>
    </w:p>
    <w:p w14:paraId="6E21B9CE">
      <w:pPr>
        <w:autoSpaceDE w:val="0"/>
        <w:autoSpaceDN w:val="0"/>
        <w:adjustRightInd w:val="0"/>
        <w:spacing w:line="450" w:lineRule="exact"/>
        <w:ind w:firstLine="440" w:firstLineChars="200"/>
        <w:rPr>
          <w:rFonts w:ascii="宋体" w:hAnsi="宋体"/>
          <w:szCs w:val="21"/>
        </w:rPr>
      </w:pPr>
      <w:r>
        <w:rPr>
          <w:rFonts w:hint="eastAsia" w:ascii="宋体" w:hAnsi="宋体"/>
          <w:szCs w:val="21"/>
        </w:rPr>
        <w:t>（5）技术标准和要求；</w:t>
      </w:r>
    </w:p>
    <w:p w14:paraId="239126CF">
      <w:pPr>
        <w:autoSpaceDE w:val="0"/>
        <w:autoSpaceDN w:val="0"/>
        <w:adjustRightInd w:val="0"/>
        <w:spacing w:line="450" w:lineRule="exact"/>
        <w:ind w:firstLine="440" w:firstLineChars="200"/>
        <w:rPr>
          <w:rFonts w:ascii="宋体" w:hAnsi="宋体"/>
          <w:szCs w:val="21"/>
        </w:rPr>
      </w:pPr>
      <w:r>
        <w:rPr>
          <w:rFonts w:hint="eastAsia" w:ascii="宋体" w:hAnsi="宋体"/>
          <w:szCs w:val="21"/>
        </w:rPr>
        <w:t xml:space="preserve">（6）图纸； </w:t>
      </w:r>
    </w:p>
    <w:p w14:paraId="6F4AC1D9">
      <w:pPr>
        <w:autoSpaceDE w:val="0"/>
        <w:autoSpaceDN w:val="0"/>
        <w:adjustRightInd w:val="0"/>
        <w:spacing w:line="450" w:lineRule="exact"/>
        <w:ind w:firstLine="440" w:firstLineChars="200"/>
        <w:rPr>
          <w:rFonts w:ascii="宋体" w:hAnsi="宋体"/>
          <w:szCs w:val="21"/>
        </w:rPr>
      </w:pPr>
      <w:r>
        <w:rPr>
          <w:rFonts w:hint="eastAsia" w:ascii="宋体" w:hAnsi="宋体"/>
          <w:szCs w:val="21"/>
        </w:rPr>
        <w:t xml:space="preserve">（7）已标价工程量清单或预算书； </w:t>
      </w:r>
    </w:p>
    <w:p w14:paraId="64C8E7BF">
      <w:pPr>
        <w:autoSpaceDE w:val="0"/>
        <w:autoSpaceDN w:val="0"/>
        <w:adjustRightInd w:val="0"/>
        <w:spacing w:line="450" w:lineRule="exact"/>
        <w:ind w:firstLine="440" w:firstLineChars="200"/>
        <w:rPr>
          <w:rFonts w:ascii="宋体" w:hAnsi="宋体"/>
          <w:szCs w:val="21"/>
        </w:rPr>
      </w:pPr>
      <w:r>
        <w:rPr>
          <w:rFonts w:hint="eastAsia" w:ascii="宋体" w:hAnsi="宋体"/>
          <w:szCs w:val="21"/>
        </w:rPr>
        <w:t>（8）其他合同文件。</w:t>
      </w:r>
    </w:p>
    <w:p w14:paraId="22E54EF1">
      <w:pPr>
        <w:autoSpaceDE w:val="0"/>
        <w:autoSpaceDN w:val="0"/>
        <w:adjustRightInd w:val="0"/>
        <w:spacing w:line="450" w:lineRule="exact"/>
        <w:ind w:firstLine="440" w:firstLineChars="200"/>
        <w:rPr>
          <w:rFonts w:ascii="宋体" w:hAnsi="宋体"/>
          <w:szCs w:val="21"/>
        </w:rPr>
      </w:pPr>
      <w:r>
        <w:rPr>
          <w:rFonts w:hint="eastAsia" w:ascii="宋体" w:hAnsi="宋体"/>
          <w:szCs w:val="21"/>
        </w:rPr>
        <w:t>在合同订立及履行过程中形成的与合同有关的文件均构成合同文件组成部分。</w:t>
      </w:r>
    </w:p>
    <w:p w14:paraId="2EB38FB7">
      <w:pPr>
        <w:autoSpaceDE w:val="0"/>
        <w:autoSpaceDN w:val="0"/>
        <w:adjustRightInd w:val="0"/>
        <w:spacing w:line="450" w:lineRule="exact"/>
        <w:ind w:firstLine="440" w:firstLineChars="200"/>
        <w:rPr>
          <w:rFonts w:ascii="宋体" w:hAnsi="宋体"/>
          <w:szCs w:val="21"/>
        </w:rPr>
      </w:pPr>
      <w:r>
        <w:rPr>
          <w:rFonts w:hint="eastAsia" w:ascii="宋体" w:hAnsi="宋体"/>
          <w:szCs w:val="21"/>
        </w:rPr>
        <w:t>上述各项合同文件包括合同当事人就该项合同文件所作出的补充和修改，属于同一类内容的文件，应以最新签署的为准。专用合同条款及其附件须经合同当事人签字或盖章。</w:t>
      </w:r>
    </w:p>
    <w:p w14:paraId="698E4220">
      <w:pPr>
        <w:autoSpaceDE w:val="0"/>
        <w:autoSpaceDN w:val="0"/>
        <w:adjustRightInd w:val="0"/>
        <w:spacing w:line="450" w:lineRule="exact"/>
        <w:ind w:firstLine="440" w:firstLineChars="200"/>
        <w:rPr>
          <w:rFonts w:ascii="宋体" w:hAnsi="宋体"/>
          <w:szCs w:val="21"/>
        </w:rPr>
      </w:pPr>
      <w:bookmarkStart w:id="61" w:name="_Toc351203487"/>
      <w:r>
        <w:rPr>
          <w:rFonts w:hint="eastAsia" w:ascii="宋体" w:hAnsi="宋体"/>
          <w:szCs w:val="21"/>
        </w:rPr>
        <w:t>七、承诺</w:t>
      </w:r>
      <w:bookmarkEnd w:id="61"/>
    </w:p>
    <w:p w14:paraId="444F490D">
      <w:pPr>
        <w:autoSpaceDE w:val="0"/>
        <w:autoSpaceDN w:val="0"/>
        <w:adjustRightInd w:val="0"/>
        <w:spacing w:line="450" w:lineRule="exact"/>
        <w:ind w:firstLine="440" w:firstLineChars="200"/>
        <w:rPr>
          <w:rFonts w:ascii="宋体" w:hAnsi="宋体"/>
          <w:szCs w:val="21"/>
        </w:rPr>
      </w:pPr>
      <w:r>
        <w:rPr>
          <w:rFonts w:hint="eastAsia" w:ascii="宋体" w:hAnsi="宋体"/>
          <w:szCs w:val="21"/>
        </w:rPr>
        <w:t>1.发包人承诺按照法律规定履行项目审批手续、筹集工程建设资金并按照合同约定的期限和方式支付合同价款。</w:t>
      </w:r>
    </w:p>
    <w:p w14:paraId="0D8193A3">
      <w:pPr>
        <w:autoSpaceDE w:val="0"/>
        <w:autoSpaceDN w:val="0"/>
        <w:adjustRightInd w:val="0"/>
        <w:spacing w:line="450" w:lineRule="exact"/>
        <w:ind w:firstLine="440" w:firstLineChars="200"/>
        <w:rPr>
          <w:rFonts w:ascii="宋体" w:hAnsi="宋体"/>
          <w:szCs w:val="21"/>
        </w:rPr>
      </w:pPr>
      <w:r>
        <w:rPr>
          <w:rFonts w:hint="eastAsia" w:ascii="宋体" w:hAnsi="宋体"/>
          <w:szCs w:val="21"/>
        </w:rPr>
        <w:t>2.承包人承诺按照法律规定及合同约定组织完成工程施工，确保工程质量和安全，不进行转包及违法分包，并在缺陷责任期及保修期内承担相应的工程维修责任。</w:t>
      </w:r>
    </w:p>
    <w:p w14:paraId="7C462894">
      <w:pPr>
        <w:autoSpaceDE w:val="0"/>
        <w:autoSpaceDN w:val="0"/>
        <w:adjustRightInd w:val="0"/>
        <w:spacing w:line="450" w:lineRule="exact"/>
        <w:ind w:firstLine="440" w:firstLineChars="200"/>
        <w:rPr>
          <w:rFonts w:ascii="宋体" w:hAnsi="宋体"/>
          <w:szCs w:val="21"/>
        </w:rPr>
      </w:pPr>
      <w:r>
        <w:rPr>
          <w:rFonts w:hint="eastAsia" w:ascii="宋体" w:hAnsi="宋体"/>
          <w:szCs w:val="21"/>
        </w:rPr>
        <w:t>3.发包人和承包人通过招投标形式签订合同的，双方理解并承诺不再就同一工程另行签订与合同实质性内容相背离的协议。</w:t>
      </w:r>
    </w:p>
    <w:p w14:paraId="3B7C0669">
      <w:pPr>
        <w:autoSpaceDE w:val="0"/>
        <w:autoSpaceDN w:val="0"/>
        <w:adjustRightInd w:val="0"/>
        <w:spacing w:line="450" w:lineRule="exact"/>
        <w:ind w:firstLine="440" w:firstLineChars="200"/>
        <w:rPr>
          <w:rFonts w:ascii="宋体" w:hAnsi="宋体"/>
          <w:szCs w:val="21"/>
        </w:rPr>
      </w:pPr>
      <w:bookmarkStart w:id="62" w:name="_Toc351203488"/>
      <w:r>
        <w:rPr>
          <w:rFonts w:hint="eastAsia" w:ascii="宋体" w:hAnsi="宋体"/>
          <w:szCs w:val="21"/>
        </w:rPr>
        <w:t>八、词语含义</w:t>
      </w:r>
      <w:bookmarkEnd w:id="62"/>
    </w:p>
    <w:p w14:paraId="56A68C39">
      <w:pPr>
        <w:autoSpaceDE w:val="0"/>
        <w:autoSpaceDN w:val="0"/>
        <w:adjustRightInd w:val="0"/>
        <w:spacing w:line="450" w:lineRule="exact"/>
        <w:ind w:firstLine="440" w:firstLineChars="200"/>
        <w:rPr>
          <w:rFonts w:ascii="宋体" w:hAnsi="宋体"/>
          <w:szCs w:val="21"/>
        </w:rPr>
      </w:pPr>
      <w:r>
        <w:rPr>
          <w:rFonts w:hint="eastAsia" w:ascii="宋体" w:hAnsi="宋体"/>
          <w:szCs w:val="21"/>
        </w:rPr>
        <w:t>本协议书中词语含义与第二部分通用合同条款中赋予的含义相同。</w:t>
      </w:r>
    </w:p>
    <w:p w14:paraId="18EE0AA5">
      <w:pPr>
        <w:autoSpaceDE w:val="0"/>
        <w:autoSpaceDN w:val="0"/>
        <w:adjustRightInd w:val="0"/>
        <w:spacing w:line="450" w:lineRule="exact"/>
        <w:ind w:firstLine="440" w:firstLineChars="200"/>
        <w:rPr>
          <w:rFonts w:ascii="宋体" w:hAnsi="宋体"/>
          <w:szCs w:val="21"/>
        </w:rPr>
      </w:pPr>
      <w:bookmarkStart w:id="63" w:name="_Toc351203489"/>
      <w:r>
        <w:rPr>
          <w:rFonts w:hint="eastAsia" w:ascii="宋体" w:hAnsi="宋体"/>
          <w:szCs w:val="21"/>
        </w:rPr>
        <w:t>九、签订时间</w:t>
      </w:r>
      <w:bookmarkEnd w:id="63"/>
    </w:p>
    <w:p w14:paraId="5DFD7E85">
      <w:pPr>
        <w:autoSpaceDE w:val="0"/>
        <w:autoSpaceDN w:val="0"/>
        <w:adjustRightInd w:val="0"/>
        <w:spacing w:line="450" w:lineRule="exact"/>
        <w:ind w:firstLine="440" w:firstLineChars="200"/>
        <w:rPr>
          <w:rFonts w:ascii="宋体" w:hAnsi="宋体"/>
          <w:szCs w:val="21"/>
        </w:rPr>
      </w:pPr>
      <w:r>
        <w:rPr>
          <w:rFonts w:hint="eastAsia" w:ascii="宋体" w:hAnsi="宋体"/>
          <w:szCs w:val="21"/>
        </w:rPr>
        <w:t>本合同于</w:t>
      </w:r>
      <w:r>
        <w:rPr>
          <w:rFonts w:hint="eastAsia" w:ascii="宋体" w:hAnsi="宋体"/>
          <w:szCs w:val="21"/>
          <w:u w:val="single"/>
        </w:rPr>
        <w:t xml:space="preserve">       年   月   日</w:t>
      </w:r>
      <w:r>
        <w:rPr>
          <w:rFonts w:hint="eastAsia" w:ascii="宋体" w:hAnsi="宋体"/>
          <w:szCs w:val="21"/>
        </w:rPr>
        <w:t>签订。</w:t>
      </w:r>
    </w:p>
    <w:p w14:paraId="34E26142">
      <w:pPr>
        <w:autoSpaceDE w:val="0"/>
        <w:autoSpaceDN w:val="0"/>
        <w:adjustRightInd w:val="0"/>
        <w:spacing w:line="450" w:lineRule="exact"/>
        <w:ind w:firstLine="440" w:firstLineChars="200"/>
        <w:rPr>
          <w:rFonts w:ascii="宋体" w:hAnsi="宋体"/>
          <w:szCs w:val="21"/>
        </w:rPr>
      </w:pPr>
      <w:bookmarkStart w:id="64" w:name="_Toc351203490"/>
      <w:r>
        <w:rPr>
          <w:rFonts w:hint="eastAsia" w:ascii="宋体" w:hAnsi="宋体"/>
          <w:szCs w:val="21"/>
        </w:rPr>
        <w:t>十、签订地点</w:t>
      </w:r>
      <w:bookmarkEnd w:id="64"/>
    </w:p>
    <w:p w14:paraId="4154647D">
      <w:pPr>
        <w:autoSpaceDE w:val="0"/>
        <w:autoSpaceDN w:val="0"/>
        <w:adjustRightInd w:val="0"/>
        <w:spacing w:line="450" w:lineRule="exact"/>
        <w:ind w:firstLine="440" w:firstLineChars="200"/>
        <w:rPr>
          <w:rFonts w:ascii="宋体" w:hAnsi="宋体"/>
          <w:szCs w:val="21"/>
        </w:rPr>
      </w:pPr>
      <w:r>
        <w:rPr>
          <w:rFonts w:hint="eastAsia" w:ascii="宋体" w:hAnsi="宋体"/>
          <w:szCs w:val="21"/>
        </w:rPr>
        <w:t>本合同在</w:t>
      </w:r>
      <w:r>
        <w:rPr>
          <w:rFonts w:hint="eastAsia" w:ascii="宋体" w:hAnsi="宋体"/>
          <w:szCs w:val="21"/>
          <w:u w:val="single"/>
        </w:rPr>
        <w:t xml:space="preserve">                   </w:t>
      </w:r>
      <w:r>
        <w:rPr>
          <w:rFonts w:hint="eastAsia" w:ascii="宋体" w:hAnsi="宋体"/>
          <w:szCs w:val="21"/>
        </w:rPr>
        <w:t>签订。</w:t>
      </w:r>
    </w:p>
    <w:p w14:paraId="73BAE053">
      <w:pPr>
        <w:autoSpaceDE w:val="0"/>
        <w:autoSpaceDN w:val="0"/>
        <w:adjustRightInd w:val="0"/>
        <w:spacing w:line="450" w:lineRule="exact"/>
        <w:ind w:firstLine="440" w:firstLineChars="200"/>
        <w:rPr>
          <w:rFonts w:ascii="宋体" w:hAnsi="宋体"/>
          <w:szCs w:val="21"/>
        </w:rPr>
      </w:pPr>
      <w:bookmarkStart w:id="65" w:name="_Toc351203491"/>
      <w:r>
        <w:rPr>
          <w:rFonts w:hint="eastAsia" w:ascii="宋体" w:hAnsi="宋体"/>
          <w:szCs w:val="21"/>
        </w:rPr>
        <w:t>十一、补充协议</w:t>
      </w:r>
      <w:bookmarkEnd w:id="65"/>
    </w:p>
    <w:p w14:paraId="66FF9379">
      <w:pPr>
        <w:autoSpaceDE w:val="0"/>
        <w:autoSpaceDN w:val="0"/>
        <w:adjustRightInd w:val="0"/>
        <w:spacing w:line="450" w:lineRule="exact"/>
        <w:ind w:firstLine="440" w:firstLineChars="200"/>
        <w:rPr>
          <w:rFonts w:ascii="宋体" w:hAnsi="宋体"/>
          <w:szCs w:val="21"/>
        </w:rPr>
      </w:pPr>
      <w:r>
        <w:rPr>
          <w:rFonts w:hint="eastAsia" w:ascii="宋体" w:hAnsi="宋体"/>
          <w:szCs w:val="21"/>
        </w:rPr>
        <w:t>合同未尽事宜，合同当事人另行签订补充协议，补充协议是合同的组成部分。</w:t>
      </w:r>
    </w:p>
    <w:p w14:paraId="5600C249">
      <w:pPr>
        <w:autoSpaceDE w:val="0"/>
        <w:autoSpaceDN w:val="0"/>
        <w:adjustRightInd w:val="0"/>
        <w:spacing w:line="450" w:lineRule="exact"/>
        <w:ind w:firstLine="440" w:firstLineChars="200"/>
        <w:rPr>
          <w:rFonts w:ascii="宋体" w:hAnsi="宋体"/>
          <w:szCs w:val="21"/>
        </w:rPr>
      </w:pPr>
      <w:bookmarkStart w:id="66" w:name="_Toc351203492"/>
      <w:r>
        <w:rPr>
          <w:rFonts w:hint="eastAsia" w:ascii="宋体" w:hAnsi="宋体"/>
          <w:szCs w:val="21"/>
        </w:rPr>
        <w:t>十二、合同生效</w:t>
      </w:r>
      <w:bookmarkEnd w:id="66"/>
    </w:p>
    <w:p w14:paraId="4471A2FA">
      <w:pPr>
        <w:autoSpaceDE w:val="0"/>
        <w:autoSpaceDN w:val="0"/>
        <w:adjustRightInd w:val="0"/>
        <w:spacing w:line="450" w:lineRule="exact"/>
        <w:ind w:firstLine="440" w:firstLineChars="200"/>
        <w:rPr>
          <w:rFonts w:ascii="宋体" w:hAnsi="宋体"/>
          <w:szCs w:val="21"/>
        </w:rPr>
      </w:pPr>
      <w:r>
        <w:rPr>
          <w:rFonts w:hint="eastAsia" w:ascii="宋体" w:hAnsi="宋体"/>
          <w:szCs w:val="21"/>
        </w:rPr>
        <w:t>本合同自</w:t>
      </w:r>
      <w:r>
        <w:rPr>
          <w:rFonts w:hint="eastAsia" w:ascii="宋体" w:hAnsi="宋体"/>
          <w:szCs w:val="21"/>
          <w:u w:val="single"/>
        </w:rPr>
        <w:t>经双方签字盖章后</w:t>
      </w:r>
      <w:r>
        <w:rPr>
          <w:rFonts w:hint="eastAsia" w:ascii="宋体" w:hAnsi="宋体"/>
          <w:szCs w:val="21"/>
        </w:rPr>
        <w:t>生效。</w:t>
      </w:r>
    </w:p>
    <w:p w14:paraId="2478E287">
      <w:pPr>
        <w:autoSpaceDE w:val="0"/>
        <w:autoSpaceDN w:val="0"/>
        <w:adjustRightInd w:val="0"/>
        <w:spacing w:line="450" w:lineRule="exact"/>
        <w:ind w:firstLine="440" w:firstLineChars="200"/>
        <w:rPr>
          <w:rFonts w:ascii="宋体" w:hAnsi="宋体"/>
          <w:szCs w:val="21"/>
        </w:rPr>
      </w:pPr>
      <w:bookmarkStart w:id="67" w:name="_Toc351203493"/>
      <w:r>
        <w:rPr>
          <w:rFonts w:hint="eastAsia" w:ascii="宋体" w:hAnsi="宋体"/>
          <w:szCs w:val="21"/>
        </w:rPr>
        <w:t>十三、合同份数</w:t>
      </w:r>
      <w:bookmarkEnd w:id="67"/>
    </w:p>
    <w:p w14:paraId="5E18321D">
      <w:pPr>
        <w:autoSpaceDE w:val="0"/>
        <w:autoSpaceDN w:val="0"/>
        <w:adjustRightInd w:val="0"/>
        <w:spacing w:line="450" w:lineRule="exact"/>
        <w:ind w:firstLine="440" w:firstLineChars="200"/>
        <w:rPr>
          <w:rFonts w:ascii="宋体" w:hAnsi="宋体"/>
          <w:szCs w:val="21"/>
        </w:rPr>
      </w:pPr>
      <w:r>
        <w:rPr>
          <w:rFonts w:hint="eastAsia" w:ascii="宋体" w:hAnsi="宋体"/>
          <w:szCs w:val="21"/>
        </w:rPr>
        <w:t>本合同一式</w:t>
      </w:r>
      <w:r>
        <w:rPr>
          <w:rFonts w:hint="eastAsia" w:ascii="宋体" w:hAnsi="宋体"/>
          <w:szCs w:val="21"/>
          <w:u w:val="single"/>
          <w:lang w:val="en-US" w:eastAsia="zh-CN"/>
        </w:rPr>
        <w:t xml:space="preserve">          </w:t>
      </w:r>
      <w:r>
        <w:rPr>
          <w:rFonts w:hint="eastAsia" w:ascii="宋体" w:hAnsi="宋体"/>
          <w:szCs w:val="21"/>
        </w:rPr>
        <w:t>份，均具有同等法律效力，发包人执</w:t>
      </w:r>
      <w:r>
        <w:rPr>
          <w:rFonts w:hint="eastAsia" w:ascii="宋体" w:hAnsi="宋体"/>
          <w:szCs w:val="21"/>
          <w:u w:val="single"/>
        </w:rPr>
        <w:t xml:space="preserve">   </w:t>
      </w:r>
      <w:r>
        <w:rPr>
          <w:rFonts w:hint="eastAsia" w:ascii="宋体" w:hAnsi="宋体"/>
          <w:szCs w:val="21"/>
        </w:rPr>
        <w:t>份，承包人执</w:t>
      </w:r>
      <w:r>
        <w:rPr>
          <w:rFonts w:hint="eastAsia" w:ascii="宋体" w:hAnsi="宋体"/>
          <w:szCs w:val="21"/>
          <w:u w:val="single"/>
        </w:rPr>
        <w:t xml:space="preserve">   </w:t>
      </w:r>
      <w:r>
        <w:rPr>
          <w:rFonts w:hint="eastAsia" w:ascii="宋体" w:hAnsi="宋体"/>
          <w:szCs w:val="21"/>
        </w:rPr>
        <w:t>份。</w:t>
      </w:r>
    </w:p>
    <w:p w14:paraId="697F9E54">
      <w:pPr>
        <w:autoSpaceDE w:val="0"/>
        <w:autoSpaceDN w:val="0"/>
        <w:adjustRightInd w:val="0"/>
        <w:spacing w:line="450" w:lineRule="exact"/>
        <w:ind w:firstLine="440" w:firstLineChars="200"/>
        <w:rPr>
          <w:rFonts w:ascii="宋体" w:hAnsi="宋体"/>
          <w:szCs w:val="21"/>
        </w:rPr>
      </w:pPr>
      <w:r>
        <w:rPr>
          <w:rFonts w:hint="eastAsia" w:ascii="宋体" w:hAnsi="宋体"/>
          <w:szCs w:val="21"/>
        </w:rPr>
        <w:t xml:space="preserve">发包人：  (公章)                   承包人：(公章) </w:t>
      </w:r>
    </w:p>
    <w:p w14:paraId="29813BBF">
      <w:pPr>
        <w:autoSpaceDE w:val="0"/>
        <w:autoSpaceDN w:val="0"/>
        <w:adjustRightInd w:val="0"/>
        <w:spacing w:line="450" w:lineRule="exact"/>
        <w:ind w:firstLine="440" w:firstLineChars="200"/>
        <w:rPr>
          <w:rFonts w:ascii="宋体" w:hAnsi="宋体"/>
          <w:szCs w:val="21"/>
        </w:rPr>
      </w:pPr>
      <w:r>
        <w:rPr>
          <w:rFonts w:hint="eastAsia" w:ascii="宋体" w:hAnsi="宋体"/>
          <w:szCs w:val="21"/>
        </w:rPr>
        <w:t>组织机构代码：                   组织机构代码：</w:t>
      </w:r>
    </w:p>
    <w:p w14:paraId="78426A72">
      <w:pPr>
        <w:autoSpaceDE w:val="0"/>
        <w:autoSpaceDN w:val="0"/>
        <w:adjustRightInd w:val="0"/>
        <w:spacing w:line="450" w:lineRule="exact"/>
        <w:ind w:firstLine="440" w:firstLineChars="200"/>
        <w:rPr>
          <w:rFonts w:ascii="宋体" w:hAnsi="宋体"/>
          <w:szCs w:val="21"/>
        </w:rPr>
      </w:pPr>
      <w:r>
        <w:rPr>
          <w:rFonts w:hint="eastAsia" w:ascii="宋体" w:hAnsi="宋体"/>
          <w:szCs w:val="21"/>
        </w:rPr>
        <w:t>地  址：、                          地  址：</w:t>
      </w:r>
    </w:p>
    <w:p w14:paraId="062D92E8">
      <w:pPr>
        <w:autoSpaceDE w:val="0"/>
        <w:autoSpaceDN w:val="0"/>
        <w:adjustRightInd w:val="0"/>
        <w:spacing w:line="450" w:lineRule="exact"/>
        <w:ind w:firstLine="440" w:firstLineChars="200"/>
        <w:rPr>
          <w:rFonts w:ascii="宋体" w:hAnsi="宋体"/>
          <w:szCs w:val="21"/>
        </w:rPr>
      </w:pPr>
      <w:r>
        <w:rPr>
          <w:rFonts w:hint="eastAsia" w:ascii="宋体" w:hAnsi="宋体"/>
          <w:szCs w:val="21"/>
        </w:rPr>
        <w:t xml:space="preserve">邮政编码：                       邮政编码：  </w:t>
      </w:r>
    </w:p>
    <w:p w14:paraId="5B383EBB">
      <w:pPr>
        <w:autoSpaceDE w:val="0"/>
        <w:autoSpaceDN w:val="0"/>
        <w:adjustRightInd w:val="0"/>
        <w:spacing w:line="450" w:lineRule="exact"/>
        <w:ind w:firstLine="440" w:firstLineChars="200"/>
        <w:rPr>
          <w:rFonts w:ascii="宋体" w:hAnsi="宋体"/>
          <w:szCs w:val="21"/>
        </w:rPr>
      </w:pPr>
      <w:r>
        <w:rPr>
          <w:rFonts w:hint="eastAsia" w:ascii="宋体" w:hAnsi="宋体"/>
          <w:szCs w:val="21"/>
        </w:rPr>
        <w:t xml:space="preserve">法定代表人：                     法定代表人： </w:t>
      </w:r>
    </w:p>
    <w:p w14:paraId="18677726">
      <w:pPr>
        <w:autoSpaceDE w:val="0"/>
        <w:autoSpaceDN w:val="0"/>
        <w:adjustRightInd w:val="0"/>
        <w:spacing w:line="450" w:lineRule="exact"/>
        <w:ind w:firstLine="440" w:firstLineChars="200"/>
        <w:rPr>
          <w:rFonts w:ascii="宋体" w:hAnsi="宋体"/>
          <w:szCs w:val="21"/>
        </w:rPr>
      </w:pPr>
      <w:r>
        <w:rPr>
          <w:rFonts w:hint="eastAsia" w:ascii="宋体" w:hAnsi="宋体"/>
          <w:szCs w:val="21"/>
        </w:rPr>
        <w:t>委托代理人：                       委托代理人：</w:t>
      </w:r>
    </w:p>
    <w:p w14:paraId="409B9A33">
      <w:pPr>
        <w:autoSpaceDE w:val="0"/>
        <w:autoSpaceDN w:val="0"/>
        <w:adjustRightInd w:val="0"/>
        <w:spacing w:line="450" w:lineRule="exact"/>
        <w:ind w:firstLine="440" w:firstLineChars="200"/>
        <w:rPr>
          <w:rFonts w:ascii="宋体" w:hAnsi="宋体"/>
          <w:szCs w:val="21"/>
        </w:rPr>
      </w:pPr>
      <w:r>
        <w:rPr>
          <w:rFonts w:hint="eastAsia" w:ascii="宋体" w:hAnsi="宋体"/>
          <w:szCs w:val="21"/>
        </w:rPr>
        <w:t xml:space="preserve">电  话：                         电  话：  </w:t>
      </w:r>
    </w:p>
    <w:p w14:paraId="44AF2A87">
      <w:pPr>
        <w:autoSpaceDE w:val="0"/>
        <w:autoSpaceDN w:val="0"/>
        <w:adjustRightInd w:val="0"/>
        <w:spacing w:line="450" w:lineRule="exact"/>
        <w:ind w:firstLine="440" w:firstLineChars="200"/>
        <w:rPr>
          <w:rFonts w:ascii="宋体" w:hAnsi="宋体"/>
          <w:szCs w:val="21"/>
        </w:rPr>
      </w:pPr>
      <w:r>
        <w:rPr>
          <w:rFonts w:hint="eastAsia" w:ascii="宋体" w:hAnsi="宋体"/>
          <w:szCs w:val="21"/>
        </w:rPr>
        <w:t xml:space="preserve">传  真：                           传  真：  </w:t>
      </w:r>
    </w:p>
    <w:p w14:paraId="0F0F4E86">
      <w:pPr>
        <w:autoSpaceDE w:val="0"/>
        <w:autoSpaceDN w:val="0"/>
        <w:adjustRightInd w:val="0"/>
        <w:spacing w:line="450" w:lineRule="exact"/>
        <w:ind w:firstLine="440" w:firstLineChars="200"/>
        <w:rPr>
          <w:rFonts w:ascii="宋体" w:hAnsi="宋体"/>
          <w:szCs w:val="21"/>
        </w:rPr>
      </w:pPr>
      <w:r>
        <w:rPr>
          <w:rFonts w:hint="eastAsia" w:ascii="宋体" w:hAnsi="宋体"/>
          <w:szCs w:val="21"/>
        </w:rPr>
        <w:t>电子信箱：                         电子信箱：</w:t>
      </w:r>
    </w:p>
    <w:p w14:paraId="7C7F2CC8">
      <w:pPr>
        <w:autoSpaceDE w:val="0"/>
        <w:autoSpaceDN w:val="0"/>
        <w:adjustRightInd w:val="0"/>
        <w:spacing w:line="450" w:lineRule="exact"/>
        <w:ind w:firstLine="440" w:firstLineChars="200"/>
        <w:rPr>
          <w:rFonts w:ascii="宋体" w:hAnsi="宋体"/>
          <w:szCs w:val="21"/>
        </w:rPr>
      </w:pPr>
      <w:r>
        <w:rPr>
          <w:rFonts w:hint="eastAsia" w:ascii="宋体" w:hAnsi="宋体"/>
          <w:szCs w:val="21"/>
        </w:rPr>
        <w:t xml:space="preserve">开户银行：                         开户银行： </w:t>
      </w:r>
    </w:p>
    <w:p w14:paraId="0CABD58E">
      <w:pPr>
        <w:autoSpaceDE w:val="0"/>
        <w:autoSpaceDN w:val="0"/>
        <w:adjustRightInd w:val="0"/>
        <w:spacing w:line="450" w:lineRule="exact"/>
        <w:ind w:firstLine="440" w:firstLineChars="200"/>
        <w:rPr>
          <w:rFonts w:ascii="宋体" w:hAnsi="宋体"/>
          <w:szCs w:val="21"/>
        </w:rPr>
      </w:pPr>
      <w:r>
        <w:rPr>
          <w:rFonts w:hint="eastAsia" w:ascii="宋体" w:hAnsi="宋体"/>
          <w:szCs w:val="21"/>
        </w:rPr>
        <w:t>账  号：                         账 号：</w:t>
      </w:r>
    </w:p>
    <w:p w14:paraId="3BFFD1C1">
      <w:pPr>
        <w:keepNext w:val="0"/>
        <w:keepLines w:val="0"/>
        <w:pageBreakBefore w:val="0"/>
        <w:widowControl/>
        <w:kinsoku/>
        <w:wordWrap/>
        <w:overflowPunct/>
        <w:topLinePunct w:val="0"/>
        <w:autoSpaceDE w:val="0"/>
        <w:autoSpaceDN w:val="0"/>
        <w:bidi w:val="0"/>
        <w:snapToGrid/>
        <w:spacing w:line="500" w:lineRule="exact"/>
        <w:ind w:left="0" w:leftChars="0"/>
        <w:jc w:val="center"/>
        <w:rPr>
          <w:rFonts w:ascii="宋体" w:cs="宋体"/>
          <w:b/>
          <w:sz w:val="32"/>
          <w:szCs w:val="32"/>
        </w:rPr>
      </w:pPr>
      <w:r>
        <w:rPr>
          <w:rFonts w:ascii="宋体"/>
          <w:sz w:val="24"/>
        </w:rPr>
        <w:br w:type="page"/>
      </w:r>
      <w:r>
        <w:rPr>
          <w:rFonts w:hint="eastAsia"/>
          <w:b/>
          <w:bCs/>
          <w:sz w:val="28"/>
          <w:szCs w:val="28"/>
        </w:rPr>
        <w:t>第二部分 通用合同条款</w:t>
      </w:r>
    </w:p>
    <w:p w14:paraId="7E354201">
      <w:pPr>
        <w:keepNext w:val="0"/>
        <w:keepLines w:val="0"/>
        <w:pageBreakBefore w:val="0"/>
        <w:widowControl/>
        <w:kinsoku/>
        <w:wordWrap/>
        <w:overflowPunct/>
        <w:topLinePunct w:val="0"/>
        <w:autoSpaceDE w:val="0"/>
        <w:autoSpaceDN w:val="0"/>
        <w:bidi w:val="0"/>
        <w:snapToGrid/>
        <w:spacing w:line="500" w:lineRule="exact"/>
        <w:ind w:left="0" w:leftChars="0"/>
        <w:rPr>
          <w:rFonts w:ascii="宋体" w:cs="宋体"/>
          <w:b/>
          <w:sz w:val="32"/>
          <w:szCs w:val="32"/>
        </w:rPr>
      </w:pPr>
    </w:p>
    <w:p w14:paraId="16C1BBC0">
      <w:pPr>
        <w:keepNext w:val="0"/>
        <w:keepLines w:val="0"/>
        <w:pageBreakBefore w:val="0"/>
        <w:widowControl/>
        <w:kinsoku/>
        <w:wordWrap/>
        <w:overflowPunct/>
        <w:topLinePunct w:val="0"/>
        <w:autoSpaceDE w:val="0"/>
        <w:autoSpaceDN w:val="0"/>
        <w:bidi w:val="0"/>
        <w:adjustRightInd w:val="0"/>
        <w:snapToGrid/>
        <w:spacing w:line="500" w:lineRule="exact"/>
        <w:ind w:left="0" w:leftChars="0" w:firstLine="440" w:firstLineChars="200"/>
        <w:rPr>
          <w:rFonts w:ascii="宋体" w:hAnsi="宋体"/>
          <w:szCs w:val="21"/>
        </w:rPr>
      </w:pPr>
      <w:r>
        <w:rPr>
          <w:rFonts w:hint="eastAsia" w:ascii="宋体" w:hAnsi="宋体"/>
          <w:szCs w:val="21"/>
        </w:rPr>
        <w:t>通用合同条款内容详见住房和城乡建设部、国家工商行政管理总局制定的（GF—2013—0201）建设工程施工合同（示范文本）</w:t>
      </w:r>
    </w:p>
    <w:p w14:paraId="2951BF1D">
      <w:pPr>
        <w:keepNext w:val="0"/>
        <w:keepLines w:val="0"/>
        <w:pageBreakBefore w:val="0"/>
        <w:widowControl/>
        <w:kinsoku/>
        <w:wordWrap/>
        <w:overflowPunct/>
        <w:topLinePunct w:val="0"/>
        <w:bidi w:val="0"/>
        <w:snapToGrid/>
        <w:spacing w:line="500" w:lineRule="exact"/>
        <w:ind w:left="0" w:leftChars="0"/>
        <w:jc w:val="center"/>
        <w:textAlignment w:val="top"/>
      </w:pPr>
    </w:p>
    <w:p w14:paraId="08237B7E">
      <w:pPr>
        <w:keepNext w:val="0"/>
        <w:keepLines w:val="0"/>
        <w:pageBreakBefore w:val="0"/>
        <w:widowControl/>
        <w:kinsoku/>
        <w:wordWrap/>
        <w:overflowPunct/>
        <w:topLinePunct w:val="0"/>
        <w:bidi w:val="0"/>
        <w:snapToGrid/>
        <w:spacing w:line="500" w:lineRule="exact"/>
        <w:ind w:left="0" w:leftChars="0"/>
      </w:pPr>
    </w:p>
    <w:p w14:paraId="55AE9674">
      <w:pPr>
        <w:rPr>
          <w:rFonts w:hint="eastAsia"/>
          <w:b/>
          <w:bCs/>
          <w:sz w:val="28"/>
          <w:szCs w:val="28"/>
        </w:rPr>
      </w:pPr>
      <w:r>
        <w:rPr>
          <w:rFonts w:hint="eastAsia"/>
          <w:b/>
          <w:bCs/>
          <w:sz w:val="28"/>
          <w:szCs w:val="28"/>
        </w:rPr>
        <w:br w:type="page"/>
      </w:r>
    </w:p>
    <w:p w14:paraId="4D221ADE">
      <w:pPr>
        <w:keepNext w:val="0"/>
        <w:keepLines w:val="0"/>
        <w:pageBreakBefore w:val="0"/>
        <w:widowControl/>
        <w:kinsoku/>
        <w:wordWrap/>
        <w:overflowPunct/>
        <w:topLinePunct w:val="0"/>
        <w:autoSpaceDE w:val="0"/>
        <w:autoSpaceDN w:val="0"/>
        <w:bidi w:val="0"/>
        <w:snapToGrid/>
        <w:spacing w:line="500" w:lineRule="exact"/>
        <w:ind w:left="0" w:leftChars="0"/>
        <w:jc w:val="center"/>
        <w:rPr>
          <w:b/>
          <w:bCs/>
          <w:sz w:val="28"/>
          <w:szCs w:val="28"/>
        </w:rPr>
      </w:pPr>
      <w:r>
        <w:rPr>
          <w:rFonts w:hint="eastAsia"/>
          <w:b/>
          <w:bCs/>
          <w:sz w:val="28"/>
          <w:szCs w:val="28"/>
        </w:rPr>
        <w:t>第三部分  专用合同条款</w:t>
      </w:r>
    </w:p>
    <w:p w14:paraId="52190476">
      <w:pPr>
        <w:keepNext w:val="0"/>
        <w:keepLines w:val="0"/>
        <w:pageBreakBefore w:val="0"/>
        <w:widowControl/>
        <w:kinsoku/>
        <w:wordWrap/>
        <w:overflowPunct/>
        <w:topLinePunct w:val="0"/>
        <w:bidi w:val="0"/>
        <w:snapToGrid/>
        <w:spacing w:line="500" w:lineRule="exact"/>
        <w:ind w:left="0" w:leftChars="0"/>
      </w:pPr>
      <w:bookmarkStart w:id="68" w:name="_Toc351203633"/>
      <w:r>
        <w:rPr>
          <w:rFonts w:hint="eastAsia"/>
        </w:rPr>
        <w:t>1</w:t>
      </w:r>
      <w:bookmarkStart w:id="69" w:name="_Toc296944495"/>
      <w:bookmarkStart w:id="70" w:name="_Toc292559866"/>
      <w:bookmarkStart w:id="71" w:name="_Toc292559361"/>
      <w:bookmarkStart w:id="72" w:name="_Toc296503156"/>
      <w:bookmarkStart w:id="73" w:name="_Toc296891196"/>
      <w:bookmarkStart w:id="74" w:name="_Toc296347155"/>
      <w:bookmarkStart w:id="75" w:name="_Toc296346657"/>
      <w:bookmarkStart w:id="76" w:name="_Toc297048342"/>
      <w:bookmarkStart w:id="77" w:name="_Toc296890984"/>
      <w:bookmarkStart w:id="78" w:name="_Toc297120456"/>
      <w:r>
        <w:rPr>
          <w:rFonts w:hint="eastAsia"/>
        </w:rPr>
        <w:t>. 一般约定</w:t>
      </w:r>
      <w:bookmarkEnd w:id="68"/>
    </w:p>
    <w:bookmarkEnd w:id="69"/>
    <w:bookmarkEnd w:id="70"/>
    <w:bookmarkEnd w:id="71"/>
    <w:bookmarkEnd w:id="72"/>
    <w:bookmarkEnd w:id="73"/>
    <w:bookmarkEnd w:id="74"/>
    <w:bookmarkEnd w:id="75"/>
    <w:bookmarkEnd w:id="76"/>
    <w:bookmarkEnd w:id="77"/>
    <w:bookmarkEnd w:id="78"/>
    <w:p w14:paraId="786B4F5D">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79" w:name="_Toc9604"/>
      <w:r>
        <w:rPr>
          <w:rFonts w:hint="eastAsia" w:ascii="宋体" w:hAnsi="宋体" w:cs="宋体"/>
          <w:color w:val="000000"/>
          <w:szCs w:val="21"/>
        </w:rPr>
        <w:t>1.1 词语定义</w:t>
      </w:r>
      <w:bookmarkEnd w:id="79"/>
    </w:p>
    <w:p w14:paraId="0E7F3E88">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1.1.1合同</w:t>
      </w:r>
    </w:p>
    <w:p w14:paraId="040210C7">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1.1.1.10其他合同文件包括：</w:t>
      </w:r>
      <w:r>
        <w:rPr>
          <w:rFonts w:hint="eastAsia" w:ascii="宋体" w:hAnsi="宋体" w:cs="宋体"/>
          <w:color w:val="000000"/>
          <w:szCs w:val="21"/>
          <w:u w:val="single"/>
        </w:rPr>
        <w:t>招标文件（含施工图纸）及招标答疑文件、投标文件及其附件、工程质量保修书、安全目标责任书及双方在履行合同过程中形成的通知、会议纪要、补充文件等</w:t>
      </w:r>
      <w:r>
        <w:rPr>
          <w:rFonts w:hint="eastAsia" w:ascii="宋体" w:hAnsi="宋体" w:cs="宋体"/>
          <w:color w:val="000000"/>
          <w:szCs w:val="21"/>
        </w:rPr>
        <w:t>。</w:t>
      </w:r>
    </w:p>
    <w:p w14:paraId="1D95BCAC">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1.1.2 合同当事人及其他相关方</w:t>
      </w:r>
    </w:p>
    <w:p w14:paraId="34233312">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1.1.2.4监理人：</w:t>
      </w:r>
    </w:p>
    <w:p w14:paraId="19DDFD08">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名    称：</w:t>
      </w:r>
      <w:r>
        <w:rPr>
          <w:rFonts w:hint="eastAsia" w:ascii="宋体" w:hAnsi="宋体"/>
          <w:szCs w:val="21"/>
          <w:u w:val="single"/>
        </w:rPr>
        <w:t xml:space="preserve">                                         </w:t>
      </w:r>
      <w:r>
        <w:rPr>
          <w:rFonts w:hint="eastAsia" w:ascii="宋体" w:hAnsi="宋体" w:cs="宋体"/>
          <w:color w:val="000000"/>
          <w:szCs w:val="21"/>
        </w:rPr>
        <w:t>；</w:t>
      </w:r>
    </w:p>
    <w:p w14:paraId="0363F343">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资质类别和等级：</w:t>
      </w:r>
      <w:r>
        <w:rPr>
          <w:rFonts w:hint="eastAsia" w:ascii="宋体" w:hAnsi="宋体"/>
          <w:szCs w:val="21"/>
          <w:u w:val="single"/>
        </w:rPr>
        <w:t xml:space="preserve">                                         </w:t>
      </w:r>
      <w:r>
        <w:rPr>
          <w:rFonts w:hint="eastAsia" w:ascii="宋体" w:hAnsi="宋体" w:cs="宋体"/>
          <w:color w:val="000000"/>
          <w:szCs w:val="21"/>
        </w:rPr>
        <w:t>；</w:t>
      </w:r>
    </w:p>
    <w:p w14:paraId="67E9D5C3">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联系电话：</w:t>
      </w:r>
      <w:r>
        <w:rPr>
          <w:rFonts w:hint="eastAsia" w:ascii="宋体" w:hAnsi="宋体"/>
          <w:szCs w:val="21"/>
          <w:u w:val="single"/>
        </w:rPr>
        <w:t xml:space="preserve">                                         </w:t>
      </w:r>
      <w:r>
        <w:rPr>
          <w:rFonts w:hint="eastAsia" w:ascii="宋体" w:hAnsi="宋体" w:cs="宋体"/>
          <w:color w:val="000000"/>
          <w:szCs w:val="21"/>
        </w:rPr>
        <w:t>；</w:t>
      </w:r>
    </w:p>
    <w:p w14:paraId="6BC66978">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电子信箱：</w:t>
      </w:r>
      <w:r>
        <w:rPr>
          <w:rFonts w:hint="eastAsia" w:ascii="宋体" w:hAnsi="宋体"/>
          <w:szCs w:val="21"/>
          <w:u w:val="single"/>
        </w:rPr>
        <w:t xml:space="preserve">                                         </w:t>
      </w:r>
      <w:r>
        <w:rPr>
          <w:rFonts w:hint="eastAsia" w:ascii="宋体" w:hAnsi="宋体" w:cs="宋体"/>
          <w:color w:val="000000"/>
          <w:szCs w:val="21"/>
        </w:rPr>
        <w:t>；</w:t>
      </w:r>
    </w:p>
    <w:p w14:paraId="01F1E028">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通信地址：</w:t>
      </w:r>
      <w:r>
        <w:rPr>
          <w:rFonts w:hint="eastAsia" w:ascii="宋体" w:hAnsi="宋体"/>
          <w:szCs w:val="21"/>
          <w:u w:val="single"/>
        </w:rPr>
        <w:t xml:space="preserve">                                         </w:t>
      </w:r>
      <w:r>
        <w:rPr>
          <w:rFonts w:hint="eastAsia" w:ascii="宋体" w:hAnsi="宋体" w:cs="宋体"/>
          <w:color w:val="000000"/>
          <w:szCs w:val="21"/>
        </w:rPr>
        <w:t>。</w:t>
      </w:r>
    </w:p>
    <w:p w14:paraId="0F2DFAB7">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1.1.2.5 设计人：</w:t>
      </w:r>
    </w:p>
    <w:p w14:paraId="2C5960A2">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名    称：</w:t>
      </w:r>
      <w:r>
        <w:rPr>
          <w:rFonts w:hint="eastAsia" w:ascii="宋体" w:hAnsi="宋体"/>
          <w:szCs w:val="21"/>
          <w:u w:val="single"/>
        </w:rPr>
        <w:t xml:space="preserve">                                         </w:t>
      </w:r>
      <w:r>
        <w:rPr>
          <w:rFonts w:hint="eastAsia" w:ascii="宋体" w:hAnsi="宋体" w:cs="宋体"/>
          <w:color w:val="000000"/>
          <w:szCs w:val="21"/>
        </w:rPr>
        <w:t>；</w:t>
      </w:r>
    </w:p>
    <w:p w14:paraId="1D5DFA84">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资质类别和等级：</w:t>
      </w:r>
      <w:r>
        <w:rPr>
          <w:rFonts w:hint="eastAsia" w:ascii="宋体" w:hAnsi="宋体"/>
          <w:szCs w:val="21"/>
          <w:u w:val="single"/>
        </w:rPr>
        <w:t xml:space="preserve">                                         </w:t>
      </w:r>
      <w:r>
        <w:rPr>
          <w:rFonts w:hint="eastAsia" w:ascii="宋体" w:hAnsi="宋体" w:cs="宋体"/>
          <w:color w:val="000000"/>
          <w:szCs w:val="21"/>
        </w:rPr>
        <w:t>；</w:t>
      </w:r>
    </w:p>
    <w:p w14:paraId="49B0AFAA">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联系电话：</w:t>
      </w:r>
      <w:r>
        <w:rPr>
          <w:rFonts w:hint="eastAsia" w:ascii="宋体" w:hAnsi="宋体"/>
          <w:szCs w:val="21"/>
          <w:u w:val="single"/>
        </w:rPr>
        <w:t xml:space="preserve">                                         </w:t>
      </w:r>
      <w:r>
        <w:rPr>
          <w:rFonts w:hint="eastAsia" w:ascii="宋体" w:hAnsi="宋体" w:cs="宋体"/>
          <w:color w:val="000000"/>
          <w:szCs w:val="21"/>
        </w:rPr>
        <w:t>；</w:t>
      </w:r>
    </w:p>
    <w:p w14:paraId="70EA971A">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电子信箱：</w:t>
      </w:r>
      <w:r>
        <w:rPr>
          <w:rFonts w:hint="eastAsia" w:ascii="宋体" w:hAnsi="宋体"/>
          <w:szCs w:val="21"/>
          <w:u w:val="single"/>
        </w:rPr>
        <w:t xml:space="preserve">                                         </w:t>
      </w:r>
      <w:r>
        <w:rPr>
          <w:rFonts w:hint="eastAsia" w:ascii="宋体" w:hAnsi="宋体" w:cs="宋体"/>
          <w:color w:val="000000"/>
          <w:szCs w:val="21"/>
        </w:rPr>
        <w:t>；</w:t>
      </w:r>
    </w:p>
    <w:p w14:paraId="26D4BF83">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通信地址：</w:t>
      </w:r>
      <w:r>
        <w:rPr>
          <w:rFonts w:hint="eastAsia" w:ascii="宋体" w:hAnsi="宋体"/>
          <w:szCs w:val="21"/>
          <w:u w:val="single"/>
        </w:rPr>
        <w:t xml:space="preserve">                                         </w:t>
      </w:r>
      <w:r>
        <w:rPr>
          <w:rFonts w:hint="eastAsia" w:ascii="宋体" w:hAnsi="宋体" w:cs="宋体"/>
          <w:color w:val="000000"/>
          <w:szCs w:val="21"/>
        </w:rPr>
        <w:t>。</w:t>
      </w:r>
    </w:p>
    <w:p w14:paraId="07E2D948">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1.1.3 工程和设备</w:t>
      </w:r>
    </w:p>
    <w:p w14:paraId="7884B84F">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1.1.3.7 作为施工现场组成部分的其他场所包括：</w:t>
      </w:r>
      <w:r>
        <w:rPr>
          <w:rFonts w:hint="eastAsia" w:ascii="宋体" w:hAnsi="宋体" w:cs="宋体"/>
          <w:color w:val="000000"/>
          <w:szCs w:val="21"/>
          <w:u w:val="single"/>
        </w:rPr>
        <w:t xml:space="preserve">           </w:t>
      </w:r>
      <w:r>
        <w:rPr>
          <w:rFonts w:hint="eastAsia" w:ascii="宋体" w:hAnsi="宋体" w:cs="宋体"/>
          <w:color w:val="000000"/>
          <w:szCs w:val="21"/>
        </w:rPr>
        <w:t>。</w:t>
      </w:r>
    </w:p>
    <w:p w14:paraId="324E072B">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1.1.3.9 永久占地包括：</w:t>
      </w:r>
      <w:r>
        <w:rPr>
          <w:rFonts w:hint="eastAsia" w:ascii="宋体" w:hAnsi="宋体"/>
          <w:szCs w:val="21"/>
          <w:u w:val="single"/>
        </w:rPr>
        <w:t xml:space="preserve">                                         </w:t>
      </w:r>
      <w:r>
        <w:rPr>
          <w:rFonts w:hint="eastAsia" w:ascii="宋体" w:hAnsi="宋体" w:cs="宋体"/>
          <w:color w:val="000000"/>
          <w:szCs w:val="21"/>
        </w:rPr>
        <w:t>。</w:t>
      </w:r>
    </w:p>
    <w:p w14:paraId="124D55B8">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1.1.3.10 临时占地包括：</w:t>
      </w:r>
      <w:r>
        <w:rPr>
          <w:rFonts w:hint="eastAsia" w:ascii="宋体" w:hAnsi="宋体" w:cs="宋体"/>
          <w:color w:val="000000"/>
          <w:szCs w:val="21"/>
          <w:u w:val="single"/>
        </w:rPr>
        <w:t xml:space="preserve">  </w:t>
      </w:r>
      <w:r>
        <w:rPr>
          <w:rFonts w:hint="eastAsia" w:ascii="宋体" w:hAnsi="宋体" w:cs="宋体"/>
          <w:szCs w:val="21"/>
          <w:u w:val="single"/>
        </w:rPr>
        <w:t>临建设施需租用场地时, 场地租赁及相关费用由承包人承担</w:t>
      </w:r>
      <w:r>
        <w:rPr>
          <w:rFonts w:hint="eastAsia" w:ascii="宋体" w:hAnsi="宋体" w:cs="宋体"/>
          <w:color w:val="000000"/>
          <w:szCs w:val="21"/>
          <w:u w:val="single"/>
        </w:rPr>
        <w:t xml:space="preserve">  </w:t>
      </w:r>
      <w:r>
        <w:rPr>
          <w:rFonts w:hint="eastAsia" w:ascii="宋体" w:hAnsi="宋体" w:cs="宋体"/>
          <w:color w:val="000000"/>
          <w:szCs w:val="21"/>
        </w:rPr>
        <w:t>。</w:t>
      </w:r>
    </w:p>
    <w:p w14:paraId="46C01A6E">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 xml:space="preserve">1.3法律 </w:t>
      </w:r>
    </w:p>
    <w:p w14:paraId="520F2556">
      <w:pPr>
        <w:keepNext w:val="0"/>
        <w:keepLines w:val="0"/>
        <w:pageBreakBefore w:val="0"/>
        <w:widowControl/>
        <w:kinsoku/>
        <w:wordWrap/>
        <w:overflowPunct/>
        <w:topLinePunct w:val="0"/>
        <w:autoSpaceDE w:val="0"/>
        <w:autoSpaceDN w:val="0"/>
        <w:bidi w:val="0"/>
        <w:adjustRightInd w:val="0"/>
        <w:snapToGrid/>
        <w:spacing w:line="500" w:lineRule="exact"/>
        <w:ind w:left="0" w:leftChars="0"/>
        <w:rPr>
          <w:rFonts w:ascii="宋体" w:hAnsi="宋体" w:cs="宋体"/>
          <w:color w:val="000000"/>
          <w:szCs w:val="21"/>
        </w:rPr>
      </w:pPr>
      <w:r>
        <w:rPr>
          <w:rFonts w:hint="eastAsia" w:ascii="宋体" w:hAnsi="宋体" w:cs="宋体"/>
          <w:color w:val="000000"/>
          <w:szCs w:val="21"/>
        </w:rPr>
        <w:t>适用于合同的其他规范性文件：</w:t>
      </w:r>
      <w:r>
        <w:rPr>
          <w:rFonts w:hint="eastAsia" w:ascii="宋体" w:hAnsi="宋体" w:cs="宋体"/>
          <w:color w:val="000000"/>
          <w:szCs w:val="21"/>
          <w:u w:val="single"/>
        </w:rPr>
        <w:t xml:space="preserve">                        </w:t>
      </w:r>
      <w:r>
        <w:rPr>
          <w:rFonts w:hint="eastAsia" w:ascii="宋体" w:hAnsi="宋体" w:cs="宋体"/>
          <w:color w:val="000000"/>
          <w:szCs w:val="21"/>
        </w:rPr>
        <w:t>。</w:t>
      </w:r>
    </w:p>
    <w:p w14:paraId="37D41B26">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1.4 标准和规范</w:t>
      </w:r>
    </w:p>
    <w:p w14:paraId="2CD5B0C8">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1.4.1适用于工程的标准规范包括：</w:t>
      </w:r>
      <w:r>
        <w:rPr>
          <w:rFonts w:hint="eastAsia" w:ascii="宋体" w:hAnsi="宋体" w:cs="宋体"/>
          <w:color w:val="000000"/>
          <w:szCs w:val="21"/>
          <w:u w:val="single"/>
        </w:rPr>
        <w:t xml:space="preserve">                        </w:t>
      </w:r>
      <w:r>
        <w:rPr>
          <w:rFonts w:hint="eastAsia" w:ascii="宋体" w:hAnsi="宋体" w:cs="宋体"/>
          <w:color w:val="000000"/>
          <w:szCs w:val="21"/>
        </w:rPr>
        <w:t>。</w:t>
      </w:r>
    </w:p>
    <w:p w14:paraId="62CD8DD1">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80" w:name="_Toc30505"/>
      <w:r>
        <w:rPr>
          <w:rFonts w:hint="eastAsia" w:ascii="宋体" w:hAnsi="宋体" w:cs="宋体"/>
          <w:color w:val="000000"/>
          <w:szCs w:val="21"/>
        </w:rPr>
        <w:t>1.4.2 发包人提供国外标准、规范的名称：                 。</w:t>
      </w:r>
      <w:bookmarkEnd w:id="80"/>
    </w:p>
    <w:p w14:paraId="3AC4CEA0">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发包人提供国外标准、规范的份数：</w:t>
      </w:r>
      <w:r>
        <w:rPr>
          <w:rFonts w:hint="eastAsia" w:ascii="宋体" w:hAnsi="宋体" w:cs="宋体"/>
          <w:color w:val="000000"/>
          <w:szCs w:val="21"/>
          <w:u w:val="single"/>
        </w:rPr>
        <w:t xml:space="preserve">                      </w:t>
      </w:r>
      <w:r>
        <w:rPr>
          <w:rFonts w:hint="eastAsia" w:ascii="宋体" w:hAnsi="宋体" w:cs="宋体"/>
          <w:color w:val="000000"/>
          <w:szCs w:val="21"/>
        </w:rPr>
        <w:t>；</w:t>
      </w:r>
    </w:p>
    <w:p w14:paraId="72BD8D70">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发包人提供国外标准、规范的名称：</w:t>
      </w:r>
      <w:r>
        <w:rPr>
          <w:rFonts w:hint="eastAsia" w:ascii="宋体" w:hAnsi="宋体" w:cs="宋体"/>
          <w:color w:val="000000"/>
          <w:szCs w:val="21"/>
          <w:u w:val="single"/>
        </w:rPr>
        <w:t xml:space="preserve">                      </w:t>
      </w:r>
      <w:r>
        <w:rPr>
          <w:rFonts w:hint="eastAsia" w:ascii="宋体" w:hAnsi="宋体" w:cs="宋体"/>
          <w:color w:val="000000"/>
          <w:szCs w:val="21"/>
        </w:rPr>
        <w:t>。</w:t>
      </w:r>
    </w:p>
    <w:p w14:paraId="228744DF">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eastAsia="宋体" w:cs="宋体"/>
          <w:color w:val="000000"/>
          <w:szCs w:val="21"/>
          <w:u w:val="single"/>
        </w:rPr>
      </w:pPr>
      <w:r>
        <w:rPr>
          <w:rFonts w:hint="eastAsia" w:ascii="宋体" w:hAnsi="宋体" w:cs="宋体"/>
          <w:color w:val="000000"/>
          <w:szCs w:val="21"/>
        </w:rPr>
        <w:t>1.4.3发包人对工程的技术标准和功能要求的特殊要求：</w:t>
      </w:r>
      <w:r>
        <w:rPr>
          <w:rFonts w:hint="eastAsia" w:ascii="宋体" w:hAnsi="宋体" w:cs="宋体"/>
          <w:color w:val="000000"/>
          <w:szCs w:val="21"/>
          <w:u w:val="single"/>
        </w:rPr>
        <w:t xml:space="preserve">                       </w:t>
      </w:r>
      <w:r>
        <w:rPr>
          <w:rFonts w:hint="eastAsia" w:ascii="宋体" w:hAnsi="宋体" w:cs="宋体"/>
          <w:color w:val="000000"/>
          <w:szCs w:val="21"/>
        </w:rPr>
        <w:t>。</w:t>
      </w:r>
    </w:p>
    <w:p w14:paraId="7BD04188">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81" w:name="_Toc28382"/>
      <w:r>
        <w:rPr>
          <w:rFonts w:hint="eastAsia" w:ascii="宋体" w:hAnsi="宋体" w:cs="宋体"/>
          <w:color w:val="000000"/>
          <w:szCs w:val="21"/>
        </w:rPr>
        <w:t>1.5 合同文件的优先顺序</w:t>
      </w:r>
      <w:bookmarkEnd w:id="81"/>
    </w:p>
    <w:p w14:paraId="4DC3ACD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合同文件组成及优先顺序为：</w:t>
      </w:r>
      <w:r>
        <w:rPr>
          <w:rFonts w:hint="eastAsia" w:ascii="宋体" w:hAnsi="宋体" w:cs="宋体"/>
          <w:szCs w:val="21"/>
          <w:u w:val="single"/>
        </w:rPr>
        <w:t>（1）合同协议书；（2）中标</w:t>
      </w:r>
      <w:r>
        <w:rPr>
          <w:rFonts w:hint="eastAsia" w:ascii="宋体" w:hAnsi="宋体" w:cs="宋体"/>
          <w:szCs w:val="21"/>
          <w:u w:val="single"/>
          <w:lang w:eastAsia="zh-CN"/>
        </w:rPr>
        <w:t>（</w:t>
      </w:r>
      <w:r>
        <w:rPr>
          <w:rFonts w:hint="eastAsia" w:ascii="宋体" w:hAnsi="宋体" w:cs="宋体"/>
          <w:szCs w:val="21"/>
          <w:u w:val="single"/>
          <w:lang w:val="en-US" w:eastAsia="zh-CN"/>
        </w:rPr>
        <w:t>成交</w:t>
      </w:r>
      <w:r>
        <w:rPr>
          <w:rFonts w:hint="eastAsia" w:ascii="宋体" w:hAnsi="宋体" w:cs="宋体"/>
          <w:szCs w:val="21"/>
          <w:u w:val="single"/>
          <w:lang w:eastAsia="zh-CN"/>
        </w:rPr>
        <w:t>）</w:t>
      </w:r>
      <w:r>
        <w:rPr>
          <w:rFonts w:hint="eastAsia" w:ascii="宋体" w:hAnsi="宋体" w:cs="宋体"/>
          <w:szCs w:val="21"/>
          <w:u w:val="single"/>
        </w:rPr>
        <w:t>通知书；（3）投标</w:t>
      </w:r>
      <w:r>
        <w:rPr>
          <w:rFonts w:hint="eastAsia" w:ascii="宋体" w:hAnsi="宋体" w:cs="宋体"/>
          <w:szCs w:val="21"/>
          <w:u w:val="single"/>
          <w:lang w:eastAsia="zh-CN"/>
        </w:rPr>
        <w:t>（</w:t>
      </w:r>
      <w:r>
        <w:rPr>
          <w:rFonts w:hint="eastAsia" w:ascii="宋体" w:hAnsi="宋体" w:cs="宋体"/>
          <w:szCs w:val="21"/>
          <w:u w:val="single"/>
          <w:lang w:val="en-US" w:eastAsia="zh-CN"/>
        </w:rPr>
        <w:t>响应</w:t>
      </w:r>
      <w:r>
        <w:rPr>
          <w:rFonts w:hint="eastAsia" w:ascii="宋体" w:hAnsi="宋体" w:cs="宋体"/>
          <w:szCs w:val="21"/>
          <w:u w:val="single"/>
          <w:lang w:eastAsia="zh-CN"/>
        </w:rPr>
        <w:t>）</w:t>
      </w:r>
      <w:r>
        <w:rPr>
          <w:rFonts w:hint="eastAsia" w:ascii="宋体" w:hAnsi="宋体" w:cs="宋体"/>
          <w:szCs w:val="21"/>
          <w:u w:val="single"/>
        </w:rPr>
        <w:t>文件及其附件(不含已标价工程量清单)；（4）专用合同条款及其附件；（5）通用合同条款；（6）技术标准和要求；（7）设计文件、资料和图纸；（8）已标价工程量清单；（9）双方有关工程的洽商、变更等书面协议或文件 （10）安全目标责任书及工程质量保修书</w:t>
      </w:r>
      <w:r>
        <w:rPr>
          <w:rFonts w:hint="eastAsia" w:ascii="宋体" w:hAnsi="宋体" w:cs="宋体"/>
          <w:color w:val="000000"/>
          <w:szCs w:val="21"/>
        </w:rPr>
        <w:t>。</w:t>
      </w:r>
    </w:p>
    <w:p w14:paraId="5D450CEA">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82" w:name="_Toc14916"/>
      <w:r>
        <w:rPr>
          <w:rFonts w:hint="eastAsia" w:ascii="宋体" w:hAnsi="宋体" w:cs="宋体"/>
          <w:color w:val="000000"/>
          <w:szCs w:val="21"/>
        </w:rPr>
        <w:t>1.6 图纸和承包人文件</w:t>
      </w:r>
      <w:bookmarkEnd w:id="82"/>
      <w:r>
        <w:rPr>
          <w:rFonts w:hint="eastAsia" w:ascii="宋体" w:hAnsi="宋体" w:cs="宋体"/>
          <w:color w:val="000000"/>
          <w:szCs w:val="21"/>
        </w:rPr>
        <w:tab/>
      </w:r>
    </w:p>
    <w:p w14:paraId="19A088E1">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1.6.1 图纸的提供</w:t>
      </w:r>
    </w:p>
    <w:p w14:paraId="4B1B4D7C">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发包人向承包人提供图纸的期限：</w:t>
      </w:r>
      <w:r>
        <w:rPr>
          <w:rFonts w:hint="eastAsia" w:ascii="宋体" w:hAnsi="宋体" w:cs="宋体"/>
          <w:color w:val="000000"/>
          <w:szCs w:val="21"/>
          <w:u w:val="single"/>
        </w:rPr>
        <w:t xml:space="preserve">     执行通用条款1.6.1 </w:t>
      </w:r>
      <w:r>
        <w:rPr>
          <w:rFonts w:hint="eastAsia" w:ascii="宋体" w:hAnsi="宋体" w:cs="宋体"/>
          <w:color w:val="000000"/>
          <w:szCs w:val="21"/>
        </w:rPr>
        <w:t>；</w:t>
      </w:r>
    </w:p>
    <w:p w14:paraId="018B65F1">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发包人向承包人提供图纸的数量：</w:t>
      </w:r>
      <w:r>
        <w:rPr>
          <w:rFonts w:hint="eastAsia" w:ascii="宋体" w:hAnsi="宋体" w:cs="宋体"/>
          <w:color w:val="000000"/>
          <w:szCs w:val="21"/>
          <w:u w:val="single"/>
        </w:rPr>
        <w:t xml:space="preserve">      四套   </w:t>
      </w:r>
      <w:r>
        <w:rPr>
          <w:rFonts w:hint="eastAsia" w:ascii="宋体" w:hAnsi="宋体" w:cs="宋体"/>
          <w:color w:val="000000"/>
          <w:szCs w:val="21"/>
        </w:rPr>
        <w:t>；</w:t>
      </w:r>
    </w:p>
    <w:p w14:paraId="002A314B">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发包人向承包人提供图纸的内容：</w:t>
      </w:r>
      <w:r>
        <w:rPr>
          <w:rFonts w:hint="eastAsia" w:ascii="宋体" w:hAnsi="宋体" w:cs="宋体"/>
          <w:color w:val="000000"/>
          <w:szCs w:val="21"/>
          <w:u w:val="single"/>
        </w:rPr>
        <w:t xml:space="preserve">       纸质版施工图及施工图审查意见  </w:t>
      </w:r>
      <w:r>
        <w:rPr>
          <w:rFonts w:hint="eastAsia" w:ascii="宋体" w:hAnsi="宋体" w:cs="宋体"/>
          <w:color w:val="000000"/>
          <w:szCs w:val="21"/>
        </w:rPr>
        <w:t>。</w:t>
      </w:r>
    </w:p>
    <w:p w14:paraId="2CD2EDD6">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1.6.4 承包人文件</w:t>
      </w:r>
    </w:p>
    <w:p w14:paraId="051B059F">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 xml:space="preserve">需要由承包人提供的文件，包括： </w:t>
      </w:r>
      <w:r>
        <w:rPr>
          <w:rFonts w:hint="eastAsia" w:ascii="宋体" w:hAnsi="宋体" w:cs="宋体"/>
          <w:color w:val="000000"/>
          <w:szCs w:val="21"/>
          <w:u w:val="single"/>
        </w:rPr>
        <w:t xml:space="preserve">                            </w:t>
      </w:r>
      <w:r>
        <w:rPr>
          <w:rFonts w:hint="eastAsia" w:ascii="宋体" w:hAnsi="宋体" w:cs="宋体"/>
          <w:color w:val="000000"/>
          <w:szCs w:val="21"/>
        </w:rPr>
        <w:t>；</w:t>
      </w:r>
    </w:p>
    <w:p w14:paraId="461EFFE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承包人提供的文件的期限为：</w:t>
      </w:r>
      <w:r>
        <w:rPr>
          <w:rFonts w:hint="eastAsia" w:ascii="宋体" w:hAnsi="宋体" w:cs="宋体"/>
          <w:color w:val="000000"/>
          <w:szCs w:val="21"/>
          <w:u w:val="single"/>
        </w:rPr>
        <w:t xml:space="preserve">                        </w:t>
      </w:r>
      <w:r>
        <w:rPr>
          <w:rFonts w:hint="eastAsia" w:ascii="宋体" w:hAnsi="宋体" w:cs="宋体"/>
          <w:color w:val="000000"/>
          <w:szCs w:val="21"/>
        </w:rPr>
        <w:t>；</w:t>
      </w:r>
    </w:p>
    <w:p w14:paraId="20C0641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承包人提供的文件的数量为：</w:t>
      </w:r>
      <w:r>
        <w:rPr>
          <w:rFonts w:hint="eastAsia" w:ascii="宋体" w:hAnsi="宋体" w:cs="宋体"/>
          <w:color w:val="000000"/>
          <w:szCs w:val="21"/>
          <w:u w:val="single"/>
        </w:rPr>
        <w:t xml:space="preserve">                        </w:t>
      </w:r>
      <w:r>
        <w:rPr>
          <w:rFonts w:hint="eastAsia" w:ascii="宋体" w:hAnsi="宋体" w:cs="宋体"/>
          <w:color w:val="000000"/>
          <w:szCs w:val="21"/>
        </w:rPr>
        <w:t>；</w:t>
      </w:r>
    </w:p>
    <w:p w14:paraId="1BC33E94">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承包人提供的文件的形式为：</w:t>
      </w:r>
      <w:r>
        <w:rPr>
          <w:rFonts w:hint="eastAsia" w:ascii="宋体" w:hAnsi="宋体" w:cs="宋体"/>
          <w:color w:val="000000"/>
          <w:szCs w:val="21"/>
          <w:u w:val="single"/>
        </w:rPr>
        <w:t xml:space="preserve">                        </w:t>
      </w:r>
      <w:r>
        <w:rPr>
          <w:rFonts w:hint="eastAsia" w:ascii="宋体" w:hAnsi="宋体" w:cs="宋体"/>
          <w:color w:val="000000"/>
          <w:szCs w:val="21"/>
        </w:rPr>
        <w:t>；</w:t>
      </w:r>
    </w:p>
    <w:p w14:paraId="4DEC3FA4">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发包人审批承包人文件的期限：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2326110C">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1.6.5 现场图纸准备</w:t>
      </w:r>
    </w:p>
    <w:p w14:paraId="2402B262">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关于现场图纸准备的约定：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0C95358A">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83" w:name="_Toc5936"/>
      <w:r>
        <w:rPr>
          <w:rFonts w:hint="eastAsia" w:ascii="宋体" w:hAnsi="宋体" w:cs="宋体"/>
          <w:color w:val="000000"/>
          <w:szCs w:val="21"/>
        </w:rPr>
        <w:t>1.7 联络</w:t>
      </w:r>
      <w:bookmarkEnd w:id="83"/>
    </w:p>
    <w:p w14:paraId="22F513C7">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1.7.1发包人和承包人应当在</w:t>
      </w:r>
      <w:r>
        <w:rPr>
          <w:rFonts w:hint="eastAsia" w:ascii="宋体" w:hAnsi="宋体" w:cs="宋体"/>
          <w:color w:val="000000"/>
          <w:szCs w:val="21"/>
          <w:u w:val="single"/>
        </w:rPr>
        <w:t xml:space="preserve">    </w:t>
      </w:r>
      <w:r>
        <w:rPr>
          <w:rFonts w:hint="eastAsia" w:ascii="宋体" w:hAnsi="宋体" w:cs="宋体"/>
          <w:color w:val="000000"/>
          <w:szCs w:val="21"/>
        </w:rPr>
        <w:t>天内将与合同有关的通知、批准、证明、证书、指示、指令、要求、请求、同意、意见、确定和决定等书面函件送达对方当事人。</w:t>
      </w:r>
    </w:p>
    <w:p w14:paraId="7DD52D1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1.7.2 发包人接收文件的地点：</w:t>
      </w:r>
      <w:r>
        <w:rPr>
          <w:rFonts w:hint="eastAsia" w:ascii="宋体" w:hAnsi="宋体" w:cs="宋体"/>
          <w:color w:val="000000"/>
          <w:szCs w:val="21"/>
          <w:u w:val="single"/>
        </w:rPr>
        <w:t xml:space="preserve">                        </w:t>
      </w:r>
      <w:r>
        <w:rPr>
          <w:rFonts w:hint="eastAsia" w:ascii="宋体" w:hAnsi="宋体" w:cs="宋体"/>
          <w:color w:val="000000"/>
          <w:szCs w:val="21"/>
        </w:rPr>
        <w:t>；</w:t>
      </w:r>
    </w:p>
    <w:p w14:paraId="5D3E2A41">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发包人指定的接收人为：</w:t>
      </w:r>
      <w:r>
        <w:rPr>
          <w:rFonts w:hint="eastAsia" w:ascii="宋体" w:hAnsi="宋体" w:cs="宋体"/>
          <w:color w:val="000000"/>
          <w:szCs w:val="21"/>
          <w:u w:val="single"/>
        </w:rPr>
        <w:t xml:space="preserve">                        </w:t>
      </w:r>
      <w:r>
        <w:rPr>
          <w:rFonts w:hint="eastAsia" w:ascii="宋体" w:hAnsi="宋体" w:cs="宋体"/>
          <w:color w:val="000000"/>
          <w:szCs w:val="21"/>
        </w:rPr>
        <w:t>。</w:t>
      </w:r>
    </w:p>
    <w:p w14:paraId="66B71916">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承包人接收文件的地点：</w:t>
      </w:r>
      <w:r>
        <w:rPr>
          <w:rFonts w:hint="eastAsia" w:ascii="宋体" w:hAnsi="宋体" w:cs="宋体"/>
          <w:color w:val="000000"/>
          <w:szCs w:val="21"/>
          <w:u w:val="single"/>
        </w:rPr>
        <w:t xml:space="preserve">                        </w:t>
      </w:r>
      <w:r>
        <w:rPr>
          <w:rFonts w:hint="eastAsia" w:ascii="宋体" w:hAnsi="宋体" w:cs="宋体"/>
          <w:color w:val="000000"/>
          <w:szCs w:val="21"/>
        </w:rPr>
        <w:t>；</w:t>
      </w:r>
    </w:p>
    <w:p w14:paraId="02B39441">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承包人指定的接收人为：</w:t>
      </w:r>
      <w:r>
        <w:rPr>
          <w:rFonts w:hint="eastAsia" w:ascii="宋体" w:hAnsi="宋体" w:cs="宋体"/>
          <w:color w:val="000000"/>
          <w:szCs w:val="21"/>
          <w:u w:val="single"/>
        </w:rPr>
        <w:t xml:space="preserve">                        </w:t>
      </w:r>
      <w:r>
        <w:rPr>
          <w:rFonts w:hint="eastAsia" w:ascii="宋体" w:hAnsi="宋体" w:cs="宋体"/>
          <w:color w:val="000000"/>
          <w:szCs w:val="21"/>
        </w:rPr>
        <w:t>。</w:t>
      </w:r>
    </w:p>
    <w:p w14:paraId="4358BFCE">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监理人接收文件的地点：</w:t>
      </w:r>
      <w:r>
        <w:rPr>
          <w:rFonts w:hint="eastAsia" w:ascii="宋体" w:hAnsi="宋体" w:cs="宋体"/>
          <w:color w:val="000000"/>
          <w:szCs w:val="21"/>
          <w:u w:val="single"/>
        </w:rPr>
        <w:t xml:space="preserve">                        </w:t>
      </w:r>
      <w:r>
        <w:rPr>
          <w:rFonts w:hint="eastAsia" w:ascii="宋体" w:hAnsi="宋体" w:cs="宋体"/>
          <w:color w:val="000000"/>
          <w:szCs w:val="21"/>
        </w:rPr>
        <w:t>；</w:t>
      </w:r>
    </w:p>
    <w:p w14:paraId="6BEECCEC">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监理人指定的接收人为：</w:t>
      </w:r>
      <w:r>
        <w:rPr>
          <w:rFonts w:hint="eastAsia" w:ascii="宋体" w:hAnsi="宋体" w:cs="宋体"/>
          <w:color w:val="000000"/>
          <w:szCs w:val="21"/>
          <w:u w:val="single"/>
        </w:rPr>
        <w:t xml:space="preserve">                        </w:t>
      </w:r>
      <w:r>
        <w:rPr>
          <w:rFonts w:hint="eastAsia" w:ascii="宋体" w:hAnsi="宋体" w:cs="宋体"/>
          <w:color w:val="000000"/>
          <w:szCs w:val="21"/>
        </w:rPr>
        <w:t>。</w:t>
      </w:r>
    </w:p>
    <w:p w14:paraId="79CA233E">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84" w:name="_Toc32515"/>
      <w:r>
        <w:rPr>
          <w:rFonts w:hint="eastAsia" w:ascii="宋体" w:hAnsi="宋体" w:cs="宋体"/>
          <w:color w:val="000000"/>
          <w:szCs w:val="21"/>
        </w:rPr>
        <w:t>1.10 交通运输</w:t>
      </w:r>
      <w:bookmarkEnd w:id="84"/>
    </w:p>
    <w:p w14:paraId="1586F28B">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85" w:name="_Toc22520"/>
      <w:r>
        <w:rPr>
          <w:rFonts w:hint="eastAsia" w:ascii="宋体" w:hAnsi="宋体" w:cs="宋体"/>
          <w:color w:val="000000"/>
          <w:szCs w:val="21"/>
        </w:rPr>
        <w:t>1</w:t>
      </w:r>
      <w:bookmarkStart w:id="86" w:name="_Toc312677986"/>
      <w:bookmarkStart w:id="87" w:name="_Toc318581155"/>
      <w:bookmarkStart w:id="88" w:name="_Toc304295521"/>
      <w:bookmarkStart w:id="89" w:name="_Toc300934943"/>
      <w:bookmarkStart w:id="90" w:name="_Toc303539100"/>
      <w:r>
        <w:rPr>
          <w:rFonts w:hint="eastAsia" w:ascii="宋体" w:hAnsi="宋体" w:cs="宋体"/>
          <w:color w:val="000000"/>
          <w:szCs w:val="21"/>
        </w:rPr>
        <w:t>.10.1 出入现场的权利</w:t>
      </w:r>
      <w:bookmarkEnd w:id="85"/>
    </w:p>
    <w:p w14:paraId="632502DD">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关于出入现场的权利的约定：</w:t>
      </w:r>
      <w:r>
        <w:rPr>
          <w:rFonts w:hint="eastAsia" w:ascii="宋体" w:hAnsi="宋体" w:cs="宋体"/>
          <w:color w:val="000000"/>
          <w:szCs w:val="21"/>
          <w:u w:val="single"/>
        </w:rPr>
        <w:t xml:space="preserve">                        </w:t>
      </w:r>
      <w:r>
        <w:rPr>
          <w:rFonts w:hint="eastAsia" w:ascii="宋体" w:hAnsi="宋体" w:cs="宋体"/>
          <w:szCs w:val="21"/>
        </w:rPr>
        <w:t>。</w:t>
      </w:r>
    </w:p>
    <w:bookmarkEnd w:id="86"/>
    <w:bookmarkEnd w:id="87"/>
    <w:bookmarkEnd w:id="88"/>
    <w:bookmarkEnd w:id="89"/>
    <w:bookmarkEnd w:id="90"/>
    <w:p w14:paraId="425606C9">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91" w:name="_Toc14137"/>
      <w:r>
        <w:rPr>
          <w:rFonts w:hint="eastAsia" w:ascii="宋体" w:hAnsi="宋体" w:cs="宋体"/>
          <w:color w:val="000000"/>
          <w:szCs w:val="21"/>
        </w:rPr>
        <w:t>1</w:t>
      </w:r>
      <w:bookmarkStart w:id="92" w:name="_Toc303539101"/>
      <w:bookmarkStart w:id="93" w:name="_Toc312677987"/>
      <w:bookmarkStart w:id="94" w:name="_Toc300934944"/>
      <w:bookmarkStart w:id="95" w:name="_Toc318581156"/>
      <w:bookmarkStart w:id="96" w:name="_Toc304295522"/>
      <w:r>
        <w:rPr>
          <w:rFonts w:hint="eastAsia" w:ascii="宋体" w:hAnsi="宋体" w:cs="宋体"/>
          <w:color w:val="000000"/>
          <w:szCs w:val="21"/>
        </w:rPr>
        <w:t>.10.3 场内交通</w:t>
      </w:r>
      <w:bookmarkEnd w:id="91"/>
    </w:p>
    <w:p w14:paraId="3A296D6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关于场外交通和场内交通的边界的约定：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3AD378DD">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关于发包人向承包人免费提供满足工程施工需要的场内道路和交通设施的约定：</w:t>
      </w:r>
      <w:bookmarkEnd w:id="92"/>
      <w:bookmarkEnd w:id="93"/>
      <w:bookmarkEnd w:id="94"/>
      <w:bookmarkEnd w:id="95"/>
      <w:bookmarkEnd w:id="96"/>
      <w:r>
        <w:rPr>
          <w:rFonts w:hint="eastAsia" w:ascii="宋体" w:hAnsi="宋体" w:cs="宋体"/>
          <w:szCs w:val="21"/>
          <w:u w:val="single"/>
        </w:rPr>
        <w:t>由</w:t>
      </w:r>
      <w:r>
        <w:rPr>
          <w:rFonts w:hint="eastAsia" w:ascii="宋体" w:hAnsi="宋体" w:cs="宋体"/>
          <w:color w:val="000000"/>
          <w:szCs w:val="21"/>
          <w:u w:val="single"/>
        </w:rPr>
        <w:t>承包人负责建设、维修、维护。</w:t>
      </w:r>
      <w:r>
        <w:rPr>
          <w:rFonts w:hint="eastAsia" w:ascii="宋体" w:hAnsi="宋体" w:cs="宋体"/>
          <w:szCs w:val="21"/>
        </w:rPr>
        <w:t xml:space="preserve"> </w:t>
      </w:r>
      <w:bookmarkStart w:id="97" w:name="_Toc318581157"/>
    </w:p>
    <w:p w14:paraId="7AD05F53">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1.10.4超大件和超重件的运输</w:t>
      </w:r>
    </w:p>
    <w:p w14:paraId="75643DFB">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运输超大件或超重件所需的道路和桥梁临时加固改造费用和其他有关费用</w:t>
      </w:r>
      <w:r>
        <w:rPr>
          <w:rFonts w:hint="eastAsia" w:ascii="宋体" w:hAnsi="宋体" w:cs="宋体"/>
          <w:szCs w:val="21"/>
          <w:u w:val="single"/>
        </w:rPr>
        <w:t>由</w:t>
      </w:r>
      <w:r>
        <w:rPr>
          <w:rFonts w:hint="eastAsia" w:ascii="宋体" w:hAnsi="宋体" w:cs="宋体"/>
          <w:color w:val="000000"/>
          <w:szCs w:val="21"/>
          <w:u w:val="single"/>
        </w:rPr>
        <w:t>承包人承</w:t>
      </w:r>
      <w:r>
        <w:rPr>
          <w:rFonts w:hint="eastAsia" w:ascii="宋体" w:hAnsi="宋体" w:cs="宋体"/>
          <w:szCs w:val="21"/>
          <w:u w:val="single"/>
        </w:rPr>
        <w:t>担。</w:t>
      </w:r>
    </w:p>
    <w:bookmarkEnd w:id="97"/>
    <w:p w14:paraId="622C6E1B">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98" w:name="_Toc18630"/>
      <w:r>
        <w:rPr>
          <w:rFonts w:hint="eastAsia" w:ascii="宋体" w:hAnsi="宋体" w:cs="宋体"/>
          <w:color w:val="000000"/>
          <w:szCs w:val="21"/>
        </w:rPr>
        <w:t>1.11 知识产权</w:t>
      </w:r>
      <w:bookmarkEnd w:id="98"/>
    </w:p>
    <w:p w14:paraId="6AC62468">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000000"/>
          <w:szCs w:val="21"/>
          <w:u w:val="single"/>
        </w:rPr>
        <w:t xml:space="preserve">   </w:t>
      </w:r>
      <w:r>
        <w:rPr>
          <w:rFonts w:hint="eastAsia" w:ascii="宋体" w:hAnsi="宋体" w:cs="宋体"/>
          <w:color w:val="000000"/>
          <w:szCs w:val="21"/>
        </w:rPr>
        <w:t>。</w:t>
      </w:r>
    </w:p>
    <w:p w14:paraId="749AD75A">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关于发包人提供的上述文件的使用限制的求：</w:t>
      </w:r>
      <w:r>
        <w:rPr>
          <w:rFonts w:hint="eastAsia" w:ascii="宋体" w:hAnsi="宋体" w:cs="宋体"/>
          <w:color w:val="000000"/>
          <w:szCs w:val="21"/>
          <w:u w:val="single"/>
        </w:rPr>
        <w:t xml:space="preserve">                 </w:t>
      </w:r>
      <w:r>
        <w:rPr>
          <w:rFonts w:hint="eastAsia" w:ascii="宋体" w:hAnsi="宋体" w:cs="宋体"/>
          <w:color w:val="000000"/>
          <w:szCs w:val="21"/>
        </w:rPr>
        <w:t>。</w:t>
      </w:r>
    </w:p>
    <w:p w14:paraId="2176D0F3">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99" w:name="_Toc32028"/>
      <w:r>
        <w:rPr>
          <w:rFonts w:hint="eastAsia" w:ascii="宋体" w:hAnsi="宋体" w:cs="宋体"/>
          <w:color w:val="000000"/>
          <w:szCs w:val="21"/>
        </w:rPr>
        <w:t>1.11.2 关于承包人为实施工程所编制文件的著作权的归属：</w:t>
      </w:r>
      <w:r>
        <w:rPr>
          <w:rFonts w:hint="eastAsia" w:ascii="宋体" w:hAnsi="宋体" w:cs="宋体"/>
          <w:color w:val="000000"/>
          <w:szCs w:val="21"/>
          <w:u w:val="single"/>
        </w:rPr>
        <w:t xml:space="preserve">           </w:t>
      </w:r>
      <w:r>
        <w:rPr>
          <w:rFonts w:hint="eastAsia" w:ascii="宋体" w:hAnsi="宋体" w:cs="宋体"/>
          <w:color w:val="000000"/>
          <w:szCs w:val="21"/>
        </w:rPr>
        <w:t>。</w:t>
      </w:r>
      <w:bookmarkEnd w:id="99"/>
    </w:p>
    <w:p w14:paraId="67D860DA">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关于承包人提供的上述文件的使用限制的要求：</w:t>
      </w:r>
      <w:r>
        <w:rPr>
          <w:rFonts w:hint="eastAsia" w:ascii="宋体" w:hAnsi="宋体" w:cs="宋体"/>
          <w:color w:val="000000"/>
          <w:szCs w:val="21"/>
          <w:u w:val="single"/>
        </w:rPr>
        <w:t xml:space="preserve">                        </w:t>
      </w:r>
      <w:r>
        <w:rPr>
          <w:rFonts w:hint="eastAsia" w:ascii="宋体" w:hAnsi="宋体" w:cs="宋体"/>
          <w:color w:val="000000"/>
          <w:szCs w:val="21"/>
        </w:rPr>
        <w:t>。</w:t>
      </w:r>
    </w:p>
    <w:p w14:paraId="7E130A2A">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100" w:name="_Toc84"/>
      <w:r>
        <w:rPr>
          <w:rFonts w:hint="eastAsia" w:ascii="宋体" w:hAnsi="宋体" w:cs="宋体"/>
          <w:color w:val="000000"/>
          <w:szCs w:val="21"/>
        </w:rPr>
        <w:t>1.11.3承包人在施工过程中所采用的专利、专有技术、技术秘密的使用费的承担方式：</w:t>
      </w:r>
      <w:r>
        <w:rPr>
          <w:rFonts w:hint="eastAsia" w:ascii="宋体" w:hAnsi="宋体" w:cs="宋体"/>
          <w:color w:val="000000"/>
          <w:szCs w:val="21"/>
          <w:u w:val="single"/>
        </w:rPr>
        <w:t>含在合同价中</w:t>
      </w:r>
      <w:r>
        <w:rPr>
          <w:rFonts w:hint="eastAsia" w:ascii="宋体" w:hAnsi="宋体" w:cs="宋体"/>
          <w:color w:val="000000"/>
          <w:szCs w:val="21"/>
        </w:rPr>
        <w:t>。</w:t>
      </w:r>
      <w:bookmarkEnd w:id="100"/>
    </w:p>
    <w:p w14:paraId="0DC43B9E">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1.13工程量清单错误的修正</w:t>
      </w:r>
    </w:p>
    <w:p w14:paraId="15ED0644">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出现工程量清单错误时，是否调整合同价格：</w:t>
      </w:r>
      <w:r>
        <w:rPr>
          <w:rFonts w:hint="eastAsia" w:ascii="宋体" w:hAnsi="宋体" w:cs="宋体"/>
          <w:color w:val="000000"/>
          <w:szCs w:val="21"/>
          <w:u w:val="single"/>
        </w:rPr>
        <w:t xml:space="preserve"> 是。补充条款中有特殊约定的除外</w:t>
      </w:r>
      <w:r>
        <w:rPr>
          <w:rFonts w:hint="eastAsia" w:ascii="宋体" w:hAnsi="宋体" w:cs="宋体"/>
          <w:color w:val="000000"/>
          <w:szCs w:val="21"/>
        </w:rPr>
        <w:t>。</w:t>
      </w:r>
    </w:p>
    <w:p w14:paraId="39DE19E4">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允许调整合同价格的工程量偏差范围：</w:t>
      </w:r>
      <w:r>
        <w:rPr>
          <w:rFonts w:hint="eastAsia" w:ascii="宋体" w:hAnsi="宋体" w:cs="宋体"/>
          <w:color w:val="000000"/>
          <w:szCs w:val="21"/>
          <w:u w:val="single"/>
        </w:rPr>
        <w:t>执行现行的工程量清单计价规范。执行投标价与招标控制价的优惠</w:t>
      </w:r>
      <w:r>
        <w:rPr>
          <w:rFonts w:hint="eastAsia" w:ascii="宋体" w:hAnsi="宋体" w:cs="宋体"/>
          <w:color w:val="000000"/>
          <w:szCs w:val="21"/>
        </w:rPr>
        <w:t>。</w:t>
      </w:r>
    </w:p>
    <w:p w14:paraId="1C042E29">
      <w:pPr>
        <w:keepNext w:val="0"/>
        <w:keepLines w:val="0"/>
        <w:pageBreakBefore w:val="0"/>
        <w:widowControl/>
        <w:kinsoku/>
        <w:wordWrap/>
        <w:overflowPunct/>
        <w:topLinePunct w:val="0"/>
        <w:bidi w:val="0"/>
        <w:snapToGrid/>
        <w:spacing w:line="500" w:lineRule="exact"/>
        <w:ind w:left="0" w:leftChars="0"/>
      </w:pPr>
      <w:bookmarkStart w:id="101" w:name="_Toc351203634"/>
      <w:r>
        <w:rPr>
          <w:rFonts w:hint="eastAsia"/>
        </w:rPr>
        <w:t>2</w:t>
      </w:r>
      <w:bookmarkStart w:id="102" w:name="_Toc296503157"/>
      <w:bookmarkStart w:id="103" w:name="_Toc296891197"/>
      <w:bookmarkStart w:id="104" w:name="_Toc292559362"/>
      <w:bookmarkStart w:id="105" w:name="_Toc297120457"/>
      <w:bookmarkStart w:id="106" w:name="_Toc296346658"/>
      <w:bookmarkStart w:id="107" w:name="_Toc296890985"/>
      <w:bookmarkStart w:id="108" w:name="_Toc292559867"/>
      <w:bookmarkStart w:id="109" w:name="_Toc296944496"/>
      <w:bookmarkStart w:id="110" w:name="_Toc297048343"/>
      <w:bookmarkStart w:id="111" w:name="_Toc296347156"/>
      <w:r>
        <w:rPr>
          <w:rFonts w:hint="eastAsia"/>
        </w:rPr>
        <w:t>. 发包人</w:t>
      </w:r>
      <w:bookmarkEnd w:id="101"/>
    </w:p>
    <w:bookmarkEnd w:id="102"/>
    <w:bookmarkEnd w:id="103"/>
    <w:bookmarkEnd w:id="104"/>
    <w:bookmarkEnd w:id="105"/>
    <w:bookmarkEnd w:id="106"/>
    <w:bookmarkEnd w:id="107"/>
    <w:bookmarkEnd w:id="108"/>
    <w:bookmarkEnd w:id="109"/>
    <w:bookmarkEnd w:id="110"/>
    <w:bookmarkEnd w:id="111"/>
    <w:p w14:paraId="057286ED">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112" w:name="_Toc17522"/>
      <w:r>
        <w:rPr>
          <w:rFonts w:hint="eastAsia" w:ascii="宋体" w:hAnsi="宋体" w:cs="宋体"/>
          <w:color w:val="000000"/>
          <w:szCs w:val="21"/>
        </w:rPr>
        <w:t>2.2 发包人代表</w:t>
      </w:r>
      <w:bookmarkEnd w:id="112"/>
    </w:p>
    <w:p w14:paraId="2DE77B51">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发包人代表：</w:t>
      </w:r>
    </w:p>
    <w:p w14:paraId="1104F768">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姓    名：</w:t>
      </w:r>
      <w:r>
        <w:rPr>
          <w:rFonts w:hint="eastAsia" w:ascii="宋体" w:hAnsi="宋体"/>
          <w:szCs w:val="21"/>
          <w:u w:val="single"/>
        </w:rPr>
        <w:t xml:space="preserve">                              </w:t>
      </w:r>
      <w:r>
        <w:rPr>
          <w:rFonts w:hint="eastAsia" w:ascii="宋体" w:hAnsi="宋体" w:cs="宋体"/>
          <w:color w:val="000000"/>
          <w:szCs w:val="21"/>
        </w:rPr>
        <w:t>；</w:t>
      </w:r>
    </w:p>
    <w:p w14:paraId="6DDB02A3">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身份证号：</w:t>
      </w:r>
      <w:r>
        <w:rPr>
          <w:rFonts w:hint="eastAsia" w:ascii="宋体" w:hAnsi="宋体"/>
          <w:szCs w:val="21"/>
          <w:u w:val="single"/>
        </w:rPr>
        <w:t xml:space="preserve">                              </w:t>
      </w:r>
      <w:r>
        <w:rPr>
          <w:rFonts w:hint="eastAsia" w:ascii="宋体" w:hAnsi="宋体" w:cs="宋体"/>
          <w:color w:val="000000"/>
          <w:szCs w:val="21"/>
        </w:rPr>
        <w:t>；</w:t>
      </w:r>
    </w:p>
    <w:p w14:paraId="600B7C0C">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职    务：</w:t>
      </w:r>
      <w:r>
        <w:rPr>
          <w:rFonts w:hint="eastAsia" w:ascii="宋体" w:hAnsi="宋体"/>
          <w:szCs w:val="21"/>
          <w:u w:val="single"/>
        </w:rPr>
        <w:t xml:space="preserve">                              </w:t>
      </w:r>
      <w:r>
        <w:rPr>
          <w:rFonts w:hint="eastAsia" w:ascii="宋体" w:hAnsi="宋体" w:cs="宋体"/>
          <w:color w:val="000000"/>
          <w:szCs w:val="21"/>
        </w:rPr>
        <w:t>；</w:t>
      </w:r>
    </w:p>
    <w:p w14:paraId="577F1F9F">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联系电话：</w:t>
      </w:r>
      <w:r>
        <w:rPr>
          <w:rFonts w:hint="eastAsia" w:ascii="宋体" w:hAnsi="宋体"/>
          <w:szCs w:val="21"/>
          <w:u w:val="single"/>
        </w:rPr>
        <w:t xml:space="preserve">                              </w:t>
      </w:r>
      <w:r>
        <w:rPr>
          <w:rFonts w:hint="eastAsia" w:ascii="宋体" w:hAnsi="宋体" w:cs="宋体"/>
          <w:color w:val="000000"/>
          <w:szCs w:val="21"/>
        </w:rPr>
        <w:t>；</w:t>
      </w:r>
    </w:p>
    <w:p w14:paraId="3EC633A3">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电子信箱：</w:t>
      </w:r>
      <w:r>
        <w:rPr>
          <w:rFonts w:hint="eastAsia" w:ascii="宋体" w:hAnsi="宋体"/>
          <w:szCs w:val="21"/>
          <w:u w:val="single"/>
        </w:rPr>
        <w:t xml:space="preserve">                              </w:t>
      </w:r>
      <w:r>
        <w:rPr>
          <w:rFonts w:hint="eastAsia" w:ascii="宋体" w:hAnsi="宋体" w:cs="宋体"/>
          <w:color w:val="000000"/>
          <w:szCs w:val="21"/>
        </w:rPr>
        <w:t>；</w:t>
      </w:r>
    </w:p>
    <w:p w14:paraId="2D55D79B">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通信地址：</w:t>
      </w:r>
      <w:r>
        <w:rPr>
          <w:rFonts w:hint="eastAsia" w:ascii="宋体" w:hAnsi="宋体"/>
          <w:szCs w:val="21"/>
          <w:u w:val="single"/>
        </w:rPr>
        <w:t xml:space="preserve">                              </w:t>
      </w:r>
      <w:r>
        <w:rPr>
          <w:rFonts w:hint="eastAsia" w:ascii="宋体" w:hAnsi="宋体" w:cs="宋体"/>
          <w:color w:val="000000"/>
          <w:szCs w:val="21"/>
        </w:rPr>
        <w:t>。</w:t>
      </w:r>
    </w:p>
    <w:p w14:paraId="476ECFFA">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b/>
          <w:color w:val="000000"/>
          <w:szCs w:val="21"/>
        </w:rPr>
      </w:pPr>
      <w:r>
        <w:rPr>
          <w:rFonts w:hint="eastAsia" w:ascii="宋体" w:hAnsi="宋体" w:cs="宋体"/>
          <w:color w:val="000000"/>
          <w:szCs w:val="21"/>
        </w:rPr>
        <w:t>发包人对发包人代表的授权范围如下：</w:t>
      </w:r>
      <w:r>
        <w:rPr>
          <w:rFonts w:hint="eastAsia" w:ascii="宋体" w:hAnsi="宋体"/>
          <w:szCs w:val="21"/>
          <w:u w:val="single"/>
        </w:rPr>
        <w:t xml:space="preserve">                              </w:t>
      </w:r>
      <w:r>
        <w:rPr>
          <w:rFonts w:hint="eastAsia" w:ascii="宋体" w:hAnsi="宋体" w:cs="宋体"/>
          <w:color w:val="000000"/>
          <w:szCs w:val="21"/>
        </w:rPr>
        <w:t>。</w:t>
      </w:r>
    </w:p>
    <w:p w14:paraId="18A9E73F">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113" w:name="_Toc17273"/>
      <w:r>
        <w:rPr>
          <w:rFonts w:hint="eastAsia" w:ascii="宋体" w:hAnsi="宋体" w:cs="宋体"/>
          <w:color w:val="000000"/>
          <w:szCs w:val="21"/>
        </w:rPr>
        <w:t>2.4 施工现场、施工条件和基础资料的提供</w:t>
      </w:r>
      <w:bookmarkEnd w:id="113"/>
    </w:p>
    <w:p w14:paraId="0C4C5584">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2.4.1 提供施工现场</w:t>
      </w:r>
    </w:p>
    <w:p w14:paraId="3C91A8D8">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关于发包人移交施工现场的期限要求：</w:t>
      </w:r>
      <w:r>
        <w:rPr>
          <w:rFonts w:hint="eastAsia" w:ascii="宋体" w:hAnsi="宋体"/>
          <w:szCs w:val="21"/>
          <w:u w:val="single"/>
        </w:rPr>
        <w:t xml:space="preserve">                              </w:t>
      </w:r>
      <w:r>
        <w:rPr>
          <w:rFonts w:hint="eastAsia" w:ascii="宋体" w:hAnsi="宋体" w:cs="宋体"/>
          <w:color w:val="000000"/>
          <w:szCs w:val="21"/>
        </w:rPr>
        <w:t>。</w:t>
      </w:r>
    </w:p>
    <w:p w14:paraId="0979AC37">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2.4.2 提供施工条件</w:t>
      </w:r>
    </w:p>
    <w:p w14:paraId="3E4CDF46">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u w:val="single"/>
        </w:rPr>
      </w:pPr>
      <w:r>
        <w:rPr>
          <w:rFonts w:hint="eastAsia" w:ascii="宋体" w:hAnsi="宋体" w:cs="宋体"/>
          <w:szCs w:val="21"/>
        </w:rPr>
        <w:t>关于发包人应负责提供施工所需要的条件：</w:t>
      </w:r>
      <w:r>
        <w:rPr>
          <w:rFonts w:hint="eastAsia" w:ascii="宋体" w:hAnsi="宋体" w:cs="宋体"/>
          <w:b/>
          <w:bCs/>
          <w:szCs w:val="21"/>
          <w:u w:val="single"/>
        </w:rPr>
        <w:t>协助承包人，做好（红线范围外）项目建设所需的道路、供水、供电。</w:t>
      </w:r>
    </w:p>
    <w:p w14:paraId="067E849A">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114" w:name="_Toc1588"/>
      <w:r>
        <w:rPr>
          <w:rFonts w:hint="eastAsia" w:ascii="宋体" w:hAnsi="宋体" w:cs="宋体"/>
          <w:color w:val="000000"/>
          <w:szCs w:val="21"/>
        </w:rPr>
        <w:t>2.5 资金来源证明及支付担保</w:t>
      </w:r>
      <w:bookmarkEnd w:id="114"/>
    </w:p>
    <w:p w14:paraId="16EA3B64">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发包人提供资金来源证明的期限要求：</w:t>
      </w:r>
      <w:r>
        <w:rPr>
          <w:rFonts w:hint="eastAsia" w:ascii="宋体" w:hAnsi="宋体" w:cs="宋体"/>
          <w:color w:val="000000"/>
          <w:szCs w:val="21"/>
          <w:u w:val="single"/>
        </w:rPr>
        <w:t xml:space="preserve">       /         </w:t>
      </w:r>
      <w:r>
        <w:rPr>
          <w:rFonts w:hint="eastAsia" w:ascii="宋体" w:hAnsi="宋体" w:cs="宋体"/>
          <w:color w:val="000000"/>
          <w:szCs w:val="21"/>
        </w:rPr>
        <w:t>。</w:t>
      </w:r>
    </w:p>
    <w:p w14:paraId="15E1464F">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发包人是否提供支付担保：</w:t>
      </w:r>
      <w:r>
        <w:rPr>
          <w:rFonts w:hint="eastAsia" w:ascii="宋体" w:hAnsi="宋体" w:cs="宋体"/>
          <w:color w:val="000000"/>
          <w:szCs w:val="21"/>
          <w:u w:val="single"/>
        </w:rPr>
        <w:t xml:space="preserve">       否             </w:t>
      </w:r>
      <w:r>
        <w:rPr>
          <w:rFonts w:hint="eastAsia" w:ascii="宋体" w:hAnsi="宋体" w:cs="宋体"/>
          <w:color w:val="000000"/>
          <w:szCs w:val="21"/>
        </w:rPr>
        <w:t>。</w:t>
      </w:r>
    </w:p>
    <w:p w14:paraId="41A07C72">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u w:val="single"/>
        </w:rPr>
      </w:pPr>
      <w:r>
        <w:rPr>
          <w:rFonts w:hint="eastAsia" w:ascii="宋体" w:hAnsi="宋体" w:cs="宋体"/>
          <w:color w:val="000000"/>
          <w:szCs w:val="21"/>
        </w:rPr>
        <w:t>发包人提供支付担保的形式：</w:t>
      </w:r>
      <w:r>
        <w:rPr>
          <w:rFonts w:hint="eastAsia" w:ascii="宋体" w:hAnsi="宋体" w:cs="宋体"/>
          <w:color w:val="000000"/>
          <w:szCs w:val="21"/>
          <w:u w:val="single"/>
        </w:rPr>
        <w:t xml:space="preserve">         /          </w:t>
      </w:r>
      <w:r>
        <w:rPr>
          <w:rFonts w:hint="eastAsia" w:ascii="宋体" w:hAnsi="宋体" w:cs="宋体"/>
          <w:color w:val="000000"/>
          <w:szCs w:val="21"/>
        </w:rPr>
        <w:t>。</w:t>
      </w:r>
    </w:p>
    <w:p w14:paraId="7E7BF71E">
      <w:pPr>
        <w:keepNext w:val="0"/>
        <w:keepLines w:val="0"/>
        <w:pageBreakBefore w:val="0"/>
        <w:widowControl/>
        <w:kinsoku/>
        <w:wordWrap/>
        <w:overflowPunct/>
        <w:topLinePunct w:val="0"/>
        <w:bidi w:val="0"/>
        <w:snapToGrid/>
        <w:spacing w:line="500" w:lineRule="exact"/>
        <w:ind w:left="0" w:leftChars="0"/>
      </w:pPr>
      <w:bookmarkStart w:id="115" w:name="_Toc351203635"/>
      <w:r>
        <w:rPr>
          <w:rFonts w:hint="eastAsia"/>
        </w:rPr>
        <w:t>3</w:t>
      </w:r>
      <w:bookmarkStart w:id="116" w:name="_Toc296890986"/>
      <w:bookmarkStart w:id="117" w:name="_Toc296347157"/>
      <w:bookmarkStart w:id="118" w:name="_Toc297120458"/>
      <w:bookmarkStart w:id="119" w:name="_Toc292559868"/>
      <w:bookmarkStart w:id="120" w:name="_Toc296503158"/>
      <w:bookmarkStart w:id="121" w:name="_Toc296891198"/>
      <w:bookmarkStart w:id="122" w:name="_Toc297048344"/>
      <w:bookmarkStart w:id="123" w:name="_Toc296346659"/>
      <w:bookmarkStart w:id="124" w:name="_Toc292559363"/>
      <w:bookmarkStart w:id="125" w:name="_Toc296944497"/>
      <w:r>
        <w:rPr>
          <w:rFonts w:hint="eastAsia"/>
        </w:rPr>
        <w:t>. 承包人</w:t>
      </w:r>
      <w:bookmarkEnd w:id="115"/>
    </w:p>
    <w:bookmarkEnd w:id="116"/>
    <w:bookmarkEnd w:id="117"/>
    <w:bookmarkEnd w:id="118"/>
    <w:bookmarkEnd w:id="119"/>
    <w:bookmarkEnd w:id="120"/>
    <w:bookmarkEnd w:id="121"/>
    <w:bookmarkEnd w:id="122"/>
    <w:bookmarkEnd w:id="123"/>
    <w:bookmarkEnd w:id="124"/>
    <w:bookmarkEnd w:id="125"/>
    <w:p w14:paraId="3473CB3D">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3.1 承包人的一般义务</w:t>
      </w:r>
    </w:p>
    <w:p w14:paraId="1E18381C">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u w:val="single"/>
        </w:rPr>
      </w:pPr>
      <w:r>
        <w:rPr>
          <w:rFonts w:hint="eastAsia" w:ascii="宋体" w:hAnsi="宋体" w:cs="宋体"/>
          <w:color w:val="000000"/>
          <w:szCs w:val="21"/>
        </w:rPr>
        <w:t>（9）承包人提交的竣工资料的内容：</w:t>
      </w:r>
      <w:r>
        <w:rPr>
          <w:rFonts w:hint="eastAsia" w:ascii="宋体" w:hAnsi="宋体" w:cs="宋体"/>
          <w:color w:val="000000"/>
          <w:szCs w:val="21"/>
          <w:u w:val="single"/>
        </w:rPr>
        <w:t>承包人负责整理和提交的竣工验收资料应经监理核验、质检部门复验并出具质量报告，达到工程所在地建设行政主管部门有关施工资料的要求，具体内容包括：</w:t>
      </w:r>
    </w:p>
    <w:p w14:paraId="24BAAF53">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u w:val="single"/>
        </w:rPr>
      </w:pPr>
      <w:r>
        <w:rPr>
          <w:rFonts w:hint="eastAsia" w:ascii="宋体" w:hAnsi="宋体" w:cs="宋体"/>
          <w:color w:val="000000"/>
          <w:szCs w:val="21"/>
          <w:u w:val="single"/>
        </w:rPr>
        <w:t>①工程竣工图(竣工图必须准确真实的反映实际施工情况</w:t>
      </w:r>
      <w:r>
        <w:rPr>
          <w:rFonts w:hint="eastAsia" w:ascii="宋体" w:hAnsi="宋体" w:cs="宋体"/>
          <w:szCs w:val="21"/>
          <w:u w:val="single"/>
        </w:rPr>
        <w:t>)</w:t>
      </w:r>
      <w:r>
        <w:rPr>
          <w:rFonts w:hint="eastAsia"/>
          <w:u w:val="single"/>
        </w:rPr>
        <w:t>一套</w:t>
      </w:r>
      <w:r>
        <w:rPr>
          <w:rFonts w:hint="eastAsia" w:ascii="宋体" w:hAnsi="宋体" w:cs="宋体"/>
          <w:szCs w:val="21"/>
          <w:u w:val="single"/>
        </w:rPr>
        <w:t xml:space="preserve"> ；</w:t>
      </w:r>
    </w:p>
    <w:p w14:paraId="2A3BEF0A">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u w:val="single"/>
        </w:rPr>
      </w:pPr>
      <w:r>
        <w:rPr>
          <w:rFonts w:hint="eastAsia" w:ascii="宋体" w:hAnsi="宋体" w:cs="宋体"/>
          <w:color w:val="000000"/>
          <w:szCs w:val="21"/>
          <w:u w:val="single"/>
        </w:rPr>
        <w:t>②工程施工全过程原始记录及验收单 ；</w:t>
      </w:r>
    </w:p>
    <w:p w14:paraId="5CD1317B">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u w:val="single"/>
        </w:rPr>
      </w:pPr>
      <w:r>
        <w:rPr>
          <w:rFonts w:hint="eastAsia" w:ascii="宋体" w:hAnsi="宋体" w:cs="宋体"/>
          <w:color w:val="000000"/>
          <w:szCs w:val="21"/>
          <w:u w:val="single"/>
        </w:rPr>
        <w:t>③材料质保书、材料试验报告  ；</w:t>
      </w:r>
    </w:p>
    <w:p w14:paraId="4085AB27">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u w:val="single"/>
        </w:rPr>
      </w:pPr>
      <w:r>
        <w:rPr>
          <w:rFonts w:hint="eastAsia" w:ascii="宋体" w:hAnsi="宋体" w:cs="宋体"/>
          <w:color w:val="000000"/>
          <w:szCs w:val="21"/>
          <w:u w:val="single"/>
        </w:rPr>
        <w:t>④有关设计变更的技术资料 ；</w:t>
      </w:r>
    </w:p>
    <w:p w14:paraId="5411AFD1">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u w:val="single"/>
        </w:rPr>
      </w:pPr>
      <w:r>
        <w:rPr>
          <w:rFonts w:hint="eastAsia" w:ascii="宋体" w:hAnsi="宋体" w:cs="宋体"/>
          <w:color w:val="000000"/>
          <w:szCs w:val="21"/>
          <w:u w:val="single"/>
        </w:rPr>
        <w:t>⑤工程施工中的检测数据、质量评定报告  ；</w:t>
      </w:r>
    </w:p>
    <w:p w14:paraId="79C5F6FA">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u w:val="single"/>
        </w:rPr>
      </w:pPr>
      <w:r>
        <w:rPr>
          <w:rFonts w:hint="eastAsia" w:ascii="宋体" w:hAnsi="宋体" w:cs="宋体"/>
          <w:color w:val="000000"/>
          <w:szCs w:val="21"/>
          <w:u w:val="single"/>
        </w:rPr>
        <w:t>⑥工程竣工决算的全部资料 ；</w:t>
      </w:r>
    </w:p>
    <w:p w14:paraId="4746FE5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u w:val="single"/>
        </w:rPr>
      </w:pPr>
      <w:r>
        <w:rPr>
          <w:rFonts w:hint="eastAsia" w:ascii="宋体" w:hAnsi="宋体" w:cs="宋体"/>
          <w:color w:val="000000"/>
          <w:szCs w:val="21"/>
          <w:u w:val="single"/>
        </w:rPr>
        <w:t>⑦其他资料，竣工资料要做到及时、真实、完整、统一。</w:t>
      </w:r>
    </w:p>
    <w:p w14:paraId="404C119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承包人需要提交的竣工资料套数：</w:t>
      </w:r>
      <w:r>
        <w:rPr>
          <w:rFonts w:hint="eastAsia" w:ascii="宋体" w:hAnsi="宋体" w:cs="宋体"/>
          <w:color w:val="000000"/>
          <w:szCs w:val="21"/>
          <w:u w:val="single"/>
        </w:rPr>
        <w:t xml:space="preserve">                   </w:t>
      </w:r>
      <w:r>
        <w:rPr>
          <w:rFonts w:hint="eastAsia" w:ascii="宋体" w:hAnsi="宋体" w:cs="宋体"/>
          <w:color w:val="000000"/>
          <w:szCs w:val="21"/>
        </w:rPr>
        <w:t>。</w:t>
      </w:r>
    </w:p>
    <w:p w14:paraId="12511374">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C00000"/>
          <w:szCs w:val="21"/>
        </w:rPr>
      </w:pPr>
      <w:r>
        <w:rPr>
          <w:rFonts w:hint="eastAsia" w:ascii="宋体" w:hAnsi="宋体" w:cs="宋体"/>
          <w:color w:val="000000"/>
          <w:szCs w:val="21"/>
        </w:rPr>
        <w:t>承包人提交的竣工资料的费用承担：</w:t>
      </w:r>
      <w:r>
        <w:rPr>
          <w:rFonts w:hint="eastAsia" w:ascii="宋体" w:hAnsi="宋体" w:cs="宋体"/>
          <w:color w:val="000000"/>
          <w:szCs w:val="21"/>
          <w:u w:val="single"/>
        </w:rPr>
        <w:t>所发生的一切费用由承包人承担，承包人若不能按照本合同专用条款规定提供完整的竣工图纸和竣工资料</w:t>
      </w:r>
      <w:r>
        <w:rPr>
          <w:rFonts w:hint="eastAsia" w:ascii="宋体" w:hAnsi="宋体" w:cs="宋体"/>
          <w:szCs w:val="21"/>
          <w:u w:val="single"/>
        </w:rPr>
        <w:t>一套</w:t>
      </w:r>
      <w:r>
        <w:rPr>
          <w:rFonts w:hint="eastAsia" w:ascii="宋体" w:hAnsi="宋体" w:cs="宋体"/>
          <w:szCs w:val="21"/>
        </w:rPr>
        <w:t>。</w:t>
      </w:r>
    </w:p>
    <w:p w14:paraId="2735A6F7">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承包人提交的竣工资料移交时间：</w:t>
      </w:r>
      <w:r>
        <w:rPr>
          <w:rFonts w:hint="eastAsia" w:ascii="宋体" w:hAnsi="宋体" w:cs="宋体"/>
          <w:color w:val="000000"/>
          <w:szCs w:val="21"/>
          <w:u w:val="single"/>
        </w:rPr>
        <w:t>竣工验收合格之日起15天内提交给发包人</w:t>
      </w:r>
      <w:r>
        <w:rPr>
          <w:rFonts w:hint="eastAsia" w:ascii="宋体" w:hAnsi="宋体" w:cs="宋体"/>
          <w:color w:val="000000"/>
          <w:szCs w:val="21"/>
        </w:rPr>
        <w:t>。</w:t>
      </w:r>
    </w:p>
    <w:p w14:paraId="34DF53DC">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承包人提交的竣工资料形式要求：</w:t>
      </w:r>
      <w:r>
        <w:rPr>
          <w:rFonts w:hint="eastAsia" w:ascii="宋体" w:hAnsi="宋体" w:cs="宋体"/>
          <w:color w:val="000000"/>
          <w:szCs w:val="21"/>
          <w:u w:val="single"/>
        </w:rPr>
        <w:t>在监理单位监督下依据清单移交</w:t>
      </w:r>
      <w:r>
        <w:rPr>
          <w:rFonts w:hint="eastAsia" w:ascii="宋体" w:hAnsi="宋体" w:cs="宋体"/>
          <w:color w:val="000000"/>
          <w:szCs w:val="21"/>
        </w:rPr>
        <w:t>。</w:t>
      </w:r>
    </w:p>
    <w:p w14:paraId="1D38CE9B">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（10）承包人应履行的其他义务：</w:t>
      </w:r>
    </w:p>
    <w:p w14:paraId="3F699401">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1、按照本合同要求的工期与质量标准进行施工，确保施工安全，并服从发包人和监理人的管理；</w:t>
      </w:r>
    </w:p>
    <w:p w14:paraId="570BAF61">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2、承包人应处理好与相邻施工单位的关系，应处理好与邻里及村民等的关系。</w:t>
      </w:r>
    </w:p>
    <w:p w14:paraId="76173766">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3、承担施工安全保卫工作；</w:t>
      </w:r>
    </w:p>
    <w:p w14:paraId="3A8F3161">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4、向发包人免费提供办公场所和休息场所；</w:t>
      </w:r>
    </w:p>
    <w:p w14:paraId="491D0EA0">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5、需承包人办理的有关施工场地交通、环卫和施工噪音等手续，按照工程所在地的规定办理并承担由此发生的费用，并配合有关部门检查；</w:t>
      </w:r>
    </w:p>
    <w:p w14:paraId="3FD89E1E">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6、施工场地周围地下管线、邻近建（构）筑物等保护及费用如发生时由承包人呈报，经发包人、监理人审核确认。</w:t>
      </w:r>
    </w:p>
    <w:p w14:paraId="4CBCC7E6">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7、施工场地要达到安全文明施工工地标准，符合河南省、郑州市有关部门及地方主管部门的规定要求，并承担所需费用。</w:t>
      </w:r>
    </w:p>
    <w:p w14:paraId="49A0F068">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8、承包人提供符合行政质检监督、审计部门要求的竣工图纸和竣工资料。</w:t>
      </w:r>
    </w:p>
    <w:p w14:paraId="4BDB0CA3">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9、承包人无条件服从发包人委托跟踪审计的审查。</w:t>
      </w:r>
    </w:p>
    <w:p w14:paraId="08393DF2">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10、承包人应负责协调处理扰民与民扰问题。</w:t>
      </w:r>
    </w:p>
    <w:p w14:paraId="5E11508D">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11、承包人应当对在施工场地或者附近实施与合同工程有关的其他工作的独立承包人履行协调、配合、照管和服务义务，由此发生的费用被认为已经包括在承包人的签约合同价(投标总报价)中，本工程在施工过程中如存在多个单位同时作业，承包人必须顾全大局，相互协作，密切配合，严格服从发包人和监理单位的协调指挥；承包人须积极配合单位工程内各施工队伍的施工，积极配合解决施工过程中存在的各类问题，确保工程顺利进行。</w:t>
      </w:r>
    </w:p>
    <w:p w14:paraId="02AB1CA7">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3.2 项目经理</w:t>
      </w:r>
    </w:p>
    <w:p w14:paraId="373A51A6">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3.2.1 项目经理：</w:t>
      </w:r>
    </w:p>
    <w:p w14:paraId="020CF889">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姓    名：</w:t>
      </w:r>
      <w:r>
        <w:rPr>
          <w:rFonts w:hint="eastAsia" w:ascii="宋体" w:hAnsi="宋体"/>
          <w:szCs w:val="21"/>
          <w:u w:val="single"/>
        </w:rPr>
        <w:t xml:space="preserve">                              </w:t>
      </w:r>
      <w:r>
        <w:rPr>
          <w:rFonts w:hint="eastAsia" w:ascii="宋体" w:hAnsi="宋体" w:cs="宋体"/>
          <w:color w:val="000000"/>
          <w:szCs w:val="21"/>
        </w:rPr>
        <w:t>；</w:t>
      </w:r>
    </w:p>
    <w:p w14:paraId="2683D6FF">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身份证号：</w:t>
      </w:r>
      <w:r>
        <w:rPr>
          <w:rFonts w:hint="eastAsia" w:ascii="宋体" w:hAnsi="宋体"/>
          <w:szCs w:val="21"/>
          <w:u w:val="single"/>
        </w:rPr>
        <w:t xml:space="preserve">                              </w:t>
      </w:r>
      <w:r>
        <w:rPr>
          <w:rFonts w:hint="eastAsia" w:ascii="宋体" w:hAnsi="宋体" w:cs="宋体"/>
          <w:color w:val="000000"/>
          <w:szCs w:val="21"/>
        </w:rPr>
        <w:t>；</w:t>
      </w:r>
    </w:p>
    <w:p w14:paraId="20DC3249">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建造师执业资格等级：</w:t>
      </w:r>
      <w:r>
        <w:rPr>
          <w:rFonts w:hint="eastAsia" w:ascii="宋体" w:hAnsi="宋体"/>
          <w:szCs w:val="21"/>
          <w:u w:val="single"/>
        </w:rPr>
        <w:t xml:space="preserve">                              </w:t>
      </w:r>
      <w:r>
        <w:rPr>
          <w:rFonts w:hint="eastAsia" w:ascii="宋体" w:hAnsi="宋体" w:cs="宋体"/>
          <w:color w:val="000000"/>
          <w:szCs w:val="21"/>
        </w:rPr>
        <w:t>；</w:t>
      </w:r>
    </w:p>
    <w:p w14:paraId="6DB9BDE9">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建造师注册证书号：</w:t>
      </w:r>
      <w:r>
        <w:rPr>
          <w:rFonts w:hint="eastAsia" w:ascii="宋体" w:hAnsi="宋体"/>
          <w:szCs w:val="21"/>
          <w:u w:val="single"/>
        </w:rPr>
        <w:t xml:space="preserve">                              </w:t>
      </w:r>
      <w:r>
        <w:rPr>
          <w:rFonts w:hint="eastAsia" w:ascii="宋体" w:hAnsi="宋体" w:cs="宋体"/>
          <w:color w:val="000000"/>
          <w:szCs w:val="21"/>
        </w:rPr>
        <w:t>；</w:t>
      </w:r>
    </w:p>
    <w:p w14:paraId="3C955459">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建造师执业印章号：</w:t>
      </w:r>
      <w:r>
        <w:rPr>
          <w:rFonts w:hint="eastAsia" w:ascii="宋体" w:hAnsi="宋体"/>
          <w:szCs w:val="21"/>
          <w:u w:val="single"/>
        </w:rPr>
        <w:t xml:space="preserve">                              </w:t>
      </w:r>
      <w:r>
        <w:rPr>
          <w:rFonts w:hint="eastAsia" w:ascii="宋体" w:hAnsi="宋体" w:cs="宋体"/>
          <w:color w:val="000000"/>
          <w:szCs w:val="21"/>
        </w:rPr>
        <w:t>；</w:t>
      </w:r>
    </w:p>
    <w:p w14:paraId="238BF7D4">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安全生产考核合格证书号：</w:t>
      </w:r>
      <w:r>
        <w:rPr>
          <w:rFonts w:hint="eastAsia" w:ascii="宋体" w:hAnsi="宋体"/>
          <w:szCs w:val="21"/>
          <w:u w:val="single"/>
        </w:rPr>
        <w:t xml:space="preserve">                              </w:t>
      </w:r>
      <w:r>
        <w:rPr>
          <w:rFonts w:hint="eastAsia" w:ascii="宋体" w:hAnsi="宋体" w:cs="宋体"/>
          <w:color w:val="000000"/>
          <w:szCs w:val="21"/>
        </w:rPr>
        <w:t>；</w:t>
      </w:r>
    </w:p>
    <w:p w14:paraId="25C7D572">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联系电话：</w:t>
      </w:r>
      <w:r>
        <w:rPr>
          <w:rFonts w:hint="eastAsia" w:ascii="宋体" w:hAnsi="宋体"/>
          <w:szCs w:val="21"/>
          <w:u w:val="single"/>
        </w:rPr>
        <w:t xml:space="preserve">                                </w:t>
      </w:r>
      <w:r>
        <w:rPr>
          <w:rFonts w:hint="eastAsia" w:ascii="宋体" w:hAnsi="宋体" w:cs="宋体"/>
          <w:color w:val="000000"/>
          <w:szCs w:val="21"/>
        </w:rPr>
        <w:t>；</w:t>
      </w:r>
    </w:p>
    <w:p w14:paraId="430D657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电子信箱：</w:t>
      </w:r>
      <w:r>
        <w:rPr>
          <w:rFonts w:hint="eastAsia" w:ascii="宋体" w:hAnsi="宋体"/>
          <w:szCs w:val="21"/>
          <w:u w:val="single"/>
        </w:rPr>
        <w:t xml:space="preserve">                              </w:t>
      </w:r>
      <w:r>
        <w:rPr>
          <w:rFonts w:hint="eastAsia" w:ascii="宋体" w:hAnsi="宋体" w:cs="宋体"/>
          <w:color w:val="000000"/>
          <w:szCs w:val="21"/>
          <w:u w:val="single"/>
        </w:rPr>
        <w:t></w:t>
      </w:r>
      <w:r>
        <w:rPr>
          <w:rFonts w:hint="eastAsia" w:ascii="宋体" w:hAnsi="宋体" w:cs="宋体"/>
          <w:color w:val="000000"/>
          <w:szCs w:val="21"/>
        </w:rPr>
        <w:t>；</w:t>
      </w:r>
    </w:p>
    <w:p w14:paraId="66788279">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通信地址：</w:t>
      </w:r>
      <w:r>
        <w:rPr>
          <w:rFonts w:hint="eastAsia" w:ascii="宋体" w:hAnsi="宋体"/>
          <w:szCs w:val="21"/>
          <w:u w:val="single"/>
        </w:rPr>
        <w:t xml:space="preserve">                              </w:t>
      </w:r>
      <w:r>
        <w:rPr>
          <w:rFonts w:hint="eastAsia" w:ascii="宋体" w:hAnsi="宋体" w:cs="宋体"/>
          <w:color w:val="000000"/>
          <w:szCs w:val="21"/>
          <w:u w:val="single"/>
        </w:rPr>
        <w:t></w:t>
      </w:r>
      <w:r>
        <w:rPr>
          <w:rFonts w:hint="eastAsia" w:ascii="宋体" w:hAnsi="宋体" w:cs="宋体"/>
          <w:color w:val="000000"/>
          <w:szCs w:val="21"/>
        </w:rPr>
        <w:t>；</w:t>
      </w:r>
    </w:p>
    <w:p w14:paraId="765716E7">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承包人对项目经理的授权范围如下：</w:t>
      </w:r>
      <w:r>
        <w:rPr>
          <w:rFonts w:hint="eastAsia" w:ascii="宋体" w:hAnsi="宋体" w:cs="宋体"/>
          <w:color w:val="000000"/>
          <w:szCs w:val="21"/>
          <w:u w:val="single"/>
        </w:rPr>
        <w:t xml:space="preserve">主持项目部的日常管理工作，代表承包人全权处理与本工程建设有关的事宜 </w:t>
      </w:r>
      <w:r>
        <w:rPr>
          <w:rFonts w:hint="eastAsia" w:ascii="宋体" w:hAnsi="宋体" w:cs="宋体"/>
          <w:color w:val="000000"/>
          <w:szCs w:val="21"/>
        </w:rPr>
        <w:t>。</w:t>
      </w:r>
    </w:p>
    <w:p w14:paraId="2A53F507">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关于项目经理每月在施工现场的时间要求：</w:t>
      </w:r>
      <w:r>
        <w:rPr>
          <w:rFonts w:hint="eastAsia" w:ascii="宋体" w:hAnsi="宋体" w:cs="宋体"/>
          <w:b/>
          <w:bCs/>
          <w:color w:val="000000"/>
          <w:szCs w:val="21"/>
          <w:u w:val="single"/>
        </w:rPr>
        <w:t>项目经理必须常驻施工现场，每月在现场工作时间不少于22天，如项目经理未按投标文件承诺到场则执行通用条款</w:t>
      </w:r>
      <w:r>
        <w:rPr>
          <w:rFonts w:hint="eastAsia" w:ascii="宋体" w:hAnsi="宋体" w:cs="宋体"/>
          <w:b/>
          <w:bCs/>
          <w:color w:val="000000"/>
          <w:szCs w:val="21"/>
        </w:rPr>
        <w:t>。</w:t>
      </w:r>
    </w:p>
    <w:p w14:paraId="3A2D3F56">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u w:val="single"/>
        </w:rPr>
      </w:pPr>
      <w:r>
        <w:rPr>
          <w:rFonts w:hint="eastAsia" w:ascii="宋体" w:hAnsi="宋体" w:cs="宋体"/>
          <w:color w:val="000000"/>
          <w:szCs w:val="21"/>
          <w:u w:val="single"/>
        </w:rPr>
        <w:t>其他施工管理人员要求：执行通用条款。</w:t>
      </w:r>
    </w:p>
    <w:p w14:paraId="23C11FC1">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u w:val="single"/>
        </w:rPr>
      </w:pPr>
      <w:r>
        <w:rPr>
          <w:rFonts w:hint="eastAsia" w:ascii="宋体" w:hAnsi="宋体" w:cs="宋体"/>
          <w:color w:val="000000"/>
          <w:szCs w:val="21"/>
        </w:rPr>
        <w:t>项目经理未经批准，擅自离开施工现场的违约责任：</w:t>
      </w:r>
      <w:r>
        <w:rPr>
          <w:rFonts w:hint="eastAsia" w:ascii="宋体" w:hAnsi="宋体" w:cs="宋体"/>
          <w:color w:val="000000"/>
          <w:szCs w:val="21"/>
          <w:u w:val="single"/>
        </w:rPr>
        <w:t xml:space="preserve">按缺勤处理 </w:t>
      </w:r>
      <w:r>
        <w:rPr>
          <w:rFonts w:hint="eastAsia" w:ascii="宋体" w:hAnsi="宋体" w:cs="宋体"/>
          <w:color w:val="000000"/>
          <w:szCs w:val="21"/>
        </w:rPr>
        <w:t>。</w:t>
      </w:r>
    </w:p>
    <w:p w14:paraId="48ECB54F">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3.2.3 承包人擅自更换项目经理的违约责任：</w:t>
      </w:r>
      <w:r>
        <w:rPr>
          <w:rFonts w:hint="eastAsia" w:ascii="宋体" w:hAnsi="宋体" w:cs="宋体"/>
          <w:color w:val="000000"/>
          <w:szCs w:val="21"/>
          <w:u w:val="single"/>
        </w:rPr>
        <w:t>执行通用条款</w:t>
      </w:r>
      <w:r>
        <w:rPr>
          <w:rFonts w:hint="eastAsia" w:ascii="宋体" w:hAnsi="宋体" w:cs="宋体"/>
          <w:color w:val="000000"/>
          <w:szCs w:val="21"/>
        </w:rPr>
        <w:t>。</w:t>
      </w:r>
    </w:p>
    <w:p w14:paraId="13305D21">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126" w:name="_Toc22721"/>
      <w:r>
        <w:rPr>
          <w:rFonts w:hint="eastAsia" w:ascii="宋体" w:hAnsi="宋体" w:cs="宋体"/>
          <w:color w:val="000000"/>
          <w:szCs w:val="21"/>
        </w:rPr>
        <w:t>3.2.4 承包人无正当理由拒绝更换项目经理的违约责任：</w:t>
      </w:r>
      <w:r>
        <w:rPr>
          <w:rFonts w:hint="eastAsia" w:ascii="宋体" w:hAnsi="宋体" w:cs="宋体"/>
          <w:color w:val="000000"/>
          <w:szCs w:val="21"/>
          <w:u w:val="single"/>
        </w:rPr>
        <w:t>执行通用条款</w:t>
      </w:r>
      <w:r>
        <w:rPr>
          <w:rFonts w:hint="eastAsia" w:ascii="宋体" w:hAnsi="宋体" w:cs="宋体"/>
          <w:color w:val="000000"/>
          <w:szCs w:val="21"/>
        </w:rPr>
        <w:t>。</w:t>
      </w:r>
      <w:bookmarkEnd w:id="126"/>
    </w:p>
    <w:p w14:paraId="26D79767">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3.3 承包人人员</w:t>
      </w:r>
    </w:p>
    <w:p w14:paraId="058D8CAB">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3.3.1 承包人提交项目管理机构及施工现场管理人员安排报告的期限：</w:t>
      </w:r>
      <w:r>
        <w:rPr>
          <w:rFonts w:hint="eastAsia" w:ascii="宋体" w:hAnsi="宋体" w:cs="宋体"/>
          <w:color w:val="000000"/>
          <w:szCs w:val="21"/>
          <w:u w:val="single"/>
        </w:rPr>
        <w:t xml:space="preserve">合同签订之日起7天内 </w:t>
      </w:r>
      <w:r>
        <w:rPr>
          <w:rFonts w:hint="eastAsia" w:ascii="宋体" w:hAnsi="宋体" w:cs="宋体"/>
          <w:color w:val="000000"/>
          <w:szCs w:val="21"/>
        </w:rPr>
        <w:t>。</w:t>
      </w:r>
    </w:p>
    <w:p w14:paraId="52C9F957">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3.3.2 承包人无正当理由拒绝撤换主要施工管理人员的违约责任：</w:t>
      </w:r>
      <w:r>
        <w:rPr>
          <w:rFonts w:hint="eastAsia" w:ascii="宋体" w:hAnsi="宋体" w:cs="宋体"/>
          <w:color w:val="000000"/>
          <w:szCs w:val="21"/>
          <w:u w:val="single"/>
        </w:rPr>
        <w:t>执行通用条款</w:t>
      </w:r>
      <w:r>
        <w:rPr>
          <w:rFonts w:hint="eastAsia" w:ascii="宋体" w:hAnsi="宋体" w:cs="宋体"/>
          <w:color w:val="000000"/>
          <w:szCs w:val="21"/>
        </w:rPr>
        <w:t>。</w:t>
      </w:r>
    </w:p>
    <w:p w14:paraId="110153E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u w:val="single"/>
        </w:rPr>
      </w:pPr>
      <w:r>
        <w:rPr>
          <w:rFonts w:hint="eastAsia" w:ascii="宋体" w:hAnsi="宋体" w:cs="宋体"/>
          <w:color w:val="000000"/>
          <w:szCs w:val="21"/>
        </w:rPr>
        <w:t>3.3.3 承包人主要施工管理人员离开施工现场的批准要求：</w:t>
      </w:r>
      <w:r>
        <w:rPr>
          <w:rFonts w:hint="eastAsia" w:ascii="宋体" w:hAnsi="宋体" w:cs="宋体"/>
          <w:color w:val="000000"/>
          <w:szCs w:val="21"/>
          <w:u w:val="single"/>
        </w:rPr>
        <w:t xml:space="preserve">经发包人批准方可离开施工现场 </w:t>
      </w:r>
      <w:r>
        <w:rPr>
          <w:rFonts w:hint="eastAsia" w:ascii="宋体" w:hAnsi="宋体" w:cs="宋体"/>
          <w:color w:val="000000"/>
          <w:szCs w:val="21"/>
        </w:rPr>
        <w:t>。</w:t>
      </w:r>
    </w:p>
    <w:p w14:paraId="3207E0DB">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3.3.4承包人擅自更换主要施工管理人员的违约责任：</w:t>
      </w:r>
      <w:r>
        <w:rPr>
          <w:rFonts w:hint="eastAsia" w:ascii="宋体" w:hAnsi="宋体" w:cs="宋体"/>
          <w:color w:val="000000"/>
          <w:szCs w:val="21"/>
          <w:u w:val="single"/>
        </w:rPr>
        <w:t xml:space="preserve">执行通用条款 </w:t>
      </w:r>
      <w:r>
        <w:rPr>
          <w:rFonts w:hint="eastAsia" w:ascii="宋体" w:hAnsi="宋体" w:cs="宋体"/>
          <w:color w:val="000000"/>
          <w:szCs w:val="21"/>
        </w:rPr>
        <w:t>。</w:t>
      </w:r>
    </w:p>
    <w:p w14:paraId="08E44864">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承包人主要施工管理人员擅自离开施工现场的违约责任：</w:t>
      </w:r>
      <w:r>
        <w:rPr>
          <w:rFonts w:hint="eastAsia" w:ascii="宋体" w:hAnsi="宋体" w:cs="宋体"/>
          <w:color w:val="000000"/>
          <w:szCs w:val="21"/>
          <w:u w:val="single"/>
        </w:rPr>
        <w:t xml:space="preserve">参照项目经理缺勤处理 </w:t>
      </w:r>
      <w:r>
        <w:rPr>
          <w:rFonts w:hint="eastAsia" w:ascii="宋体" w:hAnsi="宋体" w:cs="宋体"/>
          <w:color w:val="000000"/>
          <w:szCs w:val="21"/>
        </w:rPr>
        <w:t>。</w:t>
      </w:r>
    </w:p>
    <w:p w14:paraId="6EED5226">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3</w:t>
      </w:r>
      <w:bookmarkStart w:id="127" w:name="_Toc297120459"/>
      <w:bookmarkStart w:id="128" w:name="_Toc297048345"/>
      <w:bookmarkStart w:id="129" w:name="_Toc296944498"/>
      <w:bookmarkStart w:id="130" w:name="_Toc297123492"/>
      <w:bookmarkStart w:id="131" w:name="_Toc296347158"/>
      <w:bookmarkStart w:id="132" w:name="_Toc292559364"/>
      <w:bookmarkStart w:id="133" w:name="_Toc312677988"/>
      <w:bookmarkStart w:id="134" w:name="_Toc296891199"/>
      <w:bookmarkStart w:id="135" w:name="_Toc303539102"/>
      <w:bookmarkStart w:id="136" w:name="_Toc304295523"/>
      <w:bookmarkStart w:id="137" w:name="_Toc292559869"/>
      <w:bookmarkStart w:id="138" w:name="_Toc296346660"/>
      <w:bookmarkStart w:id="139" w:name="_Toc297216151"/>
      <w:bookmarkStart w:id="140" w:name="_Toc300934945"/>
      <w:bookmarkStart w:id="141" w:name="_Toc296890987"/>
      <w:bookmarkStart w:id="142" w:name="_Toc296503159"/>
      <w:r>
        <w:rPr>
          <w:rFonts w:hint="eastAsia" w:ascii="宋体" w:hAnsi="宋体" w:cs="宋体"/>
          <w:color w:val="000000"/>
          <w:szCs w:val="21"/>
        </w:rPr>
        <w:t>.4分包</w:t>
      </w:r>
    </w:p>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14:paraId="1BAD2BE7">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3</w:t>
      </w:r>
      <w:bookmarkStart w:id="143" w:name="_Toc297048346"/>
      <w:bookmarkStart w:id="144" w:name="_Toc296503160"/>
      <w:bookmarkStart w:id="145" w:name="_Toc296347159"/>
      <w:bookmarkStart w:id="146" w:name="_Toc292559870"/>
      <w:bookmarkStart w:id="147" w:name="_Toc296890988"/>
      <w:bookmarkStart w:id="148" w:name="_Toc303539103"/>
      <w:bookmarkStart w:id="149" w:name="_Toc297216152"/>
      <w:bookmarkStart w:id="150" w:name="_Toc300934946"/>
      <w:bookmarkStart w:id="151" w:name="_Toc296944499"/>
      <w:bookmarkStart w:id="152" w:name="_Toc296346661"/>
      <w:bookmarkStart w:id="153" w:name="_Toc297120460"/>
      <w:bookmarkStart w:id="154" w:name="_Toc304295524"/>
      <w:bookmarkStart w:id="155" w:name="_Toc292559365"/>
      <w:bookmarkStart w:id="156" w:name="_Toc297123493"/>
      <w:bookmarkStart w:id="157" w:name="_Toc296891200"/>
      <w:bookmarkStart w:id="158" w:name="_Toc312677989"/>
      <w:bookmarkStart w:id="159" w:name="_Toc318581158"/>
      <w:r>
        <w:rPr>
          <w:rFonts w:hint="eastAsia" w:ascii="宋体" w:hAnsi="宋体" w:cs="宋体"/>
          <w:szCs w:val="21"/>
        </w:rPr>
        <w:t>.4.1 分包的一般约定</w:t>
      </w:r>
    </w:p>
    <w:p w14:paraId="3215455A">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禁止分包的工程包括：</w:t>
      </w:r>
      <w:r>
        <w:rPr>
          <w:rFonts w:hint="eastAsia" w:ascii="宋体" w:hAnsi="宋体" w:cs="宋体"/>
          <w:color w:val="000000"/>
          <w:szCs w:val="21"/>
          <w:u w:val="single"/>
        </w:rPr>
        <w:t xml:space="preserve">执行通用条款      </w:t>
      </w:r>
      <w:r>
        <w:rPr>
          <w:rFonts w:hint="eastAsia" w:ascii="宋体" w:hAnsi="宋体" w:cs="宋体"/>
          <w:color w:val="000000"/>
          <w:szCs w:val="21"/>
        </w:rPr>
        <w:t>。</w:t>
      </w:r>
    </w:p>
    <w:p w14:paraId="7D4BECE3">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u w:val="single"/>
        </w:rPr>
      </w:pPr>
      <w:r>
        <w:rPr>
          <w:rFonts w:hint="eastAsia" w:ascii="宋体" w:hAnsi="宋体" w:cs="宋体"/>
          <w:szCs w:val="21"/>
        </w:rPr>
        <w:t>主体结构、关键性工作的范围：</w:t>
      </w:r>
      <w:r>
        <w:rPr>
          <w:rFonts w:hint="eastAsia" w:ascii="宋体" w:hAnsi="宋体" w:cs="宋体"/>
          <w:color w:val="000000"/>
          <w:szCs w:val="21"/>
          <w:u w:val="single"/>
        </w:rPr>
        <w:t></w:t>
      </w:r>
      <w:r>
        <w:rPr>
          <w:rFonts w:hint="eastAsia" w:ascii="宋体" w:hAnsi="宋体" w:cs="宋体"/>
          <w:szCs w:val="21"/>
          <w:u w:val="single"/>
        </w:rPr>
        <w:t>主体结构包括建筑物地基与基础等；关键性工作，包括施工进度网络图中关键线路上的所有工作（承包人不具有相关专业资质的专业工作除外）</w:t>
      </w:r>
      <w:r>
        <w:rPr>
          <w:rFonts w:hint="eastAsia" w:ascii="宋体" w:hAnsi="宋体" w:cs="宋体"/>
          <w:color w:val="000000"/>
          <w:szCs w:val="21"/>
          <w:u w:val="single"/>
        </w:rPr>
        <w:t xml:space="preserve"> </w:t>
      </w:r>
      <w:r>
        <w:rPr>
          <w:rFonts w:hint="eastAsia" w:ascii="宋体" w:hAnsi="宋体" w:cs="宋体"/>
          <w:color w:val="000000"/>
          <w:szCs w:val="21"/>
        </w:rPr>
        <w:t>。</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Start w:id="160" w:name="_Toc297123494"/>
      <w:bookmarkStart w:id="161" w:name="_Toc303539104"/>
      <w:bookmarkStart w:id="162" w:name="_Toc296503161"/>
      <w:bookmarkStart w:id="163" w:name="_Toc300934947"/>
      <w:bookmarkStart w:id="164" w:name="_Toc297048347"/>
      <w:bookmarkStart w:id="165" w:name="_Toc296944500"/>
      <w:bookmarkStart w:id="166" w:name="_Toc297216153"/>
      <w:bookmarkStart w:id="167" w:name="_Toc296891201"/>
      <w:bookmarkStart w:id="168" w:name="_Toc297120461"/>
      <w:bookmarkStart w:id="169" w:name="_Toc296346662"/>
      <w:bookmarkStart w:id="170" w:name="_Toc296890989"/>
      <w:bookmarkStart w:id="171" w:name="_Toc304295525"/>
      <w:bookmarkStart w:id="172" w:name="_Toc296347160"/>
    </w:p>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14:paraId="3AA0BF28">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3</w:t>
      </w:r>
      <w:bookmarkStart w:id="173" w:name="_Toc318581159"/>
      <w:bookmarkStart w:id="174" w:name="_Toc312677990"/>
      <w:r>
        <w:rPr>
          <w:rFonts w:hint="eastAsia" w:ascii="宋体" w:hAnsi="宋体" w:cs="宋体"/>
          <w:szCs w:val="21"/>
        </w:rPr>
        <w:t>.4.2分包的确定</w:t>
      </w:r>
    </w:p>
    <w:p w14:paraId="3E239FF8">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u w:val="single"/>
        </w:rPr>
      </w:pPr>
      <w:r>
        <w:rPr>
          <w:rFonts w:hint="eastAsia" w:ascii="宋体" w:hAnsi="宋体" w:cs="宋体"/>
          <w:szCs w:val="21"/>
        </w:rPr>
        <w:t>允许分包的专业工程包括：</w:t>
      </w:r>
      <w:r>
        <w:rPr>
          <w:rFonts w:hint="eastAsia" w:ascii="宋体" w:hAnsi="宋体" w:cs="宋体"/>
          <w:color w:val="000000"/>
          <w:szCs w:val="21"/>
          <w:u w:val="single"/>
        </w:rPr>
        <w:t xml:space="preserve">                             </w:t>
      </w:r>
      <w:r>
        <w:rPr>
          <w:rFonts w:hint="eastAsia" w:ascii="宋体" w:hAnsi="宋体" w:cs="宋体"/>
          <w:color w:val="000000"/>
          <w:szCs w:val="21"/>
        </w:rPr>
        <w:t>。</w:t>
      </w:r>
    </w:p>
    <w:p w14:paraId="68C4906D">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color w:val="000000"/>
          <w:szCs w:val="21"/>
        </w:rPr>
        <w:t>其他关于分包的约定：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51B8A187">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3.4.4 分包合同价款</w:t>
      </w:r>
    </w:p>
    <w:p w14:paraId="455412A0">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关于分包合同价款支付的约定：</w:t>
      </w:r>
      <w:r>
        <w:rPr>
          <w:rFonts w:hint="eastAsia" w:ascii="宋体" w:hAnsi="宋体"/>
          <w:szCs w:val="21"/>
          <w:u w:val="single"/>
        </w:rPr>
        <w:t xml:space="preserve">                              </w:t>
      </w:r>
      <w:r>
        <w:rPr>
          <w:rFonts w:hint="eastAsia" w:ascii="宋体" w:hAnsi="宋体" w:cs="宋体"/>
          <w:color w:val="000000"/>
          <w:szCs w:val="21"/>
          <w:u w:val="single"/>
        </w:rPr>
        <w:t xml:space="preserve">  </w:t>
      </w:r>
      <w:r>
        <w:rPr>
          <w:rFonts w:hint="eastAsia" w:ascii="宋体" w:hAnsi="宋体" w:cs="宋体"/>
          <w:color w:val="000000"/>
          <w:szCs w:val="21"/>
        </w:rPr>
        <w:t>。</w:t>
      </w:r>
    </w:p>
    <w:bookmarkEnd w:id="173"/>
    <w:bookmarkEnd w:id="174"/>
    <w:p w14:paraId="5B52A503">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3.5 工程照管与成品、半成品保护</w:t>
      </w:r>
    </w:p>
    <w:p w14:paraId="1F9F58B2">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u w:val="single"/>
        </w:rPr>
      </w:pPr>
      <w:r>
        <w:rPr>
          <w:rFonts w:hint="eastAsia" w:ascii="宋体" w:hAnsi="宋体" w:cs="宋体"/>
          <w:color w:val="000000"/>
          <w:szCs w:val="21"/>
        </w:rPr>
        <w:t>承包人负责照管工程及工程相关的材料、工程设备的起始时间：</w:t>
      </w:r>
      <w:r>
        <w:rPr>
          <w:rFonts w:hint="eastAsia" w:ascii="宋体" w:hAnsi="宋体" w:cs="宋体"/>
          <w:color w:val="000000"/>
          <w:szCs w:val="21"/>
          <w:u w:val="single"/>
        </w:rPr>
        <w:t xml:space="preserve">自发包人移交施工现场之日起至颁发工程接收证书之日止。期间工程相关材料、设备、成品、半成品造成的损坏，由承包人负责修复或更换，并承担由此增加的费用以及延误的工期责任 </w:t>
      </w:r>
      <w:r>
        <w:rPr>
          <w:rFonts w:hint="eastAsia" w:ascii="宋体" w:hAnsi="宋体" w:cs="宋体"/>
          <w:color w:val="000000"/>
          <w:szCs w:val="21"/>
        </w:rPr>
        <w:t>。</w:t>
      </w:r>
    </w:p>
    <w:p w14:paraId="7FE148C6">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3.6 履约担保</w:t>
      </w:r>
    </w:p>
    <w:p w14:paraId="11ACE781">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color w:val="000000"/>
          <w:szCs w:val="21"/>
        </w:rPr>
        <w:t>承包人是否提供履约担</w:t>
      </w:r>
      <w:r>
        <w:rPr>
          <w:rFonts w:hint="eastAsia" w:ascii="宋体" w:hAnsi="宋体" w:cs="宋体"/>
          <w:szCs w:val="21"/>
        </w:rPr>
        <w:t>保：</w:t>
      </w:r>
      <w:r>
        <w:rPr>
          <w:rFonts w:hint="eastAsia" w:ascii="宋体" w:hAnsi="宋体" w:cs="宋体"/>
          <w:szCs w:val="21"/>
          <w:u w:val="single"/>
        </w:rPr>
        <w:t xml:space="preserve">   提供    </w:t>
      </w:r>
      <w:r>
        <w:rPr>
          <w:rFonts w:hint="eastAsia" w:ascii="宋体" w:hAnsi="宋体" w:cs="宋体"/>
          <w:szCs w:val="21"/>
        </w:rPr>
        <w:t>。</w:t>
      </w:r>
    </w:p>
    <w:p w14:paraId="2E50A59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承包人提供履约担保的形式、金额及期限：</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w:t>
      </w:r>
    </w:p>
    <w:p w14:paraId="50075BF2">
      <w:pPr>
        <w:keepNext w:val="0"/>
        <w:keepLines w:val="0"/>
        <w:pageBreakBefore w:val="0"/>
        <w:widowControl/>
        <w:kinsoku/>
        <w:wordWrap/>
        <w:overflowPunct/>
        <w:topLinePunct w:val="0"/>
        <w:bidi w:val="0"/>
        <w:snapToGrid/>
        <w:spacing w:line="500" w:lineRule="exact"/>
        <w:ind w:left="0" w:leftChars="0"/>
      </w:pPr>
      <w:r>
        <w:rPr>
          <w:rFonts w:hint="eastAsia"/>
        </w:rPr>
        <w:t>4</w:t>
      </w:r>
      <w:bookmarkStart w:id="175" w:name="_Toc267251413"/>
      <w:bookmarkStart w:id="176" w:name="_Toc297120462"/>
      <w:bookmarkStart w:id="177" w:name="_Toc296944501"/>
      <w:bookmarkStart w:id="178" w:name="_Toc296891202"/>
      <w:bookmarkStart w:id="179" w:name="_Toc296346663"/>
      <w:bookmarkStart w:id="180" w:name="_Toc296347161"/>
      <w:bookmarkStart w:id="181" w:name="_Toc296890990"/>
      <w:bookmarkStart w:id="182" w:name="_Toc296503162"/>
      <w:bookmarkStart w:id="183" w:name="_Toc292559871"/>
      <w:bookmarkStart w:id="184" w:name="_Toc292559366"/>
      <w:bookmarkStart w:id="185" w:name="_Toc297048348"/>
      <w:r>
        <w:rPr>
          <w:rFonts w:hint="eastAsia"/>
        </w:rPr>
        <w:t>. 监</w:t>
      </w:r>
      <w:bookmarkEnd w:id="175"/>
      <w:bookmarkEnd w:id="176"/>
      <w:bookmarkEnd w:id="177"/>
      <w:bookmarkEnd w:id="178"/>
      <w:bookmarkEnd w:id="179"/>
      <w:bookmarkEnd w:id="180"/>
      <w:bookmarkEnd w:id="181"/>
      <w:bookmarkEnd w:id="182"/>
      <w:bookmarkEnd w:id="183"/>
      <w:bookmarkEnd w:id="184"/>
      <w:bookmarkEnd w:id="185"/>
      <w:r>
        <w:rPr>
          <w:rFonts w:hint="eastAsia"/>
        </w:rPr>
        <w:t>理人</w:t>
      </w:r>
    </w:p>
    <w:p w14:paraId="5F0312A7">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4.1监理人的一般规定</w:t>
      </w:r>
    </w:p>
    <w:p w14:paraId="0F24AB13">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关于监理人的监理内容：</w:t>
      </w:r>
      <w:r>
        <w:rPr>
          <w:rFonts w:hint="eastAsia" w:ascii="宋体" w:hAnsi="宋体" w:cs="宋体"/>
          <w:color w:val="000000"/>
          <w:szCs w:val="21"/>
          <w:u w:val="single"/>
        </w:rPr>
        <w:t xml:space="preserve">                               </w:t>
      </w:r>
      <w:r>
        <w:rPr>
          <w:rFonts w:hint="eastAsia" w:ascii="宋体" w:hAnsi="宋体" w:cs="宋体"/>
          <w:color w:val="000000"/>
          <w:szCs w:val="21"/>
        </w:rPr>
        <w:t>。</w:t>
      </w:r>
    </w:p>
    <w:p w14:paraId="479DD1E8">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关于监理人的监理权限：</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4917851A">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186" w:name="_Toc16978"/>
      <w:r>
        <w:rPr>
          <w:rFonts w:hint="eastAsia" w:ascii="宋体" w:hAnsi="宋体" w:cs="宋体"/>
          <w:color w:val="000000"/>
          <w:szCs w:val="21"/>
        </w:rPr>
        <w:t>关于监理人在施工现场的办公场所、生活场所的提供和费用承担的约定：</w:t>
      </w:r>
      <w:r>
        <w:rPr>
          <w:rFonts w:hint="eastAsia" w:ascii="宋体" w:hAnsi="宋体" w:cs="宋体"/>
          <w:color w:val="000000"/>
          <w:szCs w:val="21"/>
          <w:u w:val="single"/>
        </w:rPr>
        <w:t xml:space="preserve">        </w:t>
      </w:r>
      <w:r>
        <w:rPr>
          <w:rFonts w:hint="eastAsia" w:ascii="宋体" w:hAnsi="宋体" w:cs="宋体"/>
          <w:color w:val="000000"/>
          <w:szCs w:val="21"/>
        </w:rPr>
        <w:t xml:space="preserve"> 。</w:t>
      </w:r>
      <w:bookmarkEnd w:id="186"/>
    </w:p>
    <w:p w14:paraId="3E96240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4.2 监理人员</w:t>
      </w:r>
    </w:p>
    <w:p w14:paraId="11025F6A">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总监理工程师：</w:t>
      </w:r>
    </w:p>
    <w:p w14:paraId="02CEDFC6">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姓    名：</w:t>
      </w:r>
      <w:r>
        <w:rPr>
          <w:rFonts w:hint="eastAsia" w:ascii="宋体" w:hAnsi="宋体"/>
          <w:szCs w:val="21"/>
          <w:u w:val="single"/>
        </w:rPr>
        <w:t xml:space="preserve">                              </w:t>
      </w:r>
      <w:r>
        <w:rPr>
          <w:rFonts w:hint="eastAsia" w:ascii="宋体" w:hAnsi="宋体" w:cs="宋体"/>
          <w:color w:val="000000"/>
          <w:szCs w:val="21"/>
          <w:u w:val="single"/>
        </w:rPr>
        <w:t xml:space="preserve">  </w:t>
      </w:r>
      <w:r>
        <w:rPr>
          <w:rFonts w:hint="eastAsia" w:ascii="宋体" w:hAnsi="宋体" w:cs="宋体"/>
          <w:color w:val="000000"/>
          <w:szCs w:val="21"/>
        </w:rPr>
        <w:t>；</w:t>
      </w:r>
    </w:p>
    <w:p w14:paraId="1DD9FA2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职    务：</w:t>
      </w:r>
      <w:r>
        <w:rPr>
          <w:rFonts w:hint="eastAsia" w:ascii="宋体" w:hAnsi="宋体"/>
          <w:szCs w:val="21"/>
          <w:u w:val="single"/>
        </w:rPr>
        <w:t xml:space="preserve">                              </w:t>
      </w:r>
      <w:r>
        <w:rPr>
          <w:rFonts w:hint="eastAsia" w:ascii="宋体" w:hAnsi="宋体" w:cs="宋体"/>
          <w:color w:val="000000"/>
          <w:szCs w:val="21"/>
          <w:u w:val="single"/>
        </w:rPr>
        <w:t xml:space="preserve">  </w:t>
      </w:r>
      <w:r>
        <w:rPr>
          <w:rFonts w:hint="eastAsia" w:ascii="宋体" w:hAnsi="宋体" w:cs="宋体"/>
          <w:color w:val="000000"/>
          <w:szCs w:val="21"/>
        </w:rPr>
        <w:t>；</w:t>
      </w:r>
    </w:p>
    <w:p w14:paraId="5984E951">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监理工程师执业资格证书号：</w:t>
      </w:r>
      <w:r>
        <w:rPr>
          <w:rFonts w:hint="eastAsia" w:ascii="宋体" w:hAnsi="宋体"/>
          <w:szCs w:val="21"/>
          <w:u w:val="single"/>
        </w:rPr>
        <w:t xml:space="preserve">                              </w:t>
      </w:r>
      <w:r>
        <w:rPr>
          <w:rFonts w:hint="eastAsia" w:ascii="宋体" w:hAnsi="宋体" w:cs="宋体"/>
          <w:color w:val="000000"/>
          <w:szCs w:val="21"/>
          <w:u w:val="single"/>
        </w:rPr>
        <w:t xml:space="preserve">  </w:t>
      </w:r>
      <w:r>
        <w:rPr>
          <w:rFonts w:hint="eastAsia" w:ascii="宋体" w:hAnsi="宋体" w:cs="宋体"/>
          <w:color w:val="000000"/>
          <w:szCs w:val="21"/>
        </w:rPr>
        <w:t>；</w:t>
      </w:r>
    </w:p>
    <w:p w14:paraId="06A593FE">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联系电话：</w:t>
      </w:r>
      <w:r>
        <w:rPr>
          <w:rFonts w:hint="eastAsia" w:ascii="宋体" w:hAnsi="宋体"/>
          <w:szCs w:val="21"/>
          <w:u w:val="single"/>
        </w:rPr>
        <w:t xml:space="preserve">                              </w:t>
      </w:r>
      <w:r>
        <w:rPr>
          <w:rFonts w:hint="eastAsia" w:ascii="宋体" w:hAnsi="宋体" w:cs="宋体"/>
          <w:color w:val="000000"/>
          <w:szCs w:val="21"/>
          <w:u w:val="single"/>
        </w:rPr>
        <w:t xml:space="preserve">  </w:t>
      </w:r>
      <w:r>
        <w:rPr>
          <w:rFonts w:hint="eastAsia" w:ascii="宋体" w:hAnsi="宋体" w:cs="宋体"/>
          <w:color w:val="000000"/>
          <w:szCs w:val="21"/>
        </w:rPr>
        <w:t>；</w:t>
      </w:r>
    </w:p>
    <w:p w14:paraId="730A5CB0">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电子信箱：</w:t>
      </w:r>
      <w:r>
        <w:rPr>
          <w:rFonts w:hint="eastAsia" w:ascii="宋体" w:hAnsi="宋体"/>
          <w:szCs w:val="21"/>
          <w:u w:val="single"/>
        </w:rPr>
        <w:t xml:space="preserve">                              </w:t>
      </w:r>
      <w:r>
        <w:rPr>
          <w:rFonts w:hint="eastAsia" w:ascii="宋体" w:hAnsi="宋体" w:cs="宋体"/>
          <w:color w:val="000000"/>
          <w:szCs w:val="21"/>
          <w:u w:val="single"/>
        </w:rPr>
        <w:t xml:space="preserve">  </w:t>
      </w:r>
      <w:r>
        <w:rPr>
          <w:rFonts w:hint="eastAsia" w:ascii="宋体" w:hAnsi="宋体" w:cs="宋体"/>
          <w:color w:val="000000"/>
          <w:szCs w:val="21"/>
        </w:rPr>
        <w:t>；</w:t>
      </w:r>
    </w:p>
    <w:p w14:paraId="70C80FFF">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通信地址：</w:t>
      </w:r>
      <w:r>
        <w:rPr>
          <w:rFonts w:hint="eastAsia" w:ascii="宋体" w:hAnsi="宋体"/>
          <w:szCs w:val="21"/>
          <w:u w:val="single"/>
        </w:rPr>
        <w:t xml:space="preserve">                              </w:t>
      </w:r>
      <w:r>
        <w:rPr>
          <w:rFonts w:hint="eastAsia" w:ascii="宋体" w:hAnsi="宋体" w:cs="宋体"/>
          <w:color w:val="000000"/>
          <w:szCs w:val="21"/>
          <w:u w:val="single"/>
        </w:rPr>
        <w:t xml:space="preserve">  </w:t>
      </w:r>
      <w:r>
        <w:rPr>
          <w:rFonts w:hint="eastAsia" w:ascii="宋体" w:hAnsi="宋体" w:cs="宋体"/>
          <w:color w:val="000000"/>
          <w:szCs w:val="21"/>
        </w:rPr>
        <w:t>；</w:t>
      </w:r>
    </w:p>
    <w:p w14:paraId="0036A83C">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关于监理人的其他约定：</w:t>
      </w:r>
      <w:r>
        <w:rPr>
          <w:rFonts w:hint="eastAsia" w:ascii="宋体" w:hAnsi="宋体"/>
          <w:szCs w:val="21"/>
          <w:u w:val="single"/>
        </w:rPr>
        <w:t xml:space="preserve">                              </w:t>
      </w:r>
      <w:r>
        <w:rPr>
          <w:rFonts w:hint="eastAsia" w:ascii="宋体" w:hAnsi="宋体" w:cs="宋体"/>
          <w:color w:val="000000"/>
          <w:szCs w:val="21"/>
          <w:u w:val="single"/>
        </w:rPr>
        <w:t xml:space="preserve">  </w:t>
      </w:r>
      <w:r>
        <w:rPr>
          <w:rFonts w:hint="eastAsia" w:ascii="宋体" w:hAnsi="宋体" w:cs="宋体"/>
          <w:color w:val="000000"/>
          <w:szCs w:val="21"/>
        </w:rPr>
        <w:t>。</w:t>
      </w:r>
    </w:p>
    <w:p w14:paraId="44FC9A63">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4.4 商定或确定</w:t>
      </w:r>
    </w:p>
    <w:p w14:paraId="3BBD95B2">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187" w:name="_Toc267251418"/>
      <w:r>
        <w:rPr>
          <w:rFonts w:hint="eastAsia" w:ascii="宋体" w:hAnsi="宋体" w:cs="宋体"/>
          <w:color w:val="000000"/>
          <w:szCs w:val="21"/>
        </w:rPr>
        <w:t>在发包人和承包人不能通过协商达成一致意见时，发包人授权监理人对以下事项进行确定：</w:t>
      </w:r>
    </w:p>
    <w:p w14:paraId="094CCA91">
      <w:pPr>
        <w:keepNext w:val="0"/>
        <w:keepLines w:val="0"/>
        <w:pageBreakBefore w:val="0"/>
        <w:widowControl/>
        <w:kinsoku/>
        <w:wordWrap/>
        <w:overflowPunct/>
        <w:topLinePunct w:val="0"/>
        <w:autoSpaceDE w:val="0"/>
        <w:autoSpaceDN w:val="0"/>
        <w:bidi w:val="0"/>
        <w:adjustRightInd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u w:val="single"/>
        </w:rPr>
        <w:t xml:space="preserve">                                   </w:t>
      </w:r>
      <w:r>
        <w:rPr>
          <w:rFonts w:hint="eastAsia" w:ascii="宋体" w:hAnsi="宋体" w:cs="宋体"/>
          <w:color w:val="000000"/>
          <w:szCs w:val="21"/>
        </w:rPr>
        <w:t>；</w:t>
      </w:r>
    </w:p>
    <w:p w14:paraId="0EDCFF3D">
      <w:pPr>
        <w:keepNext w:val="0"/>
        <w:keepLines w:val="0"/>
        <w:pageBreakBefore w:val="0"/>
        <w:widowControl/>
        <w:kinsoku/>
        <w:wordWrap/>
        <w:overflowPunct/>
        <w:topLinePunct w:val="0"/>
        <w:autoSpaceDE w:val="0"/>
        <w:autoSpaceDN w:val="0"/>
        <w:bidi w:val="0"/>
        <w:adjustRightInd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u w:val="single"/>
        </w:rPr>
        <w:t xml:space="preserve">                                   </w:t>
      </w:r>
      <w:r>
        <w:rPr>
          <w:rFonts w:hint="eastAsia" w:ascii="宋体" w:hAnsi="宋体" w:cs="宋体"/>
          <w:color w:val="000000"/>
          <w:szCs w:val="21"/>
        </w:rPr>
        <w:t>；</w:t>
      </w:r>
    </w:p>
    <w:p w14:paraId="7BF8ABD3">
      <w:pPr>
        <w:keepNext w:val="0"/>
        <w:keepLines w:val="0"/>
        <w:pageBreakBefore w:val="0"/>
        <w:widowControl/>
        <w:kinsoku/>
        <w:wordWrap/>
        <w:overflowPunct/>
        <w:topLinePunct w:val="0"/>
        <w:autoSpaceDE w:val="0"/>
        <w:autoSpaceDN w:val="0"/>
        <w:bidi w:val="0"/>
        <w:adjustRightInd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u w:val="single"/>
        </w:rPr>
        <w:t xml:space="preserve">                                   </w:t>
      </w:r>
      <w:r>
        <w:rPr>
          <w:rFonts w:hint="eastAsia" w:ascii="宋体" w:hAnsi="宋体" w:cs="宋体"/>
          <w:color w:val="000000"/>
          <w:szCs w:val="21"/>
        </w:rPr>
        <w:t>。</w:t>
      </w:r>
    </w:p>
    <w:p w14:paraId="676ECF7D">
      <w:pPr>
        <w:keepNext w:val="0"/>
        <w:keepLines w:val="0"/>
        <w:pageBreakBefore w:val="0"/>
        <w:widowControl/>
        <w:kinsoku/>
        <w:wordWrap/>
        <w:overflowPunct/>
        <w:topLinePunct w:val="0"/>
        <w:bidi w:val="0"/>
        <w:snapToGrid/>
        <w:spacing w:line="500" w:lineRule="exact"/>
        <w:ind w:left="0" w:leftChars="0"/>
      </w:pPr>
      <w:bookmarkStart w:id="188" w:name="_Toc351203637"/>
      <w:r>
        <w:rPr>
          <w:rFonts w:hint="eastAsia"/>
        </w:rPr>
        <w:t>5</w:t>
      </w:r>
      <w:bookmarkEnd w:id="187"/>
      <w:bookmarkStart w:id="189" w:name="_Toc296891203"/>
      <w:bookmarkStart w:id="190" w:name="_Toc292559872"/>
      <w:bookmarkStart w:id="191" w:name="_Toc296890991"/>
      <w:bookmarkStart w:id="192" w:name="_Toc297048349"/>
      <w:bookmarkStart w:id="193" w:name="_Toc296503163"/>
      <w:bookmarkStart w:id="194" w:name="_Toc296944502"/>
      <w:bookmarkStart w:id="195" w:name="_Toc296347162"/>
      <w:bookmarkStart w:id="196" w:name="_Toc292559367"/>
      <w:bookmarkStart w:id="197" w:name="_Toc297120463"/>
      <w:bookmarkStart w:id="198" w:name="_Toc296346664"/>
      <w:r>
        <w:rPr>
          <w:rFonts w:hint="eastAsia"/>
        </w:rPr>
        <w:t>. 工程质量</w:t>
      </w:r>
      <w:bookmarkEnd w:id="188"/>
    </w:p>
    <w:p w14:paraId="39B97CF6">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bookmarkStart w:id="199" w:name="_Toc3497"/>
      <w:r>
        <w:rPr>
          <w:rFonts w:hint="eastAsia" w:ascii="宋体" w:hAnsi="宋体" w:cs="宋体"/>
          <w:szCs w:val="21"/>
        </w:rPr>
        <w:t>5.1 质量要求</w:t>
      </w:r>
      <w:bookmarkEnd w:id="199"/>
    </w:p>
    <w:p w14:paraId="4A40B19F">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u w:val="single"/>
        </w:rPr>
      </w:pPr>
      <w:r>
        <w:rPr>
          <w:rFonts w:hint="eastAsia" w:ascii="宋体" w:hAnsi="宋体" w:cs="宋体"/>
          <w:szCs w:val="21"/>
        </w:rPr>
        <w:t>5</w:t>
      </w:r>
      <w:bookmarkStart w:id="200" w:name="_Toc300934949"/>
      <w:bookmarkStart w:id="201" w:name="_Toc304295527"/>
      <w:bookmarkStart w:id="202" w:name="_Toc312677997"/>
      <w:bookmarkStart w:id="203" w:name="_Toc318581164"/>
      <w:bookmarkStart w:id="204" w:name="_Toc297216155"/>
      <w:bookmarkStart w:id="205" w:name="_Toc297123496"/>
      <w:bookmarkStart w:id="206" w:name="_Toc303539106"/>
      <w:r>
        <w:rPr>
          <w:rFonts w:hint="eastAsia" w:ascii="宋体" w:hAnsi="宋体" w:cs="宋体"/>
          <w:szCs w:val="21"/>
        </w:rPr>
        <w:t>.1.1 特殊质量标准和要求：</w:t>
      </w:r>
      <w:r>
        <w:rPr>
          <w:rFonts w:hint="eastAsia" w:ascii="宋体" w:hAnsi="宋体" w:cs="宋体"/>
          <w:szCs w:val="21"/>
          <w:u w:val="single"/>
        </w:rPr>
        <w:t xml:space="preserve">                           </w:t>
      </w:r>
      <w:r>
        <w:rPr>
          <w:rFonts w:hint="eastAsia" w:ascii="宋体" w:hAnsi="宋体" w:cs="宋体"/>
          <w:szCs w:val="21"/>
        </w:rPr>
        <w:t xml:space="preserve"> 。 </w:t>
      </w:r>
    </w:p>
    <w:p w14:paraId="693ADC1A">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u w:val="single"/>
        </w:rPr>
      </w:pPr>
      <w:r>
        <w:rPr>
          <w:rFonts w:hint="eastAsia" w:ascii="宋体" w:hAnsi="宋体" w:cs="宋体"/>
          <w:szCs w:val="21"/>
        </w:rPr>
        <w:t>关于工程奖项的约定：</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p>
    <w:p w14:paraId="105BA05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bookmarkStart w:id="207" w:name="_Toc20596"/>
      <w:r>
        <w:rPr>
          <w:rFonts w:hint="eastAsia" w:ascii="宋体" w:hAnsi="宋体" w:cs="宋体"/>
          <w:szCs w:val="21"/>
        </w:rPr>
        <w:t>5.3 隐蔽工程检查</w:t>
      </w:r>
      <w:bookmarkEnd w:id="207"/>
    </w:p>
    <w:p w14:paraId="77DE7EF0">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5.3.2承包人提前通知监理人隐蔽工程检查的期限的约定：</w:t>
      </w:r>
      <w:r>
        <w:rPr>
          <w:rFonts w:hint="eastAsia" w:ascii="宋体" w:hAnsi="宋体" w:cs="宋体"/>
          <w:szCs w:val="21"/>
          <w:u w:val="single"/>
        </w:rPr>
        <w:t xml:space="preserve">           </w:t>
      </w:r>
      <w:r>
        <w:rPr>
          <w:rFonts w:hint="eastAsia" w:ascii="宋体" w:hAnsi="宋体" w:cs="宋体"/>
          <w:szCs w:val="21"/>
        </w:rPr>
        <w:t xml:space="preserve"> 。</w:t>
      </w:r>
    </w:p>
    <w:p w14:paraId="36322EA3">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监理人不能按时进行检查时，应提前</w:t>
      </w:r>
      <w:r>
        <w:rPr>
          <w:rFonts w:hint="eastAsia" w:ascii="宋体" w:hAnsi="宋体" w:cs="宋体"/>
          <w:szCs w:val="21"/>
          <w:u w:val="single"/>
        </w:rPr>
        <w:t xml:space="preserve">       </w:t>
      </w:r>
      <w:r>
        <w:rPr>
          <w:rFonts w:hint="eastAsia" w:ascii="宋体" w:hAnsi="宋体" w:cs="宋体"/>
          <w:szCs w:val="21"/>
        </w:rPr>
        <w:t>小时提交书面延期要求。</w:t>
      </w:r>
    </w:p>
    <w:p w14:paraId="38927BFC">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关于延期最长不得超过：</w:t>
      </w:r>
      <w:r>
        <w:rPr>
          <w:rFonts w:hint="eastAsia" w:ascii="宋体" w:hAnsi="宋体" w:cs="宋体"/>
          <w:szCs w:val="21"/>
          <w:u w:val="single"/>
        </w:rPr>
        <w:t xml:space="preserve">         </w:t>
      </w:r>
      <w:r>
        <w:rPr>
          <w:rFonts w:hint="eastAsia" w:ascii="宋体" w:hAnsi="宋体" w:cs="宋体"/>
          <w:szCs w:val="21"/>
        </w:rPr>
        <w:t>小时。</w:t>
      </w:r>
    </w:p>
    <w:p w14:paraId="7F14521B">
      <w:pPr>
        <w:keepNext w:val="0"/>
        <w:keepLines w:val="0"/>
        <w:pageBreakBefore w:val="0"/>
        <w:widowControl/>
        <w:kinsoku/>
        <w:wordWrap/>
        <w:overflowPunct/>
        <w:topLinePunct w:val="0"/>
        <w:bidi w:val="0"/>
        <w:snapToGrid/>
        <w:spacing w:line="500" w:lineRule="exact"/>
        <w:ind w:left="0" w:leftChars="0"/>
      </w:pPr>
      <w:bookmarkStart w:id="208" w:name="_Toc351203638"/>
      <w:r>
        <w:rPr>
          <w:rFonts w:hint="eastAsia"/>
        </w:rPr>
        <w:t>6. 安全文明施工与环境保护</w:t>
      </w:r>
      <w:bookmarkEnd w:id="208"/>
    </w:p>
    <w:p w14:paraId="72D9FF67">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6.1安全文明施工</w:t>
      </w:r>
    </w:p>
    <w:bookmarkEnd w:id="200"/>
    <w:bookmarkEnd w:id="201"/>
    <w:bookmarkEnd w:id="202"/>
    <w:bookmarkEnd w:id="203"/>
    <w:bookmarkEnd w:id="204"/>
    <w:bookmarkEnd w:id="205"/>
    <w:bookmarkEnd w:id="206"/>
    <w:p w14:paraId="1B047DBB">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bookmarkStart w:id="209" w:name="_Toc351203639"/>
      <w:r>
        <w:rPr>
          <w:rFonts w:hint="eastAsia" w:ascii="宋体" w:hAnsi="宋体" w:cs="宋体"/>
          <w:szCs w:val="21"/>
        </w:rPr>
        <w:t>6.1.1</w:t>
      </w:r>
      <w:r>
        <w:rPr>
          <w:rFonts w:hint="eastAsia" w:ascii="宋体" w:hAnsi="宋体" w:cs="宋体"/>
          <w:color w:val="000000"/>
          <w:szCs w:val="21"/>
        </w:rPr>
        <w:t xml:space="preserve"> 项目安全生产的达标目标及相应事项的约定：</w:t>
      </w:r>
      <w:r>
        <w:rPr>
          <w:rFonts w:hint="eastAsia" w:ascii="宋体" w:hAnsi="宋体" w:cs="宋体"/>
          <w:szCs w:val="21"/>
          <w:u w:val="single"/>
        </w:rPr>
        <w:t xml:space="preserve">          </w:t>
      </w:r>
      <w:r>
        <w:rPr>
          <w:rFonts w:hint="eastAsia" w:ascii="宋体" w:hAnsi="宋体" w:cs="宋体"/>
          <w:szCs w:val="21"/>
        </w:rPr>
        <w:t>。</w:t>
      </w:r>
    </w:p>
    <w:p w14:paraId="03B2BF3D">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6.1.4 关于治安保卫的特别约定：</w:t>
      </w:r>
      <w:r>
        <w:rPr>
          <w:rFonts w:hint="eastAsia" w:ascii="宋体" w:hAnsi="宋体" w:cs="宋体"/>
          <w:szCs w:val="21"/>
          <w:u w:val="single"/>
        </w:rPr>
        <w:t>保安人员的组织管理及保安人员的费用由承包人承担</w:t>
      </w:r>
      <w:r>
        <w:rPr>
          <w:rFonts w:hint="eastAsia" w:ascii="宋体" w:hAnsi="宋体" w:cs="宋体"/>
          <w:szCs w:val="21"/>
        </w:rPr>
        <w:t>。</w:t>
      </w:r>
    </w:p>
    <w:p w14:paraId="5D618C0E">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关于编制施工场地治安管理计划的约定：</w:t>
      </w:r>
      <w:r>
        <w:rPr>
          <w:rFonts w:hint="eastAsia" w:ascii="宋体" w:hAnsi="宋体" w:cs="宋体"/>
          <w:szCs w:val="21"/>
          <w:u w:val="single"/>
        </w:rPr>
        <w:t>承包人制定经发包人、监理人确认后落实</w:t>
      </w:r>
      <w:r>
        <w:rPr>
          <w:rFonts w:hint="eastAsia" w:ascii="宋体" w:hAnsi="宋体" w:cs="宋体"/>
          <w:szCs w:val="21"/>
        </w:rPr>
        <w:t>。</w:t>
      </w:r>
    </w:p>
    <w:p w14:paraId="6419B57B">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6.1.5 文明施工</w:t>
      </w:r>
    </w:p>
    <w:p w14:paraId="4818514F">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合同当事人对文明施工的要求：</w:t>
      </w:r>
      <w:r>
        <w:rPr>
          <w:rFonts w:hint="eastAsia" w:ascii="宋体" w:hAnsi="宋体" w:cs="宋体"/>
          <w:szCs w:val="21"/>
          <w:u w:val="single"/>
        </w:rPr>
        <w:t>承包人按照发包人、监理人指定要求落实</w:t>
      </w:r>
      <w:r>
        <w:rPr>
          <w:rFonts w:hint="eastAsia" w:ascii="宋体" w:hAnsi="宋体" w:cs="宋体"/>
          <w:szCs w:val="21"/>
        </w:rPr>
        <w:t>。</w:t>
      </w:r>
    </w:p>
    <w:p w14:paraId="094E4922">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6.1.6 关于安全文明施工费的约定：</w:t>
      </w:r>
      <w:r>
        <w:rPr>
          <w:rFonts w:hint="eastAsia" w:ascii="宋体" w:hAnsi="宋体" w:cs="宋体"/>
          <w:szCs w:val="21"/>
          <w:u w:val="single"/>
        </w:rPr>
        <w:t xml:space="preserve">安全防护、文明施工措施费使用，作为保证工程安全的具体措施提交监理、建设单位审核，确保此费用用于本工程  </w:t>
      </w:r>
      <w:r>
        <w:rPr>
          <w:rFonts w:hint="eastAsia" w:ascii="宋体" w:hAnsi="宋体" w:cs="宋体"/>
          <w:szCs w:val="21"/>
        </w:rPr>
        <w:t>。</w:t>
      </w:r>
    </w:p>
    <w:p w14:paraId="217D7843">
      <w:pPr>
        <w:keepNext w:val="0"/>
        <w:keepLines w:val="0"/>
        <w:pageBreakBefore w:val="0"/>
        <w:widowControl/>
        <w:kinsoku/>
        <w:wordWrap/>
        <w:overflowPunct/>
        <w:topLinePunct w:val="0"/>
        <w:bidi w:val="0"/>
        <w:snapToGrid/>
        <w:spacing w:line="500" w:lineRule="exact"/>
        <w:ind w:left="0" w:leftChars="0"/>
      </w:pPr>
      <w:r>
        <w:rPr>
          <w:rFonts w:hint="eastAsia"/>
        </w:rPr>
        <w:t>7. 工期和进度</w:t>
      </w:r>
      <w:bookmarkEnd w:id="209"/>
    </w:p>
    <w:p w14:paraId="3D286EE6">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7.1 施工组织设计</w:t>
      </w:r>
    </w:p>
    <w:p w14:paraId="7389F96E">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7.1 施工组织设计</w:t>
      </w:r>
    </w:p>
    <w:p w14:paraId="315AC16D">
      <w:pPr>
        <w:keepNext w:val="0"/>
        <w:keepLines w:val="0"/>
        <w:pageBreakBefore w:val="0"/>
        <w:widowControl/>
        <w:kinsoku/>
        <w:wordWrap/>
        <w:overflowPunct/>
        <w:topLinePunct w:val="0"/>
        <w:autoSpaceDE w:val="0"/>
        <w:autoSpaceDN w:val="0"/>
        <w:bidi w:val="0"/>
        <w:adjustRightInd w:val="0"/>
        <w:snapToGrid/>
        <w:spacing w:line="500" w:lineRule="exact"/>
        <w:ind w:left="0" w:leftChars="0" w:firstLine="440" w:firstLineChars="200"/>
        <w:rPr>
          <w:rFonts w:ascii="宋体" w:hAnsi="宋体" w:cs="宋体"/>
          <w:color w:val="000000"/>
          <w:szCs w:val="21"/>
        </w:rPr>
      </w:pPr>
      <w:r>
        <w:rPr>
          <w:rFonts w:hint="eastAsia" w:ascii="宋体" w:hAnsi="宋体" w:cs="宋体"/>
          <w:szCs w:val="21"/>
        </w:rPr>
        <w:t xml:space="preserve">7.1.1 </w:t>
      </w:r>
      <w:r>
        <w:rPr>
          <w:rFonts w:hint="eastAsia" w:ascii="宋体" w:hAnsi="宋体" w:cs="宋体"/>
          <w:color w:val="000000"/>
          <w:szCs w:val="21"/>
        </w:rPr>
        <w:t>合同当事人约定的施工组织设计应包括的其他内容：</w:t>
      </w:r>
      <w:r>
        <w:rPr>
          <w:rFonts w:hint="eastAsia" w:ascii="宋体" w:hAnsi="宋体" w:cs="宋体"/>
          <w:szCs w:val="21"/>
          <w:u w:val="single"/>
        </w:rPr>
        <w:t>质量通病的预防措施</w:t>
      </w:r>
      <w:r>
        <w:rPr>
          <w:rFonts w:hint="eastAsia" w:ascii="宋体" w:hAnsi="宋体" w:cs="宋体"/>
          <w:szCs w:val="21"/>
        </w:rPr>
        <w:t>。</w:t>
      </w:r>
    </w:p>
    <w:p w14:paraId="51D34DFB">
      <w:pPr>
        <w:keepNext w:val="0"/>
        <w:keepLines w:val="0"/>
        <w:pageBreakBefore w:val="0"/>
        <w:widowControl/>
        <w:kinsoku/>
        <w:wordWrap/>
        <w:overflowPunct/>
        <w:topLinePunct w:val="0"/>
        <w:autoSpaceDE w:val="0"/>
        <w:autoSpaceDN w:val="0"/>
        <w:bidi w:val="0"/>
        <w:adjustRightInd w:val="0"/>
        <w:snapToGrid/>
        <w:spacing w:line="500" w:lineRule="exact"/>
        <w:ind w:left="0" w:leftChars="0" w:firstLine="440" w:firstLineChars="200"/>
        <w:rPr>
          <w:rFonts w:ascii="宋体" w:hAnsi="宋体" w:cs="宋体"/>
          <w:color w:val="000000"/>
          <w:szCs w:val="21"/>
        </w:rPr>
      </w:pPr>
      <w:r>
        <w:rPr>
          <w:rFonts w:hint="eastAsia" w:ascii="宋体" w:hAnsi="宋体" w:cs="宋体"/>
          <w:szCs w:val="21"/>
        </w:rPr>
        <w:t>7.1.2</w:t>
      </w:r>
      <w:r>
        <w:rPr>
          <w:rFonts w:hint="eastAsia" w:ascii="宋体" w:hAnsi="宋体" w:cs="宋体"/>
          <w:color w:val="000000"/>
          <w:szCs w:val="21"/>
        </w:rPr>
        <w:t xml:space="preserve"> 施工组织设计的提交和修改</w:t>
      </w:r>
    </w:p>
    <w:p w14:paraId="36200842">
      <w:pPr>
        <w:keepNext w:val="0"/>
        <w:keepLines w:val="0"/>
        <w:pageBreakBefore w:val="0"/>
        <w:widowControl/>
        <w:kinsoku/>
        <w:wordWrap/>
        <w:overflowPunct/>
        <w:topLinePunct w:val="0"/>
        <w:autoSpaceDE w:val="0"/>
        <w:autoSpaceDN w:val="0"/>
        <w:bidi w:val="0"/>
        <w:adjustRightInd w:val="0"/>
        <w:snapToGrid/>
        <w:spacing w:line="500" w:lineRule="exact"/>
        <w:ind w:left="0" w:leftChars="0" w:firstLine="440" w:firstLineChars="200"/>
        <w:rPr>
          <w:rFonts w:ascii="宋体" w:hAnsi="宋体" w:cs="宋体"/>
          <w:szCs w:val="21"/>
        </w:rPr>
      </w:pPr>
      <w:r>
        <w:rPr>
          <w:rFonts w:hint="eastAsia" w:ascii="宋体" w:hAnsi="宋体" w:cs="宋体"/>
          <w:color w:val="000000"/>
          <w:szCs w:val="21"/>
        </w:rPr>
        <w:t>承包人提交详细施工组织设计的期限的约定：</w:t>
      </w:r>
      <w:r>
        <w:rPr>
          <w:rFonts w:hint="eastAsia" w:ascii="宋体" w:hAnsi="宋体" w:cs="宋体"/>
          <w:szCs w:val="21"/>
          <w:u w:val="single"/>
        </w:rPr>
        <w:t>合同签订之日起7日内提交</w:t>
      </w:r>
      <w:r>
        <w:rPr>
          <w:rFonts w:hint="eastAsia" w:ascii="宋体" w:hAnsi="宋体" w:cs="宋体"/>
          <w:szCs w:val="21"/>
        </w:rPr>
        <w:t>。</w:t>
      </w:r>
    </w:p>
    <w:p w14:paraId="4E6B5C1A">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发包人和监理人在收到详细的施工组织设计后确认或提出修改意见的期限：</w:t>
      </w:r>
      <w:r>
        <w:rPr>
          <w:rFonts w:hint="eastAsia" w:ascii="宋体" w:hAnsi="宋体" w:cs="宋体"/>
          <w:szCs w:val="21"/>
          <w:u w:val="single"/>
        </w:rPr>
        <w:t xml:space="preserve">         </w:t>
      </w:r>
      <w:r>
        <w:rPr>
          <w:rFonts w:hint="eastAsia" w:ascii="宋体" w:hAnsi="宋体" w:cs="宋体"/>
          <w:szCs w:val="21"/>
        </w:rPr>
        <w:t>。</w:t>
      </w:r>
    </w:p>
    <w:p w14:paraId="11C4BD80">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7</w:t>
      </w:r>
      <w:bookmarkStart w:id="210" w:name="_Toc312677479"/>
      <w:bookmarkStart w:id="211" w:name="_Toc297216173"/>
      <w:bookmarkStart w:id="212" w:name="_Toc300934966"/>
      <w:bookmarkStart w:id="213" w:name="_Toc297123514"/>
      <w:bookmarkStart w:id="214" w:name="_Toc312678005"/>
      <w:bookmarkStart w:id="215" w:name="_Toc304295541"/>
      <w:bookmarkStart w:id="216" w:name="_Toc303539123"/>
      <w:r>
        <w:rPr>
          <w:rFonts w:hint="eastAsia" w:ascii="宋体" w:hAnsi="宋体" w:cs="宋体"/>
          <w:color w:val="000000"/>
          <w:szCs w:val="21"/>
        </w:rPr>
        <w:t>.2 施工进度计划</w:t>
      </w:r>
    </w:p>
    <w:p w14:paraId="7A443CD1">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7.2.2 施工进度计划的修订</w:t>
      </w:r>
    </w:p>
    <w:p w14:paraId="07E7DE42">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发包人和监理人在收到修订的施工进度计划后确认或提出修改意见的期限：</w:t>
      </w:r>
      <w:r>
        <w:rPr>
          <w:rFonts w:hint="eastAsia" w:ascii="宋体" w:hAnsi="宋体" w:cs="宋体"/>
          <w:szCs w:val="21"/>
          <w:u w:val="single"/>
        </w:rPr>
        <w:t xml:space="preserve">         </w:t>
      </w:r>
      <w:r>
        <w:rPr>
          <w:rFonts w:hint="eastAsia" w:ascii="宋体" w:hAnsi="宋体" w:cs="宋体"/>
          <w:szCs w:val="21"/>
        </w:rPr>
        <w:t>。</w:t>
      </w:r>
    </w:p>
    <w:p w14:paraId="236336F7">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7.3 开工</w:t>
      </w:r>
    </w:p>
    <w:p w14:paraId="284349E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7.3.1 开工准备</w:t>
      </w:r>
    </w:p>
    <w:p w14:paraId="7C54D36D">
      <w:pPr>
        <w:keepNext w:val="0"/>
        <w:keepLines w:val="0"/>
        <w:pageBreakBefore w:val="0"/>
        <w:widowControl/>
        <w:kinsoku/>
        <w:wordWrap/>
        <w:overflowPunct/>
        <w:topLinePunct w:val="0"/>
        <w:bidi w:val="0"/>
        <w:snapToGrid/>
        <w:spacing w:line="500" w:lineRule="exact"/>
        <w:ind w:left="0" w:leftChars="0" w:firstLine="440" w:firstLineChars="0"/>
        <w:rPr>
          <w:rFonts w:ascii="宋体" w:hAnsi="宋体" w:cs="宋体"/>
          <w:szCs w:val="21"/>
          <w:u w:val="single"/>
        </w:rPr>
      </w:pPr>
      <w:r>
        <w:rPr>
          <w:rFonts w:hint="eastAsia" w:ascii="宋体" w:hAnsi="宋体" w:cs="宋体"/>
          <w:color w:val="000000"/>
          <w:szCs w:val="21"/>
        </w:rPr>
        <w:t>关于承包人提交工程开工报审表的期限：</w:t>
      </w:r>
      <w:r>
        <w:rPr>
          <w:rFonts w:hint="eastAsia" w:ascii="宋体" w:hAnsi="宋体" w:cs="宋体"/>
          <w:szCs w:val="21"/>
          <w:u w:val="single"/>
        </w:rPr>
        <w:t xml:space="preserve">                   </w:t>
      </w:r>
      <w:r>
        <w:rPr>
          <w:rFonts w:hint="eastAsia" w:ascii="宋体" w:hAnsi="宋体" w:cs="宋体"/>
          <w:szCs w:val="21"/>
        </w:rPr>
        <w:t>。</w:t>
      </w:r>
    </w:p>
    <w:p w14:paraId="41630D7E">
      <w:pPr>
        <w:keepNext w:val="0"/>
        <w:keepLines w:val="0"/>
        <w:pageBreakBefore w:val="0"/>
        <w:widowControl/>
        <w:kinsoku/>
        <w:wordWrap/>
        <w:overflowPunct/>
        <w:topLinePunct w:val="0"/>
        <w:bidi w:val="0"/>
        <w:snapToGrid/>
        <w:spacing w:line="500" w:lineRule="exact"/>
        <w:ind w:left="0" w:leftChars="0" w:firstLine="440" w:firstLineChars="0"/>
        <w:rPr>
          <w:rFonts w:ascii="宋体" w:hAnsi="宋体" w:cs="宋体"/>
          <w:color w:val="000000"/>
          <w:szCs w:val="21"/>
        </w:rPr>
      </w:pPr>
      <w:r>
        <w:rPr>
          <w:rFonts w:hint="eastAsia" w:ascii="宋体" w:hAnsi="宋体" w:cs="宋体"/>
          <w:color w:val="000000"/>
          <w:szCs w:val="21"/>
        </w:rPr>
        <w:t>关于发包人应完成的其他开工准备工作及期限：</w:t>
      </w:r>
      <w:r>
        <w:rPr>
          <w:rFonts w:hint="eastAsia" w:ascii="宋体" w:hAnsi="宋体" w:cs="宋体"/>
          <w:szCs w:val="21"/>
          <w:u w:val="single"/>
        </w:rPr>
        <w:t xml:space="preserve">             </w:t>
      </w:r>
      <w:r>
        <w:rPr>
          <w:rFonts w:hint="eastAsia" w:ascii="宋体" w:hAnsi="宋体" w:cs="宋体"/>
          <w:szCs w:val="21"/>
        </w:rPr>
        <w:t>。</w:t>
      </w:r>
    </w:p>
    <w:p w14:paraId="2841212D">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color w:val="000000"/>
          <w:szCs w:val="21"/>
        </w:rPr>
        <w:t>关于承包人应完成的其他开工准备工作及期限：</w:t>
      </w:r>
      <w:r>
        <w:rPr>
          <w:rFonts w:hint="eastAsia" w:ascii="宋体" w:hAnsi="宋体" w:cs="宋体"/>
          <w:szCs w:val="21"/>
          <w:u w:val="single"/>
        </w:rPr>
        <w:t xml:space="preserve">                    </w:t>
      </w:r>
      <w:r>
        <w:rPr>
          <w:rFonts w:hint="eastAsia" w:ascii="宋体" w:hAnsi="宋体" w:cs="宋体"/>
          <w:szCs w:val="21"/>
        </w:rPr>
        <w:t>。</w:t>
      </w:r>
    </w:p>
    <w:p w14:paraId="4E083D3D">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7.3.2开工通知</w:t>
      </w:r>
    </w:p>
    <w:p w14:paraId="3E045974">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因发包人原因造成监理人未能在计划开工日期之日起</w:t>
      </w:r>
      <w:r>
        <w:rPr>
          <w:rFonts w:hint="eastAsia" w:ascii="宋体" w:hAnsi="宋体" w:cs="宋体"/>
          <w:szCs w:val="21"/>
          <w:u w:val="single"/>
        </w:rPr>
        <w:t xml:space="preserve">     </w:t>
      </w:r>
      <w:r>
        <w:rPr>
          <w:rFonts w:hint="eastAsia" w:ascii="宋体" w:hAnsi="宋体" w:cs="宋体"/>
          <w:color w:val="000000"/>
          <w:szCs w:val="21"/>
        </w:rPr>
        <w:t>天内发出开工通知的，承包人有权提出价格调整要求，或者解除合同。</w:t>
      </w:r>
    </w:p>
    <w:bookmarkEnd w:id="210"/>
    <w:bookmarkEnd w:id="211"/>
    <w:bookmarkEnd w:id="212"/>
    <w:bookmarkEnd w:id="213"/>
    <w:bookmarkEnd w:id="214"/>
    <w:bookmarkEnd w:id="215"/>
    <w:bookmarkEnd w:id="216"/>
    <w:p w14:paraId="158C308F">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7.4 测量放线</w:t>
      </w:r>
    </w:p>
    <w:p w14:paraId="4685CFEE">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u w:val="single"/>
        </w:rPr>
      </w:pPr>
      <w:r>
        <w:rPr>
          <w:rFonts w:hint="eastAsia" w:ascii="宋体" w:hAnsi="宋体" w:cs="宋体"/>
          <w:szCs w:val="21"/>
        </w:rPr>
        <w:t>7.4.1发包人通过监理人向承包人提供测量基准点、基准线和水准点及其书面资料的期限：</w:t>
      </w:r>
      <w:r>
        <w:rPr>
          <w:rFonts w:hint="eastAsia" w:ascii="宋体" w:hAnsi="宋体" w:cs="宋体"/>
          <w:szCs w:val="21"/>
          <w:u w:val="single"/>
        </w:rPr>
        <w:t xml:space="preserve">                </w:t>
      </w:r>
      <w:r>
        <w:rPr>
          <w:rFonts w:hint="eastAsia" w:ascii="宋体" w:hAnsi="宋体" w:cs="宋体"/>
          <w:szCs w:val="21"/>
        </w:rPr>
        <w:t>。</w:t>
      </w:r>
    </w:p>
    <w:p w14:paraId="761F8AB2">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7</w:t>
      </w:r>
      <w:bookmarkStart w:id="217" w:name="_Toc304295546"/>
      <w:bookmarkStart w:id="218" w:name="_Toc297123516"/>
      <w:bookmarkStart w:id="219" w:name="_Toc297216175"/>
      <w:bookmarkStart w:id="220" w:name="_Toc303539125"/>
      <w:bookmarkStart w:id="221" w:name="_Toc312678010"/>
      <w:bookmarkStart w:id="222" w:name="_Toc300934968"/>
      <w:bookmarkStart w:id="223" w:name="_Toc312677484"/>
      <w:r>
        <w:rPr>
          <w:rFonts w:hint="eastAsia" w:ascii="宋体" w:hAnsi="宋体" w:cs="宋体"/>
          <w:color w:val="000000"/>
          <w:szCs w:val="21"/>
        </w:rPr>
        <w:t>.5 工期延误</w:t>
      </w:r>
    </w:p>
    <w:bookmarkEnd w:id="217"/>
    <w:bookmarkEnd w:id="218"/>
    <w:bookmarkEnd w:id="219"/>
    <w:bookmarkEnd w:id="220"/>
    <w:bookmarkEnd w:id="221"/>
    <w:bookmarkEnd w:id="222"/>
    <w:bookmarkEnd w:id="223"/>
    <w:p w14:paraId="34FBEABC">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7.5.1 因发包人原因导致工期延误</w:t>
      </w:r>
    </w:p>
    <w:p w14:paraId="11F8D1B3">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（7）因发包人原因导致工期延误的其他情形：</w:t>
      </w:r>
      <w:r>
        <w:rPr>
          <w:rFonts w:hint="eastAsia" w:ascii="宋体" w:hAnsi="宋体" w:cs="宋体"/>
          <w:szCs w:val="21"/>
          <w:u w:val="single"/>
        </w:rPr>
        <w:t xml:space="preserve">                       </w:t>
      </w:r>
      <w:r>
        <w:rPr>
          <w:rFonts w:hint="eastAsia" w:ascii="宋体" w:hAnsi="宋体" w:cs="宋体"/>
          <w:szCs w:val="21"/>
        </w:rPr>
        <w:t>。</w:t>
      </w:r>
    </w:p>
    <w:p w14:paraId="77D0F10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7.5.2 因承包人原因导致工期延误</w:t>
      </w:r>
    </w:p>
    <w:p w14:paraId="023F2FFE">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因承包人原因造成工期延误，逾期竣工违约金的计算方法为：</w:t>
      </w:r>
      <w:r>
        <w:rPr>
          <w:rFonts w:hint="eastAsia" w:ascii="宋体" w:hAnsi="宋体" w:cs="宋体"/>
          <w:szCs w:val="21"/>
          <w:u w:val="single"/>
        </w:rPr>
        <w:t xml:space="preserve">见补充条款  </w:t>
      </w:r>
      <w:r>
        <w:rPr>
          <w:rFonts w:hint="eastAsia" w:ascii="宋体" w:hAnsi="宋体" w:cs="宋体"/>
          <w:szCs w:val="21"/>
        </w:rPr>
        <w:t>。</w:t>
      </w:r>
    </w:p>
    <w:p w14:paraId="51B1292A">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因承包人原因造成工期延误，逾期竣工违约金的上限：</w:t>
      </w:r>
      <w:r>
        <w:rPr>
          <w:rFonts w:hint="eastAsia" w:ascii="宋体" w:hAnsi="宋体" w:cs="宋体"/>
          <w:szCs w:val="21"/>
          <w:u w:val="single"/>
        </w:rPr>
        <w:t>无上限</w:t>
      </w:r>
      <w:r>
        <w:rPr>
          <w:rFonts w:hint="eastAsia" w:ascii="宋体" w:hAnsi="宋体" w:cs="宋体"/>
          <w:szCs w:val="21"/>
        </w:rPr>
        <w:t>。</w:t>
      </w:r>
    </w:p>
    <w:p w14:paraId="67232988">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7</w:t>
      </w:r>
      <w:bookmarkStart w:id="224" w:name="_Toc297216178"/>
      <w:bookmarkStart w:id="225" w:name="_Toc297123519"/>
      <w:bookmarkStart w:id="226" w:name="_Toc304295549"/>
      <w:bookmarkStart w:id="227" w:name="_Toc300934971"/>
      <w:bookmarkStart w:id="228" w:name="_Toc303539128"/>
      <w:bookmarkStart w:id="229" w:name="_Toc312678015"/>
      <w:r>
        <w:rPr>
          <w:rFonts w:hint="eastAsia" w:ascii="宋体" w:hAnsi="宋体" w:cs="宋体"/>
          <w:color w:val="000000"/>
          <w:szCs w:val="21"/>
        </w:rPr>
        <w:t>.6 不</w:t>
      </w:r>
      <w:bookmarkEnd w:id="224"/>
      <w:bookmarkEnd w:id="225"/>
      <w:bookmarkEnd w:id="226"/>
      <w:bookmarkEnd w:id="227"/>
      <w:bookmarkEnd w:id="228"/>
      <w:bookmarkEnd w:id="229"/>
      <w:r>
        <w:rPr>
          <w:rFonts w:hint="eastAsia" w:ascii="宋体" w:hAnsi="宋体" w:cs="宋体"/>
          <w:color w:val="000000"/>
          <w:szCs w:val="21"/>
        </w:rPr>
        <w:t>利物质条件</w:t>
      </w:r>
    </w:p>
    <w:p w14:paraId="2842BDF1">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bookmarkStart w:id="230" w:name="_Toc297216179"/>
      <w:bookmarkStart w:id="231" w:name="_Toc318581172"/>
      <w:bookmarkStart w:id="232" w:name="_Toc300934972"/>
      <w:bookmarkStart w:id="233" w:name="_Toc297123520"/>
      <w:bookmarkStart w:id="234" w:name="_Toc304295550"/>
      <w:bookmarkStart w:id="235" w:name="_Toc303539129"/>
      <w:bookmarkStart w:id="236" w:name="_Toc312678016"/>
      <w:r>
        <w:rPr>
          <w:rFonts w:hint="eastAsia" w:ascii="宋体" w:hAnsi="宋体" w:cs="宋体"/>
          <w:szCs w:val="21"/>
        </w:rPr>
        <w:t>不利物质条件的其他情形和有关约定：</w:t>
      </w:r>
      <w:r>
        <w:rPr>
          <w:rFonts w:hint="eastAsia" w:ascii="宋体" w:hAnsi="宋体" w:cs="宋体"/>
          <w:szCs w:val="21"/>
          <w:u w:val="single"/>
        </w:rPr>
        <w:t xml:space="preserve">                    </w:t>
      </w:r>
      <w:r>
        <w:rPr>
          <w:rFonts w:hint="eastAsia" w:ascii="宋体" w:hAnsi="宋体" w:cs="宋体"/>
          <w:szCs w:val="21"/>
        </w:rPr>
        <w:t>。</w:t>
      </w:r>
    </w:p>
    <w:bookmarkEnd w:id="230"/>
    <w:bookmarkEnd w:id="231"/>
    <w:bookmarkEnd w:id="232"/>
    <w:bookmarkEnd w:id="233"/>
    <w:bookmarkEnd w:id="234"/>
    <w:bookmarkEnd w:id="235"/>
    <w:bookmarkEnd w:id="236"/>
    <w:p w14:paraId="0784FD33">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7</w:t>
      </w:r>
      <w:bookmarkStart w:id="237" w:name="_Toc297216180"/>
      <w:bookmarkStart w:id="238" w:name="_Toc303539130"/>
      <w:bookmarkStart w:id="239" w:name="_Toc304295551"/>
      <w:bookmarkStart w:id="240" w:name="_Toc312678017"/>
      <w:bookmarkStart w:id="241" w:name="_Toc300934973"/>
      <w:bookmarkStart w:id="242" w:name="_Toc297123521"/>
      <w:r>
        <w:rPr>
          <w:rFonts w:hint="eastAsia" w:ascii="宋体" w:hAnsi="宋体" w:cs="宋体"/>
          <w:color w:val="000000"/>
          <w:szCs w:val="21"/>
        </w:rPr>
        <w:t>.7异常恶劣的气候条件</w:t>
      </w:r>
    </w:p>
    <w:bookmarkEnd w:id="237"/>
    <w:bookmarkEnd w:id="238"/>
    <w:bookmarkEnd w:id="239"/>
    <w:bookmarkEnd w:id="240"/>
    <w:bookmarkEnd w:id="241"/>
    <w:bookmarkEnd w:id="242"/>
    <w:p w14:paraId="44FAE98F">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发包人和承包人同意以下情形视为异常恶劣的气候条件：</w:t>
      </w:r>
    </w:p>
    <w:p w14:paraId="2F5C58CC">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w:t>
      </w:r>
    </w:p>
    <w:p w14:paraId="23980F67">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（2）</w:t>
      </w:r>
      <w:r>
        <w:rPr>
          <w:rFonts w:hint="eastAsia" w:ascii="宋体" w:hAnsi="宋体" w:cs="宋体"/>
          <w:szCs w:val="21"/>
          <w:u w:val="single"/>
        </w:rPr>
        <w:t xml:space="preserve">                                           </w:t>
      </w:r>
      <w:r>
        <w:rPr>
          <w:rFonts w:hint="eastAsia" w:ascii="宋体" w:hAnsi="宋体" w:cs="宋体"/>
          <w:szCs w:val="21"/>
        </w:rPr>
        <w:t>；</w:t>
      </w:r>
    </w:p>
    <w:p w14:paraId="1647C899">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（3）</w:t>
      </w:r>
      <w:r>
        <w:rPr>
          <w:rFonts w:hint="eastAsia" w:ascii="宋体" w:hAnsi="宋体" w:cs="宋体"/>
          <w:szCs w:val="21"/>
          <w:u w:val="single"/>
        </w:rPr>
        <w:t xml:space="preserve">                                           </w:t>
      </w:r>
      <w:r>
        <w:rPr>
          <w:rFonts w:hint="eastAsia" w:ascii="宋体" w:hAnsi="宋体" w:cs="宋体"/>
          <w:szCs w:val="21"/>
        </w:rPr>
        <w:t>。</w:t>
      </w:r>
    </w:p>
    <w:p w14:paraId="5170199D">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243" w:name="_Toc8912"/>
      <w:r>
        <w:rPr>
          <w:rFonts w:hint="eastAsia" w:ascii="宋体" w:hAnsi="宋体" w:cs="宋体"/>
          <w:color w:val="000000"/>
          <w:szCs w:val="21"/>
        </w:rPr>
        <w:t>7.9 提前竣工的奖励</w:t>
      </w:r>
      <w:bookmarkEnd w:id="243"/>
    </w:p>
    <w:p w14:paraId="36E31B1B">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7.9.2提前竣工的奖励：</w:t>
      </w:r>
      <w:r>
        <w:rPr>
          <w:rFonts w:hint="eastAsia" w:ascii="宋体" w:hAnsi="宋体" w:cs="宋体"/>
          <w:szCs w:val="21"/>
          <w:u w:val="single"/>
        </w:rPr>
        <w:t xml:space="preserve">                                </w:t>
      </w:r>
      <w:r>
        <w:rPr>
          <w:rFonts w:hint="eastAsia" w:ascii="宋体" w:hAnsi="宋体" w:cs="宋体"/>
          <w:szCs w:val="21"/>
        </w:rPr>
        <w:t>。</w:t>
      </w:r>
    </w:p>
    <w:p w14:paraId="1D7F2C61">
      <w:pPr>
        <w:keepNext w:val="0"/>
        <w:keepLines w:val="0"/>
        <w:pageBreakBefore w:val="0"/>
        <w:widowControl/>
        <w:kinsoku/>
        <w:wordWrap/>
        <w:overflowPunct/>
        <w:topLinePunct w:val="0"/>
        <w:bidi w:val="0"/>
        <w:snapToGrid/>
        <w:spacing w:line="500" w:lineRule="exact"/>
        <w:ind w:left="0" w:leftChars="0"/>
      </w:pPr>
      <w:bookmarkStart w:id="244" w:name="_Toc351203640"/>
      <w:r>
        <w:rPr>
          <w:rFonts w:hint="eastAsia"/>
        </w:rPr>
        <w:t>8. 材料与设备</w:t>
      </w:r>
      <w:bookmarkEnd w:id="244"/>
    </w:p>
    <w:bookmarkEnd w:id="189"/>
    <w:bookmarkEnd w:id="190"/>
    <w:bookmarkEnd w:id="191"/>
    <w:bookmarkEnd w:id="192"/>
    <w:bookmarkEnd w:id="193"/>
    <w:bookmarkEnd w:id="194"/>
    <w:bookmarkEnd w:id="195"/>
    <w:bookmarkEnd w:id="196"/>
    <w:bookmarkEnd w:id="197"/>
    <w:bookmarkEnd w:id="198"/>
    <w:p w14:paraId="2015A93C">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8</w:t>
      </w:r>
      <w:bookmarkStart w:id="245" w:name="_Toc296890995"/>
      <w:bookmarkStart w:id="246" w:name="_Toc296346668"/>
      <w:bookmarkStart w:id="247" w:name="_Toc292559877"/>
      <w:bookmarkStart w:id="248" w:name="_Toc292559372"/>
      <w:bookmarkStart w:id="249" w:name="_Toc297123527"/>
      <w:bookmarkStart w:id="250" w:name="_Toc312678019"/>
      <w:bookmarkStart w:id="251" w:name="_Toc303539136"/>
      <w:bookmarkStart w:id="252" w:name="_Toc300934979"/>
      <w:bookmarkStart w:id="253" w:name="_Toc280868654"/>
      <w:bookmarkStart w:id="254" w:name="_Toc304295556"/>
      <w:bookmarkStart w:id="255" w:name="_Toc296944506"/>
      <w:bookmarkStart w:id="256" w:name="_Toc297048353"/>
      <w:bookmarkStart w:id="257" w:name="_Toc296347166"/>
      <w:bookmarkStart w:id="258" w:name="_Toc312677493"/>
      <w:bookmarkStart w:id="259" w:name="_Toc297120467"/>
      <w:bookmarkStart w:id="260" w:name="_Toc296891207"/>
      <w:bookmarkStart w:id="261" w:name="_Toc297216186"/>
      <w:bookmarkStart w:id="262" w:name="_Toc296503167"/>
      <w:bookmarkStart w:id="263" w:name="_Toc280868655"/>
      <w:bookmarkStart w:id="264" w:name="_Toc280868656"/>
      <w:bookmarkStart w:id="265" w:name="_Toc267251424"/>
      <w:r>
        <w:rPr>
          <w:rFonts w:hint="eastAsia" w:ascii="宋体" w:hAnsi="宋体" w:cs="宋体"/>
          <w:color w:val="000000"/>
          <w:szCs w:val="21"/>
        </w:rPr>
        <w:t>.4材料与工程设备的保管与使用</w:t>
      </w:r>
    </w:p>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14:paraId="1335B4C6">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bookmarkStart w:id="266" w:name="_Toc297123528"/>
      <w:bookmarkStart w:id="267" w:name="_Toc296890996"/>
      <w:bookmarkStart w:id="268" w:name="_Toc296347167"/>
      <w:bookmarkStart w:id="269" w:name="_Toc296503168"/>
      <w:bookmarkStart w:id="270" w:name="_Toc297216187"/>
      <w:bookmarkStart w:id="271" w:name="_Toc312677494"/>
      <w:bookmarkStart w:id="272" w:name="_Toc296346669"/>
      <w:bookmarkStart w:id="273" w:name="_Toc296891208"/>
      <w:bookmarkStart w:id="274" w:name="_Toc304295557"/>
      <w:bookmarkStart w:id="275" w:name="_Toc296944507"/>
      <w:bookmarkStart w:id="276" w:name="_Toc303539137"/>
      <w:bookmarkStart w:id="277" w:name="_Toc300934980"/>
      <w:bookmarkStart w:id="278" w:name="_Toc297048354"/>
      <w:bookmarkStart w:id="279" w:name="_Toc318581173"/>
      <w:bookmarkStart w:id="280" w:name="_Toc312678020"/>
      <w:bookmarkStart w:id="281" w:name="_Toc297120468"/>
      <w:r>
        <w:rPr>
          <w:rFonts w:hint="eastAsia" w:ascii="宋体" w:hAnsi="宋体" w:cs="宋体"/>
          <w:szCs w:val="21"/>
        </w:rPr>
        <w:t>8.4.1发包人供应的材料设备的保管费用的承担：</w:t>
      </w:r>
      <w:r>
        <w:rPr>
          <w:rFonts w:hint="eastAsia" w:ascii="宋体" w:hAnsi="宋体" w:cs="宋体"/>
          <w:szCs w:val="21"/>
          <w:u w:val="single"/>
        </w:rPr>
        <w:t xml:space="preserve">   /    </w:t>
      </w:r>
      <w:r>
        <w:rPr>
          <w:rFonts w:hint="eastAsia" w:ascii="宋体" w:hAnsi="宋体" w:cs="宋体"/>
          <w:szCs w:val="21"/>
        </w:rPr>
        <w:t>。</w:t>
      </w:r>
    </w:p>
    <w:p w14:paraId="7BE8129B">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282" w:name="_Toc32753"/>
      <w:r>
        <w:rPr>
          <w:rFonts w:hint="eastAsia" w:ascii="宋体" w:hAnsi="宋体" w:cs="宋体"/>
          <w:color w:val="000000"/>
          <w:szCs w:val="21"/>
        </w:rPr>
        <w:t>8.6 样品</w:t>
      </w:r>
      <w:bookmarkEnd w:id="282"/>
    </w:p>
    <w:p w14:paraId="74AC2CB2">
      <w:pPr>
        <w:keepNext w:val="0"/>
        <w:keepLines w:val="0"/>
        <w:pageBreakBefore w:val="0"/>
        <w:widowControl/>
        <w:kinsoku/>
        <w:wordWrap/>
        <w:overflowPunct/>
        <w:topLinePunct w:val="0"/>
        <w:autoSpaceDE w:val="0"/>
        <w:autoSpaceDN w:val="0"/>
        <w:bidi w:val="0"/>
        <w:adjustRightInd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8.6.1</w:t>
      </w:r>
      <w:r>
        <w:rPr>
          <w:rFonts w:hint="eastAsia" w:ascii="宋体" w:hAnsi="宋体" w:cs="宋体"/>
          <w:color w:val="000000"/>
          <w:szCs w:val="21"/>
        </w:rPr>
        <w:tab/>
      </w:r>
      <w:r>
        <w:rPr>
          <w:rFonts w:hint="eastAsia" w:ascii="宋体" w:hAnsi="宋体" w:cs="宋体"/>
          <w:color w:val="000000"/>
          <w:szCs w:val="21"/>
        </w:rPr>
        <w:t>样品的报送与封存</w:t>
      </w:r>
    </w:p>
    <w:p w14:paraId="55BC0C77">
      <w:pPr>
        <w:keepNext w:val="0"/>
        <w:keepLines w:val="0"/>
        <w:pageBreakBefore w:val="0"/>
        <w:widowControl/>
        <w:kinsoku/>
        <w:wordWrap/>
        <w:overflowPunct/>
        <w:topLinePunct w:val="0"/>
        <w:autoSpaceDE w:val="0"/>
        <w:autoSpaceDN w:val="0"/>
        <w:bidi w:val="0"/>
        <w:adjustRightInd w:val="0"/>
        <w:snapToGrid/>
        <w:spacing w:line="500" w:lineRule="exact"/>
        <w:ind w:left="0" w:leftChars="0" w:firstLine="440" w:firstLineChars="200"/>
        <w:rPr>
          <w:rFonts w:ascii="宋体" w:hAnsi="宋体" w:cs="宋体"/>
          <w:szCs w:val="21"/>
        </w:rPr>
      </w:pPr>
      <w:r>
        <w:rPr>
          <w:rFonts w:hint="eastAsia" w:ascii="宋体" w:hAnsi="宋体" w:cs="宋体"/>
          <w:color w:val="000000"/>
          <w:szCs w:val="21"/>
        </w:rPr>
        <w:t>需要承包人报送样品的材料或工程设备，样品的种类、名称、规格、数量要求：</w:t>
      </w:r>
      <w:r>
        <w:rPr>
          <w:rFonts w:hint="eastAsia" w:ascii="宋体" w:hAnsi="宋体" w:cs="宋体"/>
          <w:szCs w:val="21"/>
          <w:u w:val="single"/>
        </w:rPr>
        <w:t xml:space="preserve">      </w:t>
      </w:r>
      <w:r>
        <w:rPr>
          <w:rFonts w:hint="eastAsia" w:ascii="宋体" w:hAnsi="宋体" w:cs="宋体"/>
          <w:szCs w:val="21"/>
        </w:rPr>
        <w:t>。</w:t>
      </w:r>
    </w:p>
    <w:p w14:paraId="29CB7EC4">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283" w:name="_Toc16030"/>
      <w:r>
        <w:rPr>
          <w:rFonts w:hint="eastAsia" w:ascii="宋体" w:hAnsi="宋体" w:cs="宋体"/>
          <w:color w:val="000000"/>
          <w:szCs w:val="21"/>
        </w:rPr>
        <w:t>8.8 施工设备和临时设施</w:t>
      </w:r>
      <w:bookmarkEnd w:id="283"/>
    </w:p>
    <w:p w14:paraId="5965ED5F">
      <w:pPr>
        <w:keepNext w:val="0"/>
        <w:keepLines w:val="0"/>
        <w:pageBreakBefore w:val="0"/>
        <w:widowControl/>
        <w:kinsoku/>
        <w:wordWrap/>
        <w:overflowPunct/>
        <w:topLinePunct w:val="0"/>
        <w:autoSpaceDE w:val="0"/>
        <w:autoSpaceDN w:val="0"/>
        <w:bidi w:val="0"/>
        <w:adjustRightInd w:val="0"/>
        <w:snapToGrid/>
        <w:spacing w:line="500" w:lineRule="exact"/>
        <w:ind w:left="0" w:leftChars="0" w:firstLine="440" w:firstLineChars="200"/>
        <w:rPr>
          <w:rFonts w:ascii="宋体" w:hAnsi="宋体" w:cs="宋体"/>
          <w:szCs w:val="21"/>
        </w:rPr>
      </w:pPr>
      <w:r>
        <w:rPr>
          <w:rFonts w:hint="eastAsia" w:ascii="宋体" w:hAnsi="宋体" w:cs="宋体"/>
          <w:szCs w:val="21"/>
        </w:rPr>
        <w:t>8.8.1 承包人提供的施工设备和临时设施</w:t>
      </w:r>
    </w:p>
    <w:p w14:paraId="7E917800">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284" w:name="_Toc18516"/>
      <w:r>
        <w:rPr>
          <w:rFonts w:hint="eastAsia" w:ascii="宋体" w:hAnsi="宋体" w:cs="宋体"/>
          <w:color w:val="000000"/>
          <w:szCs w:val="21"/>
        </w:rPr>
        <w:t>关于修建临时设施费用承担的约定：</w:t>
      </w:r>
      <w:r>
        <w:rPr>
          <w:rFonts w:hint="eastAsia" w:ascii="宋体" w:hAnsi="宋体" w:cs="宋体"/>
          <w:color w:val="000000"/>
          <w:szCs w:val="21"/>
          <w:u w:val="single"/>
        </w:rPr>
        <w:t xml:space="preserve">  承包人承担   </w:t>
      </w:r>
      <w:r>
        <w:rPr>
          <w:rFonts w:hint="eastAsia" w:ascii="宋体" w:hAnsi="宋体" w:cs="宋体"/>
          <w:color w:val="000000"/>
          <w:szCs w:val="21"/>
        </w:rPr>
        <w:t>。</w:t>
      </w:r>
      <w:bookmarkEnd w:id="284"/>
    </w:p>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14:paraId="31F9CE40">
      <w:pPr>
        <w:keepNext w:val="0"/>
        <w:keepLines w:val="0"/>
        <w:pageBreakBefore w:val="0"/>
        <w:widowControl/>
        <w:kinsoku/>
        <w:wordWrap/>
        <w:overflowPunct/>
        <w:topLinePunct w:val="0"/>
        <w:bidi w:val="0"/>
        <w:snapToGrid/>
        <w:spacing w:line="500" w:lineRule="exact"/>
        <w:ind w:left="0" w:leftChars="0"/>
      </w:pPr>
      <w:bookmarkStart w:id="285" w:name="_Toc351203641"/>
      <w:r>
        <w:rPr>
          <w:rFonts w:hint="eastAsia"/>
        </w:rPr>
        <w:t>9</w:t>
      </w:r>
      <w:bookmarkEnd w:id="263"/>
      <w:bookmarkEnd w:id="264"/>
      <w:bookmarkEnd w:id="265"/>
      <w:bookmarkStart w:id="286" w:name="_Toc297123533"/>
      <w:bookmarkStart w:id="287" w:name="_Toc297216192"/>
      <w:bookmarkStart w:id="288" w:name="_Toc312677495"/>
      <w:bookmarkStart w:id="289" w:name="_Toc304295559"/>
      <w:bookmarkStart w:id="290" w:name="_Toc300934982"/>
      <w:bookmarkStart w:id="291" w:name="_Toc303539139"/>
      <w:bookmarkStart w:id="292" w:name="_Toc312678021"/>
      <w:bookmarkStart w:id="293" w:name="_Toc296347172"/>
      <w:bookmarkStart w:id="294" w:name="_Toc296346674"/>
      <w:bookmarkStart w:id="295" w:name="_Toc267251428"/>
      <w:bookmarkStart w:id="296" w:name="_Toc296503173"/>
      <w:bookmarkStart w:id="297" w:name="_Toc292559883"/>
      <w:bookmarkStart w:id="298" w:name="_Toc292559378"/>
      <w:bookmarkStart w:id="299" w:name="_Toc296891213"/>
      <w:bookmarkStart w:id="300" w:name="_Toc296944512"/>
      <w:bookmarkStart w:id="301" w:name="_Toc296891001"/>
      <w:bookmarkStart w:id="302" w:name="_Toc297048359"/>
      <w:bookmarkStart w:id="303" w:name="_Toc297120473"/>
      <w:bookmarkStart w:id="304" w:name="_Toc267251427"/>
      <w:r>
        <w:rPr>
          <w:rFonts w:hint="eastAsia"/>
        </w:rPr>
        <w:t>. 试验与检验</w:t>
      </w:r>
      <w:bookmarkEnd w:id="285"/>
    </w:p>
    <w:bookmarkEnd w:id="286"/>
    <w:bookmarkEnd w:id="287"/>
    <w:bookmarkEnd w:id="288"/>
    <w:bookmarkEnd w:id="289"/>
    <w:bookmarkEnd w:id="290"/>
    <w:bookmarkEnd w:id="291"/>
    <w:bookmarkEnd w:id="292"/>
    <w:p w14:paraId="5542B2D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9</w:t>
      </w:r>
      <w:bookmarkStart w:id="305" w:name="_Toc297123534"/>
      <w:bookmarkStart w:id="306" w:name="_Toc304295560"/>
      <w:bookmarkStart w:id="307" w:name="_Toc303539140"/>
      <w:bookmarkStart w:id="308" w:name="_Toc312678022"/>
      <w:bookmarkStart w:id="309" w:name="_Toc300934983"/>
      <w:bookmarkStart w:id="310" w:name="_Toc297216193"/>
      <w:bookmarkStart w:id="311" w:name="_Toc312677496"/>
      <w:r>
        <w:rPr>
          <w:rFonts w:hint="eastAsia" w:ascii="宋体" w:hAnsi="宋体" w:cs="宋体"/>
          <w:color w:val="000000"/>
          <w:szCs w:val="21"/>
        </w:rPr>
        <w:t>.1试验设备与试验人员</w:t>
      </w:r>
    </w:p>
    <w:bookmarkEnd w:id="305"/>
    <w:bookmarkEnd w:id="306"/>
    <w:bookmarkEnd w:id="307"/>
    <w:bookmarkEnd w:id="308"/>
    <w:bookmarkEnd w:id="309"/>
    <w:bookmarkEnd w:id="310"/>
    <w:bookmarkEnd w:id="311"/>
    <w:p w14:paraId="04C378C6">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9</w:t>
      </w:r>
      <w:bookmarkStart w:id="312" w:name="_Toc312677497"/>
      <w:bookmarkStart w:id="313" w:name="_Toc312678023"/>
      <w:bookmarkStart w:id="314" w:name="_Toc300934984"/>
      <w:bookmarkStart w:id="315" w:name="_Toc297123535"/>
      <w:bookmarkStart w:id="316" w:name="_Toc303539141"/>
      <w:bookmarkStart w:id="317" w:name="_Toc297216194"/>
      <w:bookmarkStart w:id="318" w:name="_Toc304295561"/>
      <w:bookmarkStart w:id="319" w:name="_Toc318581174"/>
      <w:r>
        <w:rPr>
          <w:rFonts w:hint="eastAsia" w:ascii="宋体" w:hAnsi="宋体" w:cs="宋体"/>
          <w:szCs w:val="21"/>
        </w:rPr>
        <w:t>.1.2 试验设备</w:t>
      </w:r>
    </w:p>
    <w:p w14:paraId="568808A6">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施工现场需要配置的试验场所：</w:t>
      </w:r>
      <w:bookmarkEnd w:id="312"/>
      <w:bookmarkEnd w:id="313"/>
      <w:bookmarkEnd w:id="314"/>
      <w:bookmarkEnd w:id="315"/>
      <w:bookmarkEnd w:id="316"/>
      <w:bookmarkEnd w:id="317"/>
      <w:bookmarkEnd w:id="318"/>
      <w:bookmarkStart w:id="320" w:name="_Toc300934985"/>
      <w:bookmarkStart w:id="321" w:name="_Toc304295562"/>
      <w:bookmarkStart w:id="322" w:name="_Toc312677498"/>
      <w:bookmarkStart w:id="323" w:name="_Toc297123536"/>
      <w:bookmarkStart w:id="324" w:name="_Toc312678024"/>
      <w:bookmarkStart w:id="325" w:name="_Toc297216195"/>
      <w:bookmarkStart w:id="326" w:name="_Toc303539142"/>
      <w:r>
        <w:rPr>
          <w:rFonts w:hint="eastAsia" w:ascii="宋体" w:hAnsi="宋体" w:cs="宋体"/>
          <w:szCs w:val="21"/>
          <w:u w:val="single"/>
        </w:rPr>
        <w:t xml:space="preserve">                            </w:t>
      </w:r>
      <w:r>
        <w:rPr>
          <w:rFonts w:hint="eastAsia" w:ascii="宋体" w:hAnsi="宋体" w:cs="宋体"/>
          <w:szCs w:val="21"/>
        </w:rPr>
        <w:t xml:space="preserve">。 </w:t>
      </w:r>
    </w:p>
    <w:p w14:paraId="56D82ED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施工现场需要配备的试验设备：</w:t>
      </w:r>
      <w:r>
        <w:rPr>
          <w:rFonts w:hint="eastAsia" w:ascii="宋体" w:hAnsi="宋体" w:cs="宋体"/>
          <w:szCs w:val="21"/>
          <w:u w:val="single"/>
        </w:rPr>
        <w:t xml:space="preserve">                           </w:t>
      </w:r>
      <w:r>
        <w:rPr>
          <w:rFonts w:hint="eastAsia" w:ascii="宋体" w:hAnsi="宋体" w:cs="宋体"/>
          <w:szCs w:val="21"/>
        </w:rPr>
        <w:t>。</w:t>
      </w:r>
    </w:p>
    <w:p w14:paraId="2A3C3A3A">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施工现场需要具备的其他试验条件：</w:t>
      </w:r>
      <w:r>
        <w:rPr>
          <w:rFonts w:hint="eastAsia" w:ascii="宋体" w:hAnsi="宋体" w:cs="宋体"/>
          <w:szCs w:val="21"/>
          <w:u w:val="single"/>
        </w:rPr>
        <w:t xml:space="preserve">                      </w:t>
      </w:r>
      <w:r>
        <w:rPr>
          <w:rFonts w:hint="eastAsia" w:ascii="宋体" w:hAnsi="宋体" w:cs="宋体"/>
          <w:szCs w:val="21"/>
        </w:rPr>
        <w:t>。</w:t>
      </w:r>
    </w:p>
    <w:p w14:paraId="30CD50C6">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327" w:name="_Toc5920"/>
      <w:r>
        <w:rPr>
          <w:rFonts w:hint="eastAsia" w:ascii="宋体" w:hAnsi="宋体" w:cs="宋体"/>
          <w:color w:val="000000"/>
          <w:szCs w:val="21"/>
        </w:rPr>
        <w:t>9.4 现场工艺试验</w:t>
      </w:r>
      <w:bookmarkEnd w:id="327"/>
      <w:r>
        <w:rPr>
          <w:rFonts w:hint="eastAsia" w:ascii="宋体" w:hAnsi="宋体" w:cs="宋体"/>
          <w:color w:val="000000"/>
          <w:szCs w:val="21"/>
        </w:rPr>
        <w:t xml:space="preserve"> </w:t>
      </w:r>
    </w:p>
    <w:p w14:paraId="0F299FE6">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现场工艺试验的有关约定：</w:t>
      </w:r>
      <w:r>
        <w:rPr>
          <w:rFonts w:hint="eastAsia" w:ascii="宋体" w:hAnsi="宋体" w:cs="宋体"/>
          <w:szCs w:val="21"/>
          <w:u w:val="single"/>
        </w:rPr>
        <w:t xml:space="preserve">                              </w:t>
      </w:r>
      <w:r>
        <w:rPr>
          <w:rFonts w:hint="eastAsia" w:ascii="宋体" w:hAnsi="宋体" w:cs="宋体"/>
          <w:szCs w:val="21"/>
        </w:rPr>
        <w:t>。</w:t>
      </w:r>
    </w:p>
    <w:bookmarkEnd w:id="319"/>
    <w:bookmarkEnd w:id="320"/>
    <w:bookmarkEnd w:id="321"/>
    <w:bookmarkEnd w:id="322"/>
    <w:bookmarkEnd w:id="323"/>
    <w:bookmarkEnd w:id="324"/>
    <w:bookmarkEnd w:id="325"/>
    <w:bookmarkEnd w:id="326"/>
    <w:p w14:paraId="170F6E49">
      <w:pPr>
        <w:keepNext w:val="0"/>
        <w:keepLines w:val="0"/>
        <w:pageBreakBefore w:val="0"/>
        <w:widowControl/>
        <w:kinsoku/>
        <w:wordWrap/>
        <w:overflowPunct/>
        <w:topLinePunct w:val="0"/>
        <w:bidi w:val="0"/>
        <w:snapToGrid/>
        <w:spacing w:line="500" w:lineRule="exact"/>
        <w:ind w:left="0" w:leftChars="0"/>
      </w:pPr>
      <w:bookmarkStart w:id="328" w:name="_Toc351203642"/>
      <w:r>
        <w:rPr>
          <w:rFonts w:hint="eastAsia"/>
        </w:rPr>
        <w:t>1</w:t>
      </w:r>
      <w:bookmarkEnd w:id="293"/>
      <w:bookmarkEnd w:id="294"/>
      <w:bookmarkEnd w:id="295"/>
      <w:bookmarkEnd w:id="296"/>
      <w:bookmarkEnd w:id="297"/>
      <w:bookmarkEnd w:id="298"/>
      <w:bookmarkEnd w:id="299"/>
      <w:bookmarkEnd w:id="300"/>
      <w:bookmarkEnd w:id="301"/>
      <w:bookmarkEnd w:id="302"/>
      <w:bookmarkEnd w:id="303"/>
      <w:bookmarkEnd w:id="304"/>
      <w:bookmarkStart w:id="329" w:name="_Toc303539146"/>
      <w:bookmarkStart w:id="330" w:name="_Toc296944532"/>
      <w:bookmarkStart w:id="331" w:name="_Toc297120493"/>
      <w:bookmarkStart w:id="332" w:name="_Toc292559903"/>
      <w:bookmarkStart w:id="333" w:name="_Toc296891233"/>
      <w:bookmarkStart w:id="334" w:name="_Toc297123540"/>
      <w:bookmarkStart w:id="335" w:name="_Toc304295566"/>
      <w:bookmarkStart w:id="336" w:name="_Toc297216199"/>
      <w:bookmarkStart w:id="337" w:name="_Toc296891021"/>
      <w:bookmarkStart w:id="338" w:name="_Toc300934989"/>
      <w:bookmarkStart w:id="339" w:name="_Toc296503193"/>
      <w:bookmarkStart w:id="340" w:name="_Toc296347192"/>
      <w:bookmarkStart w:id="341" w:name="_Toc297048379"/>
      <w:bookmarkStart w:id="342" w:name="_Toc292559398"/>
      <w:bookmarkStart w:id="343" w:name="_Toc296346694"/>
      <w:bookmarkStart w:id="344" w:name="_Toc312678025"/>
      <w:bookmarkStart w:id="345" w:name="_Toc312677499"/>
      <w:bookmarkStart w:id="346" w:name="_Toc267251435"/>
      <w:bookmarkStart w:id="347" w:name="_Toc267251441"/>
      <w:bookmarkStart w:id="348" w:name="_Toc267251440"/>
      <w:bookmarkStart w:id="349" w:name="_Toc267251437"/>
      <w:bookmarkStart w:id="350" w:name="_Toc267251439"/>
      <w:bookmarkStart w:id="351" w:name="_Toc267251433"/>
      <w:bookmarkStart w:id="352" w:name="_Toc267251442"/>
      <w:r>
        <w:rPr>
          <w:rFonts w:hint="eastAsia"/>
        </w:rPr>
        <w:t>0. 变更</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bookmarkEnd w:id="344"/>
    <w:bookmarkEnd w:id="345"/>
    <w:p w14:paraId="63B25490">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353" w:name="_Toc296346695"/>
      <w:bookmarkStart w:id="354" w:name="_Toc292559399"/>
      <w:bookmarkStart w:id="355" w:name="_Toc296891234"/>
      <w:bookmarkStart w:id="356" w:name="_Toc296944533"/>
      <w:bookmarkStart w:id="357" w:name="_Toc297120494"/>
      <w:bookmarkStart w:id="358" w:name="_Toc300934990"/>
      <w:bookmarkStart w:id="359" w:name="_Toc296347193"/>
      <w:bookmarkStart w:id="360" w:name="_Toc292559904"/>
      <w:bookmarkStart w:id="361" w:name="_Toc303539147"/>
      <w:bookmarkStart w:id="362" w:name="_Toc296503194"/>
      <w:bookmarkStart w:id="363" w:name="_Toc297123541"/>
      <w:bookmarkStart w:id="364" w:name="_Toc312678026"/>
      <w:bookmarkStart w:id="365" w:name="_Toc297216200"/>
      <w:bookmarkStart w:id="366" w:name="_Toc304295567"/>
      <w:bookmarkStart w:id="367" w:name="_Toc297048380"/>
      <w:bookmarkStart w:id="368" w:name="_Toc296891022"/>
      <w:bookmarkStart w:id="369" w:name="_Toc312677500"/>
      <w:r>
        <w:rPr>
          <w:rFonts w:hint="eastAsia" w:ascii="宋体" w:hAnsi="宋体" w:cs="宋体"/>
          <w:color w:val="000000"/>
          <w:szCs w:val="21"/>
        </w:rPr>
        <w:t>10.1变更的范围</w:t>
      </w:r>
    </w:p>
    <w:p w14:paraId="08F4AC29">
      <w:pPr>
        <w:keepNext w:val="0"/>
        <w:keepLines w:val="0"/>
        <w:pageBreakBefore w:val="0"/>
        <w:widowControl/>
        <w:kinsoku/>
        <w:wordWrap/>
        <w:overflowPunct/>
        <w:topLinePunct w:val="0"/>
        <w:bidi w:val="0"/>
        <w:snapToGrid/>
        <w:spacing w:line="500" w:lineRule="exact"/>
        <w:ind w:left="0" w:leftChars="0" w:firstLine="600"/>
        <w:rPr>
          <w:rFonts w:ascii="宋体" w:hAnsi="宋体" w:cs="宋体"/>
          <w:color w:val="000000"/>
          <w:szCs w:val="21"/>
        </w:rPr>
      </w:pPr>
      <w:r>
        <w:rPr>
          <w:rFonts w:hint="eastAsia" w:ascii="宋体" w:hAnsi="宋体" w:cs="宋体"/>
          <w:color w:val="000000"/>
          <w:szCs w:val="21"/>
        </w:rPr>
        <w:t>关于变更的范围的约定：</w:t>
      </w:r>
      <w:r>
        <w:rPr>
          <w:rFonts w:hint="eastAsia" w:ascii="宋体" w:hAnsi="宋体" w:cs="宋体"/>
          <w:color w:val="000000"/>
          <w:szCs w:val="21"/>
          <w:u w:val="single"/>
        </w:rPr>
        <w:t>1、不变更将导致工程无法施工；2、不变更将导致建构筑物有严重安全隐患；3、不变更将导致其他有碍工程进度的其他原因。</w:t>
      </w:r>
    </w:p>
    <w:p w14:paraId="7590063D">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370" w:name="_Toc31356"/>
      <w:r>
        <w:rPr>
          <w:rFonts w:hint="eastAsia" w:ascii="宋体" w:hAnsi="宋体" w:cs="宋体"/>
          <w:color w:val="000000"/>
          <w:szCs w:val="21"/>
        </w:rPr>
        <w:t>10.4 变更估价</w:t>
      </w:r>
      <w:bookmarkEnd w:id="370"/>
    </w:p>
    <w:p w14:paraId="03A9DB6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10.4.1 变更估价原则</w:t>
      </w:r>
    </w:p>
    <w:p w14:paraId="01700BE7">
      <w:pPr>
        <w:keepNext w:val="0"/>
        <w:keepLines w:val="0"/>
        <w:pageBreakBefore w:val="0"/>
        <w:widowControl/>
        <w:kinsoku/>
        <w:wordWrap/>
        <w:overflowPunct/>
        <w:topLinePunct w:val="0"/>
        <w:bidi w:val="0"/>
        <w:snapToGrid/>
        <w:spacing w:line="500" w:lineRule="exact"/>
        <w:ind w:left="0" w:leftChars="0" w:firstLine="600"/>
        <w:rPr>
          <w:rFonts w:ascii="宋体" w:hAnsi="宋体" w:cs="宋体"/>
          <w:szCs w:val="21"/>
          <w:u w:val="single"/>
        </w:rPr>
      </w:pPr>
      <w:r>
        <w:rPr>
          <w:rFonts w:hint="eastAsia" w:ascii="宋体" w:hAnsi="宋体" w:cs="宋体"/>
          <w:szCs w:val="21"/>
        </w:rPr>
        <w:t>关于变更估价的约定:</w:t>
      </w:r>
    </w:p>
    <w:p w14:paraId="4A0A3D28">
      <w:pPr>
        <w:keepNext w:val="0"/>
        <w:keepLines w:val="0"/>
        <w:pageBreakBefore w:val="0"/>
        <w:widowControl/>
        <w:kinsoku/>
        <w:wordWrap/>
        <w:overflowPunct/>
        <w:topLinePunct w:val="0"/>
        <w:bidi w:val="0"/>
        <w:snapToGrid/>
        <w:spacing w:line="500" w:lineRule="exact"/>
        <w:ind w:left="0" w:leftChars="0" w:firstLine="600"/>
        <w:rPr>
          <w:rFonts w:ascii="宋体" w:hAnsi="宋体" w:cs="宋体"/>
          <w:szCs w:val="21"/>
          <w:u w:val="single"/>
        </w:rPr>
      </w:pPr>
      <w:r>
        <w:rPr>
          <w:rFonts w:hint="eastAsia" w:ascii="宋体" w:hAnsi="宋体" w:cs="宋体"/>
          <w:szCs w:val="21"/>
          <w:u w:val="single"/>
        </w:rPr>
        <w:t>施工过程中因设计变更原因引起已标价工程量清单项目或其工程量发生变化时，已标价工程量清单中有适用于变更工程项目的，采用该项目的单价；</w:t>
      </w:r>
    </w:p>
    <w:p w14:paraId="3FCC90C6">
      <w:pPr>
        <w:keepNext w:val="0"/>
        <w:keepLines w:val="0"/>
        <w:pageBreakBefore w:val="0"/>
        <w:widowControl/>
        <w:kinsoku/>
        <w:wordWrap/>
        <w:overflowPunct/>
        <w:topLinePunct w:val="0"/>
        <w:bidi w:val="0"/>
        <w:snapToGrid/>
        <w:spacing w:line="500" w:lineRule="exact"/>
        <w:ind w:left="0" w:leftChars="0" w:firstLine="600"/>
        <w:rPr>
          <w:rFonts w:ascii="宋体" w:hAnsi="宋体" w:cs="宋体"/>
          <w:szCs w:val="21"/>
          <w:u w:val="single"/>
        </w:rPr>
      </w:pPr>
      <w:r>
        <w:rPr>
          <w:rFonts w:hint="eastAsia" w:ascii="宋体" w:hAnsi="宋体" w:cs="宋体"/>
          <w:szCs w:val="21"/>
          <w:u w:val="single"/>
        </w:rPr>
        <w:t>已标价工程量清单中没有适用但有类似于变更工程项目的，可在合理范围内参照类似项目的单价，由承包人报发包人、监理人，经评审、审计部门审核确认后执行；</w:t>
      </w:r>
    </w:p>
    <w:p w14:paraId="5F6DE75B">
      <w:pPr>
        <w:keepNext w:val="0"/>
        <w:keepLines w:val="0"/>
        <w:pageBreakBefore w:val="0"/>
        <w:widowControl/>
        <w:kinsoku/>
        <w:wordWrap/>
        <w:overflowPunct/>
        <w:topLinePunct w:val="0"/>
        <w:bidi w:val="0"/>
        <w:snapToGrid/>
        <w:spacing w:line="500" w:lineRule="exact"/>
        <w:ind w:left="0" w:leftChars="0" w:firstLine="600"/>
        <w:rPr>
          <w:rFonts w:ascii="宋体" w:hAnsi="宋体" w:cs="宋体"/>
          <w:szCs w:val="21"/>
          <w:u w:val="single"/>
        </w:rPr>
      </w:pPr>
      <w:r>
        <w:rPr>
          <w:rFonts w:hint="eastAsia" w:ascii="宋体" w:hAnsi="宋体" w:cs="宋体"/>
          <w:szCs w:val="21"/>
          <w:u w:val="single"/>
        </w:rPr>
        <w:t>已标价工程量清单中没有适用也没有类似于变更工程项目的，根据变更资料、计量规则和计价办法、工程造价管理机构发布的价格信息和承包人报价浮动率（计算报价浮动率时，投标报价与招标控制价均应扣除暂列金额和暂估价）提出变更工程项目清单的综合单价，由承包人报发包人、监理人，经评审、审计部门审核确认后执行；</w:t>
      </w:r>
    </w:p>
    <w:p w14:paraId="71001AE3">
      <w:pPr>
        <w:keepNext w:val="0"/>
        <w:keepLines w:val="0"/>
        <w:pageBreakBefore w:val="0"/>
        <w:widowControl/>
        <w:kinsoku/>
        <w:wordWrap/>
        <w:overflowPunct/>
        <w:topLinePunct w:val="0"/>
        <w:bidi w:val="0"/>
        <w:snapToGrid/>
        <w:spacing w:line="500" w:lineRule="exact"/>
        <w:ind w:left="0" w:leftChars="0" w:firstLine="600"/>
        <w:rPr>
          <w:rFonts w:ascii="宋体" w:hAnsi="宋体" w:cs="宋体"/>
          <w:szCs w:val="21"/>
          <w:u w:val="single"/>
        </w:rPr>
      </w:pPr>
      <w:r>
        <w:rPr>
          <w:rFonts w:hint="eastAsia" w:ascii="宋体" w:hAnsi="宋体" w:cs="宋体"/>
          <w:szCs w:val="21"/>
          <w:u w:val="single"/>
        </w:rPr>
        <w:t>已标价工程量清单中没有适用也没有类似于变更工程项目，且工程造价管理机构发布的信息价格缺价的，根据变更工程资料、计量规则、计价办法和通过市场调查等取得有合法依据的市场价格提出变更工程项目的综合单价，由承包人报发包人、监理人，经评审、审计部门审核确认后执行。</w:t>
      </w:r>
    </w:p>
    <w:p w14:paraId="287FE147">
      <w:pPr>
        <w:keepNext w:val="0"/>
        <w:keepLines w:val="0"/>
        <w:pageBreakBefore w:val="0"/>
        <w:widowControl/>
        <w:kinsoku/>
        <w:wordWrap/>
        <w:overflowPunct/>
        <w:topLinePunct w:val="0"/>
        <w:bidi w:val="0"/>
        <w:snapToGrid/>
        <w:spacing w:line="500" w:lineRule="exact"/>
        <w:ind w:left="0" w:leftChars="0" w:firstLine="600"/>
        <w:rPr>
          <w:rFonts w:ascii="宋体" w:hAnsi="宋体" w:cs="宋体"/>
          <w:szCs w:val="21"/>
          <w:u w:val="single"/>
        </w:rPr>
      </w:pPr>
      <w:r>
        <w:rPr>
          <w:rFonts w:hint="eastAsia" w:ascii="宋体" w:hAnsi="宋体" w:cs="宋体"/>
          <w:b/>
          <w:bCs/>
          <w:szCs w:val="21"/>
          <w:u w:val="single"/>
        </w:rPr>
        <w:t>清单项目的材料用量及损耗量，以河南省现行工程定额确定。清单项目的材料价格，优先采用原投标文件中相同材料的价格；发包人认为原投标文件中相同材料价格不合理的，采用施工期间《郑州市建设工程材料基准价格信息》平均价，如双方认为《郑州市建设工程材料基准价格信息》中该价格不符合变更项目实际的，由发包人、承包人、评审及审计部门共同进行市场调查，确定上述价格。</w:t>
      </w:r>
    </w:p>
    <w:p w14:paraId="0340B8A7">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Start w:id="371" w:name="_Toc292559402"/>
      <w:bookmarkStart w:id="372" w:name="_Toc300934993"/>
      <w:bookmarkStart w:id="373" w:name="_Toc303539150"/>
      <w:bookmarkStart w:id="374" w:name="_Toc296891237"/>
      <w:bookmarkStart w:id="375" w:name="_Toc296891025"/>
      <w:bookmarkStart w:id="376" w:name="_Toc296347196"/>
      <w:bookmarkStart w:id="377" w:name="_Toc297120497"/>
      <w:bookmarkStart w:id="378" w:name="_Toc297216203"/>
      <w:bookmarkStart w:id="379" w:name="_Toc296503197"/>
      <w:bookmarkStart w:id="380" w:name="_Toc296346698"/>
      <w:bookmarkStart w:id="381" w:name="_Toc297123544"/>
      <w:bookmarkStart w:id="382" w:name="_Toc297048383"/>
      <w:bookmarkStart w:id="383" w:name="_Toc292559907"/>
      <w:bookmarkStart w:id="384" w:name="_Toc296944536"/>
      <w:bookmarkStart w:id="385" w:name="_Toc304295570"/>
      <w:bookmarkStart w:id="386" w:name="_Toc312677503"/>
      <w:bookmarkStart w:id="387" w:name="_Toc312678029"/>
      <w:r>
        <w:rPr>
          <w:rFonts w:hint="eastAsia" w:ascii="宋体" w:hAnsi="宋体" w:cs="宋体"/>
          <w:color w:val="000000"/>
          <w:szCs w:val="21"/>
        </w:rPr>
        <w:t>0.5承</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Start w:id="388" w:name="_Toc296347202"/>
      <w:bookmarkStart w:id="389" w:name="_Toc296503203"/>
      <w:bookmarkStart w:id="390" w:name="_Toc297048389"/>
      <w:bookmarkStart w:id="391" w:name="_Toc297120503"/>
      <w:bookmarkStart w:id="392" w:name="_Toc296891031"/>
      <w:bookmarkStart w:id="393" w:name="_Toc292559913"/>
      <w:bookmarkStart w:id="394" w:name="_Toc292559408"/>
      <w:bookmarkStart w:id="395" w:name="_Toc297216204"/>
      <w:bookmarkStart w:id="396" w:name="_Toc296891243"/>
      <w:bookmarkStart w:id="397" w:name="_Toc296944542"/>
      <w:bookmarkStart w:id="398" w:name="_Toc300934994"/>
      <w:bookmarkStart w:id="399" w:name="_Toc297123545"/>
      <w:bookmarkStart w:id="400" w:name="_Toc303539151"/>
      <w:bookmarkStart w:id="401" w:name="_Toc296346704"/>
      <w:r>
        <w:rPr>
          <w:rFonts w:hint="eastAsia" w:ascii="宋体" w:hAnsi="宋体" w:cs="宋体"/>
          <w:color w:val="000000"/>
          <w:szCs w:val="21"/>
        </w:rPr>
        <w:t>包人的合理化建议</w:t>
      </w:r>
    </w:p>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14:paraId="3EF697AA">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监理人审查承包人合理化建议的期限：</w:t>
      </w:r>
      <w:r>
        <w:rPr>
          <w:rFonts w:hint="eastAsia" w:ascii="宋体" w:hAnsi="宋体" w:cs="宋体"/>
          <w:szCs w:val="21"/>
          <w:u w:val="single"/>
        </w:rPr>
        <w:t xml:space="preserve">                    </w:t>
      </w:r>
      <w:r>
        <w:rPr>
          <w:rFonts w:hint="eastAsia" w:ascii="宋体" w:hAnsi="宋体" w:cs="宋体"/>
          <w:szCs w:val="21"/>
        </w:rPr>
        <w:t>。</w:t>
      </w:r>
    </w:p>
    <w:p w14:paraId="7BAA8703">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发包人审批承包人合理化建议的期限：</w:t>
      </w:r>
      <w:r>
        <w:rPr>
          <w:rFonts w:hint="eastAsia" w:ascii="宋体" w:hAnsi="宋体" w:cs="宋体"/>
          <w:szCs w:val="21"/>
          <w:u w:val="single"/>
        </w:rPr>
        <w:t xml:space="preserve">                    </w:t>
      </w:r>
      <w:r>
        <w:rPr>
          <w:rFonts w:hint="eastAsia" w:ascii="宋体" w:hAnsi="宋体" w:cs="宋体"/>
          <w:szCs w:val="21"/>
        </w:rPr>
        <w:t>。</w:t>
      </w:r>
    </w:p>
    <w:p w14:paraId="255E63ED">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u w:val="single"/>
        </w:rPr>
      </w:pPr>
      <w:r>
        <w:rPr>
          <w:rFonts w:hint="eastAsia" w:ascii="宋体" w:hAnsi="宋体" w:cs="宋体"/>
          <w:szCs w:val="21"/>
        </w:rPr>
        <w:t>承</w:t>
      </w:r>
      <w:bookmarkStart w:id="402" w:name="_Toc300934995"/>
      <w:bookmarkStart w:id="403" w:name="_Toc297048390"/>
      <w:bookmarkStart w:id="404" w:name="_Toc303539152"/>
      <w:bookmarkStart w:id="405" w:name="_Toc312677504"/>
      <w:bookmarkStart w:id="406" w:name="_Toc318581175"/>
      <w:bookmarkStart w:id="407" w:name="_Toc297120504"/>
      <w:bookmarkStart w:id="408" w:name="_Toc304295571"/>
      <w:bookmarkStart w:id="409" w:name="_Toc296944543"/>
      <w:bookmarkStart w:id="410" w:name="_Toc296891032"/>
      <w:bookmarkStart w:id="411" w:name="_Toc296503204"/>
      <w:bookmarkStart w:id="412" w:name="_Toc296891244"/>
      <w:bookmarkStart w:id="413" w:name="_Toc292559409"/>
      <w:bookmarkStart w:id="414" w:name="_Toc292559914"/>
      <w:bookmarkStart w:id="415" w:name="_Toc312678030"/>
      <w:bookmarkStart w:id="416" w:name="_Toc297123546"/>
      <w:bookmarkStart w:id="417" w:name="_Toc296346705"/>
      <w:bookmarkStart w:id="418" w:name="_Toc297216205"/>
      <w:bookmarkStart w:id="419" w:name="_Toc296347203"/>
      <w:r>
        <w:rPr>
          <w:rFonts w:hint="eastAsia" w:ascii="宋体" w:hAnsi="宋体" w:cs="宋体"/>
          <w:szCs w:val="21"/>
        </w:rPr>
        <w:t>包人提出的合理化建议降低了合同价格或者提高了工程经济效益的奖励的方法和金额为：</w:t>
      </w:r>
      <w:r>
        <w:rPr>
          <w:rFonts w:hint="eastAsia" w:ascii="宋体" w:hAnsi="宋体" w:cs="宋体"/>
          <w:szCs w:val="21"/>
          <w:u w:val="single"/>
        </w:rPr>
        <w:t xml:space="preserve">                                                         </w:t>
      </w:r>
      <w:r>
        <w:rPr>
          <w:rFonts w:hint="eastAsia" w:ascii="宋体" w:hAnsi="宋体" w:cs="宋体"/>
          <w:szCs w:val="21"/>
        </w:rPr>
        <w:t>。</w:t>
      </w:r>
    </w:p>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14:paraId="22C73ABE">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420" w:name="_Toc27836"/>
      <w:r>
        <w:rPr>
          <w:rFonts w:hint="eastAsia" w:ascii="宋体" w:hAnsi="宋体" w:cs="宋体"/>
          <w:color w:val="000000"/>
          <w:szCs w:val="21"/>
        </w:rPr>
        <w:t>1</w:t>
      </w:r>
      <w:bookmarkStart w:id="421" w:name="_Toc296891239"/>
      <w:bookmarkStart w:id="422" w:name="_Toc297048385"/>
      <w:bookmarkStart w:id="423" w:name="_Toc312678033"/>
      <w:bookmarkStart w:id="424" w:name="_Toc292559909"/>
      <w:bookmarkStart w:id="425" w:name="_Toc304295574"/>
      <w:bookmarkStart w:id="426" w:name="_Toc296503199"/>
      <w:bookmarkStart w:id="427" w:name="_Toc297123548"/>
      <w:bookmarkStart w:id="428" w:name="_Toc300934997"/>
      <w:bookmarkStart w:id="429" w:name="_Toc296944538"/>
      <w:bookmarkStart w:id="430" w:name="_Toc296347198"/>
      <w:bookmarkStart w:id="431" w:name="_Toc303539154"/>
      <w:bookmarkStart w:id="432" w:name="_Toc296346700"/>
      <w:bookmarkStart w:id="433" w:name="_Toc297120499"/>
      <w:bookmarkStart w:id="434" w:name="_Toc297216207"/>
      <w:bookmarkStart w:id="435" w:name="_Toc312677507"/>
      <w:bookmarkStart w:id="436" w:name="_Toc296891027"/>
      <w:bookmarkStart w:id="437" w:name="_Toc292559404"/>
      <w:r>
        <w:rPr>
          <w:rFonts w:hint="eastAsia" w:ascii="宋体" w:hAnsi="宋体" w:cs="宋体"/>
          <w:color w:val="000000"/>
          <w:szCs w:val="21"/>
        </w:rPr>
        <w:t>0.7 暂估价</w:t>
      </w:r>
      <w:bookmarkEnd w:id="420"/>
    </w:p>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14:paraId="76164B63">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暂</w:t>
      </w:r>
      <w:bookmarkStart w:id="438" w:name="_Toc312678034"/>
      <w:bookmarkStart w:id="439" w:name="_Toc318581176"/>
      <w:bookmarkStart w:id="440" w:name="_Toc312677508"/>
      <w:r>
        <w:rPr>
          <w:rFonts w:hint="eastAsia" w:ascii="宋体" w:hAnsi="宋体" w:cs="宋体"/>
          <w:szCs w:val="21"/>
        </w:rPr>
        <w:t>估价材料和工程设备的明细详见附件11：《</w:t>
      </w:r>
      <w:r>
        <w:rPr>
          <w:rFonts w:hint="eastAsia" w:ascii="宋体" w:hAnsi="宋体" w:cs="宋体"/>
          <w:color w:val="000000"/>
          <w:szCs w:val="21"/>
        </w:rPr>
        <w:t>暂估价一览表》</w:t>
      </w:r>
      <w:r>
        <w:rPr>
          <w:rFonts w:hint="eastAsia" w:ascii="宋体" w:hAnsi="宋体" w:cs="宋体"/>
          <w:szCs w:val="21"/>
        </w:rPr>
        <w:t>。</w:t>
      </w:r>
    </w:p>
    <w:bookmarkEnd w:id="438"/>
    <w:bookmarkEnd w:id="439"/>
    <w:bookmarkEnd w:id="440"/>
    <w:p w14:paraId="5826F668">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1</w:t>
      </w:r>
      <w:bookmarkStart w:id="441" w:name="_Toc312677509"/>
      <w:bookmarkStart w:id="442" w:name="_Toc318581177"/>
      <w:bookmarkStart w:id="443" w:name="_Toc312678035"/>
      <w:r>
        <w:rPr>
          <w:rFonts w:hint="eastAsia" w:ascii="宋体" w:hAnsi="宋体" w:cs="宋体"/>
          <w:szCs w:val="21"/>
        </w:rPr>
        <w:t>0.7.1 依法必须招标的暂估价项目</w:t>
      </w:r>
    </w:p>
    <w:bookmarkEnd w:id="441"/>
    <w:bookmarkEnd w:id="442"/>
    <w:bookmarkEnd w:id="443"/>
    <w:p w14:paraId="303D2F56">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对于依法必须招标的暂估价项目的确认和批准采取第</w:t>
      </w:r>
      <w:r>
        <w:rPr>
          <w:rFonts w:hint="eastAsia" w:ascii="宋体" w:hAnsi="宋体" w:cs="宋体"/>
          <w:szCs w:val="21"/>
          <w:u w:val="single"/>
        </w:rPr>
        <w:t xml:space="preserve"> 1 </w:t>
      </w:r>
      <w:r>
        <w:rPr>
          <w:rFonts w:hint="eastAsia" w:ascii="宋体" w:hAnsi="宋体" w:cs="宋体"/>
          <w:szCs w:val="21"/>
        </w:rPr>
        <w:t>种方式确定。</w:t>
      </w:r>
    </w:p>
    <w:p w14:paraId="05F3ABC9">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10.7.2 不属于依法必须招标的暂估价项目</w:t>
      </w:r>
    </w:p>
    <w:p w14:paraId="3CC951A4">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对于不属于依法必须招标的暂估价项目的确认和批准采取第</w:t>
      </w:r>
      <w:r>
        <w:rPr>
          <w:rFonts w:hint="eastAsia" w:ascii="宋体" w:hAnsi="宋体" w:cs="宋体"/>
          <w:szCs w:val="21"/>
          <w:u w:val="single"/>
        </w:rPr>
        <w:t xml:space="preserve"> /</w:t>
      </w:r>
      <w:r>
        <w:rPr>
          <w:rFonts w:hint="eastAsia" w:ascii="宋体" w:hAnsi="宋体" w:cs="宋体"/>
          <w:szCs w:val="21"/>
        </w:rPr>
        <w:t xml:space="preserve"> 种方式确定。</w:t>
      </w:r>
    </w:p>
    <w:p w14:paraId="672ABABF">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第3种方式：承包人直接实施的暂估价项目</w:t>
      </w:r>
    </w:p>
    <w:p w14:paraId="6561C4FF">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承包人直接实施的暂估价项目的约定：</w:t>
      </w:r>
      <w:r>
        <w:rPr>
          <w:rFonts w:hint="eastAsia" w:ascii="宋体" w:hAnsi="宋体" w:cs="宋体"/>
          <w:szCs w:val="21"/>
          <w:u w:val="single"/>
        </w:rPr>
        <w:t xml:space="preserve">    /     </w:t>
      </w:r>
      <w:r>
        <w:rPr>
          <w:rFonts w:hint="eastAsia" w:ascii="宋体" w:hAnsi="宋体" w:cs="宋体"/>
          <w:szCs w:val="21"/>
        </w:rPr>
        <w:t>。</w:t>
      </w:r>
    </w:p>
    <w:p w14:paraId="7E30BD78">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10.8 暂列金额</w:t>
      </w:r>
    </w:p>
    <w:p w14:paraId="6813373F">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444" w:name="_Toc14384"/>
      <w:r>
        <w:rPr>
          <w:rFonts w:hint="eastAsia" w:ascii="宋体" w:hAnsi="宋体" w:cs="宋体"/>
          <w:color w:val="000000"/>
          <w:szCs w:val="21"/>
        </w:rPr>
        <w:t>合同当事人关于暂列金额使用的约定：</w:t>
      </w:r>
      <w:r>
        <w:rPr>
          <w:rFonts w:hint="eastAsia" w:ascii="宋体" w:hAnsi="宋体" w:cs="宋体"/>
          <w:color w:val="000000"/>
          <w:szCs w:val="21"/>
          <w:u w:val="single"/>
        </w:rPr>
        <w:t xml:space="preserve">    /       </w:t>
      </w:r>
      <w:r>
        <w:rPr>
          <w:rFonts w:hint="eastAsia" w:ascii="宋体" w:hAnsi="宋体" w:cs="宋体"/>
          <w:color w:val="000000"/>
          <w:szCs w:val="21"/>
        </w:rPr>
        <w:t>。</w:t>
      </w:r>
      <w:bookmarkEnd w:id="444"/>
    </w:p>
    <w:p w14:paraId="21125CF6">
      <w:pPr>
        <w:keepNext w:val="0"/>
        <w:keepLines w:val="0"/>
        <w:pageBreakBefore w:val="0"/>
        <w:widowControl/>
        <w:kinsoku/>
        <w:wordWrap/>
        <w:overflowPunct/>
        <w:topLinePunct w:val="0"/>
        <w:bidi w:val="0"/>
        <w:snapToGrid/>
        <w:spacing w:line="500" w:lineRule="exact"/>
        <w:ind w:left="0" w:leftChars="0"/>
      </w:pPr>
      <w:bookmarkStart w:id="445" w:name="_Toc351203643"/>
      <w:r>
        <w:rPr>
          <w:rFonts w:hint="eastAsia"/>
        </w:rPr>
        <w:t>11. 价格调整</w:t>
      </w:r>
      <w:bookmarkEnd w:id="445"/>
    </w:p>
    <w:p w14:paraId="4282D2B8">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446" w:name="_Toc296346702"/>
      <w:bookmarkStart w:id="447" w:name="_Toc297120501"/>
      <w:bookmarkStart w:id="448" w:name="_Toc296944540"/>
      <w:bookmarkStart w:id="449" w:name="_Toc304295577"/>
      <w:bookmarkStart w:id="450" w:name="_Toc296347200"/>
      <w:bookmarkStart w:id="451" w:name="_Toc303539157"/>
      <w:bookmarkStart w:id="452" w:name="_Toc292559911"/>
      <w:bookmarkStart w:id="453" w:name="_Toc296891241"/>
      <w:bookmarkStart w:id="454" w:name="_Toc296503201"/>
      <w:bookmarkStart w:id="455" w:name="_Toc297123550"/>
      <w:bookmarkStart w:id="456" w:name="_Toc292559406"/>
      <w:bookmarkStart w:id="457" w:name="_Toc312678039"/>
      <w:bookmarkStart w:id="458" w:name="_Toc300935000"/>
      <w:bookmarkStart w:id="459" w:name="_Toc297216209"/>
      <w:bookmarkStart w:id="460" w:name="_Toc296891029"/>
      <w:bookmarkStart w:id="461" w:name="_Toc297048387"/>
      <w:r>
        <w:rPr>
          <w:rFonts w:hint="eastAsia" w:ascii="宋体" w:hAnsi="宋体" w:cs="宋体"/>
          <w:color w:val="000000"/>
          <w:szCs w:val="21"/>
        </w:rPr>
        <w:t>11.1 市场价格波动引起的调整</w:t>
      </w:r>
    </w:p>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14:paraId="2DF9660A">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市场价格波动是否调整合同价格的约定：</w:t>
      </w:r>
      <w:r>
        <w:rPr>
          <w:rFonts w:hint="eastAsia" w:ascii="宋体" w:hAnsi="宋体" w:cs="宋体"/>
          <w:szCs w:val="21"/>
          <w:u w:val="single"/>
        </w:rPr>
        <w:t xml:space="preserve">   </w:t>
      </w:r>
      <w:r>
        <w:rPr>
          <w:rFonts w:hint="eastAsia" w:ascii="宋体" w:hAnsi="宋体" w:cs="宋体"/>
          <w:color w:val="000000"/>
          <w:szCs w:val="21"/>
          <w:u w:val="single"/>
        </w:rPr>
        <w:t xml:space="preserve">  否   </w:t>
      </w:r>
      <w:r>
        <w:rPr>
          <w:rFonts w:hint="eastAsia" w:ascii="宋体" w:hAnsi="宋体" w:cs="宋体"/>
          <w:szCs w:val="21"/>
          <w:u w:val="single"/>
        </w:rPr>
        <w:t xml:space="preserve">   </w:t>
      </w:r>
      <w:r>
        <w:rPr>
          <w:rFonts w:hint="eastAsia" w:ascii="宋体" w:hAnsi="宋体" w:cs="宋体"/>
          <w:szCs w:val="21"/>
        </w:rPr>
        <w:t>。</w:t>
      </w:r>
    </w:p>
    <w:bookmarkEnd w:id="346"/>
    <w:bookmarkEnd w:id="347"/>
    <w:bookmarkEnd w:id="348"/>
    <w:bookmarkEnd w:id="349"/>
    <w:bookmarkEnd w:id="350"/>
    <w:bookmarkEnd w:id="351"/>
    <w:p w14:paraId="54850635">
      <w:pPr>
        <w:keepNext w:val="0"/>
        <w:keepLines w:val="0"/>
        <w:pageBreakBefore w:val="0"/>
        <w:widowControl/>
        <w:kinsoku/>
        <w:wordWrap/>
        <w:overflowPunct/>
        <w:topLinePunct w:val="0"/>
        <w:bidi w:val="0"/>
        <w:snapToGrid/>
        <w:spacing w:line="500" w:lineRule="exact"/>
        <w:ind w:left="0" w:leftChars="0"/>
      </w:pPr>
      <w:bookmarkStart w:id="462" w:name="_Toc292559915"/>
      <w:bookmarkStart w:id="463" w:name="_Toc296347204"/>
      <w:bookmarkStart w:id="464" w:name="_Toc292559410"/>
      <w:bookmarkStart w:id="465" w:name="_Toc296503205"/>
      <w:bookmarkStart w:id="466" w:name="_Toc296944544"/>
      <w:bookmarkStart w:id="467" w:name="_Toc296346706"/>
      <w:bookmarkStart w:id="468" w:name="_Toc297048391"/>
      <w:bookmarkStart w:id="469" w:name="_Toc297120505"/>
      <w:bookmarkStart w:id="470" w:name="_Toc296891033"/>
      <w:bookmarkStart w:id="471" w:name="_Toc296891245"/>
      <w:bookmarkStart w:id="472" w:name="_Toc351203644"/>
      <w:bookmarkStart w:id="473" w:name="_Toc300935002"/>
      <w:bookmarkStart w:id="474" w:name="_Toc297216211"/>
      <w:bookmarkStart w:id="475" w:name="_Toc297123552"/>
      <w:bookmarkStart w:id="476" w:name="_Toc304295579"/>
      <w:bookmarkStart w:id="477" w:name="_Toc312678040"/>
      <w:bookmarkStart w:id="478" w:name="_Toc303539159"/>
      <w:r>
        <w:rPr>
          <w:rFonts w:hint="eastAsia"/>
        </w:rPr>
        <w:t xml:space="preserve">12. </w:t>
      </w:r>
      <w:bookmarkEnd w:id="462"/>
      <w:bookmarkEnd w:id="463"/>
      <w:bookmarkEnd w:id="464"/>
      <w:bookmarkEnd w:id="465"/>
      <w:bookmarkEnd w:id="466"/>
      <w:bookmarkEnd w:id="467"/>
      <w:bookmarkEnd w:id="468"/>
      <w:bookmarkEnd w:id="469"/>
      <w:bookmarkEnd w:id="470"/>
      <w:bookmarkEnd w:id="471"/>
      <w:r>
        <w:rPr>
          <w:rFonts w:hint="eastAsia"/>
        </w:rPr>
        <w:t>合同价格、计量与支付</w:t>
      </w:r>
      <w:bookmarkEnd w:id="472"/>
    </w:p>
    <w:bookmarkEnd w:id="473"/>
    <w:bookmarkEnd w:id="474"/>
    <w:bookmarkEnd w:id="475"/>
    <w:bookmarkEnd w:id="476"/>
    <w:bookmarkEnd w:id="477"/>
    <w:bookmarkEnd w:id="478"/>
    <w:p w14:paraId="522097D7">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12.1 合同价格形式</w:t>
      </w:r>
    </w:p>
    <w:p w14:paraId="43D9FB6A">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1、单价合同。</w:t>
      </w:r>
    </w:p>
    <w:p w14:paraId="0879515C">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color w:val="000000"/>
          <w:szCs w:val="21"/>
        </w:rPr>
        <w:t>综合单价包含的风险范围：</w:t>
      </w:r>
      <w:r>
        <w:rPr>
          <w:rFonts w:hint="eastAsia" w:ascii="宋体" w:hAnsi="宋体" w:cs="宋体"/>
          <w:color w:val="000000"/>
          <w:szCs w:val="21"/>
          <w:u w:val="single"/>
        </w:rPr>
        <w:t>该项目的各项综合单价为固定单价，已包含各种风险，不再进行调整</w:t>
      </w:r>
      <w:r>
        <w:rPr>
          <w:rFonts w:hint="eastAsia" w:ascii="宋体" w:hAnsi="宋体" w:cs="宋体"/>
          <w:szCs w:val="21"/>
          <w:u w:val="single"/>
        </w:rPr>
        <w:t xml:space="preserve">  </w:t>
      </w:r>
      <w:r>
        <w:rPr>
          <w:rFonts w:hint="eastAsia" w:ascii="宋体" w:hAnsi="宋体" w:cs="宋体"/>
          <w:szCs w:val="21"/>
        </w:rPr>
        <w:t>。</w:t>
      </w:r>
    </w:p>
    <w:p w14:paraId="08A08C5F">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风险费用的计算方法：</w:t>
      </w:r>
      <w:r>
        <w:rPr>
          <w:rFonts w:hint="eastAsia" w:ascii="宋体" w:hAnsi="宋体" w:cs="宋体"/>
          <w:color w:val="000000"/>
          <w:szCs w:val="21"/>
          <w:u w:val="single"/>
        </w:rPr>
        <w:t>在投标报价中考虑</w:t>
      </w:r>
      <w:r>
        <w:rPr>
          <w:rFonts w:hint="eastAsia" w:ascii="宋体" w:hAnsi="宋体" w:cs="宋体"/>
          <w:color w:val="000000"/>
          <w:szCs w:val="21"/>
        </w:rPr>
        <w:t>。</w:t>
      </w:r>
    </w:p>
    <w:p w14:paraId="3A47E257">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风险范围以外合同价格的调整方法：</w:t>
      </w:r>
    </w:p>
    <w:p w14:paraId="66536DCA">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u w:val="single"/>
        </w:rPr>
      </w:pPr>
      <w:r>
        <w:rPr>
          <w:rFonts w:hint="eastAsia" w:ascii="宋体" w:hAnsi="宋体" w:cs="宋体"/>
          <w:color w:val="000000"/>
          <w:szCs w:val="21"/>
          <w:u w:val="single"/>
        </w:rPr>
        <w:t>＜1＞、在工程施工过程中除经发包人认可的非承包人原因引起的设计变更和工程签证以及合同中明确的可调整工程造价的允许调整外，其余不得变动。</w:t>
      </w:r>
    </w:p>
    <w:p w14:paraId="3567A2D0">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u w:val="single"/>
        </w:rPr>
      </w:pPr>
      <w:r>
        <w:rPr>
          <w:rFonts w:hint="eastAsia" w:ascii="宋体" w:hAnsi="宋体" w:cs="宋体"/>
          <w:color w:val="000000"/>
          <w:szCs w:val="21"/>
          <w:u w:val="single"/>
        </w:rPr>
        <w:t>＜2＞、施工过程中因非承包人原因引起的设计变更和工程签证而引起费用增减的计算办法：设计变更和工程签证内容经发包人和监理工程师核准，工程量根据设计变更审批表和工程现场签证审批表按实计算，清单综合单价按10.4.1约定的办法确定。</w:t>
      </w:r>
    </w:p>
    <w:p w14:paraId="4873AFE6">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u w:val="single"/>
        </w:rPr>
      </w:pPr>
      <w:r>
        <w:rPr>
          <w:rFonts w:hint="eastAsia" w:ascii="宋体" w:hAnsi="宋体" w:cs="宋体"/>
          <w:color w:val="000000"/>
          <w:szCs w:val="21"/>
          <w:u w:val="single"/>
        </w:rPr>
        <w:t>＜3＞、施工过程中出现工程量清单缺项或清单项目特征描述与设计图纸（含设计变更）不符，其清单综合单价按10.4.1约定的办法确定。</w:t>
      </w:r>
    </w:p>
    <w:p w14:paraId="618A1F36">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u w:val="single"/>
        </w:rPr>
      </w:pPr>
      <w:r>
        <w:rPr>
          <w:rFonts w:hint="eastAsia" w:ascii="宋体" w:hAnsi="宋体" w:cs="宋体"/>
          <w:color w:val="000000"/>
          <w:szCs w:val="21"/>
          <w:u w:val="single"/>
        </w:rPr>
        <w:t>＜4＞、材料价格浮动超过10%时，按主管部门发布的市场价为基准调整。</w:t>
      </w:r>
    </w:p>
    <w:p w14:paraId="6176D301">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2、总价合同。</w:t>
      </w:r>
    </w:p>
    <w:p w14:paraId="0786FE5B">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u w:val="single"/>
        </w:rPr>
      </w:pPr>
      <w:r>
        <w:rPr>
          <w:rFonts w:hint="eastAsia" w:ascii="宋体" w:hAnsi="宋体" w:cs="宋体"/>
          <w:color w:val="000000"/>
          <w:szCs w:val="21"/>
        </w:rPr>
        <w:t>总价包含的风险范围：</w:t>
      </w:r>
      <w:r>
        <w:rPr>
          <w:rFonts w:hint="eastAsia" w:ascii="宋体" w:hAnsi="宋体" w:cs="宋体"/>
          <w:color w:val="000000"/>
          <w:szCs w:val="21"/>
          <w:u w:val="single"/>
        </w:rPr>
        <w:t xml:space="preserve">                                   。</w:t>
      </w:r>
    </w:p>
    <w:p w14:paraId="361BC2F3">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风险费用的计算方法：</w:t>
      </w:r>
      <w:r>
        <w:rPr>
          <w:rFonts w:hint="eastAsia" w:ascii="宋体" w:hAnsi="宋体" w:cs="宋体"/>
          <w:color w:val="000000"/>
          <w:szCs w:val="21"/>
          <w:u w:val="single"/>
        </w:rPr>
        <w:t xml:space="preserve">                                   </w:t>
      </w:r>
      <w:r>
        <w:rPr>
          <w:rFonts w:hint="eastAsia" w:ascii="宋体" w:hAnsi="宋体" w:cs="宋体"/>
          <w:color w:val="000000"/>
          <w:szCs w:val="21"/>
        </w:rPr>
        <w:t>。</w:t>
      </w:r>
    </w:p>
    <w:p w14:paraId="31D6DA0D">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风险范围以外合同价格的调整方法：</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08F684FF">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u w:val="single"/>
        </w:rPr>
      </w:pPr>
      <w:r>
        <w:rPr>
          <w:rFonts w:hint="eastAsia" w:ascii="宋体" w:hAnsi="宋体" w:cs="宋体"/>
          <w:color w:val="000000"/>
          <w:szCs w:val="21"/>
        </w:rPr>
        <w:t>3、其他价格方式：</w:t>
      </w:r>
      <w:r>
        <w:rPr>
          <w:rFonts w:hint="eastAsia" w:ascii="宋体" w:hAnsi="宋体" w:cs="宋体"/>
          <w:color w:val="000000"/>
          <w:szCs w:val="21"/>
          <w:u w:val="single"/>
        </w:rPr>
        <w:t xml:space="preserve">                                     。</w:t>
      </w:r>
    </w:p>
    <w:p w14:paraId="64311FCE">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479" w:name="_Toc296891035"/>
      <w:bookmarkStart w:id="480" w:name="_Toc296944546"/>
      <w:bookmarkStart w:id="481" w:name="_Toc296347206"/>
      <w:bookmarkStart w:id="482" w:name="_Toc296346708"/>
      <w:bookmarkStart w:id="483" w:name="_Toc292559412"/>
      <w:bookmarkStart w:id="484" w:name="_Toc297120507"/>
      <w:bookmarkStart w:id="485" w:name="_Toc296891247"/>
      <w:bookmarkStart w:id="486" w:name="_Toc297048393"/>
      <w:bookmarkStart w:id="487" w:name="_Toc296503207"/>
      <w:bookmarkStart w:id="488" w:name="_Toc292559917"/>
      <w:r>
        <w:rPr>
          <w:rFonts w:hint="eastAsia" w:ascii="宋体" w:hAnsi="宋体" w:cs="宋体"/>
          <w:color w:val="000000"/>
          <w:szCs w:val="21"/>
        </w:rPr>
        <w:t>12.2 预付款</w:t>
      </w:r>
    </w:p>
    <w:p w14:paraId="64B126FD">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12.2.1 预付款的支付</w:t>
      </w:r>
    </w:p>
    <w:p w14:paraId="49761964">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预付款支付比例或金额：</w:t>
      </w:r>
      <w:r>
        <w:rPr>
          <w:rFonts w:hint="eastAsia" w:ascii="宋体" w:hAnsi="宋体" w:cs="宋体"/>
          <w:color w:val="000000"/>
          <w:szCs w:val="21"/>
          <w:u w:val="single"/>
        </w:rPr>
        <w:t xml:space="preserve">              /                  </w:t>
      </w:r>
      <w:r>
        <w:rPr>
          <w:rFonts w:hint="eastAsia" w:ascii="宋体" w:hAnsi="宋体" w:cs="宋体"/>
          <w:color w:val="000000"/>
          <w:szCs w:val="21"/>
        </w:rPr>
        <w:t>。</w:t>
      </w:r>
    </w:p>
    <w:p w14:paraId="594CC01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预付款支付期限：</w:t>
      </w:r>
      <w:r>
        <w:rPr>
          <w:rFonts w:hint="eastAsia" w:ascii="宋体" w:hAnsi="宋体" w:cs="宋体"/>
          <w:color w:val="000000"/>
          <w:szCs w:val="21"/>
          <w:u w:val="single"/>
        </w:rPr>
        <w:t xml:space="preserve">                       /               </w:t>
      </w:r>
      <w:r>
        <w:rPr>
          <w:rFonts w:hint="eastAsia" w:ascii="宋体" w:hAnsi="宋体" w:cs="宋体"/>
          <w:color w:val="000000"/>
          <w:szCs w:val="21"/>
        </w:rPr>
        <w:t>。</w:t>
      </w:r>
    </w:p>
    <w:p w14:paraId="7A116752">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预付款扣回的方式：</w:t>
      </w:r>
      <w:r>
        <w:rPr>
          <w:rFonts w:hint="eastAsia" w:ascii="宋体" w:hAnsi="宋体" w:cs="宋体"/>
          <w:color w:val="000000"/>
          <w:szCs w:val="21"/>
          <w:u w:val="single"/>
        </w:rPr>
        <w:t xml:space="preserve">                   /                 </w:t>
      </w:r>
      <w:r>
        <w:rPr>
          <w:rFonts w:hint="eastAsia" w:ascii="宋体" w:hAnsi="宋体" w:cs="宋体"/>
          <w:color w:val="000000"/>
          <w:szCs w:val="21"/>
        </w:rPr>
        <w:t>。</w:t>
      </w:r>
    </w:p>
    <w:p w14:paraId="21543843">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12.2.2 预付款担保</w:t>
      </w:r>
    </w:p>
    <w:p w14:paraId="255D446D">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承包人提交预付款担保的期限：</w:t>
      </w:r>
      <w:r>
        <w:rPr>
          <w:rFonts w:hint="eastAsia" w:ascii="宋体" w:hAnsi="宋体" w:cs="宋体"/>
          <w:color w:val="000000"/>
          <w:szCs w:val="21"/>
          <w:u w:val="single"/>
        </w:rPr>
        <w:t xml:space="preserve">         /                 </w:t>
      </w:r>
      <w:r>
        <w:rPr>
          <w:rFonts w:hint="eastAsia" w:ascii="宋体" w:hAnsi="宋体" w:cs="宋体"/>
          <w:color w:val="000000"/>
          <w:szCs w:val="21"/>
        </w:rPr>
        <w:t>。</w:t>
      </w:r>
    </w:p>
    <w:p w14:paraId="202EFFCF">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预付款担保的形式为：</w:t>
      </w:r>
      <w:r>
        <w:rPr>
          <w:rFonts w:hint="eastAsia" w:ascii="宋体" w:hAnsi="宋体" w:cs="宋体"/>
          <w:color w:val="000000"/>
          <w:szCs w:val="21"/>
          <w:u w:val="single"/>
        </w:rPr>
        <w:t xml:space="preserve">                 /                 </w:t>
      </w:r>
      <w:r>
        <w:rPr>
          <w:rFonts w:hint="eastAsia" w:ascii="宋体" w:hAnsi="宋体" w:cs="宋体"/>
          <w:color w:val="000000"/>
          <w:szCs w:val="21"/>
        </w:rPr>
        <w:t>。</w:t>
      </w:r>
    </w:p>
    <w:bookmarkEnd w:id="479"/>
    <w:bookmarkEnd w:id="480"/>
    <w:bookmarkEnd w:id="481"/>
    <w:bookmarkEnd w:id="482"/>
    <w:bookmarkEnd w:id="483"/>
    <w:bookmarkEnd w:id="484"/>
    <w:bookmarkEnd w:id="485"/>
    <w:bookmarkEnd w:id="486"/>
    <w:bookmarkEnd w:id="487"/>
    <w:bookmarkEnd w:id="488"/>
    <w:p w14:paraId="7350881B">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12.3 计量</w:t>
      </w:r>
    </w:p>
    <w:p w14:paraId="1B86C66A">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12.3.1 计量原则</w:t>
      </w:r>
    </w:p>
    <w:p w14:paraId="25DF4652">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工程量计算规则：工程量计算规则：</w:t>
      </w:r>
      <w:r>
        <w:rPr>
          <w:rFonts w:hint="eastAsia" w:ascii="宋体" w:hAnsi="宋体" w:cs="宋体"/>
          <w:color w:val="000000"/>
          <w:szCs w:val="21"/>
          <w:u w:val="single"/>
        </w:rPr>
        <w:t>除合同另有约定外，承包人实际完成的工程量按约定的工程量计算规则和有合同约束力的图纸进行计量</w:t>
      </w:r>
      <w:r>
        <w:rPr>
          <w:rFonts w:hint="eastAsia" w:ascii="宋体" w:hAnsi="宋体" w:cs="宋体"/>
          <w:color w:val="000000"/>
          <w:szCs w:val="21"/>
        </w:rPr>
        <w:t>。</w:t>
      </w:r>
    </w:p>
    <w:p w14:paraId="5349B29A">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12.3.2 计量周期</w:t>
      </w:r>
    </w:p>
    <w:p w14:paraId="350B98D4">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关于计量周期的约定：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1D1532A2">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12.3.3 单价合同的计量</w:t>
      </w:r>
    </w:p>
    <w:p w14:paraId="5D3C9426">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关于单价合同计量的约定：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7EC6E58D">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12.3.4 总价合同的计量</w:t>
      </w:r>
    </w:p>
    <w:p w14:paraId="1A839C42">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关于总价合同计量的约定：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10142C5F">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12.3.5总价合同采用支付分解表计量支付的，是否适用第12.3.4 项〔总价合同的计量〕约定进行计量：</w:t>
      </w:r>
      <w:r>
        <w:rPr>
          <w:rFonts w:hint="eastAsia" w:ascii="宋体" w:hAnsi="宋体" w:cs="宋体"/>
          <w:color w:val="000000"/>
          <w:szCs w:val="21"/>
          <w:u w:val="single"/>
        </w:rPr>
        <w:t xml:space="preserve">         /            </w:t>
      </w:r>
      <w:r>
        <w:rPr>
          <w:rFonts w:hint="eastAsia" w:ascii="宋体" w:hAnsi="宋体" w:cs="宋体"/>
          <w:color w:val="000000"/>
          <w:szCs w:val="21"/>
        </w:rPr>
        <w:t>。</w:t>
      </w:r>
    </w:p>
    <w:p w14:paraId="32D2108F">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12.3.6 其他价格形式合同的计量</w:t>
      </w:r>
    </w:p>
    <w:p w14:paraId="0074FEC7">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其他价格形式的计量方式和程序：</w:t>
      </w:r>
      <w:r>
        <w:rPr>
          <w:rFonts w:hint="eastAsia" w:ascii="宋体" w:hAnsi="宋体" w:cs="宋体"/>
          <w:color w:val="000000"/>
          <w:szCs w:val="21"/>
          <w:u w:val="single"/>
        </w:rPr>
        <w:t xml:space="preserve">     /                   </w:t>
      </w:r>
      <w:r>
        <w:rPr>
          <w:rFonts w:hint="eastAsia" w:ascii="宋体" w:hAnsi="宋体" w:cs="宋体"/>
          <w:color w:val="000000"/>
          <w:szCs w:val="21"/>
        </w:rPr>
        <w:t>。</w:t>
      </w:r>
    </w:p>
    <w:p w14:paraId="43781994">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12.4 工程进度款支付</w:t>
      </w:r>
    </w:p>
    <w:p w14:paraId="61B11F94">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489" w:name="_Toc303539163"/>
      <w:bookmarkStart w:id="490" w:name="_Toc296347210"/>
      <w:bookmarkStart w:id="491" w:name="_Toc296944550"/>
      <w:bookmarkStart w:id="492" w:name="_Toc296346712"/>
      <w:bookmarkStart w:id="493" w:name="_Toc297048397"/>
      <w:bookmarkStart w:id="494" w:name="_Toc292559921"/>
      <w:bookmarkStart w:id="495" w:name="_Toc300935006"/>
      <w:bookmarkStart w:id="496" w:name="_Toc296503211"/>
      <w:bookmarkStart w:id="497" w:name="_Toc297120511"/>
      <w:bookmarkStart w:id="498" w:name="_Toc297123556"/>
      <w:bookmarkStart w:id="499" w:name="_Toc292559416"/>
      <w:bookmarkStart w:id="500" w:name="_Toc297216215"/>
      <w:bookmarkStart w:id="501" w:name="_Toc296891251"/>
      <w:bookmarkStart w:id="502" w:name="_Toc296891039"/>
      <w:r>
        <w:rPr>
          <w:rFonts w:hint="eastAsia" w:ascii="宋体" w:hAnsi="宋体" w:cs="宋体"/>
          <w:color w:val="000000"/>
          <w:szCs w:val="21"/>
        </w:rPr>
        <w:t>12.4.1 付款周期</w:t>
      </w:r>
    </w:p>
    <w:p w14:paraId="342E3D1A">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关于付款周期的约定：</w:t>
      </w:r>
      <w:r>
        <w:rPr>
          <w:rFonts w:hint="eastAsia" w:ascii="宋体" w:hAnsi="宋体" w:cs="宋体"/>
          <w:color w:val="000000"/>
          <w:szCs w:val="21"/>
          <w:u w:val="single"/>
        </w:rPr>
        <w:t xml:space="preserve">              /                    </w:t>
      </w:r>
      <w:r>
        <w:rPr>
          <w:rFonts w:hint="eastAsia" w:ascii="宋体" w:hAnsi="宋体" w:cs="宋体"/>
          <w:color w:val="000000"/>
          <w:szCs w:val="21"/>
        </w:rPr>
        <w:t>。</w:t>
      </w:r>
    </w:p>
    <w:p w14:paraId="29A964BD">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12.4.2 进度付款申请单的编制</w:t>
      </w:r>
    </w:p>
    <w:p w14:paraId="576D608D">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关于进度付款申请单编制的约定：</w:t>
      </w:r>
      <w:r>
        <w:rPr>
          <w:rFonts w:hint="eastAsia" w:ascii="宋体" w:hAnsi="宋体" w:cs="宋体"/>
          <w:color w:val="000000"/>
          <w:szCs w:val="21"/>
          <w:u w:val="single"/>
        </w:rPr>
        <w:t xml:space="preserve">      /                 </w:t>
      </w:r>
      <w:r>
        <w:rPr>
          <w:rFonts w:hint="eastAsia" w:ascii="宋体" w:hAnsi="宋体" w:cs="宋体"/>
          <w:color w:val="000000"/>
          <w:szCs w:val="21"/>
        </w:rPr>
        <w:t>。</w:t>
      </w:r>
    </w:p>
    <w:p w14:paraId="679AC2A9">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Pr>
          <w:rFonts w:hint="eastAsia" w:ascii="宋体" w:hAnsi="宋体" w:cs="宋体"/>
          <w:color w:val="000000"/>
          <w:szCs w:val="21"/>
        </w:rPr>
        <w:t>2.4.3 进度付款申请单的提交</w:t>
      </w:r>
    </w:p>
    <w:p w14:paraId="2FC7D80F">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（1）单价合同进度付款申请单提交的约定：</w:t>
      </w:r>
      <w:r>
        <w:rPr>
          <w:rFonts w:hint="eastAsia" w:ascii="宋体" w:hAnsi="宋体" w:cs="宋体"/>
          <w:color w:val="000000"/>
          <w:szCs w:val="21"/>
          <w:u w:val="single"/>
        </w:rPr>
        <w:t xml:space="preserve">        /       </w:t>
      </w:r>
      <w:r>
        <w:rPr>
          <w:rFonts w:hint="eastAsia" w:ascii="宋体" w:hAnsi="宋体" w:cs="宋体"/>
          <w:color w:val="000000"/>
          <w:szCs w:val="21"/>
        </w:rPr>
        <w:t>。</w:t>
      </w:r>
    </w:p>
    <w:p w14:paraId="646D423A">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（2）总价合同进度付款申请单提交的约定：</w:t>
      </w:r>
      <w:r>
        <w:rPr>
          <w:rFonts w:hint="eastAsia" w:ascii="宋体" w:hAnsi="宋体" w:cs="宋体"/>
          <w:color w:val="000000"/>
          <w:szCs w:val="21"/>
          <w:u w:val="single"/>
        </w:rPr>
        <w:t xml:space="preserve">         /      </w:t>
      </w:r>
      <w:r>
        <w:rPr>
          <w:rFonts w:hint="eastAsia" w:ascii="宋体" w:hAnsi="宋体" w:cs="宋体"/>
          <w:color w:val="000000"/>
          <w:szCs w:val="21"/>
        </w:rPr>
        <w:t>。</w:t>
      </w:r>
    </w:p>
    <w:p w14:paraId="1694EEC7">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（3）其他价格形式合同进度付款申请单提交的约定：</w:t>
      </w:r>
      <w:r>
        <w:rPr>
          <w:rFonts w:hint="eastAsia" w:ascii="宋体" w:hAnsi="宋体" w:cs="宋体"/>
          <w:color w:val="000000"/>
          <w:szCs w:val="21"/>
          <w:u w:val="single"/>
        </w:rPr>
        <w:t xml:space="preserve">    /   </w:t>
      </w:r>
      <w:r>
        <w:rPr>
          <w:rFonts w:hint="eastAsia" w:ascii="宋体" w:hAnsi="宋体" w:cs="宋体"/>
          <w:color w:val="000000"/>
          <w:szCs w:val="21"/>
        </w:rPr>
        <w:t>。</w:t>
      </w:r>
    </w:p>
    <w:p w14:paraId="6F232D5C">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12.4.4 进度款审核和支付</w:t>
      </w:r>
    </w:p>
    <w:p w14:paraId="5C2ED395">
      <w:pPr>
        <w:keepNext w:val="0"/>
        <w:keepLines w:val="0"/>
        <w:pageBreakBefore w:val="0"/>
        <w:widowControl/>
        <w:kinsoku/>
        <w:wordWrap/>
        <w:overflowPunct/>
        <w:topLinePunct w:val="0"/>
        <w:bidi w:val="0"/>
        <w:snapToGrid/>
        <w:spacing w:line="500" w:lineRule="exact"/>
        <w:ind w:left="0" w:leftChars="0" w:firstLine="660" w:firstLineChars="300"/>
        <w:rPr>
          <w:rFonts w:ascii="宋体" w:hAnsi="宋体" w:cs="宋体"/>
          <w:color w:val="000000"/>
          <w:szCs w:val="21"/>
          <w:u w:val="single"/>
        </w:rPr>
      </w:pPr>
      <w:r>
        <w:rPr>
          <w:rFonts w:hint="eastAsia" w:ascii="宋体" w:hAnsi="宋体" w:cs="宋体"/>
          <w:color w:val="000000"/>
          <w:szCs w:val="21"/>
        </w:rPr>
        <w:t>（1）监理人审查并报送发包人的期限：</w:t>
      </w:r>
      <w:r>
        <w:rPr>
          <w:rFonts w:hint="eastAsia" w:ascii="宋体" w:hAnsi="宋体" w:cs="宋体"/>
          <w:color w:val="000000"/>
          <w:szCs w:val="21"/>
          <w:u w:val="single"/>
        </w:rPr>
        <w:t xml:space="preserve">         /         </w:t>
      </w:r>
      <w:r>
        <w:rPr>
          <w:rFonts w:hint="eastAsia" w:ascii="宋体" w:hAnsi="宋体" w:cs="宋体"/>
          <w:color w:val="000000"/>
          <w:szCs w:val="21"/>
        </w:rPr>
        <w:t>。</w:t>
      </w:r>
    </w:p>
    <w:p w14:paraId="1F788433">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发包人完成审批并签发进度款支付证书的期限：</w:t>
      </w:r>
      <w:r>
        <w:rPr>
          <w:rFonts w:hint="eastAsia" w:ascii="宋体" w:hAnsi="宋体" w:cs="宋体"/>
          <w:color w:val="000000"/>
          <w:szCs w:val="21"/>
          <w:u w:val="single"/>
        </w:rPr>
        <w:t xml:space="preserve">      /     </w:t>
      </w:r>
      <w:r>
        <w:rPr>
          <w:rFonts w:hint="eastAsia" w:ascii="宋体" w:hAnsi="宋体" w:cs="宋体"/>
          <w:color w:val="000000"/>
          <w:szCs w:val="21"/>
        </w:rPr>
        <w:t>。</w:t>
      </w:r>
    </w:p>
    <w:p w14:paraId="7C7DD217">
      <w:pPr>
        <w:keepNext w:val="0"/>
        <w:keepLines w:val="0"/>
        <w:pageBreakBefore w:val="0"/>
        <w:widowControl/>
        <w:numPr>
          <w:ilvl w:val="0"/>
          <w:numId w:val="4"/>
        </w:numPr>
        <w:kinsoku/>
        <w:wordWrap/>
        <w:overflowPunct/>
        <w:topLinePunct w:val="0"/>
        <w:bidi w:val="0"/>
        <w:snapToGrid/>
        <w:spacing w:line="500" w:lineRule="exact"/>
        <w:ind w:left="0" w:leftChars="0" w:firstLine="600"/>
      </w:pPr>
      <w:r>
        <w:rPr>
          <w:rFonts w:hint="eastAsia" w:ascii="宋体" w:hAnsi="宋体" w:cs="宋体"/>
          <w:szCs w:val="21"/>
          <w:u w:val="single"/>
          <w:lang w:val="zh-CN"/>
        </w:rPr>
        <w:t>进度款支付：（</w:t>
      </w:r>
      <w:r>
        <w:rPr>
          <w:rFonts w:hint="eastAsia" w:ascii="宋体" w:hAnsi="宋体" w:cs="宋体"/>
          <w:szCs w:val="21"/>
          <w:u w:val="single"/>
        </w:rPr>
        <w:t>合同签订时商定</w:t>
      </w:r>
      <w:r>
        <w:rPr>
          <w:rFonts w:hint="eastAsia" w:ascii="宋体" w:hAnsi="宋体" w:cs="宋体"/>
          <w:szCs w:val="21"/>
          <w:u w:val="single"/>
          <w:lang w:val="zh-CN"/>
        </w:rPr>
        <w:t>）</w:t>
      </w:r>
      <w:r>
        <w:rPr>
          <w:rFonts w:hint="eastAsia" w:ascii="宋体" w:hAnsi="宋体" w:cs="宋体"/>
          <w:szCs w:val="21"/>
          <w:u w:val="single"/>
        </w:rPr>
        <w:t xml:space="preserve">   </w:t>
      </w:r>
    </w:p>
    <w:p w14:paraId="1033AD57">
      <w:pPr>
        <w:keepNext w:val="0"/>
        <w:keepLines w:val="0"/>
        <w:pageBreakBefore w:val="0"/>
        <w:widowControl/>
        <w:kinsoku/>
        <w:wordWrap/>
        <w:overflowPunct/>
        <w:topLinePunct w:val="0"/>
        <w:bidi w:val="0"/>
        <w:snapToGrid/>
        <w:spacing w:line="500" w:lineRule="exact"/>
        <w:ind w:left="0" w:leftChars="0" w:firstLine="550" w:firstLineChars="250"/>
        <w:rPr>
          <w:rFonts w:ascii="宋体" w:hAnsi="宋体" w:cs="宋体"/>
          <w:color w:val="000000"/>
          <w:szCs w:val="21"/>
        </w:rPr>
      </w:pPr>
      <w:r>
        <w:rPr>
          <w:rFonts w:hint="eastAsia" w:ascii="宋体" w:hAnsi="宋体" w:cs="宋体"/>
          <w:color w:val="000000"/>
          <w:szCs w:val="21"/>
        </w:rPr>
        <w:t>发包人逾期支付进度款的违约金的计算方式：</w:t>
      </w:r>
      <w:r>
        <w:rPr>
          <w:rFonts w:hint="eastAsia" w:ascii="宋体" w:hAnsi="宋体" w:cs="宋体"/>
          <w:color w:val="000000"/>
          <w:szCs w:val="21"/>
          <w:u w:val="single"/>
        </w:rPr>
        <w:t xml:space="preserve">      /      </w:t>
      </w:r>
      <w:r>
        <w:rPr>
          <w:rFonts w:hint="eastAsia" w:ascii="宋体" w:hAnsi="宋体" w:cs="宋体"/>
          <w:color w:val="000000"/>
          <w:szCs w:val="21"/>
        </w:rPr>
        <w:t>。</w:t>
      </w:r>
    </w:p>
    <w:p w14:paraId="7C143B70">
      <w:pPr>
        <w:keepNext w:val="0"/>
        <w:keepLines w:val="0"/>
        <w:pageBreakBefore w:val="0"/>
        <w:widowControl/>
        <w:kinsoku/>
        <w:wordWrap/>
        <w:overflowPunct/>
        <w:topLinePunct w:val="0"/>
        <w:bidi w:val="0"/>
        <w:snapToGrid/>
        <w:spacing w:line="500" w:lineRule="exact"/>
        <w:ind w:left="0" w:leftChars="0" w:firstLine="550" w:firstLineChars="250"/>
        <w:rPr>
          <w:rFonts w:ascii="宋体" w:hAnsi="宋体" w:cs="宋体"/>
          <w:color w:val="000000"/>
          <w:szCs w:val="21"/>
        </w:rPr>
      </w:pPr>
      <w:r>
        <w:rPr>
          <w:rFonts w:hint="eastAsia" w:ascii="宋体" w:hAnsi="宋体" w:cs="宋体"/>
          <w:color w:val="000000"/>
          <w:szCs w:val="21"/>
        </w:rPr>
        <w:t>12.4.6 支付分解表的编制</w:t>
      </w:r>
    </w:p>
    <w:p w14:paraId="07F5D6F6">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2、总价合同支付分解表的编制与审批：</w:t>
      </w:r>
      <w:r>
        <w:rPr>
          <w:rFonts w:hint="eastAsia" w:ascii="宋体" w:hAnsi="宋体" w:cs="宋体"/>
          <w:color w:val="000000"/>
          <w:szCs w:val="21"/>
          <w:u w:val="single"/>
        </w:rPr>
        <w:t xml:space="preserve">          /        </w:t>
      </w:r>
      <w:r>
        <w:rPr>
          <w:rFonts w:hint="eastAsia" w:ascii="宋体" w:hAnsi="宋体" w:cs="宋体"/>
          <w:color w:val="000000"/>
          <w:szCs w:val="21"/>
        </w:rPr>
        <w:t>。</w:t>
      </w:r>
    </w:p>
    <w:p w14:paraId="5D686851">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3、单价合同的总价项目支付分解表的编制与审批：</w:t>
      </w:r>
      <w:r>
        <w:rPr>
          <w:rFonts w:hint="eastAsia" w:ascii="宋体" w:hAnsi="宋体" w:cs="宋体"/>
          <w:color w:val="000000"/>
          <w:szCs w:val="21"/>
          <w:u w:val="single"/>
        </w:rPr>
        <w:t xml:space="preserve">       /      </w:t>
      </w:r>
      <w:r>
        <w:rPr>
          <w:rFonts w:hint="eastAsia" w:ascii="宋体" w:hAnsi="宋体" w:cs="宋体"/>
          <w:color w:val="000000"/>
          <w:szCs w:val="21"/>
        </w:rPr>
        <w:t>。</w:t>
      </w:r>
    </w:p>
    <w:bookmarkEnd w:id="352"/>
    <w:p w14:paraId="705EDD89">
      <w:pPr>
        <w:keepNext w:val="0"/>
        <w:keepLines w:val="0"/>
        <w:pageBreakBefore w:val="0"/>
        <w:widowControl/>
        <w:kinsoku/>
        <w:wordWrap/>
        <w:overflowPunct/>
        <w:topLinePunct w:val="0"/>
        <w:bidi w:val="0"/>
        <w:snapToGrid/>
        <w:spacing w:line="500" w:lineRule="exact"/>
        <w:ind w:left="0" w:leftChars="0"/>
      </w:pPr>
      <w:bookmarkStart w:id="503" w:name="_Toc351203645"/>
      <w:bookmarkStart w:id="504" w:name="_Toc303539172"/>
      <w:bookmarkStart w:id="505" w:name="_Toc297120519"/>
      <w:bookmarkStart w:id="506" w:name="_Toc296944558"/>
      <w:bookmarkStart w:id="507" w:name="_Toc297216223"/>
      <w:bookmarkStart w:id="508" w:name="_Toc292559424"/>
      <w:bookmarkStart w:id="509" w:name="_Toc300935015"/>
      <w:bookmarkStart w:id="510" w:name="_Toc297123564"/>
      <w:bookmarkStart w:id="511" w:name="_Toc304295593"/>
      <w:bookmarkStart w:id="512" w:name="_Toc296503219"/>
      <w:bookmarkStart w:id="513" w:name="_Toc296891259"/>
      <w:bookmarkStart w:id="514" w:name="_Toc296891047"/>
      <w:bookmarkStart w:id="515" w:name="_Toc296347218"/>
      <w:bookmarkStart w:id="516" w:name="_Toc297048405"/>
      <w:bookmarkStart w:id="517" w:name="_Toc296346720"/>
      <w:bookmarkStart w:id="518" w:name="_Toc292559929"/>
      <w:bookmarkStart w:id="519" w:name="_Toc312678053"/>
      <w:r>
        <w:rPr>
          <w:rFonts w:hint="eastAsia"/>
        </w:rPr>
        <w:t>13. 验收和工程试车</w:t>
      </w:r>
      <w:bookmarkEnd w:id="503"/>
    </w:p>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14:paraId="5C1C82AE">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13.1 分部分项工程验收</w:t>
      </w:r>
    </w:p>
    <w:p w14:paraId="304B7D10">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13.1.2监理人不能按时进行验收时，应提前</w:t>
      </w:r>
      <w:r>
        <w:rPr>
          <w:rFonts w:hint="eastAsia" w:ascii="宋体" w:hAnsi="宋体" w:cs="宋体"/>
          <w:szCs w:val="21"/>
          <w:u w:val="single"/>
        </w:rPr>
        <w:t xml:space="preserve">       </w:t>
      </w:r>
      <w:r>
        <w:rPr>
          <w:rFonts w:hint="eastAsia" w:ascii="宋体" w:hAnsi="宋体" w:cs="宋体"/>
          <w:szCs w:val="21"/>
        </w:rPr>
        <w:t>小时提交书面延期要求。</w:t>
      </w:r>
    </w:p>
    <w:p w14:paraId="65AD6E5C">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b/>
          <w:color w:val="000000"/>
          <w:szCs w:val="21"/>
        </w:rPr>
      </w:pPr>
      <w:r>
        <w:rPr>
          <w:rFonts w:hint="eastAsia" w:ascii="宋体" w:hAnsi="宋体" w:cs="宋体"/>
          <w:szCs w:val="21"/>
        </w:rPr>
        <w:t>关于延期最长不得超过：</w:t>
      </w:r>
      <w:r>
        <w:rPr>
          <w:rFonts w:hint="eastAsia" w:ascii="宋体" w:hAnsi="宋体" w:cs="宋体"/>
          <w:szCs w:val="21"/>
          <w:u w:val="single"/>
        </w:rPr>
        <w:t xml:space="preserve">         </w:t>
      </w:r>
      <w:r>
        <w:rPr>
          <w:rFonts w:hint="eastAsia" w:ascii="宋体" w:hAnsi="宋体" w:cs="宋体"/>
          <w:szCs w:val="21"/>
        </w:rPr>
        <w:t>小时。</w:t>
      </w:r>
    </w:p>
    <w:p w14:paraId="4BF25E37">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520" w:name="_Toc292559933"/>
      <w:bookmarkStart w:id="521" w:name="_Toc296503223"/>
      <w:bookmarkStart w:id="522" w:name="_Toc296944562"/>
      <w:bookmarkStart w:id="523" w:name="_Toc296347222"/>
      <w:bookmarkStart w:id="524" w:name="_Toc304295596"/>
      <w:bookmarkStart w:id="525" w:name="_Toc296891051"/>
      <w:bookmarkStart w:id="526" w:name="_Toc300935016"/>
      <w:bookmarkStart w:id="527" w:name="_Toc297123565"/>
      <w:bookmarkStart w:id="528" w:name="_Toc303539173"/>
      <w:bookmarkStart w:id="529" w:name="_Toc297120523"/>
      <w:bookmarkStart w:id="530" w:name="_Toc312678056"/>
      <w:bookmarkStart w:id="531" w:name="_Toc297216224"/>
      <w:bookmarkStart w:id="532" w:name="_Toc296891263"/>
      <w:bookmarkStart w:id="533" w:name="_Toc292559428"/>
      <w:bookmarkStart w:id="534" w:name="_Toc297048409"/>
      <w:bookmarkStart w:id="535" w:name="_Toc296346724"/>
      <w:bookmarkStart w:id="536" w:name="_Toc267251472"/>
      <w:bookmarkStart w:id="537" w:name="_Toc267251475"/>
      <w:bookmarkStart w:id="538" w:name="_Toc267251471"/>
      <w:bookmarkStart w:id="539" w:name="_Toc267251476"/>
      <w:bookmarkStart w:id="540" w:name="_Toc267251470"/>
      <w:bookmarkStart w:id="541" w:name="_Toc267251474"/>
      <w:bookmarkStart w:id="542" w:name="_Toc267251473"/>
      <w:r>
        <w:rPr>
          <w:rFonts w:hint="eastAsia" w:ascii="宋体" w:hAnsi="宋体" w:cs="宋体"/>
          <w:color w:val="000000"/>
          <w:szCs w:val="21"/>
        </w:rPr>
        <w:t>13.2 竣工验收</w:t>
      </w:r>
    </w:p>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14:paraId="26AF7CA6">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543" w:name="_Toc280868704"/>
      <w:bookmarkStart w:id="544" w:name="_Toc280868705"/>
      <w:bookmarkStart w:id="545" w:name="_Toc280868706"/>
      <w:bookmarkStart w:id="546" w:name="_Toc280868707"/>
      <w:bookmarkStart w:id="547" w:name="_Toc280868708"/>
      <w:bookmarkStart w:id="548" w:name="_Toc280868709"/>
      <w:r>
        <w:rPr>
          <w:rFonts w:hint="eastAsia" w:ascii="宋体" w:hAnsi="宋体" w:cs="宋体"/>
          <w:color w:val="000000"/>
          <w:szCs w:val="21"/>
        </w:rPr>
        <w:t>13.2.2竣工验收程序</w:t>
      </w:r>
    </w:p>
    <w:bookmarkEnd w:id="543"/>
    <w:p w14:paraId="1602DE72">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关于竣工验收程序的约定：</w:t>
      </w:r>
      <w:r>
        <w:rPr>
          <w:rFonts w:hint="eastAsia" w:ascii="宋体" w:hAnsi="宋体" w:cs="宋体"/>
          <w:color w:val="000000"/>
          <w:szCs w:val="21"/>
          <w:u w:val="single"/>
        </w:rPr>
        <w:t>发包人应在收到承包人竣工报告后15个工作日内组织设计单位、监理单位、勘察单位进行验收。验收通过的，发包人应在验收通过后第10个工作日内签署工程验收合格有关证明，并确定提交竣工报告的时间为实际竣工日期。验收不通过，应由承包人进行整改并在整改后提交整改报告。</w:t>
      </w:r>
    </w:p>
    <w:p w14:paraId="00F8D74A">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发包人不按照本项约定组织竣工验收、颁发工程接收证书的违约金的计算方法：</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r>
        <w:rPr>
          <w:rFonts w:hint="eastAsia" w:ascii="宋体" w:hAnsi="宋体" w:cs="宋体"/>
          <w:color w:val="000000"/>
          <w:szCs w:val="21"/>
        </w:rPr>
        <w:t>。</w:t>
      </w:r>
    </w:p>
    <w:bookmarkEnd w:id="544"/>
    <w:p w14:paraId="56305E03">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13.2.5移交、接收全部与部分工程</w:t>
      </w:r>
    </w:p>
    <w:bookmarkEnd w:id="545"/>
    <w:p w14:paraId="00EC4DF9">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承包人向发包人移交工程的期限：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2DA05AE6">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u w:val="single"/>
        </w:rPr>
      </w:pPr>
      <w:r>
        <w:rPr>
          <w:rFonts w:hint="eastAsia" w:ascii="宋体" w:hAnsi="宋体" w:cs="宋体"/>
          <w:color w:val="000000"/>
          <w:szCs w:val="21"/>
        </w:rPr>
        <w:t>发包人未按本合同约定接收全部或部分工程的，违约金的计算方法为：</w:t>
      </w:r>
      <w:r>
        <w:rPr>
          <w:rFonts w:hint="eastAsia" w:ascii="宋体" w:hAnsi="宋体" w:cs="宋体"/>
          <w:color w:val="000000"/>
          <w:szCs w:val="21"/>
          <w:u w:val="single"/>
        </w:rPr>
        <w:t xml:space="preserve">              。</w:t>
      </w:r>
    </w:p>
    <w:bookmarkEnd w:id="546"/>
    <w:p w14:paraId="55019ACC">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承包人未按时移交工程的，违约金的计算方法为：</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p>
    <w:p w14:paraId="677C0981">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13.3 工程试车</w:t>
      </w:r>
    </w:p>
    <w:bookmarkEnd w:id="547"/>
    <w:p w14:paraId="043E62E4">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13.3.1 试车程序</w:t>
      </w:r>
    </w:p>
    <w:p w14:paraId="38090FB3">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u w:val="single"/>
        </w:rPr>
      </w:pPr>
      <w:r>
        <w:rPr>
          <w:rFonts w:hint="eastAsia" w:ascii="宋体" w:hAnsi="宋体" w:cs="宋体"/>
          <w:color w:val="000000"/>
          <w:szCs w:val="21"/>
        </w:rPr>
        <w:t>工程试车内容：</w:t>
      </w:r>
      <w:r>
        <w:rPr>
          <w:rFonts w:hint="eastAsia" w:ascii="宋体" w:hAnsi="宋体" w:cs="宋体"/>
          <w:color w:val="000000"/>
          <w:szCs w:val="21"/>
          <w:u w:val="single"/>
        </w:rPr>
        <w:t xml:space="preserve">                                        。</w:t>
      </w:r>
    </w:p>
    <w:p w14:paraId="34EE950B">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（1）单机无负荷试车费用由</w:t>
      </w:r>
      <w:r>
        <w:rPr>
          <w:rFonts w:hint="eastAsia" w:ascii="宋体" w:hAnsi="宋体" w:cs="宋体"/>
          <w:color w:val="000000"/>
          <w:szCs w:val="21"/>
          <w:u w:val="single"/>
        </w:rPr>
        <w:t xml:space="preserve">    承包人   </w:t>
      </w:r>
      <w:r>
        <w:rPr>
          <w:rFonts w:hint="eastAsia" w:ascii="宋体" w:hAnsi="宋体" w:cs="宋体"/>
          <w:color w:val="000000"/>
          <w:szCs w:val="21"/>
        </w:rPr>
        <w:t>承担；</w:t>
      </w:r>
    </w:p>
    <w:p w14:paraId="7A175F60">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（2）无负荷联动试车费用由</w:t>
      </w:r>
      <w:r>
        <w:rPr>
          <w:rFonts w:hint="eastAsia" w:ascii="宋体" w:hAnsi="宋体" w:cs="宋体"/>
          <w:color w:val="000000"/>
          <w:szCs w:val="21"/>
          <w:u w:val="single"/>
        </w:rPr>
        <w:t xml:space="preserve">                     </w:t>
      </w:r>
      <w:r>
        <w:rPr>
          <w:rFonts w:hint="eastAsia" w:ascii="宋体" w:hAnsi="宋体" w:cs="宋体"/>
          <w:color w:val="000000"/>
          <w:szCs w:val="21"/>
        </w:rPr>
        <w:t>承担。</w:t>
      </w:r>
    </w:p>
    <w:p w14:paraId="019AA4E1">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13.3.3 投料试车</w:t>
      </w:r>
    </w:p>
    <w:p w14:paraId="00D8C27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关于投料试车相关事项的约定：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08D1E007">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549" w:name="_Toc18856"/>
      <w:r>
        <w:rPr>
          <w:rFonts w:hint="eastAsia" w:ascii="宋体" w:hAnsi="宋体" w:cs="宋体"/>
          <w:color w:val="000000"/>
          <w:szCs w:val="21"/>
        </w:rPr>
        <w:t>13.6 竣工退场</w:t>
      </w:r>
      <w:bookmarkEnd w:id="549"/>
    </w:p>
    <w:p w14:paraId="21EC728C">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13.6.1 竣工退场</w:t>
      </w:r>
    </w:p>
    <w:p w14:paraId="0677CA20">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承包人完成竣工退场的期限：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17D649C4">
      <w:pPr>
        <w:keepNext w:val="0"/>
        <w:keepLines w:val="0"/>
        <w:pageBreakBefore w:val="0"/>
        <w:widowControl/>
        <w:kinsoku/>
        <w:wordWrap/>
        <w:overflowPunct/>
        <w:topLinePunct w:val="0"/>
        <w:bidi w:val="0"/>
        <w:snapToGrid/>
        <w:spacing w:line="500" w:lineRule="exact"/>
        <w:ind w:left="0" w:leftChars="0"/>
      </w:pPr>
      <w:bookmarkStart w:id="550" w:name="_Toc351203646"/>
      <w:r>
        <w:rPr>
          <w:rFonts w:hint="eastAsia"/>
        </w:rPr>
        <w:t>14. 竣工结算</w:t>
      </w:r>
      <w:bookmarkEnd w:id="550"/>
    </w:p>
    <w:p w14:paraId="69CA647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14.1 竣工结算申请</w:t>
      </w:r>
    </w:p>
    <w:p w14:paraId="040F397F">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szCs w:val="21"/>
        </w:rPr>
        <w:t>承包人提交竣工结算申请单的期限：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0CD0D1A7">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color w:val="000000"/>
          <w:szCs w:val="21"/>
        </w:rPr>
        <w:t>竣工结算申请单应包括的内容：</w:t>
      </w:r>
      <w:r>
        <w:rPr>
          <w:rFonts w:hint="eastAsia" w:ascii="宋体" w:hAnsi="宋体" w:cs="宋体"/>
          <w:color w:val="000000"/>
          <w:szCs w:val="21"/>
          <w:u w:val="single"/>
        </w:rPr>
        <w:t xml:space="preserve">                        </w:t>
      </w:r>
      <w:r>
        <w:rPr>
          <w:rFonts w:hint="eastAsia" w:ascii="宋体" w:hAnsi="宋体" w:cs="宋体"/>
          <w:color w:val="000000"/>
          <w:szCs w:val="21"/>
        </w:rPr>
        <w:t>。</w:t>
      </w:r>
    </w:p>
    <w:p w14:paraId="3393DD40">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551" w:name="_Toc27251"/>
      <w:r>
        <w:rPr>
          <w:rFonts w:hint="eastAsia" w:ascii="宋体" w:hAnsi="宋体" w:cs="宋体"/>
          <w:color w:val="000000"/>
          <w:szCs w:val="21"/>
        </w:rPr>
        <w:t>14.2 竣工结算审核</w:t>
      </w:r>
      <w:bookmarkEnd w:id="551"/>
    </w:p>
    <w:p w14:paraId="15AE72AE">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发包人审批竣工付款申请单的期限：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310F2353">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szCs w:val="21"/>
        </w:rPr>
        <w:t>发包人完成竣工付款的期限：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7E43002D">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关于竣工付款证书异议部分复核的方式和程序：</w:t>
      </w:r>
      <w:r>
        <w:rPr>
          <w:rFonts w:hint="eastAsia" w:ascii="宋体" w:hAnsi="宋体" w:cs="宋体"/>
          <w:color w:val="000000"/>
          <w:szCs w:val="21"/>
          <w:u w:val="single"/>
        </w:rPr>
        <w:t xml:space="preserve">           </w:t>
      </w:r>
      <w:r>
        <w:rPr>
          <w:rFonts w:hint="eastAsia" w:ascii="宋体" w:hAnsi="宋体" w:cs="宋体"/>
          <w:color w:val="000000"/>
          <w:szCs w:val="21"/>
        </w:rPr>
        <w:t>。</w:t>
      </w:r>
    </w:p>
    <w:p w14:paraId="7E4DA929">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14.4 最终结清</w:t>
      </w:r>
    </w:p>
    <w:p w14:paraId="5F096832">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14.4.1 最终结清申请单</w:t>
      </w:r>
    </w:p>
    <w:p w14:paraId="155B97D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承包人提交最终结清申请单的份数：</w:t>
      </w:r>
      <w:r>
        <w:rPr>
          <w:rFonts w:hint="eastAsia" w:ascii="宋体" w:hAnsi="宋体" w:cs="宋体"/>
          <w:color w:val="000000"/>
          <w:szCs w:val="21"/>
          <w:u w:val="single"/>
        </w:rPr>
        <w:t xml:space="preserve">                    </w:t>
      </w:r>
      <w:r>
        <w:rPr>
          <w:rFonts w:hint="eastAsia" w:ascii="宋体" w:hAnsi="宋体" w:cs="宋体"/>
          <w:color w:val="000000"/>
          <w:szCs w:val="21"/>
        </w:rPr>
        <w:t>。</w:t>
      </w:r>
    </w:p>
    <w:p w14:paraId="36FD7A08">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color w:val="000000"/>
          <w:szCs w:val="21"/>
        </w:rPr>
        <w:t>承包人提交最终结算申请单的期限：</w:t>
      </w:r>
      <w:r>
        <w:rPr>
          <w:rFonts w:hint="eastAsia" w:ascii="宋体" w:hAnsi="宋体" w:cs="宋体"/>
          <w:color w:val="000000"/>
          <w:szCs w:val="21"/>
          <w:u w:val="single"/>
        </w:rPr>
        <w:t xml:space="preserve">                    </w:t>
      </w:r>
      <w:r>
        <w:rPr>
          <w:rFonts w:hint="eastAsia" w:ascii="宋体" w:hAnsi="宋体" w:cs="宋体"/>
          <w:color w:val="000000"/>
          <w:szCs w:val="21"/>
        </w:rPr>
        <w:t>。</w:t>
      </w:r>
      <w:r>
        <w:rPr>
          <w:rFonts w:hint="eastAsia" w:ascii="宋体" w:hAnsi="宋体" w:cs="宋体"/>
          <w:szCs w:val="21"/>
        </w:rPr>
        <w:t xml:space="preserve"> </w:t>
      </w:r>
    </w:p>
    <w:p w14:paraId="4D540849">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14.4.2 最终结清证书和支付</w:t>
      </w:r>
    </w:p>
    <w:p w14:paraId="5A5B82F6">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（1）发包人完成最终结清申请单的审批并颁发最终结清证书的期限：</w:t>
      </w:r>
      <w:r>
        <w:rPr>
          <w:rFonts w:hint="eastAsia" w:ascii="宋体" w:hAnsi="宋体" w:cs="宋体"/>
          <w:szCs w:val="21"/>
          <w:u w:val="single"/>
        </w:rPr>
        <w:t xml:space="preserve">        </w:t>
      </w:r>
      <w:r>
        <w:rPr>
          <w:rFonts w:hint="eastAsia" w:ascii="宋体" w:hAnsi="宋体" w:cs="宋体"/>
          <w:color w:val="000000"/>
          <w:szCs w:val="21"/>
          <w:u w:val="single"/>
        </w:rPr>
        <w:t xml:space="preserve">  </w:t>
      </w:r>
      <w:r>
        <w:rPr>
          <w:rFonts w:hint="eastAsia" w:ascii="宋体" w:hAnsi="宋体" w:cs="宋体"/>
          <w:color w:val="000000"/>
          <w:szCs w:val="21"/>
        </w:rPr>
        <w:t>。</w:t>
      </w:r>
    </w:p>
    <w:p w14:paraId="4730D1FF">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（2）发包人完成支付的期限：</w:t>
      </w:r>
      <w:r>
        <w:rPr>
          <w:rFonts w:hint="eastAsia" w:ascii="宋体" w:hAnsi="宋体" w:cs="宋体"/>
          <w:color w:val="000000"/>
          <w:szCs w:val="21"/>
          <w:u w:val="single"/>
        </w:rPr>
        <w:t xml:space="preserve">                                  </w:t>
      </w:r>
      <w:r>
        <w:rPr>
          <w:rFonts w:hint="eastAsia" w:ascii="宋体" w:hAnsi="宋体" w:cs="宋体"/>
          <w:color w:val="000000"/>
          <w:szCs w:val="21"/>
        </w:rPr>
        <w:t>。</w:t>
      </w:r>
    </w:p>
    <w:bookmarkEnd w:id="536"/>
    <w:bookmarkEnd w:id="537"/>
    <w:bookmarkEnd w:id="538"/>
    <w:bookmarkEnd w:id="539"/>
    <w:bookmarkEnd w:id="540"/>
    <w:bookmarkEnd w:id="541"/>
    <w:bookmarkEnd w:id="542"/>
    <w:bookmarkEnd w:id="548"/>
    <w:p w14:paraId="081DD191">
      <w:pPr>
        <w:keepNext w:val="0"/>
        <w:keepLines w:val="0"/>
        <w:pageBreakBefore w:val="0"/>
        <w:widowControl/>
        <w:kinsoku/>
        <w:wordWrap/>
        <w:overflowPunct/>
        <w:topLinePunct w:val="0"/>
        <w:bidi w:val="0"/>
        <w:snapToGrid/>
        <w:spacing w:line="500" w:lineRule="exact"/>
        <w:ind w:left="0" w:leftChars="0"/>
      </w:pPr>
      <w:bookmarkStart w:id="552" w:name="_Toc351203647"/>
      <w:bookmarkStart w:id="553" w:name="_Toc267251483"/>
      <w:bookmarkStart w:id="554" w:name="_Toc267251482"/>
      <w:bookmarkStart w:id="555" w:name="_Toc267251484"/>
      <w:bookmarkStart w:id="556" w:name="_Toc267251485"/>
      <w:bookmarkStart w:id="557" w:name="_Toc267251489"/>
      <w:bookmarkStart w:id="558" w:name="_Toc267251488"/>
      <w:bookmarkStart w:id="559" w:name="_Toc267251486"/>
      <w:bookmarkStart w:id="560" w:name="_Toc267251490"/>
      <w:r>
        <w:rPr>
          <w:rFonts w:hint="eastAsia"/>
        </w:rPr>
        <w:t>15. 缺陷责任期与保修</w:t>
      </w:r>
      <w:bookmarkEnd w:id="552"/>
    </w:p>
    <w:p w14:paraId="729FD84F">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15.2缺陷责任期</w:t>
      </w:r>
      <w:bookmarkEnd w:id="553"/>
    </w:p>
    <w:p w14:paraId="6ACCBFB8">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缺陷责任期的具体期限：</w:t>
      </w:r>
      <w:r>
        <w:rPr>
          <w:rFonts w:hint="eastAsia" w:ascii="宋体" w:hAnsi="宋体" w:cs="宋体"/>
          <w:color w:val="000000"/>
          <w:szCs w:val="21"/>
          <w:u w:val="single"/>
        </w:rPr>
        <w:t>竣工验收合格之日起12个月</w:t>
      </w:r>
      <w:r>
        <w:rPr>
          <w:rFonts w:hint="eastAsia" w:ascii="宋体" w:hAnsi="宋体" w:cs="宋体"/>
          <w:color w:val="000000"/>
          <w:szCs w:val="21"/>
        </w:rPr>
        <w:t>。</w:t>
      </w:r>
    </w:p>
    <w:p w14:paraId="1F3A1761">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561" w:name="_Toc13929"/>
      <w:r>
        <w:rPr>
          <w:rFonts w:hint="eastAsia" w:ascii="宋体" w:hAnsi="宋体" w:cs="宋体"/>
          <w:color w:val="000000"/>
          <w:szCs w:val="21"/>
        </w:rPr>
        <w:t>15.3 质量保证金</w:t>
      </w:r>
      <w:bookmarkEnd w:id="561"/>
    </w:p>
    <w:p w14:paraId="6A64B8FC">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关于是否扣留质量保证金的约定：</w:t>
      </w:r>
      <w:r>
        <w:rPr>
          <w:rFonts w:hint="eastAsia" w:ascii="宋体" w:hAnsi="宋体" w:cs="宋体"/>
          <w:color w:val="000000"/>
          <w:szCs w:val="21"/>
          <w:u w:val="single"/>
        </w:rPr>
        <w:t xml:space="preserve">                      </w:t>
      </w:r>
      <w:r>
        <w:rPr>
          <w:rFonts w:hint="eastAsia" w:ascii="宋体" w:hAnsi="宋体" w:cs="宋体"/>
          <w:color w:val="000000"/>
          <w:szCs w:val="21"/>
        </w:rPr>
        <w:t>。在工程项目竣工前，承包人按专用合同条款第3.7条提供履约担保的，发包人不得同时预留工程质量保证金。</w:t>
      </w:r>
    </w:p>
    <w:p w14:paraId="727B39A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562" w:name="_Toc32176"/>
      <w:r>
        <w:rPr>
          <w:rFonts w:hint="eastAsia" w:ascii="宋体" w:hAnsi="宋体" w:cs="宋体"/>
          <w:color w:val="000000"/>
          <w:szCs w:val="21"/>
        </w:rPr>
        <w:t>15.3.1 承包人提供质量保证金的方式</w:t>
      </w:r>
      <w:bookmarkEnd w:id="562"/>
    </w:p>
    <w:p w14:paraId="735CECC1">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质量保证金采用以下第</w:t>
      </w:r>
      <w:r>
        <w:rPr>
          <w:rFonts w:hint="eastAsia" w:ascii="宋体" w:hAnsi="宋体" w:cs="宋体"/>
          <w:color w:val="000000"/>
          <w:szCs w:val="21"/>
          <w:u w:val="single"/>
        </w:rPr>
        <w:t xml:space="preserve">  2  </w:t>
      </w:r>
      <w:r>
        <w:rPr>
          <w:rFonts w:hint="eastAsia" w:ascii="宋体" w:hAnsi="宋体" w:cs="宋体"/>
          <w:color w:val="000000"/>
          <w:szCs w:val="21"/>
        </w:rPr>
        <w:t>种方式：</w:t>
      </w:r>
    </w:p>
    <w:p w14:paraId="68574533">
      <w:pPr>
        <w:keepNext w:val="0"/>
        <w:keepLines w:val="0"/>
        <w:pageBreakBefore w:val="0"/>
        <w:widowControl/>
        <w:kinsoku/>
        <w:wordWrap/>
        <w:overflowPunct/>
        <w:topLinePunct w:val="0"/>
        <w:autoSpaceDE w:val="0"/>
        <w:autoSpaceDN w:val="0"/>
        <w:bidi w:val="0"/>
        <w:adjustRightInd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（1）质量保证金保函，保证金额为：</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024835D3">
      <w:pPr>
        <w:keepNext w:val="0"/>
        <w:keepLines w:val="0"/>
        <w:pageBreakBefore w:val="0"/>
        <w:widowControl/>
        <w:kinsoku/>
        <w:wordWrap/>
        <w:overflowPunct/>
        <w:topLinePunct w:val="0"/>
        <w:autoSpaceDE w:val="0"/>
        <w:autoSpaceDN w:val="0"/>
        <w:bidi w:val="0"/>
        <w:adjustRightInd w:val="0"/>
        <w:snapToGrid/>
        <w:spacing w:line="500" w:lineRule="exact"/>
        <w:ind w:left="0" w:leftChars="0" w:firstLine="440" w:firstLineChars="200"/>
        <w:rPr>
          <w:rFonts w:ascii="宋体" w:hAnsi="宋体" w:cs="宋体"/>
          <w:color w:val="FF0000"/>
          <w:szCs w:val="21"/>
        </w:rPr>
      </w:pPr>
      <w:r>
        <w:rPr>
          <w:rFonts w:hint="eastAsia" w:ascii="宋体" w:hAnsi="宋体" w:cs="宋体"/>
          <w:color w:val="FF0000"/>
          <w:szCs w:val="21"/>
        </w:rPr>
        <w:t>（2）</w:t>
      </w:r>
      <w:r>
        <w:rPr>
          <w:rFonts w:hint="eastAsia" w:ascii="宋体" w:hAnsi="宋体" w:cs="宋体"/>
          <w:color w:val="FF0000"/>
          <w:szCs w:val="21"/>
          <w:u w:val="single"/>
        </w:rPr>
        <w:t xml:space="preserve">  3 </w:t>
      </w:r>
      <w:r>
        <w:rPr>
          <w:rFonts w:hint="eastAsia" w:ascii="宋体" w:hAnsi="宋体" w:cs="宋体"/>
          <w:color w:val="FF0000"/>
          <w:szCs w:val="21"/>
        </w:rPr>
        <w:t>%的工程款；</w:t>
      </w:r>
    </w:p>
    <w:p w14:paraId="4D35DB30">
      <w:pPr>
        <w:keepNext w:val="0"/>
        <w:keepLines w:val="0"/>
        <w:pageBreakBefore w:val="0"/>
        <w:widowControl/>
        <w:kinsoku/>
        <w:wordWrap/>
        <w:overflowPunct/>
        <w:topLinePunct w:val="0"/>
        <w:autoSpaceDE w:val="0"/>
        <w:autoSpaceDN w:val="0"/>
        <w:bidi w:val="0"/>
        <w:adjustRightInd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（3）其他方式:</w:t>
      </w:r>
      <w:r>
        <w:rPr>
          <w:rFonts w:hint="eastAsia" w:ascii="宋体" w:hAnsi="宋体" w:cs="宋体"/>
          <w:color w:val="000000"/>
          <w:szCs w:val="21"/>
          <w:u w:val="single"/>
        </w:rPr>
        <w:t xml:space="preserve">                                       </w:t>
      </w:r>
      <w:r>
        <w:rPr>
          <w:rFonts w:hint="eastAsia" w:ascii="宋体" w:hAnsi="宋体" w:cs="宋体"/>
          <w:color w:val="000000"/>
          <w:szCs w:val="21"/>
        </w:rPr>
        <w:t>。</w:t>
      </w:r>
    </w:p>
    <w:p w14:paraId="519BA92D">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563" w:name="_Toc17363"/>
      <w:r>
        <w:rPr>
          <w:rFonts w:hint="eastAsia" w:ascii="宋体" w:hAnsi="宋体" w:cs="宋体"/>
          <w:color w:val="000000"/>
          <w:szCs w:val="21"/>
        </w:rPr>
        <w:t>15.3.2 质量保证金的扣留</w:t>
      </w:r>
      <w:bookmarkEnd w:id="563"/>
      <w:r>
        <w:rPr>
          <w:rFonts w:hint="eastAsia" w:ascii="宋体" w:hAnsi="宋体" w:cs="宋体"/>
          <w:color w:val="000000"/>
          <w:szCs w:val="21"/>
        </w:rPr>
        <w:t xml:space="preserve"> </w:t>
      </w:r>
    </w:p>
    <w:p w14:paraId="18DBECC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质量保证金的扣留采取以下第</w:t>
      </w:r>
      <w:r>
        <w:rPr>
          <w:rFonts w:hint="eastAsia" w:ascii="宋体" w:hAnsi="宋体" w:cs="宋体"/>
          <w:color w:val="000000"/>
          <w:szCs w:val="21"/>
          <w:u w:val="single"/>
        </w:rPr>
        <w:t xml:space="preserve">  2  </w:t>
      </w:r>
      <w:r>
        <w:rPr>
          <w:rFonts w:hint="eastAsia" w:ascii="宋体" w:hAnsi="宋体" w:cs="宋体"/>
          <w:color w:val="000000"/>
          <w:szCs w:val="21"/>
        </w:rPr>
        <w:t>种方式：</w:t>
      </w:r>
    </w:p>
    <w:p w14:paraId="315EFF86">
      <w:pPr>
        <w:keepNext w:val="0"/>
        <w:keepLines w:val="0"/>
        <w:pageBreakBefore w:val="0"/>
        <w:widowControl/>
        <w:kinsoku/>
        <w:wordWrap/>
        <w:overflowPunct/>
        <w:topLinePunct w:val="0"/>
        <w:autoSpaceDE w:val="0"/>
        <w:autoSpaceDN w:val="0"/>
        <w:bidi w:val="0"/>
        <w:adjustRightInd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（1）在支付工程进度款时逐次扣留，在此情形下，质量保证金的计算基数不包括预付款的支付、扣回以及价格调整的金额；</w:t>
      </w:r>
    </w:p>
    <w:p w14:paraId="6ABA61B9">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564" w:name="_Toc1335"/>
      <w:r>
        <w:rPr>
          <w:rFonts w:hint="eastAsia" w:ascii="宋体" w:hAnsi="宋体" w:cs="宋体"/>
          <w:color w:val="000000"/>
          <w:szCs w:val="21"/>
        </w:rPr>
        <w:t>（2）工程竣工结算时一次性扣留质量保证金；</w:t>
      </w:r>
      <w:bookmarkEnd w:id="564"/>
    </w:p>
    <w:p w14:paraId="7EFA159D">
      <w:pPr>
        <w:keepNext w:val="0"/>
        <w:keepLines w:val="0"/>
        <w:pageBreakBefore w:val="0"/>
        <w:widowControl/>
        <w:kinsoku/>
        <w:wordWrap/>
        <w:overflowPunct/>
        <w:topLinePunct w:val="0"/>
        <w:autoSpaceDE w:val="0"/>
        <w:autoSpaceDN w:val="0"/>
        <w:bidi w:val="0"/>
        <w:adjustRightInd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（3）其他扣留方式:</w:t>
      </w:r>
      <w:r>
        <w:rPr>
          <w:rFonts w:hint="eastAsia" w:ascii="宋体" w:hAnsi="宋体" w:cs="宋体"/>
          <w:color w:val="000000"/>
          <w:szCs w:val="21"/>
          <w:u w:val="single"/>
        </w:rPr>
        <w:t xml:space="preserve">                                     </w:t>
      </w:r>
      <w:r>
        <w:rPr>
          <w:rFonts w:hint="eastAsia" w:ascii="宋体" w:hAnsi="宋体" w:cs="宋体"/>
          <w:color w:val="000000"/>
          <w:szCs w:val="21"/>
        </w:rPr>
        <w:t>。</w:t>
      </w:r>
    </w:p>
    <w:p w14:paraId="6149556E">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关于质量保证金的补充约定：</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保修期</w:t>
      </w:r>
      <w:r>
        <w:rPr>
          <w:rFonts w:hint="eastAsia" w:ascii="宋体" w:hAnsi="宋体" w:cs="宋体"/>
          <w:color w:val="000000"/>
          <w:szCs w:val="21"/>
          <w:u w:val="single"/>
        </w:rPr>
        <w:t>满后且工程质量满足要求后30日内，一次无息退还</w:t>
      </w:r>
      <w:r>
        <w:rPr>
          <w:rFonts w:hint="eastAsia" w:ascii="宋体" w:hAnsi="宋体" w:cs="宋体"/>
          <w:color w:val="000000"/>
          <w:szCs w:val="21"/>
        </w:rPr>
        <w:t>。</w:t>
      </w:r>
    </w:p>
    <w:bookmarkEnd w:id="554"/>
    <w:bookmarkEnd w:id="555"/>
    <w:p w14:paraId="7967D50B">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15.4保修</w:t>
      </w:r>
    </w:p>
    <w:bookmarkEnd w:id="556"/>
    <w:p w14:paraId="19077156">
      <w:pPr>
        <w:keepNext w:val="0"/>
        <w:keepLines w:val="0"/>
        <w:pageBreakBefore w:val="0"/>
        <w:widowControl/>
        <w:kinsoku/>
        <w:wordWrap/>
        <w:overflowPunct/>
        <w:topLinePunct w:val="0"/>
        <w:bidi w:val="0"/>
        <w:snapToGrid/>
        <w:spacing w:line="500" w:lineRule="exact"/>
        <w:ind w:left="0" w:leftChars="0" w:firstLine="429" w:firstLineChars="195"/>
        <w:rPr>
          <w:rFonts w:ascii="宋体" w:hAnsi="宋体" w:cs="宋体"/>
          <w:color w:val="000000"/>
          <w:szCs w:val="21"/>
        </w:rPr>
      </w:pPr>
      <w:r>
        <w:rPr>
          <w:rFonts w:hint="eastAsia" w:ascii="宋体" w:hAnsi="宋体" w:cs="宋体"/>
          <w:color w:val="000000"/>
          <w:szCs w:val="21"/>
        </w:rPr>
        <w:t>15.4.1 保修责任</w:t>
      </w:r>
    </w:p>
    <w:p w14:paraId="0D484B7D">
      <w:pPr>
        <w:keepNext w:val="0"/>
        <w:keepLines w:val="0"/>
        <w:pageBreakBefore w:val="0"/>
        <w:widowControl/>
        <w:kinsoku/>
        <w:wordWrap/>
        <w:overflowPunct/>
        <w:topLinePunct w:val="0"/>
        <w:bidi w:val="0"/>
        <w:snapToGrid/>
        <w:spacing w:line="500" w:lineRule="exact"/>
        <w:ind w:left="0" w:leftChars="0" w:firstLine="429" w:firstLineChars="195"/>
        <w:rPr>
          <w:rFonts w:ascii="宋体" w:hAnsi="宋体" w:cs="宋体"/>
          <w:color w:val="000000"/>
          <w:szCs w:val="21"/>
        </w:rPr>
      </w:pPr>
      <w:r>
        <w:rPr>
          <w:rFonts w:hint="eastAsia" w:ascii="宋体" w:hAnsi="宋体" w:cs="宋体"/>
          <w:color w:val="000000"/>
          <w:szCs w:val="21"/>
        </w:rPr>
        <w:t>工程保修期为：</w:t>
      </w:r>
      <w:r>
        <w:rPr>
          <w:rFonts w:hint="eastAsia" w:ascii="宋体" w:hAnsi="宋体" w:cs="宋体"/>
          <w:color w:val="000000"/>
          <w:szCs w:val="21"/>
          <w:u w:val="single"/>
        </w:rPr>
        <w:t>依照现行法律、法规、规章规定的最长时间执行，承包人必须做好本工程</w:t>
      </w:r>
      <w:r>
        <w:rPr>
          <w:rFonts w:hint="eastAsia" w:ascii="宋体" w:hAnsi="宋体" w:cs="宋体"/>
          <w:color w:val="auto"/>
          <w:szCs w:val="21"/>
          <w:u w:val="single"/>
        </w:rPr>
        <w:t>的保修工作，若承包人不按工程质量保修书约定履行保修义务或拖延保修时间，在发包人发出书面文件通知3天后承包人未到场处理，</w:t>
      </w:r>
      <w:r>
        <w:rPr>
          <w:rFonts w:hint="eastAsia" w:ascii="宋体" w:hAnsi="宋体" w:cs="宋体"/>
          <w:color w:val="000000"/>
          <w:szCs w:val="21"/>
          <w:u w:val="single"/>
        </w:rPr>
        <w:t>发包人将另行委托有相应资质的施工队进行维修，但质量由承包人全部负责，所发生的费用（包括发包人管理费、银行利息）由承包人承担，发包人将在保修金中扣除</w:t>
      </w:r>
      <w:r>
        <w:rPr>
          <w:rFonts w:hint="eastAsia" w:ascii="宋体" w:hAnsi="宋体" w:cs="宋体"/>
          <w:color w:val="000000"/>
          <w:szCs w:val="21"/>
        </w:rPr>
        <w:t>。</w:t>
      </w:r>
    </w:p>
    <w:p w14:paraId="70F68571">
      <w:pPr>
        <w:keepNext w:val="0"/>
        <w:keepLines w:val="0"/>
        <w:pageBreakBefore w:val="0"/>
        <w:widowControl/>
        <w:kinsoku/>
        <w:wordWrap/>
        <w:overflowPunct/>
        <w:topLinePunct w:val="0"/>
        <w:bidi w:val="0"/>
        <w:snapToGrid/>
        <w:spacing w:line="500" w:lineRule="exact"/>
        <w:ind w:left="0" w:leftChars="0" w:firstLine="429" w:firstLineChars="195"/>
        <w:rPr>
          <w:rFonts w:ascii="宋体" w:hAnsi="宋体" w:cs="宋体"/>
          <w:color w:val="auto"/>
          <w:szCs w:val="21"/>
        </w:rPr>
      </w:pPr>
      <w:r>
        <w:rPr>
          <w:rFonts w:hint="eastAsia" w:ascii="宋体" w:hAnsi="宋体" w:cs="宋体"/>
          <w:color w:val="000000"/>
          <w:szCs w:val="21"/>
        </w:rPr>
        <w:t>15.4.3 修复通知</w:t>
      </w:r>
    </w:p>
    <w:p w14:paraId="2FEF1B18">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auto"/>
          <w:szCs w:val="21"/>
        </w:rPr>
      </w:pPr>
      <w:r>
        <w:rPr>
          <w:rFonts w:hint="eastAsia" w:ascii="宋体" w:hAnsi="宋体" w:cs="宋体"/>
          <w:color w:val="auto"/>
          <w:szCs w:val="21"/>
        </w:rPr>
        <w:t>承包人收到保修通知并到达工程现场的合理时间：</w:t>
      </w:r>
      <w:r>
        <w:rPr>
          <w:rFonts w:hint="eastAsia" w:ascii="宋体" w:hAnsi="宋体" w:cs="宋体"/>
          <w:color w:val="auto"/>
          <w:szCs w:val="21"/>
          <w:u w:val="single"/>
        </w:rPr>
        <w:t xml:space="preserve">  48小时    </w:t>
      </w:r>
      <w:r>
        <w:rPr>
          <w:rFonts w:hint="eastAsia" w:ascii="宋体" w:hAnsi="宋体" w:cs="宋体"/>
          <w:color w:val="auto"/>
          <w:szCs w:val="21"/>
        </w:rPr>
        <w:t>。</w:t>
      </w:r>
    </w:p>
    <w:bookmarkEnd w:id="557"/>
    <w:bookmarkEnd w:id="558"/>
    <w:bookmarkEnd w:id="559"/>
    <w:bookmarkEnd w:id="560"/>
    <w:p w14:paraId="4256AEBA">
      <w:pPr>
        <w:keepNext w:val="0"/>
        <w:keepLines w:val="0"/>
        <w:pageBreakBefore w:val="0"/>
        <w:widowControl/>
        <w:kinsoku/>
        <w:wordWrap/>
        <w:overflowPunct/>
        <w:topLinePunct w:val="0"/>
        <w:bidi w:val="0"/>
        <w:snapToGrid/>
        <w:spacing w:line="500" w:lineRule="exact"/>
        <w:ind w:left="0" w:leftChars="0"/>
        <w:rPr>
          <w:color w:val="auto"/>
        </w:rPr>
      </w:pPr>
      <w:bookmarkStart w:id="565" w:name="_Toc351203648"/>
      <w:r>
        <w:rPr>
          <w:rFonts w:hint="eastAsia"/>
          <w:color w:val="auto"/>
        </w:rPr>
        <w:t>16. 违约</w:t>
      </w:r>
      <w:bookmarkEnd w:id="565"/>
    </w:p>
    <w:p w14:paraId="386B88ED">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566" w:name="_Toc3731"/>
      <w:r>
        <w:rPr>
          <w:rFonts w:hint="eastAsia" w:ascii="宋体" w:hAnsi="宋体" w:cs="宋体"/>
          <w:color w:val="000000"/>
          <w:szCs w:val="21"/>
        </w:rPr>
        <w:t>16.1 发包人违约</w:t>
      </w:r>
      <w:bookmarkEnd w:id="566"/>
    </w:p>
    <w:p w14:paraId="3552704B">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16.1.1发包人违约的情形</w:t>
      </w:r>
    </w:p>
    <w:p w14:paraId="7B8F6131">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发包人违约的其他情形：</w:t>
      </w:r>
      <w:r>
        <w:rPr>
          <w:rFonts w:hint="eastAsia" w:ascii="宋体" w:hAnsi="宋体" w:cs="宋体"/>
          <w:color w:val="000000"/>
          <w:szCs w:val="21"/>
          <w:u w:val="single"/>
        </w:rPr>
        <w:t xml:space="preserve">                                </w:t>
      </w:r>
      <w:r>
        <w:rPr>
          <w:rFonts w:hint="eastAsia" w:ascii="宋体" w:hAnsi="宋体" w:cs="宋体"/>
          <w:color w:val="000000"/>
          <w:szCs w:val="21"/>
        </w:rPr>
        <w:t>。</w:t>
      </w:r>
    </w:p>
    <w:p w14:paraId="6D9DC0E1">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16.1.2 发包人违约的责任</w:t>
      </w:r>
    </w:p>
    <w:p w14:paraId="25B1E5E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发包人违约责任的承担方式和计算方法：</w:t>
      </w:r>
    </w:p>
    <w:p w14:paraId="57B6598C">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u w:val="single"/>
        </w:rPr>
      </w:pPr>
      <w:r>
        <w:rPr>
          <w:rFonts w:hint="eastAsia" w:ascii="宋体" w:hAnsi="宋体" w:cs="宋体"/>
          <w:color w:val="000000"/>
          <w:szCs w:val="21"/>
        </w:rPr>
        <w:t xml:space="preserve">（1）因发包人原因未能在计划开工日期前7天内下达开工通知的违约责任： </w:t>
      </w:r>
      <w:r>
        <w:rPr>
          <w:rFonts w:hint="eastAsia" w:ascii="宋体" w:hAnsi="宋体" w:cs="宋体"/>
          <w:color w:val="000000"/>
          <w:szCs w:val="21"/>
          <w:u w:val="single"/>
        </w:rPr>
        <w:t xml:space="preserve">   </w:t>
      </w:r>
      <w:r>
        <w:rPr>
          <w:rFonts w:hint="eastAsia" w:ascii="宋体" w:hAnsi="宋体" w:cs="宋体"/>
          <w:color w:val="000000"/>
          <w:szCs w:val="21"/>
        </w:rPr>
        <w:t>。</w:t>
      </w:r>
    </w:p>
    <w:p w14:paraId="5B14E2D6">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（2）因发包人原因未能按合同约定支付合同价款的违约责任：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380ECC30">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（3）发包人违反第10.1款〔变更的范围〕第（2）项约定，自行实施被取消的工作或转由他人实施的违约责任：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4D09AFF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（4）发包人提供的材料、工程设备的规格、数量或质量不符合合同约定，或因发包人原因导致交货日期延误或交货地点变更等情况的违约责任：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36C1D4F4">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（5）因发包人违反合同约定造成暂停施工的违约责任：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132F8574">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（6）发包人无正当理由没有在约定期限内发出复工指示，导致承包人无法复工的违约责任：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30670C48">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（7）其他：</w:t>
      </w:r>
      <w:r>
        <w:rPr>
          <w:rFonts w:hint="eastAsia" w:ascii="宋体" w:hAnsi="宋体" w:cs="宋体"/>
          <w:color w:val="000000"/>
          <w:szCs w:val="21"/>
          <w:u w:val="single"/>
        </w:rPr>
        <w:t xml:space="preserve">                                          </w:t>
      </w:r>
      <w:r>
        <w:rPr>
          <w:rFonts w:hint="eastAsia" w:ascii="宋体" w:hAnsi="宋体" w:cs="宋体"/>
          <w:color w:val="000000"/>
          <w:szCs w:val="21"/>
        </w:rPr>
        <w:t>。</w:t>
      </w:r>
    </w:p>
    <w:p w14:paraId="682A4C1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16.1.3 因发包人违约解除合同</w:t>
      </w:r>
    </w:p>
    <w:p w14:paraId="239FBCC0">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承包人按16.1.1项〔发包人违约的情形〕约定暂停施工满</w:t>
      </w:r>
      <w:r>
        <w:rPr>
          <w:rFonts w:hint="eastAsia" w:ascii="宋体" w:hAnsi="宋体" w:cs="宋体"/>
          <w:color w:val="000000"/>
          <w:szCs w:val="21"/>
          <w:u w:val="single"/>
        </w:rPr>
        <w:t xml:space="preserve">    </w:t>
      </w:r>
      <w:r>
        <w:rPr>
          <w:rFonts w:hint="eastAsia" w:ascii="宋体" w:hAnsi="宋体" w:cs="宋体"/>
          <w:color w:val="000000"/>
          <w:szCs w:val="21"/>
        </w:rPr>
        <w:t>天后发包人仍不纠正其违约行为并致使合同目的不能实现的，承包人有权解除合同。</w:t>
      </w:r>
    </w:p>
    <w:p w14:paraId="2C2579FF">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16.2 承包人违约</w:t>
      </w:r>
    </w:p>
    <w:p w14:paraId="5031B323">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16.2.1 承包人违约的情形</w:t>
      </w:r>
    </w:p>
    <w:p w14:paraId="6AC2E55E">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承包人违约的其他情形：</w:t>
      </w:r>
      <w:r>
        <w:rPr>
          <w:rFonts w:hint="eastAsia" w:ascii="宋体" w:hAnsi="宋体" w:cs="宋体"/>
          <w:color w:val="000000"/>
          <w:szCs w:val="21"/>
          <w:u w:val="single"/>
        </w:rPr>
        <w:t xml:space="preserve">                                    </w:t>
      </w:r>
      <w:r>
        <w:rPr>
          <w:rFonts w:hint="eastAsia" w:ascii="宋体" w:hAnsi="宋体" w:cs="宋体"/>
          <w:color w:val="000000"/>
          <w:szCs w:val="21"/>
        </w:rPr>
        <w:t>。</w:t>
      </w:r>
    </w:p>
    <w:p w14:paraId="502719C0">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16.2.2承包人违约的责任</w:t>
      </w:r>
    </w:p>
    <w:p w14:paraId="7ECAE701">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u w:val="single"/>
        </w:rPr>
      </w:pPr>
      <w:r>
        <w:rPr>
          <w:rFonts w:hint="eastAsia" w:ascii="宋体" w:hAnsi="宋体" w:cs="宋体"/>
          <w:color w:val="000000"/>
          <w:szCs w:val="21"/>
        </w:rPr>
        <w:t>承包人违约责任的承担方式和计算方法：</w:t>
      </w:r>
      <w:r>
        <w:rPr>
          <w:rFonts w:hint="eastAsia" w:ascii="宋体" w:hAnsi="宋体" w:cs="宋体"/>
          <w:color w:val="000000"/>
          <w:szCs w:val="21"/>
          <w:u w:val="single"/>
        </w:rPr>
        <w:t xml:space="preserve">                       </w:t>
      </w:r>
      <w:r>
        <w:rPr>
          <w:rFonts w:hint="eastAsia" w:ascii="宋体" w:hAnsi="宋体" w:cs="宋体"/>
          <w:color w:val="000000"/>
          <w:szCs w:val="21"/>
        </w:rPr>
        <w:t>。</w:t>
      </w:r>
    </w:p>
    <w:p w14:paraId="2ACDD39C">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16.2.3 因承包人违约解除合同</w:t>
      </w:r>
    </w:p>
    <w:p w14:paraId="25FE7CDA">
      <w:pPr>
        <w:keepNext w:val="0"/>
        <w:keepLines w:val="0"/>
        <w:pageBreakBefore w:val="0"/>
        <w:widowControl/>
        <w:kinsoku/>
        <w:wordWrap/>
        <w:overflowPunct/>
        <w:topLinePunct w:val="0"/>
        <w:bidi w:val="0"/>
        <w:snapToGrid/>
        <w:spacing w:line="500" w:lineRule="exact"/>
        <w:ind w:left="0" w:leftChars="0"/>
      </w:pPr>
      <w:r>
        <w:rPr>
          <w:rFonts w:hint="eastAsia"/>
        </w:rPr>
        <w:t xml:space="preserve">17. 不可抗力 </w:t>
      </w:r>
    </w:p>
    <w:p w14:paraId="33CFF7EB">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17.1 不可抗力的确认</w:t>
      </w:r>
    </w:p>
    <w:p w14:paraId="1B105904">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u w:val="single"/>
        </w:rPr>
      </w:pPr>
      <w:r>
        <w:rPr>
          <w:rFonts w:hint="eastAsia" w:ascii="宋体" w:hAnsi="宋体" w:cs="宋体"/>
          <w:color w:val="000000"/>
          <w:szCs w:val="21"/>
        </w:rPr>
        <w:t>除通用合同条款约定的不可抗力事件之外，视为不可抗力的其他情形：</w:t>
      </w:r>
      <w:r>
        <w:rPr>
          <w:rFonts w:hint="eastAsia" w:ascii="宋体" w:hAnsi="宋体" w:cs="宋体"/>
          <w:color w:val="000000"/>
          <w:szCs w:val="21"/>
          <w:u w:val="single"/>
        </w:rPr>
        <w:t xml:space="preserve">         </w:t>
      </w:r>
      <w:r>
        <w:rPr>
          <w:rFonts w:hint="eastAsia" w:ascii="宋体" w:hAnsi="宋体" w:cs="宋体"/>
          <w:color w:val="000000"/>
          <w:szCs w:val="21"/>
        </w:rPr>
        <w:t>。</w:t>
      </w:r>
    </w:p>
    <w:p w14:paraId="1E86466E">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567" w:name="_Toc12056"/>
      <w:r>
        <w:rPr>
          <w:rFonts w:hint="eastAsia" w:ascii="宋体" w:hAnsi="宋体" w:cs="宋体"/>
          <w:color w:val="000000"/>
          <w:szCs w:val="21"/>
        </w:rPr>
        <w:t>17.4 因不可抗力解除合同</w:t>
      </w:r>
      <w:bookmarkEnd w:id="567"/>
    </w:p>
    <w:p w14:paraId="1500D5CA">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合同解除后，发包人应在商定或确定发包人应支付款项后</w:t>
      </w:r>
      <w:r>
        <w:rPr>
          <w:rFonts w:hint="eastAsia" w:ascii="宋体" w:hAnsi="宋体" w:cs="宋体"/>
          <w:color w:val="000000"/>
          <w:szCs w:val="21"/>
          <w:u w:val="single"/>
        </w:rPr>
        <w:t xml:space="preserve">    </w:t>
      </w:r>
      <w:r>
        <w:rPr>
          <w:rFonts w:hint="eastAsia" w:ascii="宋体" w:hAnsi="宋体" w:cs="宋体"/>
          <w:color w:val="000000"/>
          <w:szCs w:val="21"/>
        </w:rPr>
        <w:t>天内完成款项的支付。</w:t>
      </w:r>
    </w:p>
    <w:p w14:paraId="38C9A065">
      <w:pPr>
        <w:keepNext w:val="0"/>
        <w:keepLines w:val="0"/>
        <w:pageBreakBefore w:val="0"/>
        <w:widowControl/>
        <w:kinsoku/>
        <w:wordWrap/>
        <w:overflowPunct/>
        <w:topLinePunct w:val="0"/>
        <w:bidi w:val="0"/>
        <w:snapToGrid/>
        <w:spacing w:line="500" w:lineRule="exact"/>
        <w:ind w:left="0" w:leftChars="0"/>
      </w:pPr>
      <w:bookmarkStart w:id="568" w:name="_Toc351203650"/>
      <w:r>
        <w:rPr>
          <w:rFonts w:hint="eastAsia"/>
        </w:rPr>
        <w:t>18. 保险</w:t>
      </w:r>
      <w:bookmarkEnd w:id="568"/>
    </w:p>
    <w:p w14:paraId="12FAEE59">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18.1 工程保险：执行通用条款</w:t>
      </w:r>
    </w:p>
    <w:p w14:paraId="2407322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bookmarkStart w:id="569" w:name="_Toc26670"/>
      <w:r>
        <w:rPr>
          <w:rFonts w:hint="eastAsia" w:ascii="宋体" w:hAnsi="宋体" w:cs="宋体"/>
          <w:color w:val="000000"/>
          <w:szCs w:val="21"/>
        </w:rPr>
        <w:t>18.3 其他保险</w:t>
      </w:r>
      <w:bookmarkEnd w:id="569"/>
    </w:p>
    <w:p w14:paraId="0FBD174E">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关于其他保险的约定：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3E55E672">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承包人是否应为其施工设备等办理财产保险：</w:t>
      </w:r>
      <w:r>
        <w:rPr>
          <w:rFonts w:hint="eastAsia" w:ascii="宋体" w:hAnsi="宋体" w:cs="宋体"/>
          <w:color w:val="000000"/>
          <w:szCs w:val="21"/>
          <w:u w:val="single"/>
        </w:rPr>
        <w:t xml:space="preserve">               </w:t>
      </w:r>
      <w:r>
        <w:rPr>
          <w:rFonts w:hint="eastAsia" w:ascii="宋体" w:hAnsi="宋体" w:cs="宋体"/>
          <w:color w:val="000000"/>
          <w:szCs w:val="21"/>
        </w:rPr>
        <w:t>。</w:t>
      </w:r>
    </w:p>
    <w:p w14:paraId="42095E6F">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18.7 通知义务</w:t>
      </w:r>
    </w:p>
    <w:p w14:paraId="332516F1">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关于变更保险合同时的通知义务的约定：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6A680B9A">
      <w:pPr>
        <w:keepNext w:val="0"/>
        <w:keepLines w:val="0"/>
        <w:pageBreakBefore w:val="0"/>
        <w:widowControl/>
        <w:kinsoku/>
        <w:wordWrap/>
        <w:overflowPunct/>
        <w:topLinePunct w:val="0"/>
        <w:bidi w:val="0"/>
        <w:snapToGrid/>
        <w:spacing w:line="500" w:lineRule="exact"/>
        <w:ind w:left="0" w:leftChars="0"/>
      </w:pPr>
      <w:bookmarkStart w:id="570" w:name="_Toc351203651"/>
      <w:r>
        <w:rPr>
          <w:rFonts w:hint="eastAsia"/>
        </w:rPr>
        <w:t>20. 争议解决</w:t>
      </w:r>
      <w:bookmarkEnd w:id="570"/>
    </w:p>
    <w:p w14:paraId="66F54440">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bookmarkStart w:id="571" w:name="_Toc15280"/>
      <w:r>
        <w:rPr>
          <w:rFonts w:hint="eastAsia" w:ascii="宋体" w:hAnsi="宋体" w:cs="宋体"/>
          <w:szCs w:val="21"/>
        </w:rPr>
        <w:t>20.1仲裁或诉讼</w:t>
      </w:r>
      <w:bookmarkEnd w:id="571"/>
    </w:p>
    <w:p w14:paraId="18103B81">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因合同及合同有关事项发生的争议，按下列第</w:t>
      </w:r>
      <w:r>
        <w:rPr>
          <w:rFonts w:hint="eastAsia" w:ascii="宋体" w:hAnsi="宋体" w:cs="宋体"/>
          <w:color w:val="000000"/>
          <w:szCs w:val="21"/>
          <w:u w:val="single"/>
        </w:rPr>
        <w:t xml:space="preserve"> 2 </w:t>
      </w:r>
      <w:r>
        <w:rPr>
          <w:rFonts w:hint="eastAsia" w:ascii="宋体" w:hAnsi="宋体" w:cs="宋体"/>
          <w:color w:val="000000"/>
          <w:szCs w:val="21"/>
        </w:rPr>
        <w:t>种方式解决：</w:t>
      </w:r>
    </w:p>
    <w:p w14:paraId="584024A3">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（1）向</w:t>
      </w:r>
      <w:r>
        <w:rPr>
          <w:rFonts w:hint="eastAsia" w:ascii="宋体" w:hAnsi="宋体" w:cs="宋体"/>
          <w:color w:val="000000"/>
          <w:szCs w:val="21"/>
          <w:u w:val="single"/>
        </w:rPr>
        <w:t xml:space="preserve">                     </w:t>
      </w:r>
      <w:r>
        <w:rPr>
          <w:rFonts w:hint="eastAsia" w:ascii="宋体" w:hAnsi="宋体" w:cs="宋体"/>
          <w:color w:val="000000"/>
          <w:szCs w:val="21"/>
        </w:rPr>
        <w:t>仲裁委员会申请仲裁；</w:t>
      </w:r>
    </w:p>
    <w:p w14:paraId="09EAC330">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color w:val="000000"/>
          <w:szCs w:val="21"/>
        </w:rPr>
        <w:t>（2）向</w:t>
      </w:r>
      <w:r>
        <w:rPr>
          <w:rFonts w:hint="eastAsia" w:ascii="宋体" w:hAnsi="宋体" w:cs="宋体"/>
          <w:color w:val="000000"/>
          <w:szCs w:val="21"/>
          <w:u w:val="single"/>
        </w:rPr>
        <w:t xml:space="preserve"> 合同签订地有管辖权的 </w:t>
      </w:r>
      <w:r>
        <w:rPr>
          <w:rFonts w:hint="eastAsia" w:ascii="宋体" w:hAnsi="宋体" w:cs="宋体"/>
          <w:color w:val="000000"/>
          <w:szCs w:val="21"/>
        </w:rPr>
        <w:t>人民法院起诉。</w:t>
      </w:r>
    </w:p>
    <w:p w14:paraId="40D176BD">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szCs w:val="21"/>
        </w:rPr>
      </w:pPr>
      <w:r>
        <w:rPr>
          <w:rFonts w:hint="eastAsia" w:ascii="宋体" w:hAnsi="宋体" w:cs="宋体"/>
          <w:szCs w:val="21"/>
        </w:rPr>
        <w:t>21补充条款</w:t>
      </w:r>
    </w:p>
    <w:p w14:paraId="5572B363">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21.1本工程竣工后严禁“三拖”（拖竣工验收、拖竣工资料、拖工程移交）。否则发包人有权依据监理人出具的鉴定结论书，自行组织有关部门验收，并提出修改意见。承包人必须严格按要求整改，由此发生的整改费用从发包人应付的工程款中扣除，不足部分发包人有权向承包人追偿。当验收通过后具备交付使用条件时，承包人不得以任何借口拒绝移交工程，否则，发包人有权强行使用，由此发生的一切后果，由承包人负责；因发包人原因造成的以上拖延现象，给承包人造成的损失由发包人承担，并承担违约责任。</w:t>
      </w:r>
    </w:p>
    <w:p w14:paraId="3BC985BA">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21.2办理夜间施工手续的费用由承包人承担。</w:t>
      </w:r>
    </w:p>
    <w:p w14:paraId="68CFB2E1">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21.3施工中水电费由承包人承担，计量标准按水电收费部门的实际收费（包括损耗及公摊）。施工和生活用水、用电由承包人负责解决，费用自理，费用已包含在本合同价中。</w:t>
      </w:r>
    </w:p>
    <w:p w14:paraId="241A6610">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21.4承包人应遵守发包人制定的相关管理规定（制度）、通知。</w:t>
      </w:r>
    </w:p>
    <w:p w14:paraId="6EFBD09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21.5因施工形成的施工和生活垃圾承包人应设置专门放置处，并定期清理外运，此部分费用由承包人承担。</w:t>
      </w:r>
    </w:p>
    <w:p w14:paraId="34782063">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21.6承包人必须具备独立的法人资格和承包本工程的资质、资金、设备、技术能力和管理能力。工程承包后，未经发包人允许，不得转包或分包；</w:t>
      </w:r>
    </w:p>
    <w:p w14:paraId="4A40006A">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21.7工程竣工至保修期满阶段，承包人应对不满足要求的部位返修整改并承担整改费用。拒绝维修整改或两次维修仍不合格，发包人有权委托第三方维修整改，维修整改费用由承包人承担。</w:t>
      </w:r>
    </w:p>
    <w:p w14:paraId="017F05AE">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21.8专项施工方案由承包人负责并承担相关费用。</w:t>
      </w:r>
    </w:p>
    <w:p w14:paraId="6322775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21.9项目建设过程中因承包人原因导致发包人受到行政处罚或其他损失的，由承包人承担。</w:t>
      </w:r>
    </w:p>
    <w:p w14:paraId="3D19B857">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21.10工期管理约定。</w:t>
      </w:r>
    </w:p>
    <w:p w14:paraId="03F5DEF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①合同签订后7日内，承包人将施工组织设计（含施工进度网络图、横道图）报送至监理人、发包人；7日内，发包人及监理人完成审批，承包人按审批同意的施工组织设计开展施工工作。</w:t>
      </w:r>
    </w:p>
    <w:p w14:paraId="25DAF1AB">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②项目由于承包人责任，不能如期完成的，每延误一天，发包人将从结算款中扣除1000元/天作为违约金。</w:t>
      </w:r>
    </w:p>
    <w:p w14:paraId="188D083F">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③本项目设以下重大进度节点，并依据施工进度计划进行阶段管理：A完成临时用水、临时用电、主要施工道路、项目办公及施工用房。B按照图纸要求，完成地基施工。C按照图纸要求，完成所有主体施。D完成项目进行竣工验收。</w:t>
      </w:r>
    </w:p>
    <w:p w14:paraId="7F8995FE">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21.11农民工工资约定。</w:t>
      </w:r>
    </w:p>
    <w:p w14:paraId="0D8AA1F9">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①承包人进场施工前，必须按要求向发包人提供支付农民工工资承诺书，并严格按照执行。</w:t>
      </w:r>
    </w:p>
    <w:p w14:paraId="57686ED7">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②承包人选择劳务分包队伍时，必须先行报至监理人、发包人处，监理人、发包人10日内组织进行考察、调访，凡发现该劳务分包队伍所属农民工两年内有封路、围堵上级主管部门记录的，发包人将从结算款中扣除1万元作为违约金，并有权要求承包人更换合适的劳务分包队伍。</w:t>
      </w:r>
    </w:p>
    <w:p w14:paraId="7C273D4D">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③承包人应及时向劳务分包队伍发放劳务款，凡发生劳务分包队伍农民工封路、围堵发包人及上级主管部门的，发包人将从结算款中扣除5000元作为违约金。</w:t>
      </w:r>
    </w:p>
    <w:p w14:paraId="3F5093C9">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21.12安全生产管理约定。</w:t>
      </w:r>
    </w:p>
    <w:p w14:paraId="1CAE8238">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①承包人应建立健全安全生产管理体系，落实安全生产各项规定和措施，施工中，发现安全隐患必须及时进行整改，如接到通知后不能按期完成整改，发包人将从结算款中扣除200元/项/次作为违约金。</w:t>
      </w:r>
    </w:p>
    <w:p w14:paraId="2BC91A9F">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②如施工人员发生重伤事故的，发包人将从结算款中扣除500元/人作为违约金。</w:t>
      </w:r>
    </w:p>
    <w:p w14:paraId="40F0A2E3">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③如施工现场发生死亡责任事故的，发包人将从结算款中扣除5000元/人作为违约金。如项目施工期间发生2人及两人以上责任死亡事故的，除按以上进行违约金扣除外，承包人及其项目经理5年内不得再行承揽、参与发包人所发包的工程。</w:t>
      </w:r>
    </w:p>
    <w:p w14:paraId="00D60D7A">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④承包人及其所属各分包商不得聘用65岁以上工人进入现场劳动，否则发包人将从结算款中扣除200元/人作为违约金。</w:t>
      </w:r>
    </w:p>
    <w:p w14:paraId="74A6B721">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21.13质量管理约定。</w:t>
      </w:r>
    </w:p>
    <w:p w14:paraId="6556A688">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①承包人应建立健全质量管理体系，落实质量各项规定和措施，施工中，发现质量隐患必须及时进行整改，如接到通知后不能按期完成整改，发包人将从结算款中扣除500元/项/次作为违约金。</w:t>
      </w:r>
    </w:p>
    <w:p w14:paraId="18F3FA5C">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②施工过程中，发生质量问题，承包人应立即修复，如该修复无法达到设计要求，承包人应立即进行更换，同时发包人将从结算款中扣除1000元/项/次作为违约金；如该质量问题无法通过修复、更换而达到设计要求的，发包人将从结算款中扣除2000元/项/次作为违约金，并就该损失部分造价额度进行结算扣除；</w:t>
      </w:r>
    </w:p>
    <w:p w14:paraId="681FFC46">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③施工过程中，如发生10万元至100万元质量事故的，发包人将从结算款中扣除1万元/次作为违约金，并就该损失部分造价额度进行结算扣除；</w:t>
      </w:r>
    </w:p>
    <w:p w14:paraId="504F0005">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④施工过程中，如发生100万元至500万元质量事故的，发包人将从结算款中扣除5万元/次作为违约金，并就该损失部分造价额度进行结算扣除；</w:t>
      </w:r>
    </w:p>
    <w:p w14:paraId="30B92DED">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⑤施工过程中，如发生500万元以上质量事故的，发包人将从结算款中扣除50万元/次作为违约金，并就该损失部分造价额度进行结算扣除；此外，承包人及其项目经理5年内不得再行承揽、参与发包人所发包的工程；</w:t>
      </w:r>
    </w:p>
    <w:p w14:paraId="2AA23C1D">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21.14文明施工管理约定。</w:t>
      </w:r>
    </w:p>
    <w:p w14:paraId="0A151ABB">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①承包人必须做到施工现场安全文明施工的要求，及时办理相关手续，若施工过程中达不到上述要求，发包人将从结算款中扣除500元/处/次作为违约金。</w:t>
      </w:r>
    </w:p>
    <w:p w14:paraId="65887D5C">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②由于承包人原因，导致主管部门就扬尘治理、文明施工对发包人进行罚款，发包人将从结算款中扣除双倍金额作为违约金。</w:t>
      </w:r>
    </w:p>
    <w:p w14:paraId="50B0A5EC">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③承包人施工前应及时对项目场区进行围挡封闭，并按当地政府部门、发包人的要求在场区围挡上进行喷绘、宣传，由此产生的费用，由承包人承担。</w:t>
      </w:r>
    </w:p>
    <w:p w14:paraId="3EC24729">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21.1</w:t>
      </w:r>
      <w:r>
        <w:rPr>
          <w:rFonts w:hint="eastAsia" w:ascii="宋体" w:hAnsi="宋体" w:cs="宋体"/>
          <w:color w:val="000000"/>
          <w:szCs w:val="21"/>
          <w:lang w:val="en-US" w:eastAsia="zh-CN"/>
        </w:rPr>
        <w:t>5</w:t>
      </w:r>
      <w:r>
        <w:rPr>
          <w:rFonts w:hint="eastAsia" w:ascii="宋体" w:hAnsi="宋体" w:cs="宋体"/>
          <w:color w:val="000000"/>
          <w:szCs w:val="21"/>
        </w:rPr>
        <w:t xml:space="preserve"> 延误工程施工违约责任本项目实施期间，因承包人单方面原因擅自停工超过15日的；或承包人未经发包人同意擅自撤离施工场地；或承包人有明显不利于施工进度倾向的（如撤离人员、撤退设备，不能保证正常施工进度等情况），发包人有权解除合同，对承包人已完工的工程量经审计部门审核确认后，发包人有权将该项目转包他人实施，因此给发包人造成的损失，优先从履约担保金中扣除，履约担保金不足支付损失的，则承包人应按实际损失对发包人承担赔偿责任；因发包人原因造成的工期延误，工期顺延，给承包人造成的损失由发包人承担。</w:t>
      </w:r>
    </w:p>
    <w:p w14:paraId="3AE85FE4">
      <w:pPr>
        <w:keepNext w:val="0"/>
        <w:keepLines w:val="0"/>
        <w:pageBreakBefore w:val="0"/>
        <w:widowControl/>
        <w:kinsoku/>
        <w:wordWrap/>
        <w:overflowPunct/>
        <w:topLinePunct w:val="0"/>
        <w:bidi w:val="0"/>
        <w:snapToGrid/>
        <w:spacing w:line="500" w:lineRule="exact"/>
        <w:ind w:left="0" w:leftChars="0" w:firstLine="440" w:firstLineChars="200"/>
        <w:rPr>
          <w:rFonts w:ascii="宋体" w:hAnsi="宋体" w:cs="宋体"/>
          <w:color w:val="000000"/>
          <w:szCs w:val="21"/>
        </w:rPr>
      </w:pPr>
      <w:r>
        <w:rPr>
          <w:rFonts w:hint="eastAsia" w:ascii="宋体" w:hAnsi="宋体" w:cs="宋体"/>
          <w:color w:val="000000"/>
          <w:szCs w:val="21"/>
        </w:rPr>
        <w:t>本合同未尽事宜，双方签订合同时另行补充。</w:t>
      </w:r>
    </w:p>
    <w:p w14:paraId="7D2375C8">
      <w:r>
        <w:rPr>
          <w:rFonts w:hint="eastAsia"/>
        </w:rPr>
        <w:br w:type="page"/>
      </w:r>
    </w:p>
    <w:p w14:paraId="67E43E60">
      <w:pPr>
        <w:rPr>
          <w:rFonts w:hint="eastAsia"/>
          <w:color w:val="auto"/>
          <w:spacing w:val="0"/>
          <w:highlight w:val="none"/>
        </w:rPr>
      </w:pPr>
    </w:p>
    <w:bookmarkEnd w:id="51"/>
    <w:bookmarkEnd w:id="52"/>
    <w:bookmarkEnd w:id="53"/>
    <w:bookmarkEnd w:id="54"/>
    <w:p w14:paraId="79CE0089">
      <w:pPr>
        <w:pStyle w:val="3"/>
        <w:keepNext/>
        <w:keepLines/>
        <w:pageBreakBefore w:val="0"/>
        <w:widowControl/>
        <w:kinsoku/>
        <w:wordWrap/>
        <w:overflowPunct/>
        <w:topLinePunct w:val="0"/>
        <w:autoSpaceDE/>
        <w:autoSpaceDN/>
        <w:bidi w:val="0"/>
        <w:adjustRightInd/>
        <w:snapToGrid/>
        <w:spacing w:before="0" w:after="0"/>
        <w:jc w:val="center"/>
        <w:textAlignment w:val="auto"/>
        <w:rPr>
          <w:rFonts w:hint="eastAsia" w:asciiTheme="majorEastAsia" w:hAnsiTheme="majorEastAsia" w:eastAsiaTheme="majorEastAsia" w:cstheme="majorEastAsia"/>
          <w:spacing w:val="0"/>
        </w:rPr>
      </w:pPr>
      <w:bookmarkStart w:id="572" w:name="_Toc11358"/>
      <w:bookmarkStart w:id="573" w:name="_Toc26986"/>
      <w:r>
        <w:rPr>
          <w:rFonts w:hint="eastAsia" w:asciiTheme="majorEastAsia" w:hAnsiTheme="majorEastAsia" w:eastAsiaTheme="majorEastAsia" w:cstheme="majorEastAsia"/>
          <w:spacing w:val="0"/>
          <w:lang w:eastAsia="zh-CN"/>
        </w:rPr>
        <w:t>第五章</w:t>
      </w:r>
      <w:r>
        <w:rPr>
          <w:rFonts w:hint="eastAsia" w:asciiTheme="majorEastAsia" w:hAnsiTheme="majorEastAsia" w:eastAsiaTheme="majorEastAsia" w:cstheme="majorEastAsia"/>
          <w:spacing w:val="0"/>
        </w:rPr>
        <w:t xml:space="preserve"> </w:t>
      </w:r>
      <w:bookmarkStart w:id="574" w:name="_Toc30428"/>
      <w:bookmarkStart w:id="575" w:name="_Toc516822655"/>
      <w:bookmarkStart w:id="576" w:name="_Toc22442"/>
      <w:r>
        <w:rPr>
          <w:rFonts w:hint="eastAsia" w:asciiTheme="majorEastAsia" w:hAnsiTheme="majorEastAsia" w:eastAsiaTheme="majorEastAsia" w:cstheme="majorEastAsia"/>
          <w:spacing w:val="0"/>
        </w:rPr>
        <w:t>工程量清单</w:t>
      </w:r>
      <w:bookmarkEnd w:id="572"/>
      <w:bookmarkEnd w:id="573"/>
      <w:bookmarkEnd w:id="574"/>
      <w:bookmarkEnd w:id="575"/>
      <w:bookmarkEnd w:id="576"/>
    </w:p>
    <w:p w14:paraId="1C4D287E">
      <w:pPr>
        <w:pStyle w:val="12"/>
        <w:jc w:val="center"/>
        <w:rPr>
          <w:b/>
          <w:bCs/>
          <w:color w:val="auto"/>
          <w:spacing w:val="0"/>
          <w:highlight w:val="none"/>
        </w:rPr>
      </w:pPr>
      <w:r>
        <w:rPr>
          <w:rFonts w:hint="eastAsia"/>
          <w:b/>
          <w:bCs/>
          <w:color w:val="auto"/>
          <w:spacing w:val="0"/>
          <w:highlight w:val="none"/>
        </w:rPr>
        <w:t>（另附）</w:t>
      </w:r>
    </w:p>
    <w:p w14:paraId="05FB39B5">
      <w:pPr>
        <w:rPr>
          <w:b/>
          <w:bCs/>
          <w:color w:val="FF0000"/>
          <w:spacing w:val="0"/>
          <w:highlight w:val="none"/>
        </w:rPr>
      </w:pPr>
      <w:r>
        <w:rPr>
          <w:b/>
          <w:bCs/>
          <w:color w:val="FF0000"/>
          <w:spacing w:val="0"/>
          <w:highlight w:val="none"/>
        </w:rPr>
        <w:br w:type="page"/>
      </w:r>
    </w:p>
    <w:p w14:paraId="722FCDF2">
      <w:pPr>
        <w:pStyle w:val="3"/>
        <w:bidi w:val="0"/>
        <w:jc w:val="center"/>
        <w:rPr>
          <w:rFonts w:hint="eastAsia" w:asciiTheme="majorEastAsia" w:hAnsiTheme="majorEastAsia" w:eastAsiaTheme="majorEastAsia" w:cstheme="majorEastAsia"/>
          <w:spacing w:val="0"/>
        </w:rPr>
      </w:pPr>
      <w:bookmarkStart w:id="577" w:name="_Toc4892"/>
      <w:bookmarkStart w:id="578" w:name="_Toc15364"/>
      <w:r>
        <w:rPr>
          <w:rFonts w:hint="eastAsia" w:asciiTheme="majorEastAsia" w:hAnsiTheme="majorEastAsia" w:eastAsiaTheme="majorEastAsia" w:cstheme="majorEastAsia"/>
          <w:spacing w:val="0"/>
          <w:lang w:eastAsia="zh-CN"/>
        </w:rPr>
        <w:t>第六章</w:t>
      </w:r>
      <w:r>
        <w:rPr>
          <w:rFonts w:hint="eastAsia" w:asciiTheme="majorEastAsia" w:hAnsiTheme="majorEastAsia" w:eastAsiaTheme="majorEastAsia" w:cstheme="majorEastAsia"/>
          <w:spacing w:val="0"/>
        </w:rPr>
        <w:t xml:space="preserve">  </w:t>
      </w:r>
      <w:bookmarkStart w:id="579" w:name="_Toc7767"/>
      <w:bookmarkStart w:id="580" w:name="_Toc516822658"/>
      <w:bookmarkStart w:id="581" w:name="_Toc26857"/>
      <w:r>
        <w:rPr>
          <w:rFonts w:hint="eastAsia" w:asciiTheme="majorEastAsia" w:hAnsiTheme="majorEastAsia" w:eastAsiaTheme="majorEastAsia" w:cstheme="majorEastAsia"/>
          <w:spacing w:val="0"/>
        </w:rPr>
        <w:t>图  纸</w:t>
      </w:r>
      <w:bookmarkEnd w:id="577"/>
      <w:bookmarkEnd w:id="578"/>
      <w:bookmarkEnd w:id="579"/>
      <w:bookmarkEnd w:id="580"/>
      <w:bookmarkEnd w:id="581"/>
    </w:p>
    <w:p w14:paraId="35840AEE">
      <w:pPr>
        <w:jc w:val="center"/>
        <w:rPr>
          <w:rFonts w:hint="eastAsia" w:eastAsiaTheme="minorEastAsia"/>
          <w:spacing w:val="0"/>
          <w:sz w:val="24"/>
          <w:szCs w:val="24"/>
          <w:lang w:eastAsia="zh-CN"/>
        </w:rPr>
      </w:pPr>
      <w:r>
        <w:rPr>
          <w:rFonts w:hint="eastAsia"/>
          <w:spacing w:val="0"/>
          <w:sz w:val="24"/>
          <w:szCs w:val="24"/>
          <w:lang w:eastAsia="zh-CN"/>
        </w:rPr>
        <w:t>（</w:t>
      </w:r>
      <w:r>
        <w:rPr>
          <w:rFonts w:hint="eastAsia"/>
          <w:spacing w:val="0"/>
          <w:sz w:val="24"/>
          <w:szCs w:val="24"/>
          <w:lang w:val="en-US" w:eastAsia="zh-CN"/>
        </w:rPr>
        <w:t>另附</w:t>
      </w:r>
      <w:r>
        <w:rPr>
          <w:rFonts w:hint="eastAsia"/>
          <w:spacing w:val="0"/>
          <w:sz w:val="24"/>
          <w:szCs w:val="24"/>
          <w:lang w:eastAsia="zh-CN"/>
        </w:rPr>
        <w:t>）</w:t>
      </w:r>
    </w:p>
    <w:p w14:paraId="24B1E9ED">
      <w:pPr>
        <w:pStyle w:val="2"/>
        <w:numPr>
          <w:ilvl w:val="0"/>
          <w:numId w:val="0"/>
        </w:numPr>
        <w:jc w:val="center"/>
        <w:outlineLvl w:val="0"/>
        <w:rPr>
          <w:rFonts w:hint="eastAsia" w:ascii="宋体" w:hAnsi="宋体" w:eastAsia="宋体" w:cs="宋体"/>
          <w:color w:val="000000"/>
          <w:spacing w:val="0"/>
          <w:highlight w:val="none"/>
        </w:rPr>
      </w:pPr>
      <w:r>
        <w:rPr>
          <w:color w:val="000000"/>
          <w:spacing w:val="0"/>
          <w:highlight w:val="none"/>
        </w:rPr>
        <w:br w:type="page"/>
      </w:r>
      <w:bookmarkStart w:id="582" w:name="_Toc23046"/>
      <w:bookmarkStart w:id="583" w:name="_Toc13291"/>
      <w:bookmarkStart w:id="584" w:name="_Toc2525"/>
      <w:bookmarkStart w:id="585" w:name="_Toc516822661"/>
      <w:bookmarkStart w:id="586" w:name="_Toc11671"/>
      <w:r>
        <w:rPr>
          <w:rStyle w:val="38"/>
          <w:rFonts w:hint="eastAsia" w:asciiTheme="majorEastAsia" w:hAnsiTheme="majorEastAsia" w:eastAsiaTheme="majorEastAsia" w:cstheme="majorEastAsia"/>
          <w:b/>
          <w:bCs/>
          <w:spacing w:val="0"/>
          <w:lang w:eastAsia="zh-CN"/>
        </w:rPr>
        <w:t>第七章</w:t>
      </w:r>
      <w:r>
        <w:rPr>
          <w:rStyle w:val="38"/>
          <w:rFonts w:hint="eastAsia" w:asciiTheme="majorEastAsia" w:hAnsiTheme="majorEastAsia" w:eastAsiaTheme="majorEastAsia" w:cstheme="majorEastAsia"/>
          <w:b/>
          <w:bCs/>
          <w:spacing w:val="0"/>
          <w:lang w:val="en-US" w:eastAsia="zh-CN"/>
        </w:rPr>
        <w:t xml:space="preserve"> </w:t>
      </w:r>
      <w:r>
        <w:rPr>
          <w:rStyle w:val="38"/>
          <w:rFonts w:hint="eastAsia" w:asciiTheme="majorEastAsia" w:hAnsiTheme="majorEastAsia" w:eastAsiaTheme="majorEastAsia" w:cstheme="majorEastAsia"/>
          <w:b/>
          <w:bCs/>
          <w:spacing w:val="0"/>
        </w:rPr>
        <w:t>技术标准和要求</w:t>
      </w:r>
      <w:bookmarkEnd w:id="582"/>
      <w:bookmarkEnd w:id="583"/>
      <w:bookmarkEnd w:id="584"/>
      <w:bookmarkEnd w:id="585"/>
      <w:bookmarkEnd w:id="586"/>
    </w:p>
    <w:p w14:paraId="1E3AEDE8">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color w:val="000000"/>
          <w:spacing w:val="0"/>
          <w:sz w:val="24"/>
          <w:szCs w:val="22"/>
          <w:highlight w:val="none"/>
        </w:rPr>
      </w:pPr>
      <w:r>
        <w:rPr>
          <w:rFonts w:hint="eastAsia" w:ascii="宋体" w:hAnsi="宋体" w:cs="宋体"/>
          <w:color w:val="000000"/>
          <w:spacing w:val="0"/>
          <w:sz w:val="24"/>
          <w:szCs w:val="22"/>
          <w:highlight w:val="none"/>
        </w:rPr>
        <w:t>本节由招标人根据国家、行业和地方现行标准、规范和规程等，以及项目具体情况摘录。</w:t>
      </w:r>
    </w:p>
    <w:p w14:paraId="0D3678A2">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color w:val="000000"/>
          <w:spacing w:val="0"/>
          <w:sz w:val="24"/>
          <w:szCs w:val="22"/>
          <w:highlight w:val="none"/>
        </w:rPr>
      </w:pPr>
      <w:r>
        <w:rPr>
          <w:rFonts w:hint="eastAsia" w:ascii="宋体" w:hAnsi="宋体" w:cs="宋体"/>
          <w:color w:val="000000"/>
          <w:spacing w:val="0"/>
          <w:sz w:val="24"/>
          <w:szCs w:val="22"/>
          <w:highlight w:val="none"/>
        </w:rPr>
        <w:t>一、国家关于工程建设现行的有关法律、法规</w:t>
      </w:r>
    </w:p>
    <w:p w14:paraId="46D43EE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color w:val="000000"/>
          <w:spacing w:val="0"/>
          <w:sz w:val="24"/>
          <w:szCs w:val="22"/>
          <w:highlight w:val="none"/>
        </w:rPr>
      </w:pPr>
      <w:r>
        <w:rPr>
          <w:rFonts w:hint="eastAsia" w:ascii="宋体" w:hAnsi="宋体" w:cs="宋体"/>
          <w:color w:val="000000"/>
          <w:spacing w:val="0"/>
          <w:sz w:val="24"/>
          <w:szCs w:val="22"/>
          <w:highlight w:val="none"/>
        </w:rPr>
        <w:t>二、国家关于工程建设现行的规范、标准及行业的有关规定。</w:t>
      </w:r>
    </w:p>
    <w:p w14:paraId="1030F442">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color w:val="000000"/>
          <w:spacing w:val="0"/>
          <w:sz w:val="24"/>
          <w:szCs w:val="22"/>
          <w:highlight w:val="none"/>
        </w:rPr>
      </w:pPr>
      <w:r>
        <w:rPr>
          <w:rFonts w:hint="eastAsia" w:ascii="宋体" w:hAnsi="宋体" w:cs="宋体"/>
          <w:color w:val="000000"/>
          <w:spacing w:val="0"/>
          <w:sz w:val="24"/>
          <w:szCs w:val="22"/>
          <w:highlight w:val="none"/>
        </w:rPr>
        <w:t>三、以上第一至第二条两项规范涉及到的其他现行国家规范、规程、规定和地方管理规定。</w:t>
      </w:r>
    </w:p>
    <w:p w14:paraId="7F9FC9FC">
      <w:pPr>
        <w:keepNext w:val="0"/>
        <w:keepLines w:val="0"/>
        <w:pageBreakBefore w:val="0"/>
        <w:widowControl/>
        <w:numPr>
          <w:ilvl w:val="0"/>
          <w:numId w:val="0"/>
        </w:numPr>
        <w:kinsoku/>
        <w:wordWrap/>
        <w:overflowPunct/>
        <w:topLinePunct w:val="0"/>
        <w:autoSpaceDE/>
        <w:autoSpaceDN/>
        <w:bidi w:val="0"/>
        <w:adjustRightInd/>
        <w:snapToGrid/>
        <w:spacing w:line="500" w:lineRule="exact"/>
        <w:ind w:left="420" w:leftChars="0"/>
        <w:jc w:val="left"/>
        <w:textAlignment w:val="auto"/>
        <w:rPr>
          <w:rFonts w:hint="eastAsia" w:ascii="宋体" w:hAnsi="宋体" w:cs="宋体"/>
          <w:color w:val="000000"/>
          <w:spacing w:val="0"/>
          <w:sz w:val="24"/>
          <w:szCs w:val="22"/>
          <w:highlight w:val="none"/>
        </w:rPr>
      </w:pPr>
      <w:r>
        <w:rPr>
          <w:rFonts w:hint="eastAsia" w:ascii="宋体" w:hAnsi="宋体" w:cs="宋体"/>
          <w:color w:val="000000"/>
          <w:spacing w:val="0"/>
          <w:sz w:val="24"/>
          <w:szCs w:val="22"/>
          <w:highlight w:val="none"/>
          <w:lang w:val="en-US" w:eastAsia="zh-CN"/>
        </w:rPr>
        <w:t>四、</w:t>
      </w:r>
      <w:r>
        <w:rPr>
          <w:rFonts w:hint="eastAsia" w:ascii="宋体" w:hAnsi="宋体" w:cs="宋体"/>
          <w:color w:val="000000"/>
          <w:spacing w:val="0"/>
          <w:sz w:val="24"/>
          <w:szCs w:val="22"/>
          <w:highlight w:val="none"/>
        </w:rPr>
        <w:t>工程施工设计图</w:t>
      </w:r>
    </w:p>
    <w:p w14:paraId="7086357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cs="宋体"/>
          <w:color w:val="000000"/>
          <w:spacing w:val="0"/>
          <w:sz w:val="24"/>
          <w:szCs w:val="22"/>
          <w:highlight w:val="none"/>
        </w:rPr>
      </w:pPr>
      <w:r>
        <w:rPr>
          <w:rFonts w:hint="eastAsia" w:ascii="宋体" w:hAnsi="宋体" w:cs="宋体"/>
          <w:color w:val="000000"/>
          <w:spacing w:val="0"/>
          <w:sz w:val="24"/>
          <w:szCs w:val="22"/>
          <w:highlight w:val="none"/>
        </w:rPr>
        <w:t>声明：标准、规范及规程、图纸是本工程建设的最基本依据。实施中所用标准和技术规范均应为经审批之日为止时的最新版本。</w:t>
      </w:r>
    </w:p>
    <w:p w14:paraId="13BD6D0F">
      <w:pPr>
        <w:pStyle w:val="3"/>
        <w:bidi w:val="0"/>
        <w:jc w:val="center"/>
        <w:rPr>
          <w:rFonts w:hint="eastAsia" w:ascii="宋体" w:hAnsi="宋体" w:eastAsia="宋体" w:cs="宋体"/>
          <w:color w:val="000000"/>
          <w:spacing w:val="0"/>
          <w:highlight w:val="none"/>
        </w:rPr>
      </w:pPr>
      <w:r>
        <w:rPr>
          <w:color w:val="000000"/>
          <w:spacing w:val="0"/>
          <w:highlight w:val="none"/>
        </w:rPr>
        <w:br w:type="page"/>
      </w:r>
      <w:bookmarkStart w:id="587" w:name="_Toc21345"/>
      <w:bookmarkStart w:id="588" w:name="_Toc6648"/>
      <w:bookmarkStart w:id="589" w:name="_Toc30569"/>
      <w:bookmarkStart w:id="590" w:name="_Toc516822662"/>
      <w:bookmarkStart w:id="591" w:name="_Toc13325"/>
      <w:r>
        <w:rPr>
          <w:rFonts w:hint="eastAsia" w:asciiTheme="majorEastAsia" w:hAnsiTheme="majorEastAsia" w:eastAsiaTheme="majorEastAsia" w:cstheme="majorEastAsia"/>
          <w:color w:val="000000"/>
          <w:spacing w:val="0"/>
          <w:highlight w:val="none"/>
          <w:lang w:eastAsia="zh-CN"/>
        </w:rPr>
        <w:t>第八章</w:t>
      </w:r>
      <w:r>
        <w:rPr>
          <w:rFonts w:hint="eastAsia" w:asciiTheme="majorEastAsia" w:hAnsiTheme="majorEastAsia" w:eastAsiaTheme="majorEastAsia" w:cstheme="majorEastAsia"/>
          <w:color w:val="000000"/>
          <w:spacing w:val="0"/>
          <w:highlight w:val="none"/>
          <w:lang w:val="en-US" w:eastAsia="zh-CN"/>
        </w:rPr>
        <w:t xml:space="preserve">  响应</w:t>
      </w:r>
      <w:r>
        <w:rPr>
          <w:rFonts w:hint="eastAsia" w:asciiTheme="majorEastAsia" w:hAnsiTheme="majorEastAsia" w:eastAsiaTheme="majorEastAsia" w:cstheme="majorEastAsia"/>
          <w:color w:val="000000"/>
          <w:spacing w:val="0"/>
          <w:highlight w:val="none"/>
        </w:rPr>
        <w:t>文件格式</w:t>
      </w:r>
      <w:bookmarkEnd w:id="587"/>
      <w:bookmarkEnd w:id="588"/>
      <w:bookmarkEnd w:id="589"/>
      <w:bookmarkEnd w:id="590"/>
      <w:bookmarkEnd w:id="591"/>
    </w:p>
    <w:p w14:paraId="1413488A">
      <w:pPr>
        <w:rPr>
          <w:rFonts w:hint="eastAsia" w:ascii="宋体" w:hAnsi="宋体" w:cs="宋体"/>
          <w:color w:val="000000"/>
          <w:spacing w:val="0"/>
          <w:sz w:val="32"/>
          <w:szCs w:val="32"/>
          <w:highlight w:val="none"/>
        </w:rPr>
      </w:pPr>
    </w:p>
    <w:p w14:paraId="21AB21F7">
      <w:pPr>
        <w:jc w:val="center"/>
        <w:outlineLvl w:val="9"/>
        <w:rPr>
          <w:rFonts w:hint="eastAsia" w:ascii="宋体" w:hAnsi="宋体" w:cs="宋体"/>
          <w:color w:val="000000"/>
          <w:spacing w:val="0"/>
          <w:sz w:val="32"/>
          <w:szCs w:val="32"/>
          <w:highlight w:val="none"/>
        </w:rPr>
      </w:pPr>
      <w:r>
        <w:rPr>
          <w:rFonts w:hint="eastAsia" w:ascii="宋体" w:hAnsi="宋体" w:cs="宋体"/>
          <w:color w:val="000000"/>
          <w:spacing w:val="0"/>
          <w:sz w:val="32"/>
          <w:szCs w:val="32"/>
          <w:highlight w:val="none"/>
          <w:u w:val="single"/>
        </w:rPr>
        <w:t xml:space="preserve">      </w:t>
      </w:r>
      <w:r>
        <w:rPr>
          <w:rFonts w:hint="eastAsia" w:ascii="宋体" w:hAnsi="宋体" w:cs="宋体"/>
          <w:color w:val="000000"/>
          <w:spacing w:val="0"/>
          <w:sz w:val="32"/>
          <w:szCs w:val="32"/>
          <w:highlight w:val="none"/>
          <w:u w:val="single"/>
          <w:lang w:val="en-US" w:eastAsia="zh-CN"/>
        </w:rPr>
        <w:t xml:space="preserve">    </w:t>
      </w:r>
      <w:r>
        <w:rPr>
          <w:rFonts w:hint="eastAsia" w:ascii="宋体" w:hAnsi="宋体" w:cs="宋体"/>
          <w:color w:val="000000"/>
          <w:spacing w:val="0"/>
          <w:sz w:val="32"/>
          <w:szCs w:val="32"/>
          <w:highlight w:val="none"/>
          <w:u w:val="single"/>
        </w:rPr>
        <w:t xml:space="preserve">       </w:t>
      </w:r>
      <w:bookmarkStart w:id="592" w:name="_Toc14853"/>
      <w:bookmarkStart w:id="593" w:name="_Toc6662"/>
      <w:r>
        <w:rPr>
          <w:rFonts w:hint="eastAsia" w:ascii="宋体" w:hAnsi="宋体" w:cs="宋体"/>
          <w:color w:val="000000"/>
          <w:spacing w:val="0"/>
          <w:sz w:val="32"/>
          <w:szCs w:val="32"/>
          <w:highlight w:val="none"/>
        </w:rPr>
        <w:t>（项目名称）</w:t>
      </w:r>
      <w:bookmarkEnd w:id="592"/>
      <w:bookmarkEnd w:id="593"/>
    </w:p>
    <w:p w14:paraId="2226BD10">
      <w:pPr>
        <w:spacing w:before="240" w:beforeLines="100"/>
        <w:jc w:val="center"/>
        <w:outlineLvl w:val="9"/>
        <w:rPr>
          <w:rFonts w:hint="eastAsia" w:ascii="宋体" w:hAnsi="宋体" w:cs="宋体"/>
          <w:color w:val="000000"/>
          <w:spacing w:val="0"/>
          <w:sz w:val="72"/>
          <w:szCs w:val="72"/>
          <w:highlight w:val="none"/>
        </w:rPr>
      </w:pPr>
      <w:bookmarkStart w:id="594" w:name="_Toc9114"/>
      <w:bookmarkStart w:id="595" w:name="_Toc8290"/>
      <w:r>
        <w:rPr>
          <w:rFonts w:hint="eastAsia" w:ascii="宋体" w:hAnsi="宋体" w:cs="宋体"/>
          <w:color w:val="000000"/>
          <w:spacing w:val="0"/>
          <w:sz w:val="72"/>
          <w:szCs w:val="72"/>
          <w:highlight w:val="none"/>
          <w:lang w:val="en-US" w:eastAsia="zh-CN"/>
        </w:rPr>
        <w:t xml:space="preserve">响 应 </w:t>
      </w:r>
      <w:r>
        <w:rPr>
          <w:rFonts w:hint="eastAsia" w:ascii="宋体" w:hAnsi="宋体" w:cs="宋体"/>
          <w:color w:val="000000"/>
          <w:spacing w:val="0"/>
          <w:sz w:val="72"/>
          <w:szCs w:val="72"/>
          <w:highlight w:val="none"/>
        </w:rPr>
        <w:t>文 件</w:t>
      </w:r>
      <w:bookmarkEnd w:id="594"/>
      <w:bookmarkEnd w:id="595"/>
    </w:p>
    <w:p w14:paraId="7186BC10">
      <w:pPr>
        <w:pStyle w:val="12"/>
        <w:jc w:val="center"/>
        <w:outlineLvl w:val="9"/>
        <w:rPr>
          <w:rFonts w:hint="eastAsia" w:ascii="宋体" w:hAnsi="宋体" w:cs="宋体"/>
          <w:color w:val="000000"/>
          <w:spacing w:val="0"/>
          <w:sz w:val="28"/>
          <w:szCs w:val="28"/>
          <w:highlight w:val="none"/>
          <w:lang w:val="en-US" w:eastAsia="zh-CN"/>
        </w:rPr>
      </w:pPr>
      <w:bookmarkStart w:id="596" w:name="_Toc10030"/>
      <w:bookmarkStart w:id="597" w:name="_Toc31193"/>
      <w:r>
        <w:rPr>
          <w:rFonts w:hint="eastAsia" w:ascii="宋体" w:hAnsi="宋体" w:cs="宋体"/>
          <w:color w:val="000000"/>
          <w:spacing w:val="0"/>
          <w:sz w:val="28"/>
          <w:szCs w:val="28"/>
          <w:highlight w:val="none"/>
          <w:lang w:val="en-US" w:eastAsia="zh-CN"/>
        </w:rPr>
        <w:t>项目编号：</w:t>
      </w:r>
      <w:bookmarkEnd w:id="596"/>
      <w:bookmarkEnd w:id="597"/>
    </w:p>
    <w:p w14:paraId="6FCBE068">
      <w:pPr>
        <w:jc w:val="both"/>
        <w:outlineLvl w:val="9"/>
        <w:rPr>
          <w:rFonts w:hint="eastAsia" w:ascii="宋体" w:hAnsi="宋体" w:cs="宋体"/>
          <w:color w:val="000000"/>
          <w:spacing w:val="0"/>
          <w:sz w:val="32"/>
          <w:szCs w:val="32"/>
          <w:highlight w:val="none"/>
        </w:rPr>
      </w:pPr>
    </w:p>
    <w:p w14:paraId="1E5004D4">
      <w:pPr>
        <w:jc w:val="center"/>
        <w:outlineLvl w:val="9"/>
        <w:rPr>
          <w:rFonts w:hint="eastAsia" w:ascii="宋体" w:hAnsi="宋体" w:cs="宋体"/>
          <w:color w:val="000000"/>
          <w:spacing w:val="0"/>
          <w:sz w:val="32"/>
          <w:szCs w:val="32"/>
          <w:highlight w:val="none"/>
        </w:rPr>
      </w:pPr>
    </w:p>
    <w:p w14:paraId="3C205B1F">
      <w:pPr>
        <w:jc w:val="center"/>
        <w:outlineLvl w:val="9"/>
        <w:rPr>
          <w:rFonts w:hint="eastAsia" w:ascii="宋体" w:hAnsi="宋体" w:cs="宋体"/>
          <w:color w:val="000000"/>
          <w:spacing w:val="0"/>
          <w:sz w:val="32"/>
          <w:szCs w:val="32"/>
          <w:highlight w:val="none"/>
        </w:rPr>
      </w:pPr>
    </w:p>
    <w:p w14:paraId="18C3F5A1">
      <w:pPr>
        <w:jc w:val="center"/>
        <w:outlineLvl w:val="9"/>
        <w:rPr>
          <w:rFonts w:hint="eastAsia" w:ascii="宋体" w:hAnsi="宋体" w:cs="宋体"/>
          <w:color w:val="000000"/>
          <w:spacing w:val="0"/>
          <w:sz w:val="32"/>
          <w:szCs w:val="32"/>
          <w:highlight w:val="none"/>
        </w:rPr>
      </w:pPr>
    </w:p>
    <w:p w14:paraId="6134F11D">
      <w:pPr>
        <w:jc w:val="center"/>
        <w:outlineLvl w:val="9"/>
        <w:rPr>
          <w:rFonts w:hint="eastAsia" w:ascii="宋体" w:hAnsi="宋体" w:cs="宋体"/>
          <w:color w:val="000000"/>
          <w:spacing w:val="0"/>
          <w:sz w:val="32"/>
          <w:szCs w:val="32"/>
          <w:highlight w:val="none"/>
        </w:rPr>
      </w:pPr>
    </w:p>
    <w:p w14:paraId="352B56BE">
      <w:pPr>
        <w:jc w:val="center"/>
        <w:outlineLvl w:val="9"/>
        <w:rPr>
          <w:rFonts w:hint="eastAsia" w:ascii="宋体" w:hAnsi="宋体" w:cs="宋体"/>
          <w:color w:val="000000"/>
          <w:spacing w:val="0"/>
          <w:sz w:val="32"/>
          <w:szCs w:val="32"/>
          <w:highlight w:val="none"/>
        </w:rPr>
      </w:pPr>
    </w:p>
    <w:p w14:paraId="70DF4679">
      <w:pPr>
        <w:jc w:val="center"/>
        <w:outlineLvl w:val="9"/>
        <w:rPr>
          <w:rFonts w:hint="eastAsia" w:ascii="宋体" w:hAnsi="宋体" w:cs="宋体"/>
          <w:color w:val="000000"/>
          <w:spacing w:val="0"/>
          <w:sz w:val="32"/>
          <w:szCs w:val="32"/>
          <w:highlight w:val="none"/>
        </w:rPr>
      </w:pPr>
    </w:p>
    <w:p w14:paraId="2A1B9766">
      <w:pPr>
        <w:jc w:val="center"/>
        <w:outlineLvl w:val="9"/>
        <w:rPr>
          <w:rFonts w:hint="eastAsia" w:ascii="宋体" w:hAnsi="宋体" w:cs="宋体"/>
          <w:color w:val="000000"/>
          <w:spacing w:val="0"/>
          <w:sz w:val="32"/>
          <w:szCs w:val="32"/>
          <w:highlight w:val="none"/>
        </w:rPr>
      </w:pPr>
    </w:p>
    <w:p w14:paraId="054FA09F">
      <w:pPr>
        <w:jc w:val="center"/>
        <w:outlineLvl w:val="9"/>
        <w:rPr>
          <w:rFonts w:hint="eastAsia" w:ascii="宋体" w:hAnsi="宋体" w:cs="宋体"/>
          <w:color w:val="000000"/>
          <w:spacing w:val="0"/>
          <w:sz w:val="32"/>
          <w:szCs w:val="32"/>
          <w:highlight w:val="none"/>
        </w:rPr>
      </w:pPr>
    </w:p>
    <w:p w14:paraId="5ECDFBE7">
      <w:pPr>
        <w:jc w:val="center"/>
        <w:outlineLvl w:val="9"/>
        <w:rPr>
          <w:rFonts w:hint="eastAsia" w:ascii="宋体" w:hAnsi="宋体" w:cs="宋体"/>
          <w:color w:val="000000"/>
          <w:spacing w:val="0"/>
          <w:sz w:val="32"/>
          <w:szCs w:val="32"/>
          <w:highlight w:val="none"/>
        </w:rPr>
      </w:pPr>
    </w:p>
    <w:p w14:paraId="40803C03">
      <w:pPr>
        <w:jc w:val="center"/>
        <w:outlineLvl w:val="9"/>
        <w:rPr>
          <w:rFonts w:hint="eastAsia" w:ascii="宋体" w:hAnsi="宋体" w:cs="宋体"/>
          <w:color w:val="000000"/>
          <w:spacing w:val="0"/>
          <w:sz w:val="32"/>
          <w:szCs w:val="32"/>
          <w:highlight w:val="none"/>
        </w:rPr>
      </w:pPr>
    </w:p>
    <w:p w14:paraId="4A575B87">
      <w:pPr>
        <w:jc w:val="center"/>
        <w:outlineLvl w:val="9"/>
        <w:rPr>
          <w:rFonts w:hint="eastAsia" w:ascii="宋体" w:hAnsi="宋体" w:cs="宋体"/>
          <w:color w:val="000000"/>
          <w:spacing w:val="0"/>
          <w:sz w:val="32"/>
          <w:szCs w:val="32"/>
          <w:highlight w:val="none"/>
        </w:rPr>
      </w:pPr>
    </w:p>
    <w:p w14:paraId="6D1828C3">
      <w:pPr>
        <w:jc w:val="center"/>
        <w:outlineLvl w:val="9"/>
        <w:rPr>
          <w:rFonts w:hint="eastAsia" w:ascii="宋体" w:hAnsi="宋体" w:cs="宋体"/>
          <w:color w:val="000000"/>
          <w:spacing w:val="0"/>
          <w:sz w:val="32"/>
          <w:szCs w:val="32"/>
          <w:highlight w:val="none"/>
        </w:rPr>
      </w:pPr>
    </w:p>
    <w:p w14:paraId="772530A1">
      <w:pPr>
        <w:spacing w:line="360" w:lineRule="auto"/>
        <w:jc w:val="center"/>
        <w:outlineLvl w:val="9"/>
        <w:rPr>
          <w:rFonts w:hint="eastAsia" w:ascii="宋体" w:hAnsi="宋体" w:cs="宋体"/>
          <w:color w:val="auto"/>
          <w:spacing w:val="0"/>
          <w:sz w:val="28"/>
          <w:szCs w:val="28"/>
          <w:highlight w:val="none"/>
        </w:rPr>
      </w:pPr>
    </w:p>
    <w:p w14:paraId="36B669D6">
      <w:pPr>
        <w:spacing w:line="360" w:lineRule="auto"/>
        <w:jc w:val="center"/>
        <w:outlineLvl w:val="9"/>
        <w:rPr>
          <w:rFonts w:hint="eastAsia" w:ascii="宋体" w:hAnsi="宋体" w:cs="宋体"/>
          <w:color w:val="auto"/>
          <w:spacing w:val="0"/>
          <w:sz w:val="28"/>
          <w:szCs w:val="28"/>
          <w:highlight w:val="none"/>
        </w:rPr>
      </w:pPr>
      <w:bookmarkStart w:id="598" w:name="_Toc31956"/>
      <w:bookmarkStart w:id="599" w:name="_Toc7639"/>
      <w:r>
        <w:rPr>
          <w:rFonts w:hint="eastAsia" w:ascii="宋体" w:hAnsi="宋体" w:cs="宋体"/>
          <w:color w:val="auto"/>
          <w:spacing w:val="0"/>
          <w:sz w:val="28"/>
          <w:szCs w:val="28"/>
          <w:highlight w:val="none"/>
          <w:lang w:val="en-US" w:eastAsia="zh-CN"/>
        </w:rPr>
        <w:t>供应商</w:t>
      </w:r>
      <w:r>
        <w:rPr>
          <w:rFonts w:hint="eastAsia" w:ascii="宋体" w:hAnsi="宋体" w:cs="宋体"/>
          <w:color w:val="auto"/>
          <w:spacing w:val="0"/>
          <w:sz w:val="28"/>
          <w:szCs w:val="28"/>
          <w:highlight w:val="none"/>
        </w:rPr>
        <w:t>：</w:t>
      </w:r>
      <w:r>
        <w:rPr>
          <w:rFonts w:hint="eastAsia" w:ascii="宋体" w:hAnsi="宋体" w:cs="宋体"/>
          <w:color w:val="auto"/>
          <w:spacing w:val="0"/>
          <w:sz w:val="28"/>
          <w:szCs w:val="28"/>
          <w:highlight w:val="none"/>
          <w:u w:val="single"/>
        </w:rPr>
        <w:t xml:space="preserve">                               </w:t>
      </w:r>
      <w:r>
        <w:rPr>
          <w:rFonts w:hint="eastAsia" w:ascii="宋体" w:hAnsi="宋体" w:cs="宋体"/>
          <w:color w:val="auto"/>
          <w:spacing w:val="0"/>
          <w:sz w:val="28"/>
          <w:szCs w:val="28"/>
          <w:highlight w:val="none"/>
        </w:rPr>
        <w:t>（单位</w:t>
      </w:r>
      <w:r>
        <w:rPr>
          <w:rFonts w:hint="eastAsia" w:ascii="宋体" w:hAnsi="宋体" w:cs="宋体"/>
          <w:color w:val="auto"/>
          <w:spacing w:val="0"/>
          <w:sz w:val="28"/>
          <w:szCs w:val="28"/>
          <w:highlight w:val="none"/>
          <w:lang w:eastAsia="zh-CN"/>
        </w:rPr>
        <w:t>签</w:t>
      </w:r>
      <w:r>
        <w:rPr>
          <w:rFonts w:hint="eastAsia" w:ascii="宋体" w:hAnsi="宋体" w:cs="宋体"/>
          <w:color w:val="auto"/>
          <w:spacing w:val="0"/>
          <w:sz w:val="28"/>
          <w:szCs w:val="28"/>
          <w:highlight w:val="none"/>
        </w:rPr>
        <w:t>章）</w:t>
      </w:r>
      <w:bookmarkEnd w:id="598"/>
      <w:bookmarkEnd w:id="599"/>
    </w:p>
    <w:p w14:paraId="2616AA31">
      <w:pPr>
        <w:spacing w:line="360" w:lineRule="auto"/>
        <w:jc w:val="center"/>
        <w:outlineLvl w:val="9"/>
        <w:rPr>
          <w:rFonts w:hint="eastAsia" w:ascii="宋体" w:hAnsi="宋体" w:cs="宋体"/>
          <w:color w:val="auto"/>
          <w:spacing w:val="0"/>
          <w:sz w:val="28"/>
          <w:szCs w:val="28"/>
          <w:highlight w:val="none"/>
        </w:rPr>
      </w:pPr>
      <w:bookmarkStart w:id="600" w:name="_Toc32410"/>
      <w:bookmarkStart w:id="601" w:name="_Toc14004"/>
      <w:r>
        <w:rPr>
          <w:rFonts w:hint="eastAsia" w:ascii="宋体" w:hAnsi="宋体" w:cs="宋体"/>
          <w:color w:val="auto"/>
          <w:spacing w:val="0"/>
          <w:sz w:val="28"/>
          <w:szCs w:val="28"/>
          <w:highlight w:val="none"/>
        </w:rPr>
        <w:t>法定代表人</w:t>
      </w:r>
      <w:r>
        <w:rPr>
          <w:rFonts w:hint="eastAsia" w:ascii="宋体" w:hAnsi="宋体" w:cs="宋体"/>
          <w:color w:val="auto"/>
          <w:spacing w:val="0"/>
          <w:sz w:val="28"/>
          <w:szCs w:val="28"/>
          <w:highlight w:val="none"/>
          <w:lang w:val="en-US" w:eastAsia="zh-CN"/>
        </w:rPr>
        <w:t>或其授权委托人</w:t>
      </w:r>
      <w:r>
        <w:rPr>
          <w:rFonts w:hint="eastAsia" w:ascii="宋体" w:hAnsi="宋体" w:cs="宋体"/>
          <w:color w:val="auto"/>
          <w:spacing w:val="0"/>
          <w:sz w:val="28"/>
          <w:szCs w:val="28"/>
          <w:highlight w:val="none"/>
        </w:rPr>
        <w:t>：</w:t>
      </w:r>
      <w:r>
        <w:rPr>
          <w:rFonts w:hint="eastAsia" w:ascii="宋体" w:hAnsi="宋体" w:cs="宋体"/>
          <w:color w:val="auto"/>
          <w:spacing w:val="0"/>
          <w:sz w:val="28"/>
          <w:szCs w:val="28"/>
          <w:highlight w:val="none"/>
          <w:u w:val="single"/>
        </w:rPr>
        <w:t xml:space="preserve">                       </w:t>
      </w:r>
      <w:r>
        <w:rPr>
          <w:rFonts w:hint="eastAsia" w:ascii="宋体" w:hAnsi="宋体" w:cs="宋体"/>
          <w:color w:val="auto"/>
          <w:spacing w:val="0"/>
          <w:sz w:val="28"/>
          <w:szCs w:val="28"/>
          <w:highlight w:val="none"/>
        </w:rPr>
        <w:t>（</w:t>
      </w:r>
      <w:r>
        <w:rPr>
          <w:rFonts w:hint="eastAsia" w:ascii="宋体" w:hAnsi="宋体" w:cs="宋体"/>
          <w:color w:val="auto"/>
          <w:spacing w:val="0"/>
          <w:sz w:val="28"/>
          <w:szCs w:val="28"/>
          <w:highlight w:val="none"/>
          <w:lang w:eastAsia="zh-CN"/>
        </w:rPr>
        <w:t>签</w:t>
      </w:r>
      <w:r>
        <w:rPr>
          <w:rFonts w:hint="eastAsia" w:ascii="宋体" w:hAnsi="宋体" w:cs="宋体"/>
          <w:color w:val="auto"/>
          <w:spacing w:val="0"/>
          <w:sz w:val="28"/>
          <w:szCs w:val="28"/>
          <w:highlight w:val="none"/>
          <w:lang w:val="en-US" w:eastAsia="zh-CN"/>
        </w:rPr>
        <w:t>字</w:t>
      </w:r>
      <w:r>
        <w:rPr>
          <w:rFonts w:hint="eastAsia" w:ascii="宋体" w:hAnsi="宋体" w:cs="宋体"/>
          <w:color w:val="auto"/>
          <w:spacing w:val="0"/>
          <w:sz w:val="28"/>
          <w:szCs w:val="28"/>
          <w:highlight w:val="none"/>
        </w:rPr>
        <w:t>）</w:t>
      </w:r>
      <w:bookmarkEnd w:id="600"/>
      <w:bookmarkEnd w:id="601"/>
    </w:p>
    <w:p w14:paraId="63C7035D">
      <w:pPr>
        <w:jc w:val="center"/>
        <w:outlineLvl w:val="9"/>
        <w:rPr>
          <w:rFonts w:hint="eastAsia" w:ascii="宋体" w:hAnsi="宋体" w:cs="宋体"/>
          <w:color w:val="000000"/>
          <w:spacing w:val="0"/>
          <w:sz w:val="28"/>
          <w:szCs w:val="28"/>
          <w:highlight w:val="none"/>
        </w:rPr>
      </w:pPr>
      <w:r>
        <w:rPr>
          <w:rFonts w:hint="eastAsia" w:ascii="宋体" w:hAnsi="宋体" w:cs="宋体"/>
          <w:color w:val="000000"/>
          <w:spacing w:val="0"/>
          <w:sz w:val="28"/>
          <w:szCs w:val="28"/>
          <w:highlight w:val="none"/>
          <w:u w:val="single"/>
        </w:rPr>
        <w:t xml:space="preserve">         </w:t>
      </w:r>
      <w:bookmarkStart w:id="602" w:name="_Toc11722"/>
      <w:bookmarkStart w:id="603" w:name="_Toc29512"/>
      <w:r>
        <w:rPr>
          <w:rFonts w:hint="eastAsia" w:ascii="宋体" w:hAnsi="宋体" w:cs="宋体"/>
          <w:color w:val="000000"/>
          <w:spacing w:val="0"/>
          <w:sz w:val="28"/>
          <w:szCs w:val="28"/>
          <w:highlight w:val="none"/>
        </w:rPr>
        <w:t>年</w:t>
      </w:r>
      <w:r>
        <w:rPr>
          <w:rFonts w:hint="eastAsia" w:ascii="宋体" w:hAnsi="宋体" w:cs="宋体"/>
          <w:color w:val="000000"/>
          <w:spacing w:val="0"/>
          <w:sz w:val="28"/>
          <w:szCs w:val="28"/>
          <w:highlight w:val="none"/>
          <w:u w:val="single"/>
        </w:rPr>
        <w:t xml:space="preserve">         </w:t>
      </w:r>
      <w:r>
        <w:rPr>
          <w:rFonts w:hint="eastAsia" w:ascii="宋体" w:hAnsi="宋体" w:cs="宋体"/>
          <w:color w:val="000000"/>
          <w:spacing w:val="0"/>
          <w:sz w:val="28"/>
          <w:szCs w:val="28"/>
          <w:highlight w:val="none"/>
        </w:rPr>
        <w:t>月</w:t>
      </w:r>
      <w:r>
        <w:rPr>
          <w:rFonts w:hint="eastAsia" w:ascii="宋体" w:hAnsi="宋体" w:cs="宋体"/>
          <w:color w:val="000000"/>
          <w:spacing w:val="0"/>
          <w:sz w:val="28"/>
          <w:szCs w:val="28"/>
          <w:highlight w:val="none"/>
          <w:u w:val="single"/>
        </w:rPr>
        <w:t xml:space="preserve">         </w:t>
      </w:r>
      <w:r>
        <w:rPr>
          <w:rFonts w:hint="eastAsia" w:ascii="宋体" w:hAnsi="宋体" w:cs="宋体"/>
          <w:color w:val="000000"/>
          <w:spacing w:val="0"/>
          <w:sz w:val="28"/>
          <w:szCs w:val="28"/>
          <w:highlight w:val="none"/>
        </w:rPr>
        <w:t>日</w:t>
      </w:r>
      <w:bookmarkEnd w:id="602"/>
      <w:bookmarkEnd w:id="603"/>
    </w:p>
    <w:p w14:paraId="332FC82E">
      <w:pPr>
        <w:rPr>
          <w:rFonts w:hint="eastAsia"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br w:type="page"/>
      </w:r>
    </w:p>
    <w:p w14:paraId="54183BB3">
      <w:pPr>
        <w:spacing w:line="580" w:lineRule="exact"/>
        <w:ind w:firstLine="481" w:firstLineChars="171"/>
        <w:jc w:val="center"/>
        <w:rPr>
          <w:rFonts w:hint="eastAsia"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目录</w:t>
      </w:r>
    </w:p>
    <w:p w14:paraId="24941E79">
      <w:pPr>
        <w:spacing w:line="580" w:lineRule="exact"/>
        <w:outlineLvl w:val="9"/>
        <w:rPr>
          <w:rFonts w:hint="eastAsia" w:ascii="宋体" w:hAnsi="宋体" w:cs="宋体"/>
          <w:color w:val="000000"/>
          <w:spacing w:val="0"/>
          <w:sz w:val="24"/>
          <w:highlight w:val="none"/>
        </w:rPr>
      </w:pPr>
      <w:bookmarkStart w:id="604" w:name="_Toc6871"/>
      <w:bookmarkStart w:id="605" w:name="_Toc6345"/>
      <w:r>
        <w:rPr>
          <w:rFonts w:hint="eastAsia" w:ascii="宋体" w:hAnsi="宋体" w:cs="宋体"/>
          <w:color w:val="000000"/>
          <w:spacing w:val="0"/>
          <w:sz w:val="24"/>
          <w:highlight w:val="none"/>
          <w:lang w:val="en-US" w:eastAsia="zh-CN"/>
        </w:rPr>
        <w:t>一</w:t>
      </w:r>
      <w:r>
        <w:rPr>
          <w:rFonts w:hint="eastAsia" w:ascii="宋体" w:hAnsi="宋体" w:cs="宋体"/>
          <w:color w:val="000000"/>
          <w:spacing w:val="0"/>
          <w:sz w:val="24"/>
          <w:highlight w:val="none"/>
        </w:rPr>
        <w:t>、</w:t>
      </w:r>
      <w:r>
        <w:rPr>
          <w:rFonts w:hint="eastAsia" w:ascii="宋体" w:hAnsi="宋体" w:cs="宋体"/>
          <w:color w:val="000000"/>
          <w:spacing w:val="0"/>
          <w:sz w:val="24"/>
          <w:highlight w:val="none"/>
          <w:lang w:eastAsia="zh-CN"/>
        </w:rPr>
        <w:t>磋商函及磋商函附录</w:t>
      </w:r>
      <w:r>
        <w:rPr>
          <w:rFonts w:hint="eastAsia" w:ascii="宋体" w:hAnsi="宋体" w:cs="宋体"/>
          <w:color w:val="000000"/>
          <w:spacing w:val="0"/>
          <w:sz w:val="24"/>
          <w:highlight w:val="none"/>
        </w:rPr>
        <w:t>；</w:t>
      </w:r>
      <w:bookmarkEnd w:id="604"/>
      <w:bookmarkEnd w:id="605"/>
    </w:p>
    <w:p w14:paraId="55871F78">
      <w:pPr>
        <w:spacing w:line="580" w:lineRule="exact"/>
        <w:outlineLvl w:val="9"/>
        <w:rPr>
          <w:rFonts w:hint="eastAsia" w:ascii="宋体" w:hAnsi="宋体" w:cs="宋体"/>
          <w:color w:val="000000"/>
          <w:spacing w:val="0"/>
          <w:sz w:val="24"/>
          <w:highlight w:val="none"/>
        </w:rPr>
      </w:pPr>
      <w:bookmarkStart w:id="606" w:name="_Toc1112"/>
      <w:bookmarkStart w:id="607" w:name="_Toc23410"/>
      <w:r>
        <w:rPr>
          <w:rFonts w:hint="eastAsia" w:ascii="宋体" w:hAnsi="宋体" w:cs="宋体"/>
          <w:color w:val="000000"/>
          <w:spacing w:val="0"/>
          <w:sz w:val="24"/>
          <w:highlight w:val="none"/>
          <w:lang w:val="en-US" w:eastAsia="zh-CN"/>
        </w:rPr>
        <w:t>二</w:t>
      </w:r>
      <w:r>
        <w:rPr>
          <w:rFonts w:hint="eastAsia" w:ascii="宋体" w:hAnsi="宋体" w:cs="宋体"/>
          <w:color w:val="000000"/>
          <w:spacing w:val="0"/>
          <w:sz w:val="24"/>
          <w:highlight w:val="none"/>
        </w:rPr>
        <w:t>、法定代表人身份证明</w:t>
      </w:r>
      <w:bookmarkEnd w:id="606"/>
      <w:bookmarkEnd w:id="607"/>
    </w:p>
    <w:p w14:paraId="417982FD">
      <w:pPr>
        <w:spacing w:line="580" w:lineRule="exact"/>
        <w:outlineLvl w:val="9"/>
        <w:rPr>
          <w:rFonts w:hint="eastAsia" w:ascii="宋体" w:hAnsi="宋体" w:cs="宋体"/>
          <w:color w:val="000000"/>
          <w:spacing w:val="0"/>
          <w:sz w:val="24"/>
          <w:highlight w:val="none"/>
        </w:rPr>
      </w:pPr>
      <w:bookmarkStart w:id="608" w:name="_Toc17998"/>
      <w:bookmarkStart w:id="609" w:name="_Toc14692"/>
      <w:r>
        <w:rPr>
          <w:rFonts w:hint="eastAsia" w:ascii="宋体" w:hAnsi="宋体" w:cs="宋体"/>
          <w:color w:val="000000"/>
          <w:spacing w:val="0"/>
          <w:sz w:val="24"/>
          <w:highlight w:val="none"/>
          <w:lang w:val="en-US" w:eastAsia="zh-CN"/>
        </w:rPr>
        <w:t>三、</w:t>
      </w:r>
      <w:r>
        <w:rPr>
          <w:rFonts w:hint="eastAsia" w:ascii="宋体" w:hAnsi="宋体" w:cs="宋体"/>
          <w:color w:val="000000"/>
          <w:spacing w:val="0"/>
          <w:sz w:val="24"/>
          <w:highlight w:val="none"/>
        </w:rPr>
        <w:t>授权委托书；</w:t>
      </w:r>
      <w:bookmarkEnd w:id="608"/>
      <w:bookmarkEnd w:id="609"/>
    </w:p>
    <w:p w14:paraId="4A22D570">
      <w:pPr>
        <w:spacing w:line="580" w:lineRule="exact"/>
        <w:outlineLvl w:val="9"/>
        <w:rPr>
          <w:rFonts w:hint="default" w:ascii="宋体" w:hAnsi="宋体" w:cs="宋体"/>
          <w:color w:val="000000"/>
          <w:spacing w:val="0"/>
          <w:sz w:val="24"/>
          <w:highlight w:val="none"/>
          <w:lang w:val="en-US" w:eastAsia="zh-CN"/>
        </w:rPr>
      </w:pPr>
      <w:bookmarkStart w:id="610" w:name="_Toc23047"/>
      <w:bookmarkStart w:id="611" w:name="_Toc1081"/>
      <w:r>
        <w:rPr>
          <w:rFonts w:hint="eastAsia" w:ascii="宋体" w:hAnsi="宋体" w:cs="宋体"/>
          <w:color w:val="000000"/>
          <w:spacing w:val="0"/>
          <w:sz w:val="24"/>
          <w:highlight w:val="none"/>
          <w:lang w:val="en-US" w:eastAsia="zh-CN"/>
        </w:rPr>
        <w:t>四、资格证明文件</w:t>
      </w:r>
    </w:p>
    <w:p w14:paraId="57062203">
      <w:pPr>
        <w:spacing w:line="580" w:lineRule="exact"/>
        <w:outlineLvl w:val="9"/>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五</w:t>
      </w:r>
      <w:r>
        <w:rPr>
          <w:rFonts w:hint="eastAsia" w:ascii="宋体" w:hAnsi="宋体" w:cs="宋体"/>
          <w:color w:val="000000"/>
          <w:spacing w:val="0"/>
          <w:sz w:val="24"/>
          <w:highlight w:val="none"/>
        </w:rPr>
        <w:t>、项目管理机构</w:t>
      </w:r>
    </w:p>
    <w:p w14:paraId="0CBE4D0A">
      <w:pPr>
        <w:spacing w:line="580" w:lineRule="exact"/>
        <w:outlineLvl w:val="9"/>
        <w:rPr>
          <w:rFonts w:hint="eastAsia" w:ascii="宋体" w:hAnsi="宋体" w:cs="宋体"/>
          <w:color w:val="000000"/>
          <w:spacing w:val="0"/>
          <w:sz w:val="24"/>
          <w:highlight w:val="none"/>
        </w:rPr>
      </w:pPr>
      <w:r>
        <w:rPr>
          <w:rFonts w:hint="eastAsia" w:ascii="宋体" w:hAnsi="宋体" w:cs="宋体"/>
          <w:color w:val="000000"/>
          <w:spacing w:val="0"/>
          <w:sz w:val="24"/>
          <w:highlight w:val="none"/>
          <w:lang w:val="en-US" w:eastAsia="zh-CN"/>
        </w:rPr>
        <w:t>六、</w:t>
      </w:r>
      <w:r>
        <w:rPr>
          <w:rFonts w:hint="eastAsia" w:ascii="宋体" w:hAnsi="宋体" w:cs="宋体"/>
          <w:color w:val="000000"/>
          <w:spacing w:val="0"/>
          <w:sz w:val="24"/>
          <w:highlight w:val="none"/>
        </w:rPr>
        <w:t>已标价工程量清单</w:t>
      </w:r>
      <w:bookmarkEnd w:id="610"/>
      <w:bookmarkEnd w:id="611"/>
    </w:p>
    <w:p w14:paraId="18D31E72">
      <w:pPr>
        <w:spacing w:line="580" w:lineRule="exact"/>
        <w:outlineLvl w:val="9"/>
        <w:rPr>
          <w:rFonts w:hint="eastAsia" w:ascii="宋体" w:hAnsi="宋体" w:cs="宋体"/>
          <w:color w:val="000000"/>
          <w:spacing w:val="0"/>
          <w:sz w:val="24"/>
          <w:highlight w:val="none"/>
        </w:rPr>
      </w:pPr>
      <w:bookmarkStart w:id="612" w:name="_Toc21062"/>
      <w:bookmarkStart w:id="613" w:name="_Toc7610"/>
      <w:r>
        <w:rPr>
          <w:rFonts w:hint="eastAsia" w:ascii="宋体" w:hAnsi="宋体" w:cs="宋体"/>
          <w:color w:val="000000"/>
          <w:spacing w:val="0"/>
          <w:sz w:val="24"/>
          <w:highlight w:val="none"/>
          <w:lang w:val="en-US" w:eastAsia="zh-CN"/>
        </w:rPr>
        <w:t>七</w:t>
      </w:r>
      <w:r>
        <w:rPr>
          <w:rFonts w:hint="eastAsia" w:ascii="宋体" w:hAnsi="宋体" w:cs="宋体"/>
          <w:color w:val="000000"/>
          <w:spacing w:val="0"/>
          <w:sz w:val="24"/>
          <w:highlight w:val="none"/>
        </w:rPr>
        <w:t>、施工组织设计</w:t>
      </w:r>
      <w:bookmarkEnd w:id="612"/>
      <w:bookmarkEnd w:id="613"/>
    </w:p>
    <w:p w14:paraId="614D6DAA">
      <w:pPr>
        <w:spacing w:line="580" w:lineRule="exact"/>
        <w:outlineLvl w:val="9"/>
        <w:rPr>
          <w:rFonts w:hint="eastAsia" w:ascii="宋体" w:hAnsi="宋体" w:cs="宋体"/>
          <w:color w:val="000000"/>
          <w:spacing w:val="0"/>
          <w:sz w:val="24"/>
          <w:highlight w:val="none"/>
          <w:lang w:val="en-US" w:eastAsia="zh-CN"/>
        </w:rPr>
      </w:pPr>
      <w:bookmarkStart w:id="614" w:name="_Toc516822663"/>
      <w:bookmarkStart w:id="615" w:name="_Toc25356"/>
      <w:bookmarkStart w:id="616" w:name="_Toc23633"/>
      <w:bookmarkStart w:id="617" w:name="_Toc11603"/>
      <w:r>
        <w:rPr>
          <w:rFonts w:hint="eastAsia" w:ascii="宋体" w:hAnsi="宋体" w:cs="宋体"/>
          <w:color w:val="000000"/>
          <w:spacing w:val="0"/>
          <w:sz w:val="24"/>
          <w:highlight w:val="none"/>
          <w:lang w:val="en-US" w:eastAsia="zh-CN"/>
        </w:rPr>
        <w:t>八、不拖欠农民工工资承诺书</w:t>
      </w:r>
    </w:p>
    <w:p w14:paraId="108F1D92">
      <w:pPr>
        <w:spacing w:line="580" w:lineRule="exact"/>
        <w:outlineLvl w:val="9"/>
        <w:rPr>
          <w:rFonts w:hint="eastAsia" w:ascii="宋体" w:hAnsi="宋体" w:cs="宋体"/>
          <w:color w:val="000000"/>
          <w:spacing w:val="0"/>
          <w:sz w:val="24"/>
          <w:highlight w:val="none"/>
          <w:lang w:val="en-US" w:eastAsia="zh-CN"/>
        </w:rPr>
      </w:pPr>
      <w:r>
        <w:rPr>
          <w:rFonts w:hint="eastAsia" w:ascii="宋体" w:hAnsi="宋体" w:cs="宋体"/>
          <w:color w:val="000000"/>
          <w:spacing w:val="0"/>
          <w:sz w:val="24"/>
          <w:highlight w:val="none"/>
          <w:lang w:val="en-US" w:eastAsia="zh-CN"/>
        </w:rPr>
        <w:t>九、反商业贿赂承诺书</w:t>
      </w:r>
    </w:p>
    <w:p w14:paraId="40ADF7EE">
      <w:pPr>
        <w:spacing w:line="580" w:lineRule="exact"/>
        <w:outlineLvl w:val="9"/>
        <w:rPr>
          <w:rFonts w:hint="default" w:ascii="宋体" w:hAnsi="宋体" w:cs="宋体"/>
          <w:color w:val="000000"/>
          <w:spacing w:val="0"/>
          <w:sz w:val="24"/>
          <w:highlight w:val="none"/>
          <w:lang w:val="en-US" w:eastAsia="zh-CN"/>
        </w:rPr>
      </w:pPr>
      <w:r>
        <w:rPr>
          <w:rFonts w:hint="eastAsia" w:ascii="宋体" w:hAnsi="宋体" w:cs="宋体"/>
          <w:color w:val="000000"/>
          <w:spacing w:val="0"/>
          <w:sz w:val="24"/>
          <w:highlight w:val="none"/>
          <w:lang w:val="en-US" w:eastAsia="zh-CN"/>
        </w:rPr>
        <w:t>十、供应商认为需要提供的其他资料</w:t>
      </w:r>
    </w:p>
    <w:p w14:paraId="1859FBBD">
      <w:pPr>
        <w:rPr>
          <w:rFonts w:hint="eastAsia" w:ascii="宋体" w:hAnsi="宋体" w:cs="宋体"/>
          <w:color w:val="000000"/>
          <w:spacing w:val="0"/>
          <w:highlight w:val="none"/>
          <w:lang w:val="en-US" w:eastAsia="zh-CN"/>
        </w:rPr>
      </w:pPr>
    </w:p>
    <w:p w14:paraId="13ED027D">
      <w:pPr>
        <w:rPr>
          <w:rFonts w:hint="default" w:ascii="宋体" w:hAnsi="宋体" w:cs="宋体" w:eastAsiaTheme="minorEastAsia"/>
          <w:color w:val="000000"/>
          <w:spacing w:val="0"/>
          <w:highlight w:val="none"/>
          <w:lang w:val="en-US" w:eastAsia="zh-CN"/>
        </w:rPr>
      </w:pPr>
      <w:r>
        <w:rPr>
          <w:rFonts w:hint="eastAsia" w:ascii="宋体" w:hAnsi="宋体" w:cs="宋体"/>
          <w:color w:val="000000"/>
          <w:spacing w:val="0"/>
          <w:highlight w:val="none"/>
          <w:lang w:val="en-US" w:eastAsia="zh-CN"/>
        </w:rPr>
        <w:t>注：根据实际内容可适当调整</w:t>
      </w:r>
    </w:p>
    <w:p w14:paraId="38A2FCD8">
      <w:pPr>
        <w:rPr>
          <w:rFonts w:hint="eastAsia" w:ascii="宋体" w:hAnsi="宋体" w:cs="宋体"/>
          <w:color w:val="000000"/>
          <w:spacing w:val="0"/>
          <w:highlight w:val="none"/>
        </w:rPr>
      </w:pPr>
      <w:r>
        <w:rPr>
          <w:rFonts w:hint="eastAsia" w:ascii="宋体" w:hAnsi="宋体" w:cs="宋体"/>
          <w:color w:val="000000"/>
          <w:spacing w:val="0"/>
          <w:highlight w:val="none"/>
        </w:rPr>
        <w:br w:type="page"/>
      </w:r>
    </w:p>
    <w:bookmarkEnd w:id="614"/>
    <w:bookmarkEnd w:id="615"/>
    <w:bookmarkEnd w:id="616"/>
    <w:bookmarkEnd w:id="617"/>
    <w:p w14:paraId="549B0DE9">
      <w:pPr>
        <w:pStyle w:val="52"/>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outlineLvl w:val="1"/>
        <w:rPr>
          <w:rFonts w:hint="eastAsia" w:asciiTheme="minorEastAsia" w:hAnsiTheme="minorEastAsia" w:eastAsiaTheme="minorEastAsia" w:cstheme="minorEastAsia"/>
          <w:b/>
          <w:bCs/>
          <w:color w:val="auto"/>
          <w:sz w:val="21"/>
          <w:szCs w:val="21"/>
        </w:rPr>
      </w:pPr>
      <w:bookmarkStart w:id="618" w:name="_Toc13026"/>
      <w:bookmarkStart w:id="619" w:name="_Toc24482"/>
      <w:bookmarkStart w:id="620" w:name="_Toc30719"/>
      <w:bookmarkStart w:id="621" w:name="_Toc23128"/>
      <w:bookmarkStart w:id="622" w:name="_Toc9367"/>
      <w:r>
        <w:rPr>
          <w:rFonts w:hint="eastAsia" w:asciiTheme="minorEastAsia" w:hAnsiTheme="minorEastAsia" w:eastAsiaTheme="minorEastAsia" w:cstheme="minorEastAsia"/>
          <w:b/>
          <w:bCs/>
          <w:color w:val="auto"/>
          <w:spacing w:val="0"/>
          <w:w w:val="100"/>
          <w:position w:val="0"/>
          <w:sz w:val="21"/>
          <w:szCs w:val="21"/>
          <w:lang w:val="zh-TW" w:eastAsia="zh-TW" w:bidi="zh-TW"/>
        </w:rPr>
        <w:t>一、磋商函及磋商函附录</w:t>
      </w:r>
      <w:bookmarkEnd w:id="618"/>
      <w:bookmarkEnd w:id="619"/>
      <w:bookmarkEnd w:id="620"/>
      <w:bookmarkEnd w:id="621"/>
      <w:bookmarkEnd w:id="622"/>
    </w:p>
    <w:p w14:paraId="2890AFDD">
      <w:pPr>
        <w:pStyle w:val="5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（一）磋商函</w:t>
      </w:r>
    </w:p>
    <w:p w14:paraId="0E12C584">
      <w:pPr>
        <w:pStyle w:val="50"/>
        <w:keepNext w:val="0"/>
        <w:keepLines w:val="0"/>
        <w:widowControl w:val="0"/>
        <w:shd w:val="clear" w:color="auto" w:fill="auto"/>
        <w:bidi w:val="0"/>
        <w:spacing w:before="0" w:after="0" w:line="240" w:lineRule="auto"/>
        <w:ind w:left="0" w:right="0" w:firstLine="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0"/>
          <w:w w:val="100"/>
          <w:position w:val="0"/>
          <w:sz w:val="21"/>
          <w:szCs w:val="21"/>
        </w:rPr>
        <w:t>致：</w:t>
      </w:r>
      <w:r>
        <w:rPr>
          <w:rFonts w:hint="eastAsia" w:asciiTheme="minorEastAsia" w:hAnsiTheme="minorEastAsia" w:eastAsiaTheme="minorEastAsia" w:cstheme="minorEastAsia"/>
          <w:b/>
          <w:bCs/>
          <w:color w:val="auto"/>
          <w:spacing w:val="0"/>
          <w:w w:val="100"/>
          <w:position w:val="0"/>
          <w:sz w:val="21"/>
          <w:szCs w:val="21"/>
          <w:u w:val="single"/>
        </w:rPr>
        <w:t>（</w:t>
      </w:r>
      <w:r>
        <w:rPr>
          <w:rFonts w:hint="eastAsia" w:asciiTheme="minorEastAsia" w:hAnsiTheme="minorEastAsia" w:eastAsiaTheme="minorEastAsia" w:cstheme="minorEastAsia"/>
          <w:b/>
          <w:bCs/>
          <w:color w:val="auto"/>
          <w:spacing w:val="0"/>
          <w:w w:val="100"/>
          <w:position w:val="0"/>
          <w:sz w:val="21"/>
          <w:szCs w:val="21"/>
          <w:u w:val="single"/>
          <w:lang w:val="en-US" w:eastAsia="zh-CN"/>
        </w:rPr>
        <w:t>采购人</w:t>
      </w:r>
      <w:r>
        <w:rPr>
          <w:rFonts w:hint="eastAsia" w:asciiTheme="minorEastAsia" w:hAnsiTheme="minorEastAsia" w:eastAsiaTheme="minorEastAsia" w:cstheme="minorEastAsia"/>
          <w:b/>
          <w:bCs/>
          <w:color w:val="auto"/>
          <w:spacing w:val="0"/>
          <w:w w:val="100"/>
          <w:position w:val="0"/>
          <w:sz w:val="21"/>
          <w:szCs w:val="21"/>
          <w:u w:val="single"/>
        </w:rPr>
        <w:t>）</w:t>
      </w:r>
    </w:p>
    <w:p w14:paraId="6D59BDDE">
      <w:pPr>
        <w:pStyle w:val="50"/>
        <w:keepNext w:val="0"/>
        <w:keepLines w:val="0"/>
        <w:widowControl w:val="0"/>
        <w:numPr>
          <w:ilvl w:val="0"/>
          <w:numId w:val="5"/>
        </w:numPr>
        <w:shd w:val="clear" w:color="auto" w:fill="auto"/>
        <w:tabs>
          <w:tab w:val="left" w:pos="779"/>
          <w:tab w:val="left" w:pos="4621"/>
        </w:tabs>
        <w:bidi w:val="0"/>
        <w:spacing w:before="0" w:after="0" w:line="470" w:lineRule="exact"/>
        <w:ind w:left="0" w:right="0" w:firstLine="440"/>
        <w:jc w:val="left"/>
        <w:rPr>
          <w:rFonts w:hint="eastAsia" w:asciiTheme="minorEastAsia" w:hAnsiTheme="minorEastAsia" w:eastAsiaTheme="minorEastAsia" w:cstheme="minorEastAsia"/>
          <w:color w:val="auto"/>
          <w:sz w:val="21"/>
          <w:szCs w:val="21"/>
        </w:rPr>
      </w:pPr>
      <w:bookmarkStart w:id="623" w:name="bookmark447"/>
      <w:bookmarkEnd w:id="623"/>
      <w:r>
        <w:rPr>
          <w:rFonts w:hint="eastAsia" w:asciiTheme="minorEastAsia" w:hAnsiTheme="minorEastAsia" w:eastAsiaTheme="minorEastAsia" w:cstheme="minorEastAsia"/>
          <w:color w:val="auto"/>
          <w:spacing w:val="0"/>
          <w:w w:val="100"/>
          <w:position w:val="0"/>
          <w:sz w:val="21"/>
          <w:szCs w:val="21"/>
        </w:rPr>
        <w:t>我方己仔细研究了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（项目名称）竞争性磋商文件的全部内容,</w:t>
      </w:r>
    </w:p>
    <w:p w14:paraId="674D15E8">
      <w:pPr>
        <w:pStyle w:val="50"/>
        <w:keepNext w:val="0"/>
        <w:keepLines w:val="0"/>
        <w:widowControl w:val="0"/>
        <w:shd w:val="clear" w:color="auto" w:fill="auto"/>
        <w:tabs>
          <w:tab w:val="left" w:pos="5237"/>
          <w:tab w:val="left" w:pos="6514"/>
          <w:tab w:val="left" w:pos="6835"/>
        </w:tabs>
        <w:bidi w:val="0"/>
        <w:spacing w:before="0" w:after="0" w:line="470" w:lineRule="exact"/>
        <w:ind w:left="0" w:right="0" w:firstLine="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首轮报价愿意以人民币（大写）</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 xml:space="preserve"> （¥</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ab/>
      </w:r>
      <w:r>
        <w:rPr>
          <w:rFonts w:hint="eastAsia" w:asciiTheme="minorEastAsia" w:hAnsiTheme="minorEastAsia" w:eastAsiaTheme="minorEastAsia" w:cstheme="minorEastAsia"/>
          <w:color w:val="auto"/>
          <w:spacing w:val="0"/>
          <w:w w:val="100"/>
          <w:position w:val="0"/>
          <w:sz w:val="21"/>
          <w:szCs w:val="21"/>
        </w:rPr>
        <w:t>）的投标总报价,</w:t>
      </w:r>
    </w:p>
    <w:p w14:paraId="31B0FB58">
      <w:pPr>
        <w:pStyle w:val="50"/>
        <w:keepNext w:val="0"/>
        <w:keepLines w:val="0"/>
        <w:widowControl w:val="0"/>
        <w:shd w:val="clear" w:color="auto" w:fill="auto"/>
        <w:tabs>
          <w:tab w:val="left" w:pos="1349"/>
          <w:tab w:val="left" w:pos="2088"/>
        </w:tabs>
        <w:bidi w:val="0"/>
        <w:spacing w:before="0" w:after="0" w:line="470" w:lineRule="exact"/>
        <w:ind w:left="0" w:right="0" w:firstLine="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工期</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，按合同约定实施和完成承包工程，修补工程中的任何缺陷，工程质量达到</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i/>
          <w:iCs/>
          <w:color w:val="auto"/>
          <w:spacing w:val="0"/>
          <w:w w:val="100"/>
          <w:position w:val="0"/>
          <w:sz w:val="21"/>
          <w:szCs w:val="21"/>
        </w:rPr>
        <w:t>。</w:t>
      </w:r>
    </w:p>
    <w:p w14:paraId="1F3CFE2C">
      <w:pPr>
        <w:pStyle w:val="50"/>
        <w:keepNext w:val="0"/>
        <w:keepLines w:val="0"/>
        <w:widowControl w:val="0"/>
        <w:numPr>
          <w:ilvl w:val="0"/>
          <w:numId w:val="5"/>
        </w:numPr>
        <w:shd w:val="clear" w:color="auto" w:fill="auto"/>
        <w:tabs>
          <w:tab w:val="left" w:pos="798"/>
        </w:tabs>
        <w:bidi w:val="0"/>
        <w:spacing w:before="0" w:after="0" w:line="470" w:lineRule="exact"/>
        <w:ind w:left="0" w:right="0" w:firstLine="440"/>
        <w:jc w:val="left"/>
        <w:rPr>
          <w:rFonts w:hint="eastAsia" w:asciiTheme="minorEastAsia" w:hAnsiTheme="minorEastAsia" w:eastAsiaTheme="minorEastAsia" w:cstheme="minorEastAsia"/>
          <w:color w:val="auto"/>
          <w:sz w:val="21"/>
          <w:szCs w:val="21"/>
        </w:rPr>
      </w:pPr>
      <w:bookmarkStart w:id="624" w:name="bookmark448"/>
      <w:bookmarkEnd w:id="624"/>
      <w:r>
        <w:rPr>
          <w:rFonts w:hint="eastAsia" w:asciiTheme="minorEastAsia" w:hAnsiTheme="minorEastAsia" w:eastAsiaTheme="minorEastAsia" w:cstheme="minorEastAsia"/>
          <w:color w:val="auto"/>
          <w:spacing w:val="0"/>
          <w:w w:val="100"/>
          <w:position w:val="0"/>
          <w:sz w:val="21"/>
          <w:szCs w:val="21"/>
        </w:rPr>
        <w:t>我方承诺在投标有效期内不修改、撤销响应文件。</w:t>
      </w:r>
    </w:p>
    <w:p w14:paraId="415BEBA7">
      <w:pPr>
        <w:pStyle w:val="50"/>
        <w:keepNext w:val="0"/>
        <w:keepLines w:val="0"/>
        <w:widowControl w:val="0"/>
        <w:numPr>
          <w:ilvl w:val="0"/>
          <w:numId w:val="5"/>
        </w:numPr>
        <w:shd w:val="clear" w:color="auto" w:fill="auto"/>
        <w:tabs>
          <w:tab w:val="left" w:pos="798"/>
        </w:tabs>
        <w:bidi w:val="0"/>
        <w:spacing w:before="0" w:after="0" w:line="470" w:lineRule="exact"/>
        <w:ind w:left="0" w:right="0" w:firstLine="440"/>
        <w:jc w:val="left"/>
        <w:rPr>
          <w:rFonts w:hint="eastAsia" w:asciiTheme="minorEastAsia" w:hAnsiTheme="minorEastAsia" w:eastAsiaTheme="minorEastAsia" w:cstheme="minorEastAsia"/>
          <w:color w:val="auto"/>
          <w:sz w:val="21"/>
          <w:szCs w:val="21"/>
        </w:rPr>
      </w:pPr>
      <w:bookmarkStart w:id="625" w:name="bookmark449"/>
      <w:bookmarkEnd w:id="625"/>
      <w:r>
        <w:rPr>
          <w:rFonts w:hint="eastAsia" w:asciiTheme="minorEastAsia" w:hAnsiTheme="minorEastAsia" w:eastAsiaTheme="minorEastAsia" w:cstheme="minorEastAsia"/>
          <w:color w:val="auto"/>
          <w:spacing w:val="0"/>
          <w:w w:val="100"/>
          <w:position w:val="0"/>
          <w:sz w:val="21"/>
          <w:szCs w:val="21"/>
        </w:rPr>
        <w:t>如我方中标：</w:t>
      </w:r>
    </w:p>
    <w:p w14:paraId="33E7F9B6">
      <w:pPr>
        <w:pStyle w:val="50"/>
        <w:keepNext w:val="0"/>
        <w:keepLines w:val="0"/>
        <w:widowControl w:val="0"/>
        <w:shd w:val="clear" w:color="auto" w:fill="auto"/>
        <w:tabs>
          <w:tab w:val="left" w:pos="851"/>
        </w:tabs>
        <w:bidi w:val="0"/>
        <w:spacing w:before="0" w:after="0" w:line="470" w:lineRule="exact"/>
        <w:ind w:left="0" w:right="0" w:firstLine="440"/>
        <w:jc w:val="left"/>
        <w:rPr>
          <w:rFonts w:hint="eastAsia" w:asciiTheme="minorEastAsia" w:hAnsiTheme="minorEastAsia" w:eastAsiaTheme="minorEastAsia" w:cstheme="minorEastAsia"/>
          <w:color w:val="auto"/>
          <w:sz w:val="21"/>
          <w:szCs w:val="21"/>
        </w:rPr>
      </w:pPr>
      <w:bookmarkStart w:id="626" w:name="bookmark450"/>
      <w:r>
        <w:rPr>
          <w:rFonts w:hint="eastAsia" w:asciiTheme="minorEastAsia" w:hAnsiTheme="minorEastAsia" w:eastAsiaTheme="minorEastAsia" w:cstheme="minorEastAsia"/>
          <w:color w:val="auto"/>
          <w:spacing w:val="0"/>
          <w:w w:val="100"/>
          <w:position w:val="0"/>
          <w:sz w:val="21"/>
          <w:szCs w:val="21"/>
        </w:rPr>
        <w:t>（</w:t>
      </w:r>
      <w:bookmarkEnd w:id="626"/>
      <w:r>
        <w:rPr>
          <w:rFonts w:hint="eastAsia" w:asciiTheme="minorEastAsia" w:hAnsiTheme="minorEastAsia" w:eastAsiaTheme="minorEastAsia" w:cstheme="minorEastAsia"/>
          <w:color w:val="auto"/>
          <w:spacing w:val="0"/>
          <w:w w:val="100"/>
          <w:position w:val="0"/>
          <w:sz w:val="21"/>
          <w:szCs w:val="21"/>
        </w:rPr>
        <w:t>1）我方承诺在收到中标</w:t>
      </w:r>
      <w:r>
        <w:rPr>
          <w:rFonts w:hint="eastAsia" w:asciiTheme="minorEastAsia" w:hAnsiTheme="minorEastAsia" w:eastAsiaTheme="minorEastAsia" w:cstheme="minorEastAsia"/>
          <w:color w:val="auto"/>
          <w:spacing w:val="0"/>
          <w:w w:val="100"/>
          <w:position w:val="0"/>
          <w:sz w:val="21"/>
          <w:szCs w:val="21"/>
          <w:lang w:eastAsia="zh-CN"/>
        </w:rPr>
        <w:t>（</w:t>
      </w:r>
      <w:r>
        <w:rPr>
          <w:rFonts w:hint="eastAsia" w:asciiTheme="minorEastAsia" w:hAnsiTheme="minorEastAsia" w:eastAsiaTheme="minorEastAsia" w:cstheme="minorEastAsia"/>
          <w:color w:val="auto"/>
          <w:spacing w:val="0"/>
          <w:w w:val="100"/>
          <w:position w:val="0"/>
          <w:sz w:val="21"/>
          <w:szCs w:val="21"/>
          <w:lang w:val="en-US" w:eastAsia="zh-CN"/>
        </w:rPr>
        <w:t>成交</w:t>
      </w:r>
      <w:r>
        <w:rPr>
          <w:rFonts w:hint="eastAsia" w:asciiTheme="minorEastAsia" w:hAnsiTheme="minorEastAsia" w:eastAsiaTheme="minorEastAsia" w:cstheme="minorEastAsia"/>
          <w:color w:val="auto"/>
          <w:spacing w:val="0"/>
          <w:w w:val="100"/>
          <w:position w:val="0"/>
          <w:sz w:val="21"/>
          <w:szCs w:val="21"/>
          <w:lang w:eastAsia="zh-CN"/>
        </w:rPr>
        <w:t>）</w:t>
      </w:r>
      <w:r>
        <w:rPr>
          <w:rFonts w:hint="eastAsia" w:asciiTheme="minorEastAsia" w:hAnsiTheme="minorEastAsia" w:eastAsiaTheme="minorEastAsia" w:cstheme="minorEastAsia"/>
          <w:color w:val="auto"/>
          <w:spacing w:val="0"/>
          <w:w w:val="100"/>
          <w:position w:val="0"/>
          <w:sz w:val="21"/>
          <w:szCs w:val="21"/>
        </w:rPr>
        <w:t>通知书后，在中标</w:t>
      </w:r>
      <w:r>
        <w:rPr>
          <w:rFonts w:hint="eastAsia" w:asciiTheme="minorEastAsia" w:hAnsiTheme="minorEastAsia" w:eastAsiaTheme="minorEastAsia" w:cstheme="minorEastAsia"/>
          <w:color w:val="auto"/>
          <w:spacing w:val="0"/>
          <w:w w:val="100"/>
          <w:position w:val="0"/>
          <w:sz w:val="21"/>
          <w:szCs w:val="21"/>
          <w:lang w:eastAsia="zh-CN"/>
        </w:rPr>
        <w:t>（</w:t>
      </w:r>
      <w:r>
        <w:rPr>
          <w:rFonts w:hint="eastAsia" w:asciiTheme="minorEastAsia" w:hAnsiTheme="minorEastAsia" w:eastAsiaTheme="minorEastAsia" w:cstheme="minorEastAsia"/>
          <w:color w:val="auto"/>
          <w:spacing w:val="0"/>
          <w:w w:val="100"/>
          <w:position w:val="0"/>
          <w:sz w:val="21"/>
          <w:szCs w:val="21"/>
          <w:lang w:val="en-US" w:eastAsia="zh-CN"/>
        </w:rPr>
        <w:t>成交</w:t>
      </w:r>
      <w:r>
        <w:rPr>
          <w:rFonts w:hint="eastAsia" w:asciiTheme="minorEastAsia" w:hAnsiTheme="minorEastAsia" w:eastAsiaTheme="minorEastAsia" w:cstheme="minorEastAsia"/>
          <w:color w:val="auto"/>
          <w:spacing w:val="0"/>
          <w:w w:val="100"/>
          <w:position w:val="0"/>
          <w:sz w:val="21"/>
          <w:szCs w:val="21"/>
          <w:lang w:eastAsia="zh-CN"/>
        </w:rPr>
        <w:t>）</w:t>
      </w:r>
      <w:r>
        <w:rPr>
          <w:rFonts w:hint="eastAsia" w:asciiTheme="minorEastAsia" w:hAnsiTheme="minorEastAsia" w:eastAsiaTheme="minorEastAsia" w:cstheme="minorEastAsia"/>
          <w:color w:val="auto"/>
          <w:spacing w:val="0"/>
          <w:w w:val="100"/>
          <w:position w:val="0"/>
          <w:sz w:val="21"/>
          <w:szCs w:val="21"/>
        </w:rPr>
        <w:t>通知书规定的期限内与你方签订合同。</w:t>
      </w:r>
    </w:p>
    <w:p w14:paraId="08EB3B08">
      <w:pPr>
        <w:pStyle w:val="50"/>
        <w:keepNext w:val="0"/>
        <w:keepLines w:val="0"/>
        <w:widowControl w:val="0"/>
        <w:shd w:val="clear" w:color="auto" w:fill="auto"/>
        <w:tabs>
          <w:tab w:val="left" w:pos="851"/>
        </w:tabs>
        <w:bidi w:val="0"/>
        <w:spacing w:before="0" w:after="0" w:line="470" w:lineRule="exact"/>
        <w:ind w:left="0" w:right="0" w:firstLine="440"/>
        <w:jc w:val="left"/>
        <w:rPr>
          <w:rFonts w:hint="eastAsia" w:asciiTheme="minorEastAsia" w:hAnsiTheme="minorEastAsia" w:eastAsiaTheme="minorEastAsia" w:cstheme="minorEastAsia"/>
          <w:color w:val="auto"/>
          <w:spacing w:val="0"/>
          <w:w w:val="100"/>
          <w:position w:val="0"/>
          <w:sz w:val="21"/>
          <w:szCs w:val="21"/>
        </w:rPr>
      </w:pPr>
      <w:bookmarkStart w:id="627" w:name="bookmark454"/>
      <w:bookmarkEnd w:id="627"/>
      <w:r>
        <w:rPr>
          <w:rFonts w:hint="eastAsia" w:asciiTheme="minorEastAsia" w:hAnsiTheme="minorEastAsia" w:eastAsiaTheme="minorEastAsia" w:cstheme="minorEastAsia"/>
          <w:color w:val="auto"/>
          <w:spacing w:val="0"/>
          <w:w w:val="100"/>
          <w:position w:val="0"/>
          <w:sz w:val="21"/>
          <w:szCs w:val="21"/>
        </w:rPr>
        <w:t>（2）随同本投标函递交的投标函附录属于合同文件的组成部分。</w:t>
      </w:r>
    </w:p>
    <w:p w14:paraId="5441D422">
      <w:pPr>
        <w:pStyle w:val="50"/>
        <w:keepNext w:val="0"/>
        <w:keepLines w:val="0"/>
        <w:widowControl w:val="0"/>
        <w:shd w:val="clear" w:color="auto" w:fill="auto"/>
        <w:tabs>
          <w:tab w:val="left" w:pos="851"/>
        </w:tabs>
        <w:bidi w:val="0"/>
        <w:spacing w:before="0" w:after="0" w:line="470" w:lineRule="exact"/>
        <w:ind w:left="0" w:right="0" w:firstLine="440"/>
        <w:jc w:val="left"/>
        <w:rPr>
          <w:rFonts w:hint="eastAsia" w:asciiTheme="minorEastAsia" w:hAnsiTheme="minorEastAsia" w:eastAsiaTheme="minorEastAsia" w:cstheme="minorEastAsia"/>
          <w:color w:val="auto"/>
          <w:spacing w:val="0"/>
          <w:w w:val="100"/>
          <w:position w:val="0"/>
          <w:sz w:val="21"/>
          <w:szCs w:val="21"/>
        </w:rPr>
      </w:pPr>
      <w:r>
        <w:rPr>
          <w:rFonts w:hint="eastAsia" w:asciiTheme="minorEastAsia" w:hAnsiTheme="minorEastAsia" w:eastAsiaTheme="minorEastAsia" w:cstheme="minorEastAsia"/>
          <w:color w:val="auto"/>
          <w:spacing w:val="0"/>
          <w:w w:val="100"/>
          <w:position w:val="0"/>
          <w:sz w:val="21"/>
          <w:szCs w:val="21"/>
        </w:rPr>
        <w:t>（3）我方承诺按照招标文件规定向你方递交履约担保。</w:t>
      </w:r>
    </w:p>
    <w:p w14:paraId="4BC2C8CC">
      <w:pPr>
        <w:pStyle w:val="50"/>
        <w:keepNext w:val="0"/>
        <w:keepLines w:val="0"/>
        <w:widowControl w:val="0"/>
        <w:shd w:val="clear" w:color="auto" w:fill="auto"/>
        <w:tabs>
          <w:tab w:val="left" w:pos="851"/>
        </w:tabs>
        <w:bidi w:val="0"/>
        <w:spacing w:before="0" w:after="0" w:line="470" w:lineRule="exact"/>
        <w:ind w:left="0" w:right="0" w:firstLine="440"/>
        <w:jc w:val="left"/>
        <w:rPr>
          <w:rFonts w:hint="eastAsia" w:asciiTheme="minorEastAsia" w:hAnsiTheme="minorEastAsia" w:eastAsiaTheme="minorEastAsia" w:cstheme="minorEastAsia"/>
          <w:color w:val="auto"/>
          <w:spacing w:val="0"/>
          <w:w w:val="100"/>
          <w:position w:val="0"/>
          <w:sz w:val="21"/>
          <w:szCs w:val="21"/>
        </w:rPr>
      </w:pPr>
      <w:r>
        <w:rPr>
          <w:rFonts w:hint="eastAsia" w:asciiTheme="minorEastAsia" w:hAnsiTheme="minorEastAsia" w:eastAsiaTheme="minorEastAsia" w:cstheme="minorEastAsia"/>
          <w:color w:val="auto"/>
          <w:spacing w:val="0"/>
          <w:w w:val="100"/>
          <w:position w:val="0"/>
          <w:sz w:val="21"/>
          <w:szCs w:val="21"/>
        </w:rPr>
        <w:t>（4）我方承诺在合同约定的期限内完成并移交全部合同工程。</w:t>
      </w:r>
    </w:p>
    <w:p w14:paraId="17B1602F">
      <w:pPr>
        <w:pStyle w:val="50"/>
        <w:keepNext w:val="0"/>
        <w:keepLines w:val="0"/>
        <w:widowControl w:val="0"/>
        <w:numPr>
          <w:ilvl w:val="0"/>
          <w:numId w:val="5"/>
        </w:numPr>
        <w:shd w:val="clear" w:color="auto" w:fill="auto"/>
        <w:tabs>
          <w:tab w:val="left" w:pos="798"/>
        </w:tabs>
        <w:bidi w:val="0"/>
        <w:spacing w:before="0" w:after="0" w:line="470" w:lineRule="exact"/>
        <w:ind w:left="0" w:right="0" w:firstLine="44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我方在此声明，所递交的响应文件及有关资料内容完整、真实和准确。</w:t>
      </w:r>
    </w:p>
    <w:p w14:paraId="3EFB7BB7">
      <w:pPr>
        <w:pStyle w:val="50"/>
        <w:keepNext w:val="0"/>
        <w:keepLines w:val="0"/>
        <w:widowControl w:val="0"/>
        <w:numPr>
          <w:ilvl w:val="0"/>
          <w:numId w:val="5"/>
        </w:numPr>
        <w:shd w:val="clear" w:color="auto" w:fill="auto"/>
        <w:tabs>
          <w:tab w:val="left" w:pos="798"/>
          <w:tab w:val="left" w:pos="2902"/>
        </w:tabs>
        <w:bidi w:val="0"/>
        <w:spacing w:before="0" w:after="1380" w:line="470" w:lineRule="exact"/>
        <w:ind w:left="0" w:right="0" w:firstLine="440"/>
        <w:jc w:val="left"/>
        <w:rPr>
          <w:rFonts w:hint="eastAsia" w:asciiTheme="minorEastAsia" w:hAnsiTheme="minorEastAsia" w:eastAsiaTheme="minorEastAsia" w:cstheme="minorEastAsia"/>
          <w:color w:val="auto"/>
          <w:sz w:val="21"/>
          <w:szCs w:val="21"/>
        </w:rPr>
      </w:pPr>
      <w:bookmarkStart w:id="628" w:name="bookmark455"/>
      <w:bookmarkEnd w:id="628"/>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 xml:space="preserve"> （其他补充说明）</w:t>
      </w:r>
      <w:r>
        <w:rPr>
          <w:rFonts w:hint="eastAsia" w:asciiTheme="minorEastAsia" w:hAnsiTheme="minorEastAsia" w:eastAsiaTheme="minorEastAsia" w:cstheme="minorEastAsia"/>
          <w:i/>
          <w:iCs/>
          <w:color w:val="auto"/>
          <w:spacing w:val="0"/>
          <w:w w:val="100"/>
          <w:position w:val="0"/>
          <w:sz w:val="21"/>
          <w:szCs w:val="21"/>
        </w:rPr>
        <w:t>。</w:t>
      </w:r>
    </w:p>
    <w:p w14:paraId="2995C771">
      <w:pPr>
        <w:pStyle w:val="50"/>
        <w:keepNext w:val="0"/>
        <w:keepLines w:val="0"/>
        <w:widowControl w:val="0"/>
        <w:shd w:val="clear" w:color="auto" w:fill="auto"/>
        <w:tabs>
          <w:tab w:val="left" w:pos="7262"/>
        </w:tabs>
        <w:bidi w:val="0"/>
        <w:spacing w:before="0" w:after="0" w:line="466" w:lineRule="exact"/>
        <w:ind w:left="3520" w:leftChars="1600" w:right="0" w:firstLine="0"/>
        <w:jc w:val="both"/>
        <w:rPr>
          <w:rFonts w:hint="eastAsia" w:asciiTheme="minorEastAsia" w:hAnsiTheme="minorEastAsia" w:eastAsiaTheme="minorEastAsia" w:cstheme="minorEastAsia"/>
          <w:color w:val="auto"/>
          <w:spacing w:val="0"/>
          <w:w w:val="100"/>
          <w:position w:val="0"/>
          <w:sz w:val="21"/>
          <w:szCs w:val="21"/>
        </w:rPr>
      </w:pPr>
      <w:r>
        <w:rPr>
          <w:rFonts w:hint="eastAsia" w:asciiTheme="minorEastAsia" w:hAnsiTheme="minorEastAsia" w:eastAsiaTheme="minorEastAsia" w:cstheme="minorEastAsia"/>
          <w:color w:val="auto"/>
          <w:spacing w:val="0"/>
          <w:w w:val="100"/>
          <w:position w:val="0"/>
          <w:sz w:val="21"/>
          <w:szCs w:val="21"/>
        </w:rPr>
        <w:t>供应商: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pacing w:val="0"/>
          <w:w w:val="100"/>
          <w:position w:val="0"/>
          <w:sz w:val="21"/>
          <w:szCs w:val="21"/>
        </w:rPr>
        <w:t xml:space="preserve">（盖单位章） </w:t>
      </w:r>
    </w:p>
    <w:p w14:paraId="577108BA">
      <w:pPr>
        <w:pStyle w:val="50"/>
        <w:keepNext w:val="0"/>
        <w:keepLines w:val="0"/>
        <w:widowControl w:val="0"/>
        <w:shd w:val="clear" w:color="auto" w:fill="auto"/>
        <w:tabs>
          <w:tab w:val="left" w:pos="7262"/>
        </w:tabs>
        <w:bidi w:val="0"/>
        <w:spacing w:before="0" w:after="0" w:line="466" w:lineRule="exact"/>
        <w:ind w:left="3520" w:leftChars="1600" w:right="0" w:firstLine="0" w:firstLineChars="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法定代表人或其委托代理人：</w:t>
      </w:r>
      <w:r>
        <w:rPr>
          <w:rFonts w:hint="eastAsia" w:asciiTheme="minorEastAsia" w:hAnsiTheme="minorEastAsia" w:eastAsiaTheme="minorEastAsia" w:cstheme="minorEastAsia"/>
          <w:color w:val="auto"/>
          <w:spacing w:val="0"/>
          <w:w w:val="100"/>
          <w:position w:val="0"/>
          <w:sz w:val="21"/>
          <w:szCs w:val="21"/>
          <w:u w:val="single"/>
          <w:lang w:val="en-US" w:eastAsia="zh-CN" w:bidi="zh-CN"/>
        </w:rPr>
        <w:t xml:space="preserve">       </w:t>
      </w:r>
      <w:r>
        <w:rPr>
          <w:rFonts w:hint="eastAsia" w:asciiTheme="minorEastAsia" w:hAnsiTheme="minorEastAsia" w:eastAsiaTheme="minorEastAsia" w:cstheme="minorEastAsia"/>
          <w:color w:val="auto"/>
          <w:spacing w:val="0"/>
          <w:w w:val="100"/>
          <w:position w:val="0"/>
          <w:sz w:val="21"/>
          <w:szCs w:val="21"/>
        </w:rPr>
        <w:t>（签字或盖章）</w:t>
      </w:r>
    </w:p>
    <w:p w14:paraId="33C8FFFF">
      <w:pPr>
        <w:pStyle w:val="50"/>
        <w:keepNext w:val="0"/>
        <w:keepLines w:val="0"/>
        <w:widowControl w:val="0"/>
        <w:shd w:val="clear" w:color="auto" w:fill="auto"/>
        <w:tabs>
          <w:tab w:val="left" w:pos="8410"/>
        </w:tabs>
        <w:bidi w:val="0"/>
        <w:spacing w:before="0" w:after="0" w:line="466" w:lineRule="exact"/>
        <w:ind w:left="3520" w:leftChars="1600" w:right="0" w:firstLine="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地址：</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Theme="minorEastAsia" w:hAnsiTheme="minorEastAsia" w:eastAsiaTheme="minorEastAsia" w:cstheme="minorEastAsia"/>
          <w:color w:val="auto"/>
          <w:sz w:val="21"/>
          <w:szCs w:val="21"/>
          <w:u w:val="none"/>
          <w:lang w:val="en-US" w:eastAsia="zh-CN"/>
        </w:rPr>
        <w:t xml:space="preserve"> </w:t>
      </w:r>
    </w:p>
    <w:p w14:paraId="0F05F67F">
      <w:pPr>
        <w:pStyle w:val="50"/>
        <w:keepNext w:val="0"/>
        <w:keepLines w:val="0"/>
        <w:widowControl w:val="0"/>
        <w:shd w:val="clear" w:color="auto" w:fill="auto"/>
        <w:tabs>
          <w:tab w:val="left" w:pos="8395"/>
        </w:tabs>
        <w:bidi w:val="0"/>
        <w:spacing w:before="0" w:after="0" w:line="466" w:lineRule="exact"/>
        <w:ind w:left="3520" w:leftChars="1600" w:right="0" w:firstLine="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网址：</w:t>
      </w:r>
      <w:r>
        <w:rPr>
          <w:rFonts w:hint="eastAsia" w:ascii="宋体" w:hAnsi="宋体"/>
          <w:szCs w:val="21"/>
          <w:u w:val="single"/>
          <w:lang w:val="en-US" w:eastAsia="zh-CN"/>
        </w:rPr>
        <w:t xml:space="preserve">                         </w:t>
      </w:r>
      <w:r>
        <w:rPr>
          <w:rFonts w:hint="eastAsia" w:ascii="宋体" w:hAnsi="宋体"/>
          <w:szCs w:val="21"/>
          <w:u w:val="single"/>
        </w:rPr>
        <w:t xml:space="preserve"> </w:t>
      </w:r>
    </w:p>
    <w:p w14:paraId="7C713B6B">
      <w:pPr>
        <w:pStyle w:val="50"/>
        <w:keepNext w:val="0"/>
        <w:keepLines w:val="0"/>
        <w:widowControl w:val="0"/>
        <w:shd w:val="clear" w:color="auto" w:fill="auto"/>
        <w:tabs>
          <w:tab w:val="left" w:pos="8386"/>
        </w:tabs>
        <w:bidi w:val="0"/>
        <w:spacing w:before="0" w:after="0" w:line="466" w:lineRule="exact"/>
        <w:ind w:left="3520" w:leftChars="1600" w:right="0" w:firstLine="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电话：</w:t>
      </w:r>
      <w:r>
        <w:rPr>
          <w:rFonts w:hint="eastAsia" w:ascii="宋体" w:hAnsi="宋体"/>
          <w:szCs w:val="21"/>
          <w:u w:val="single"/>
          <w:lang w:val="en-US" w:eastAsia="zh-CN"/>
        </w:rPr>
        <w:t xml:space="preserve">                         </w:t>
      </w:r>
      <w:r>
        <w:rPr>
          <w:rFonts w:hint="eastAsia" w:ascii="宋体" w:hAnsi="宋体"/>
          <w:szCs w:val="21"/>
          <w:u w:val="single"/>
        </w:rPr>
        <w:t xml:space="preserve"> </w:t>
      </w:r>
    </w:p>
    <w:p w14:paraId="0A5F3C95">
      <w:pPr>
        <w:pStyle w:val="50"/>
        <w:keepNext w:val="0"/>
        <w:keepLines w:val="0"/>
        <w:widowControl w:val="0"/>
        <w:shd w:val="clear" w:color="auto" w:fill="auto"/>
        <w:tabs>
          <w:tab w:val="left" w:pos="8410"/>
        </w:tabs>
        <w:bidi w:val="0"/>
        <w:spacing w:before="0" w:after="0" w:line="466" w:lineRule="exact"/>
        <w:ind w:left="3520" w:leftChars="1600" w:right="0" w:firstLine="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传真：</w:t>
      </w:r>
      <w:r>
        <w:rPr>
          <w:rFonts w:hint="eastAsia" w:ascii="宋体" w:hAnsi="宋体"/>
          <w:szCs w:val="21"/>
          <w:u w:val="single"/>
          <w:lang w:val="en-US" w:eastAsia="zh-CN"/>
        </w:rPr>
        <w:t xml:space="preserve">                         </w:t>
      </w:r>
      <w:r>
        <w:rPr>
          <w:rFonts w:hint="eastAsia" w:ascii="宋体" w:hAnsi="宋体"/>
          <w:szCs w:val="21"/>
          <w:u w:val="single"/>
        </w:rPr>
        <w:t xml:space="preserve"> </w:t>
      </w:r>
    </w:p>
    <w:p w14:paraId="34AFCF1D">
      <w:pPr>
        <w:pStyle w:val="50"/>
        <w:keepNext w:val="0"/>
        <w:keepLines w:val="0"/>
        <w:widowControl w:val="0"/>
        <w:shd w:val="clear" w:color="auto" w:fill="auto"/>
        <w:tabs>
          <w:tab w:val="left" w:pos="8395"/>
        </w:tabs>
        <w:bidi w:val="0"/>
        <w:spacing w:before="0" w:after="0" w:line="466" w:lineRule="exact"/>
        <w:ind w:left="3520" w:leftChars="1600" w:right="0" w:firstLine="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lang w:val="en-US" w:eastAsia="zh-CN"/>
        </w:rPr>
        <w:t>邮</w:t>
      </w:r>
      <w:r>
        <w:rPr>
          <w:rFonts w:hint="eastAsia" w:asciiTheme="minorEastAsia" w:hAnsiTheme="minorEastAsia" w:eastAsiaTheme="minorEastAsia" w:cstheme="minorEastAsia"/>
          <w:color w:val="auto"/>
          <w:spacing w:val="0"/>
          <w:w w:val="100"/>
          <w:position w:val="0"/>
          <w:sz w:val="21"/>
          <w:szCs w:val="21"/>
        </w:rPr>
        <w:t>政编码：</w:t>
      </w:r>
      <w:r>
        <w:rPr>
          <w:rFonts w:hint="eastAsia" w:ascii="宋体" w:hAnsi="宋体"/>
          <w:szCs w:val="21"/>
          <w:u w:val="single"/>
          <w:lang w:val="en-US" w:eastAsia="zh-CN"/>
        </w:rPr>
        <w:t xml:space="preserve">                     </w:t>
      </w:r>
      <w:r>
        <w:rPr>
          <w:rFonts w:hint="eastAsia" w:ascii="宋体" w:hAnsi="宋体"/>
          <w:szCs w:val="21"/>
          <w:u w:val="single"/>
        </w:rPr>
        <w:t xml:space="preserve"> </w:t>
      </w:r>
    </w:p>
    <w:p w14:paraId="299D8395">
      <w:pPr>
        <w:pStyle w:val="50"/>
        <w:keepNext w:val="0"/>
        <w:keepLines w:val="0"/>
        <w:widowControl w:val="0"/>
        <w:shd w:val="clear" w:color="auto" w:fill="auto"/>
        <w:tabs>
          <w:tab w:val="left" w:pos="5165"/>
        </w:tabs>
        <w:bidi w:val="0"/>
        <w:spacing w:before="0" w:after="0" w:line="466" w:lineRule="exact"/>
        <w:ind w:left="4320" w:right="0" w:firstLine="0"/>
        <w:jc w:val="left"/>
        <w:rPr>
          <w:rFonts w:hint="eastAsia" w:asciiTheme="minorEastAsia" w:hAnsiTheme="minorEastAsia" w:eastAsiaTheme="minorEastAsia" w:cstheme="minorEastAsia"/>
          <w:color w:val="auto"/>
          <w:spacing w:val="0"/>
          <w:w w:val="100"/>
          <w:position w:val="0"/>
          <w:sz w:val="21"/>
          <w:szCs w:val="21"/>
        </w:rPr>
      </w:pP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年</w:t>
      </w:r>
      <w:r>
        <w:rPr>
          <w:rFonts w:hint="eastAsia" w:asciiTheme="minorEastAsia" w:hAnsiTheme="minorEastAsia" w:eastAsiaTheme="minorEastAsia" w:cstheme="minorEastAsia"/>
          <w:color w:val="auto"/>
          <w:spacing w:val="0"/>
          <w:w w:val="100"/>
          <w:position w:val="0"/>
          <w:sz w:val="21"/>
          <w:szCs w:val="21"/>
          <w:u w:val="single"/>
          <w:lang w:val="en-US" w:eastAsia="zh-CN" w:bidi="zh-CN"/>
        </w:rPr>
        <w:t xml:space="preserve">  </w:t>
      </w:r>
      <w:r>
        <w:rPr>
          <w:rFonts w:hint="eastAsia" w:asciiTheme="minorEastAsia" w:hAnsiTheme="minorEastAsia" w:eastAsiaTheme="minorEastAsia" w:cstheme="minorEastAsia"/>
          <w:color w:val="auto"/>
          <w:spacing w:val="0"/>
          <w:w w:val="100"/>
          <w:position w:val="0"/>
          <w:sz w:val="21"/>
          <w:szCs w:val="21"/>
        </w:rPr>
        <w:t>月</w:t>
      </w:r>
      <w:r>
        <w:rPr>
          <w:rFonts w:hint="eastAsia" w:asciiTheme="minorEastAsia" w:hAnsiTheme="minorEastAsia" w:eastAsiaTheme="minorEastAsia" w:cstheme="minorEastAsia"/>
          <w:color w:val="auto"/>
          <w:spacing w:val="0"/>
          <w:w w:val="100"/>
          <w:position w:val="0"/>
          <w:sz w:val="21"/>
          <w:szCs w:val="21"/>
          <w:u w:val="single"/>
          <w:lang w:val="en-US" w:eastAsia="zh-CN" w:bidi="zh-CN"/>
        </w:rPr>
        <w:t xml:space="preserve">   </w:t>
      </w:r>
      <w:r>
        <w:rPr>
          <w:rFonts w:hint="eastAsia" w:asciiTheme="minorEastAsia" w:hAnsiTheme="minorEastAsia" w:eastAsiaTheme="minorEastAsia" w:cstheme="minorEastAsia"/>
          <w:color w:val="auto"/>
          <w:spacing w:val="0"/>
          <w:w w:val="100"/>
          <w:position w:val="0"/>
          <w:sz w:val="21"/>
          <w:szCs w:val="21"/>
        </w:rPr>
        <w:t>日</w:t>
      </w:r>
    </w:p>
    <w:p w14:paraId="04C9225F">
      <w:pPr>
        <w:keepNext w:val="0"/>
        <w:keepLines w:val="0"/>
        <w:widowControl w:val="0"/>
        <w:shd w:val="clear" w:color="auto" w:fill="auto"/>
        <w:bidi w:val="0"/>
        <w:spacing w:before="0" w:after="0" w:line="466" w:lineRule="exact"/>
        <w:ind w:left="4320" w:right="0" w:firstLine="0"/>
        <w:jc w:val="left"/>
        <w:rPr>
          <w:rFonts w:hint="eastAsia" w:asciiTheme="minorEastAsia" w:hAnsiTheme="minorEastAsia" w:eastAsiaTheme="minorEastAsia" w:cstheme="minorEastAsia"/>
          <w:color w:val="auto"/>
          <w:spacing w:val="0"/>
          <w:w w:val="100"/>
          <w:position w:val="0"/>
          <w:sz w:val="21"/>
          <w:szCs w:val="21"/>
        </w:rPr>
      </w:pPr>
      <w:r>
        <w:rPr>
          <w:rFonts w:hint="eastAsia" w:asciiTheme="minorEastAsia" w:hAnsiTheme="minorEastAsia" w:eastAsiaTheme="minorEastAsia" w:cstheme="minorEastAsia"/>
          <w:color w:val="auto"/>
          <w:spacing w:val="0"/>
          <w:w w:val="100"/>
          <w:position w:val="0"/>
          <w:sz w:val="21"/>
          <w:szCs w:val="21"/>
        </w:rPr>
        <w:br w:type="page"/>
      </w:r>
    </w:p>
    <w:p w14:paraId="72E9D02E">
      <w:pPr>
        <w:pStyle w:val="53"/>
        <w:keepNext w:val="0"/>
        <w:keepLines w:val="0"/>
        <w:widowControl w:val="0"/>
        <w:shd w:val="clear" w:color="auto" w:fill="auto"/>
        <w:bidi w:val="0"/>
        <w:spacing w:before="0" w:after="260" w:line="240" w:lineRule="auto"/>
        <w:ind w:left="0" w:right="0" w:firstLine="0"/>
        <w:jc w:val="center"/>
        <w:outlineLvl w:val="9"/>
        <w:rPr>
          <w:rFonts w:hint="eastAsia" w:asciiTheme="minorEastAsia" w:hAnsiTheme="minorEastAsia" w:eastAsiaTheme="minorEastAsia" w:cstheme="minorEastAsia"/>
          <w:color w:val="auto"/>
          <w:sz w:val="21"/>
          <w:szCs w:val="21"/>
        </w:rPr>
      </w:pPr>
      <w:bookmarkStart w:id="629" w:name="bookmark456"/>
      <w:bookmarkStart w:id="630" w:name="_Toc11741"/>
      <w:bookmarkStart w:id="631" w:name="bookmark457"/>
      <w:bookmarkStart w:id="632" w:name="bookmark458"/>
      <w:bookmarkStart w:id="633" w:name="_Toc5593"/>
      <w:r>
        <w:rPr>
          <w:rFonts w:hint="eastAsia" w:asciiTheme="minorEastAsia" w:hAnsiTheme="minorEastAsia" w:eastAsiaTheme="minorEastAsia" w:cstheme="minorEastAsia"/>
          <w:color w:val="auto"/>
          <w:spacing w:val="0"/>
          <w:w w:val="100"/>
          <w:position w:val="0"/>
          <w:sz w:val="21"/>
          <w:szCs w:val="21"/>
        </w:rPr>
        <w:t>（二）磋商函附录</w:t>
      </w:r>
      <w:bookmarkEnd w:id="629"/>
      <w:bookmarkEnd w:id="630"/>
      <w:bookmarkEnd w:id="631"/>
      <w:bookmarkEnd w:id="632"/>
      <w:bookmarkEnd w:id="633"/>
    </w:p>
    <w:tbl>
      <w:tblPr>
        <w:tblStyle w:val="22"/>
        <w:tblW w:w="0" w:type="auto"/>
        <w:jc w:val="center"/>
        <w:shd w:val="clear" w:color="auto" w:fill="auto"/>
        <w:tblLayout w:type="fixed"/>
        <w:tblCellMar>
          <w:top w:w="0" w:type="dxa"/>
          <w:left w:w="10" w:type="dxa"/>
          <w:bottom w:w="0" w:type="dxa"/>
          <w:right w:w="10" w:type="dxa"/>
        </w:tblCellMar>
      </w:tblPr>
      <w:tblGrid>
        <w:gridCol w:w="1675"/>
        <w:gridCol w:w="1450"/>
        <w:gridCol w:w="1450"/>
        <w:gridCol w:w="1454"/>
        <w:gridCol w:w="1450"/>
        <w:gridCol w:w="1459"/>
      </w:tblGrid>
      <w:tr w14:paraId="0066632D">
        <w:tblPrEx>
          <w:shd w:val="clear" w:color="auto" w:fill="auto"/>
          <w:tblCellMar>
            <w:top w:w="0" w:type="dxa"/>
            <w:left w:w="10" w:type="dxa"/>
            <w:bottom w:w="0" w:type="dxa"/>
            <w:right w:w="10" w:type="dxa"/>
          </w:tblCellMar>
        </w:tblPrEx>
        <w:trPr>
          <w:trHeight w:val="950" w:hRule="exact"/>
          <w:jc w:val="center"/>
        </w:trPr>
        <w:tc>
          <w:tcPr>
            <w:tcBorders>
              <w:top w:val="single" w:color="auto" w:sz="4" w:space="0"/>
              <w:left w:val="single" w:color="auto" w:sz="4" w:space="0"/>
            </w:tcBorders>
            <w:shd w:val="clear" w:color="auto" w:fill="auto"/>
            <w:vAlign w:val="center"/>
          </w:tcPr>
          <w:p w14:paraId="3A0CC4B4">
            <w:pPr>
              <w:pStyle w:val="54"/>
              <w:keepNext w:val="0"/>
              <w:keepLines w:val="0"/>
              <w:widowControl w:val="0"/>
              <w:shd w:val="clear" w:color="auto" w:fill="auto"/>
              <w:bidi w:val="0"/>
              <w:spacing w:before="0" w:after="0" w:line="240" w:lineRule="auto"/>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项目名称</w:t>
            </w:r>
          </w:p>
        </w:tc>
        <w:tc>
          <w:tcPr>
            <w:gridSpan w:val="5"/>
            <w:tcBorders>
              <w:top w:val="single" w:color="auto" w:sz="4" w:space="0"/>
              <w:left w:val="single" w:color="auto" w:sz="4" w:space="0"/>
              <w:right w:val="single" w:color="auto" w:sz="4" w:space="0"/>
            </w:tcBorders>
            <w:shd w:val="clear" w:color="auto" w:fill="auto"/>
            <w:vAlign w:val="top"/>
          </w:tcPr>
          <w:p w14:paraId="01773A5D">
            <w:pPr>
              <w:widowControl w:val="0"/>
              <w:rPr>
                <w:rFonts w:hint="eastAsia" w:asciiTheme="minorEastAsia" w:hAnsiTheme="minorEastAsia" w:eastAsiaTheme="minorEastAsia" w:cstheme="minorEastAsia"/>
                <w:color w:val="auto"/>
                <w:sz w:val="21"/>
                <w:szCs w:val="21"/>
              </w:rPr>
            </w:pPr>
          </w:p>
        </w:tc>
      </w:tr>
      <w:tr w14:paraId="46FB3ECC">
        <w:tblPrEx>
          <w:tblCellMar>
            <w:top w:w="0" w:type="dxa"/>
            <w:left w:w="10" w:type="dxa"/>
            <w:bottom w:w="0" w:type="dxa"/>
            <w:right w:w="10" w:type="dxa"/>
          </w:tblCellMar>
        </w:tblPrEx>
        <w:trPr>
          <w:trHeight w:val="946" w:hRule="exact"/>
          <w:jc w:val="center"/>
        </w:trPr>
        <w:tc>
          <w:tcPr>
            <w:tcBorders>
              <w:top w:val="single" w:color="auto" w:sz="4" w:space="0"/>
              <w:left w:val="single" w:color="auto" w:sz="4" w:space="0"/>
            </w:tcBorders>
            <w:shd w:val="clear" w:color="auto" w:fill="auto"/>
            <w:vAlign w:val="center"/>
          </w:tcPr>
          <w:p w14:paraId="1481B999">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供应商名称</w:t>
            </w:r>
          </w:p>
        </w:tc>
        <w:tc>
          <w:tcPr>
            <w:gridSpan w:val="5"/>
            <w:tcBorders>
              <w:top w:val="single" w:color="auto" w:sz="4" w:space="0"/>
              <w:left w:val="single" w:color="auto" w:sz="4" w:space="0"/>
              <w:right w:val="single" w:color="auto" w:sz="4" w:space="0"/>
            </w:tcBorders>
            <w:shd w:val="clear" w:color="auto" w:fill="auto"/>
            <w:vAlign w:val="top"/>
          </w:tcPr>
          <w:p w14:paraId="5ABC7869">
            <w:pPr>
              <w:widowControl w:val="0"/>
              <w:rPr>
                <w:rFonts w:hint="eastAsia" w:asciiTheme="minorEastAsia" w:hAnsiTheme="minorEastAsia" w:eastAsiaTheme="minorEastAsia" w:cstheme="minorEastAsia"/>
                <w:color w:val="auto"/>
                <w:sz w:val="21"/>
                <w:szCs w:val="21"/>
              </w:rPr>
            </w:pPr>
          </w:p>
        </w:tc>
      </w:tr>
      <w:tr w14:paraId="72CEB3F0">
        <w:tblPrEx>
          <w:tblCellMar>
            <w:top w:w="0" w:type="dxa"/>
            <w:left w:w="10" w:type="dxa"/>
            <w:bottom w:w="0" w:type="dxa"/>
            <w:right w:w="10" w:type="dxa"/>
          </w:tblCellMar>
        </w:tblPrEx>
        <w:trPr>
          <w:trHeight w:val="946" w:hRule="exact"/>
          <w:jc w:val="center"/>
        </w:trPr>
        <w:tc>
          <w:tcPr>
            <w:tcBorders>
              <w:top w:val="single" w:color="auto" w:sz="4" w:space="0"/>
              <w:left w:val="single" w:color="auto" w:sz="4" w:space="0"/>
            </w:tcBorders>
            <w:shd w:val="clear" w:color="auto" w:fill="auto"/>
            <w:vAlign w:val="center"/>
          </w:tcPr>
          <w:p w14:paraId="7544BF97">
            <w:pPr>
              <w:pStyle w:val="54"/>
              <w:keepNext w:val="0"/>
              <w:keepLines w:val="0"/>
              <w:widowControl w:val="0"/>
              <w:shd w:val="clear" w:color="auto" w:fill="auto"/>
              <w:bidi w:val="0"/>
              <w:spacing w:before="0" w:after="0" w:line="240" w:lineRule="auto"/>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项目经理</w:t>
            </w:r>
          </w:p>
        </w:tc>
        <w:tc>
          <w:tcPr>
            <w:tcBorders>
              <w:top w:val="single" w:color="auto" w:sz="4" w:space="0"/>
              <w:left w:val="single" w:color="auto" w:sz="4" w:space="0"/>
            </w:tcBorders>
            <w:shd w:val="clear" w:color="auto" w:fill="auto"/>
            <w:vAlign w:val="top"/>
          </w:tcPr>
          <w:p w14:paraId="75ECC574">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center"/>
          </w:tcPr>
          <w:p w14:paraId="2525DF29">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级别</w:t>
            </w:r>
          </w:p>
        </w:tc>
        <w:tc>
          <w:tcPr>
            <w:tcBorders>
              <w:top w:val="single" w:color="auto" w:sz="4" w:space="0"/>
              <w:left w:val="single" w:color="auto" w:sz="4" w:space="0"/>
            </w:tcBorders>
            <w:shd w:val="clear" w:color="auto" w:fill="auto"/>
            <w:vAlign w:val="top"/>
          </w:tcPr>
          <w:p w14:paraId="3CBAC09B">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bottom"/>
          </w:tcPr>
          <w:p w14:paraId="18EF1247">
            <w:pPr>
              <w:pStyle w:val="54"/>
              <w:keepNext w:val="0"/>
              <w:keepLines w:val="0"/>
              <w:widowControl w:val="0"/>
              <w:shd w:val="clear" w:color="auto" w:fill="auto"/>
              <w:bidi w:val="0"/>
              <w:spacing w:before="0" w:after="22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注册证书</w:t>
            </w:r>
          </w:p>
          <w:p w14:paraId="6E436A2F">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编号</w:t>
            </w:r>
          </w:p>
        </w:tc>
        <w:tc>
          <w:tcPr>
            <w:tcBorders>
              <w:top w:val="single" w:color="auto" w:sz="4" w:space="0"/>
              <w:left w:val="single" w:color="auto" w:sz="4" w:space="0"/>
              <w:right w:val="single" w:color="auto" w:sz="4" w:space="0"/>
            </w:tcBorders>
            <w:shd w:val="clear" w:color="auto" w:fill="auto"/>
            <w:vAlign w:val="top"/>
          </w:tcPr>
          <w:p w14:paraId="3C69521D">
            <w:pPr>
              <w:widowControl w:val="0"/>
              <w:rPr>
                <w:rFonts w:hint="eastAsia" w:asciiTheme="minorEastAsia" w:hAnsiTheme="minorEastAsia" w:eastAsiaTheme="minorEastAsia" w:cstheme="minorEastAsia"/>
                <w:color w:val="auto"/>
                <w:sz w:val="21"/>
                <w:szCs w:val="21"/>
              </w:rPr>
            </w:pPr>
          </w:p>
        </w:tc>
      </w:tr>
      <w:tr w14:paraId="3DDDBA06">
        <w:tblPrEx>
          <w:tblCellMar>
            <w:top w:w="0" w:type="dxa"/>
            <w:left w:w="10" w:type="dxa"/>
            <w:bottom w:w="0" w:type="dxa"/>
            <w:right w:w="10" w:type="dxa"/>
          </w:tblCellMar>
        </w:tblPrEx>
        <w:trPr>
          <w:trHeight w:val="946" w:hRule="exact"/>
          <w:jc w:val="center"/>
        </w:trPr>
        <w:tc>
          <w:tcPr>
            <w:tcBorders>
              <w:top w:val="single" w:color="auto" w:sz="4" w:space="0"/>
              <w:left w:val="single" w:color="auto" w:sz="4" w:space="0"/>
            </w:tcBorders>
            <w:shd w:val="clear" w:color="auto" w:fill="auto"/>
            <w:vAlign w:val="center"/>
          </w:tcPr>
          <w:p w14:paraId="20D605BB">
            <w:pPr>
              <w:pStyle w:val="54"/>
              <w:keepNext w:val="0"/>
              <w:keepLines w:val="0"/>
              <w:widowControl w:val="0"/>
              <w:shd w:val="clear" w:color="auto" w:fill="auto"/>
              <w:bidi w:val="0"/>
              <w:spacing w:before="0" w:after="0" w:line="240" w:lineRule="auto"/>
              <w:ind w:left="0" w:right="0"/>
              <w:jc w:val="left"/>
              <w:rPr>
                <w:rFonts w:hint="eastAsia" w:asciiTheme="minorEastAsia" w:hAnsiTheme="minorEastAsia" w:eastAsiaTheme="minorEastAsia" w:cstheme="minorEastAsia"/>
                <w:color w:val="auto"/>
                <w:spacing w:val="0"/>
                <w:w w:val="100"/>
                <w:position w:val="0"/>
                <w:sz w:val="21"/>
                <w:szCs w:val="21"/>
                <w:lang w:val="en-US" w:eastAsia="zh-CN"/>
              </w:rPr>
            </w:pPr>
            <w:r>
              <w:rPr>
                <w:rFonts w:hint="eastAsia" w:asciiTheme="minorEastAsia" w:hAnsiTheme="minorEastAsia" w:eastAsiaTheme="minorEastAsia" w:cstheme="minorEastAsia"/>
                <w:color w:val="auto"/>
                <w:spacing w:val="0"/>
                <w:w w:val="100"/>
                <w:position w:val="0"/>
                <w:sz w:val="21"/>
                <w:szCs w:val="21"/>
                <w:lang w:val="en-US" w:eastAsia="zh-CN"/>
              </w:rPr>
              <w:t>响应范围</w:t>
            </w:r>
          </w:p>
        </w:tc>
        <w:tc>
          <w:tcPr>
            <w:gridSpan w:val="5"/>
            <w:tcBorders>
              <w:top w:val="single" w:color="auto" w:sz="4" w:space="0"/>
              <w:left w:val="single" w:color="auto" w:sz="4" w:space="0"/>
              <w:right w:val="single" w:color="auto" w:sz="4" w:space="0"/>
            </w:tcBorders>
            <w:shd w:val="clear" w:color="auto" w:fill="auto"/>
            <w:vAlign w:val="center"/>
          </w:tcPr>
          <w:p w14:paraId="6CB89422">
            <w:pPr>
              <w:pStyle w:val="54"/>
              <w:keepNext w:val="0"/>
              <w:keepLines w:val="0"/>
              <w:widowControl w:val="0"/>
              <w:shd w:val="clear" w:color="auto" w:fill="auto"/>
              <w:bidi w:val="0"/>
              <w:spacing w:before="0" w:after="0" w:line="240" w:lineRule="auto"/>
              <w:ind w:left="0" w:right="0"/>
              <w:jc w:val="left"/>
              <w:rPr>
                <w:rFonts w:hint="eastAsia" w:asciiTheme="minorEastAsia" w:hAnsiTheme="minorEastAsia" w:eastAsiaTheme="minorEastAsia" w:cstheme="minorEastAsia"/>
                <w:color w:val="auto"/>
                <w:spacing w:val="0"/>
                <w:w w:val="100"/>
                <w:position w:val="0"/>
                <w:sz w:val="21"/>
                <w:szCs w:val="21"/>
                <w:lang w:val="en-US" w:eastAsia="zh-CN"/>
              </w:rPr>
            </w:pPr>
            <w:r>
              <w:rPr>
                <w:rFonts w:hint="eastAsia" w:asciiTheme="minorEastAsia" w:hAnsiTheme="minorEastAsia" w:eastAsiaTheme="minorEastAsia" w:cstheme="minorEastAsia"/>
                <w:color w:val="auto"/>
                <w:spacing w:val="0"/>
                <w:w w:val="100"/>
                <w:position w:val="0"/>
                <w:sz w:val="21"/>
                <w:szCs w:val="21"/>
                <w:lang w:val="en-US" w:eastAsia="zh-CN"/>
              </w:rPr>
              <w:t>磋商文件、工程量清单、图纸及补充文件的全部内容</w:t>
            </w:r>
          </w:p>
        </w:tc>
      </w:tr>
      <w:tr w14:paraId="1E842048">
        <w:tblPrEx>
          <w:tblCellMar>
            <w:top w:w="0" w:type="dxa"/>
            <w:left w:w="10" w:type="dxa"/>
            <w:bottom w:w="0" w:type="dxa"/>
            <w:right w:w="10" w:type="dxa"/>
          </w:tblCellMar>
        </w:tblPrEx>
        <w:trPr>
          <w:trHeight w:val="946" w:hRule="exact"/>
          <w:jc w:val="center"/>
        </w:trPr>
        <w:tc>
          <w:tcPr>
            <w:tcBorders>
              <w:top w:val="single" w:color="auto" w:sz="4" w:space="0"/>
              <w:left w:val="single" w:color="auto" w:sz="4" w:space="0"/>
            </w:tcBorders>
            <w:shd w:val="clear" w:color="auto" w:fill="auto"/>
            <w:vAlign w:val="center"/>
          </w:tcPr>
          <w:p w14:paraId="06A1F895">
            <w:pPr>
              <w:pStyle w:val="54"/>
              <w:keepNext w:val="0"/>
              <w:keepLines w:val="0"/>
              <w:widowControl w:val="0"/>
              <w:shd w:val="clear" w:color="auto" w:fill="auto"/>
              <w:bidi w:val="0"/>
              <w:spacing w:before="0" w:after="0" w:line="240" w:lineRule="auto"/>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投标报价</w:t>
            </w:r>
          </w:p>
        </w:tc>
        <w:tc>
          <w:tcPr>
            <w:gridSpan w:val="5"/>
            <w:tcBorders>
              <w:top w:val="single" w:color="auto" w:sz="4" w:space="0"/>
              <w:left w:val="single" w:color="auto" w:sz="4" w:space="0"/>
              <w:right w:val="single" w:color="auto" w:sz="4" w:space="0"/>
            </w:tcBorders>
            <w:shd w:val="clear" w:color="auto" w:fill="auto"/>
            <w:vAlign w:val="center"/>
          </w:tcPr>
          <w:p w14:paraId="3E03C9B3">
            <w:pPr>
              <w:pStyle w:val="54"/>
              <w:keepNext w:val="0"/>
              <w:keepLines w:val="0"/>
              <w:widowControl w:val="0"/>
              <w:shd w:val="clear" w:color="auto" w:fill="auto"/>
              <w:bidi w:val="0"/>
              <w:spacing w:before="0" w:after="220" w:line="240" w:lineRule="auto"/>
              <w:ind w:left="0" w:right="0" w:firstLine="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大写：</w:t>
            </w:r>
          </w:p>
          <w:p w14:paraId="59FCFFF8">
            <w:pPr>
              <w:pStyle w:val="54"/>
              <w:keepNext w:val="0"/>
              <w:keepLines w:val="0"/>
              <w:widowControl w:val="0"/>
              <w:shd w:val="clear" w:color="auto" w:fill="auto"/>
              <w:bidi w:val="0"/>
              <w:spacing w:before="0" w:after="0" w:line="240" w:lineRule="auto"/>
              <w:ind w:left="0" w:right="0" w:firstLine="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小写：</w:t>
            </w:r>
          </w:p>
        </w:tc>
      </w:tr>
      <w:tr w14:paraId="70A84250">
        <w:tblPrEx>
          <w:tblCellMar>
            <w:top w:w="0" w:type="dxa"/>
            <w:left w:w="10" w:type="dxa"/>
            <w:bottom w:w="0" w:type="dxa"/>
            <w:right w:w="10" w:type="dxa"/>
          </w:tblCellMar>
        </w:tblPrEx>
        <w:trPr>
          <w:trHeight w:val="941" w:hRule="exact"/>
          <w:jc w:val="center"/>
        </w:trPr>
        <w:tc>
          <w:tcPr>
            <w:tcBorders>
              <w:top w:val="single" w:color="auto" w:sz="4" w:space="0"/>
              <w:left w:val="single" w:color="auto" w:sz="4" w:space="0"/>
            </w:tcBorders>
            <w:shd w:val="clear" w:color="auto" w:fill="auto"/>
            <w:vAlign w:val="center"/>
          </w:tcPr>
          <w:p w14:paraId="4228933B">
            <w:pPr>
              <w:pStyle w:val="54"/>
              <w:keepNext w:val="0"/>
              <w:keepLines w:val="0"/>
              <w:widowControl w:val="0"/>
              <w:shd w:val="clear" w:color="auto" w:fill="auto"/>
              <w:bidi w:val="0"/>
              <w:spacing w:before="0" w:after="0" w:line="240" w:lineRule="auto"/>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工期</w:t>
            </w:r>
          </w:p>
        </w:tc>
        <w:tc>
          <w:tcPr>
            <w:gridSpan w:val="5"/>
            <w:tcBorders>
              <w:top w:val="single" w:color="auto" w:sz="4" w:space="0"/>
              <w:left w:val="single" w:color="auto" w:sz="4" w:space="0"/>
              <w:right w:val="single" w:color="auto" w:sz="4" w:space="0"/>
            </w:tcBorders>
            <w:shd w:val="clear" w:color="auto" w:fill="auto"/>
            <w:vAlign w:val="top"/>
          </w:tcPr>
          <w:p w14:paraId="79DA03C1">
            <w:pPr>
              <w:widowControl w:val="0"/>
              <w:rPr>
                <w:rFonts w:hint="eastAsia" w:asciiTheme="minorEastAsia" w:hAnsiTheme="minorEastAsia" w:eastAsiaTheme="minorEastAsia" w:cstheme="minorEastAsia"/>
                <w:color w:val="auto"/>
                <w:sz w:val="21"/>
                <w:szCs w:val="21"/>
              </w:rPr>
            </w:pPr>
          </w:p>
        </w:tc>
      </w:tr>
      <w:tr w14:paraId="4E566AE2">
        <w:tblPrEx>
          <w:tblCellMar>
            <w:top w:w="0" w:type="dxa"/>
            <w:left w:w="10" w:type="dxa"/>
            <w:bottom w:w="0" w:type="dxa"/>
            <w:right w:w="10" w:type="dxa"/>
          </w:tblCellMar>
        </w:tblPrEx>
        <w:trPr>
          <w:trHeight w:val="946" w:hRule="exact"/>
          <w:jc w:val="center"/>
        </w:trPr>
        <w:tc>
          <w:tcPr>
            <w:tcBorders>
              <w:top w:val="single" w:color="auto" w:sz="4" w:space="0"/>
              <w:left w:val="single" w:color="auto" w:sz="4" w:space="0"/>
            </w:tcBorders>
            <w:shd w:val="clear" w:color="auto" w:fill="auto"/>
            <w:vAlign w:val="center"/>
          </w:tcPr>
          <w:p w14:paraId="5665CF89">
            <w:pPr>
              <w:pStyle w:val="54"/>
              <w:keepNext w:val="0"/>
              <w:keepLines w:val="0"/>
              <w:widowControl w:val="0"/>
              <w:shd w:val="clear" w:color="auto" w:fill="auto"/>
              <w:bidi w:val="0"/>
              <w:spacing w:before="0" w:after="0" w:line="240" w:lineRule="auto"/>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质量</w:t>
            </w:r>
          </w:p>
        </w:tc>
        <w:tc>
          <w:tcPr>
            <w:gridSpan w:val="5"/>
            <w:tcBorders>
              <w:top w:val="single" w:color="auto" w:sz="4" w:space="0"/>
              <w:left w:val="single" w:color="auto" w:sz="4" w:space="0"/>
              <w:right w:val="single" w:color="auto" w:sz="4" w:space="0"/>
            </w:tcBorders>
            <w:shd w:val="clear" w:color="auto" w:fill="auto"/>
            <w:vAlign w:val="top"/>
          </w:tcPr>
          <w:p w14:paraId="73E6C118">
            <w:pPr>
              <w:widowControl w:val="0"/>
              <w:rPr>
                <w:rFonts w:hint="eastAsia" w:asciiTheme="minorEastAsia" w:hAnsiTheme="minorEastAsia" w:eastAsiaTheme="minorEastAsia" w:cstheme="minorEastAsia"/>
                <w:color w:val="auto"/>
                <w:sz w:val="21"/>
                <w:szCs w:val="21"/>
              </w:rPr>
            </w:pPr>
          </w:p>
        </w:tc>
      </w:tr>
      <w:tr w14:paraId="194F7D11">
        <w:tblPrEx>
          <w:tblCellMar>
            <w:top w:w="0" w:type="dxa"/>
            <w:left w:w="10" w:type="dxa"/>
            <w:bottom w:w="0" w:type="dxa"/>
            <w:right w:w="10" w:type="dxa"/>
          </w:tblCellMar>
        </w:tblPrEx>
        <w:trPr>
          <w:trHeight w:val="946" w:hRule="exact"/>
          <w:jc w:val="center"/>
        </w:trPr>
        <w:tc>
          <w:tcPr>
            <w:tcBorders>
              <w:top w:val="single" w:color="auto" w:sz="4" w:space="0"/>
              <w:left w:val="single" w:color="auto" w:sz="4" w:space="0"/>
            </w:tcBorders>
            <w:shd w:val="clear" w:color="auto" w:fill="auto"/>
            <w:vAlign w:val="center"/>
          </w:tcPr>
          <w:p w14:paraId="15C3F39A">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lang w:val="en-US" w:eastAsia="zh-CN"/>
              </w:rPr>
              <w:t>磋商</w:t>
            </w:r>
            <w:r>
              <w:rPr>
                <w:rFonts w:hint="eastAsia" w:asciiTheme="minorEastAsia" w:hAnsiTheme="minorEastAsia" w:eastAsiaTheme="minorEastAsia" w:cstheme="minorEastAsia"/>
                <w:color w:val="auto"/>
                <w:spacing w:val="0"/>
                <w:w w:val="100"/>
                <w:position w:val="0"/>
                <w:sz w:val="21"/>
                <w:szCs w:val="21"/>
              </w:rPr>
              <w:t>有效期</w:t>
            </w:r>
          </w:p>
        </w:tc>
        <w:tc>
          <w:tcPr>
            <w:gridSpan w:val="5"/>
            <w:tcBorders>
              <w:top w:val="single" w:color="auto" w:sz="4" w:space="0"/>
              <w:left w:val="single" w:color="auto" w:sz="4" w:space="0"/>
              <w:right w:val="single" w:color="auto" w:sz="4" w:space="0"/>
            </w:tcBorders>
            <w:shd w:val="clear" w:color="auto" w:fill="auto"/>
            <w:vAlign w:val="top"/>
          </w:tcPr>
          <w:p w14:paraId="11F76357">
            <w:pPr>
              <w:widowControl w:val="0"/>
              <w:rPr>
                <w:rFonts w:hint="eastAsia" w:asciiTheme="minorEastAsia" w:hAnsiTheme="minorEastAsia" w:eastAsiaTheme="minorEastAsia" w:cstheme="minorEastAsia"/>
                <w:color w:val="auto"/>
                <w:sz w:val="21"/>
                <w:szCs w:val="21"/>
              </w:rPr>
            </w:pPr>
          </w:p>
        </w:tc>
      </w:tr>
      <w:tr w14:paraId="2992970D">
        <w:tblPrEx>
          <w:tblCellMar>
            <w:top w:w="0" w:type="dxa"/>
            <w:left w:w="10" w:type="dxa"/>
            <w:bottom w:w="0" w:type="dxa"/>
            <w:right w:w="10" w:type="dxa"/>
          </w:tblCellMar>
        </w:tblPrEx>
        <w:trPr>
          <w:trHeight w:val="946" w:hRule="exact"/>
          <w:jc w:val="center"/>
        </w:trPr>
        <w:tc>
          <w:tcPr>
            <w:tcBorders>
              <w:top w:val="single" w:color="auto" w:sz="4" w:space="0"/>
              <w:left w:val="single" w:color="auto" w:sz="4" w:space="0"/>
            </w:tcBorders>
            <w:shd w:val="clear" w:color="auto" w:fill="auto"/>
            <w:vAlign w:val="center"/>
          </w:tcPr>
          <w:p w14:paraId="78045E9A">
            <w:pPr>
              <w:pStyle w:val="54"/>
              <w:keepNext w:val="0"/>
              <w:keepLines w:val="0"/>
              <w:widowControl w:val="0"/>
              <w:shd w:val="clear" w:color="auto" w:fill="auto"/>
              <w:bidi w:val="0"/>
              <w:spacing w:before="0" w:after="0" w:line="240" w:lineRule="auto"/>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技术标准</w:t>
            </w:r>
          </w:p>
        </w:tc>
        <w:tc>
          <w:tcPr>
            <w:gridSpan w:val="5"/>
            <w:tcBorders>
              <w:top w:val="single" w:color="auto" w:sz="4" w:space="0"/>
              <w:left w:val="single" w:color="auto" w:sz="4" w:space="0"/>
              <w:right w:val="single" w:color="auto" w:sz="4" w:space="0"/>
            </w:tcBorders>
            <w:shd w:val="clear" w:color="auto" w:fill="auto"/>
            <w:vAlign w:val="center"/>
          </w:tcPr>
          <w:p w14:paraId="370D66F9">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符合</w:t>
            </w:r>
            <w:r>
              <w:rPr>
                <w:rFonts w:hint="eastAsia" w:asciiTheme="minorEastAsia" w:hAnsiTheme="minorEastAsia" w:eastAsiaTheme="minorEastAsia" w:cstheme="minorEastAsia"/>
                <w:color w:val="auto"/>
                <w:spacing w:val="0"/>
                <w:w w:val="100"/>
                <w:position w:val="0"/>
                <w:sz w:val="21"/>
                <w:szCs w:val="21"/>
                <w:lang w:val="zh-CN" w:eastAsia="zh-CN" w:bidi="zh-CN"/>
              </w:rPr>
              <w:t>“技术</w:t>
            </w:r>
            <w:r>
              <w:rPr>
                <w:rFonts w:hint="eastAsia" w:asciiTheme="minorEastAsia" w:hAnsiTheme="minorEastAsia" w:eastAsiaTheme="minorEastAsia" w:cstheme="minorEastAsia"/>
                <w:color w:val="auto"/>
                <w:spacing w:val="0"/>
                <w:w w:val="100"/>
                <w:position w:val="0"/>
                <w:sz w:val="21"/>
                <w:szCs w:val="21"/>
              </w:rPr>
              <w:t>标准和要求”规定</w:t>
            </w:r>
          </w:p>
        </w:tc>
      </w:tr>
      <w:tr w14:paraId="213EF19B">
        <w:tblPrEx>
          <w:tblCellMar>
            <w:top w:w="0" w:type="dxa"/>
            <w:left w:w="10" w:type="dxa"/>
            <w:bottom w:w="0" w:type="dxa"/>
            <w:right w:w="10" w:type="dxa"/>
          </w:tblCellMar>
        </w:tblPrEx>
        <w:trPr>
          <w:trHeight w:val="950" w:hRule="exact"/>
          <w:jc w:val="center"/>
        </w:trPr>
        <w:tc>
          <w:tcPr>
            <w:tcBorders>
              <w:top w:val="single" w:color="auto" w:sz="4" w:space="0"/>
              <w:left w:val="single" w:color="auto" w:sz="4" w:space="0"/>
              <w:bottom w:val="single" w:color="auto" w:sz="4" w:space="0"/>
            </w:tcBorders>
            <w:shd w:val="clear" w:color="auto" w:fill="auto"/>
            <w:vAlign w:val="center"/>
          </w:tcPr>
          <w:p w14:paraId="7F217D00">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备注</w:t>
            </w:r>
          </w:p>
        </w:tc>
        <w:tc>
          <w:tcPr>
            <w:gridSpan w:val="5"/>
            <w:tcBorders>
              <w:top w:val="single" w:color="auto" w:sz="4" w:space="0"/>
              <w:left w:val="single" w:color="auto" w:sz="4" w:space="0"/>
              <w:bottom w:val="single" w:color="auto" w:sz="4" w:space="0"/>
              <w:right w:val="single" w:color="auto" w:sz="4" w:space="0"/>
            </w:tcBorders>
            <w:shd w:val="clear" w:color="auto" w:fill="auto"/>
            <w:vAlign w:val="top"/>
          </w:tcPr>
          <w:p w14:paraId="1DF4DD6D">
            <w:pPr>
              <w:widowControl w:val="0"/>
              <w:rPr>
                <w:rFonts w:hint="eastAsia" w:asciiTheme="minorEastAsia" w:hAnsiTheme="minorEastAsia" w:eastAsiaTheme="minorEastAsia" w:cstheme="minorEastAsia"/>
                <w:color w:val="auto"/>
                <w:sz w:val="21"/>
                <w:szCs w:val="21"/>
              </w:rPr>
            </w:pPr>
          </w:p>
        </w:tc>
      </w:tr>
    </w:tbl>
    <w:p w14:paraId="4C261571">
      <w:pPr>
        <w:widowControl w:val="0"/>
        <w:spacing w:after="579" w:line="1" w:lineRule="exact"/>
        <w:rPr>
          <w:rFonts w:hint="eastAsia" w:asciiTheme="minorEastAsia" w:hAnsiTheme="minorEastAsia" w:eastAsiaTheme="minorEastAsia" w:cstheme="minorEastAsia"/>
          <w:color w:val="auto"/>
          <w:sz w:val="21"/>
          <w:szCs w:val="21"/>
        </w:rPr>
      </w:pPr>
    </w:p>
    <w:p w14:paraId="3FE86615">
      <w:pPr>
        <w:pStyle w:val="50"/>
        <w:keepNext w:val="0"/>
        <w:keepLines w:val="0"/>
        <w:widowControl w:val="0"/>
        <w:shd w:val="clear" w:color="auto" w:fill="auto"/>
        <w:bidi w:val="0"/>
        <w:spacing w:before="0" w:after="240" w:line="240" w:lineRule="auto"/>
        <w:ind w:left="0" w:right="0" w:firstLine="0"/>
        <w:jc w:val="left"/>
        <w:rPr>
          <w:rFonts w:hint="default"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pacing w:val="0"/>
          <w:w w:val="100"/>
          <w:position w:val="0"/>
          <w:sz w:val="21"/>
          <w:szCs w:val="21"/>
        </w:rPr>
        <w:t>法定代表人或其委托代理人（签字或盖章）：</w:t>
      </w:r>
      <w:r>
        <w:rPr>
          <w:rFonts w:hint="eastAsia" w:ascii="宋体" w:hAnsi="宋体"/>
          <w:szCs w:val="21"/>
          <w:u w:val="single"/>
          <w:lang w:val="en-US" w:eastAsia="zh-CN"/>
        </w:rPr>
        <w:t xml:space="preserve">                        </w:t>
      </w:r>
      <w:r>
        <w:rPr>
          <w:rFonts w:hint="eastAsia" w:ascii="宋体" w:hAnsi="宋体"/>
          <w:szCs w:val="21"/>
          <w:u w:val="single"/>
        </w:rPr>
        <w:t></w:t>
      </w:r>
    </w:p>
    <w:p w14:paraId="672A6DFE">
      <w:pPr>
        <w:pStyle w:val="50"/>
        <w:keepNext w:val="0"/>
        <w:keepLines w:val="0"/>
        <w:widowControl w:val="0"/>
        <w:shd w:val="clear" w:color="auto" w:fill="auto"/>
        <w:bidi w:val="0"/>
        <w:spacing w:before="0" w:after="240" w:line="240" w:lineRule="auto"/>
        <w:ind w:left="0" w:right="0" w:firstLine="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供应商名称（盖单位公章）：</w:t>
      </w:r>
      <w:r>
        <w:rPr>
          <w:rFonts w:hint="eastAsia" w:ascii="宋体" w:hAnsi="宋体"/>
          <w:szCs w:val="21"/>
          <w:u w:val="single"/>
          <w:lang w:val="en-US" w:eastAsia="zh-CN"/>
        </w:rPr>
        <w:t xml:space="preserve">                        </w:t>
      </w:r>
      <w:r>
        <w:rPr>
          <w:rFonts w:hint="eastAsia" w:ascii="宋体" w:hAnsi="宋体"/>
          <w:szCs w:val="21"/>
          <w:u w:val="single"/>
        </w:rPr>
        <w:t></w:t>
      </w:r>
    </w:p>
    <w:p w14:paraId="0D9EBFE6">
      <w:pPr>
        <w:pStyle w:val="50"/>
        <w:keepNext w:val="0"/>
        <w:keepLines w:val="0"/>
        <w:widowControl w:val="0"/>
        <w:shd w:val="clear" w:color="auto" w:fill="auto"/>
        <w:bidi w:val="0"/>
        <w:spacing w:before="0" w:after="240" w:line="240" w:lineRule="auto"/>
        <w:ind w:left="0" w:right="0" w:firstLine="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日 期：</w:t>
      </w:r>
      <w:r>
        <w:rPr>
          <w:rFonts w:hint="eastAsia" w:ascii="宋体" w:hAnsi="宋体"/>
          <w:szCs w:val="21"/>
          <w:u w:val="single"/>
          <w:lang w:val="en-US" w:eastAsia="zh-CN"/>
        </w:rPr>
        <w:t xml:space="preserve">                        </w:t>
      </w:r>
      <w:r>
        <w:rPr>
          <w:rFonts w:hint="eastAsia" w:ascii="宋体" w:hAnsi="宋体"/>
          <w:szCs w:val="21"/>
          <w:u w:val="single"/>
        </w:rPr>
        <w:t></w:t>
      </w:r>
      <w:r>
        <w:rPr>
          <w:rFonts w:hint="eastAsia" w:asciiTheme="minorEastAsia" w:hAnsiTheme="minorEastAsia" w:eastAsiaTheme="minorEastAsia" w:cstheme="minorEastAsia"/>
          <w:color w:val="auto"/>
          <w:spacing w:val="0"/>
          <w:w w:val="100"/>
          <w:position w:val="0"/>
          <w:sz w:val="21"/>
          <w:szCs w:val="21"/>
          <w:u w:val="single"/>
          <w:lang w:val="en-US" w:eastAsia="zh-CN"/>
        </w:rPr>
        <w:t xml:space="preserve">   </w:t>
      </w:r>
    </w:p>
    <w:p w14:paraId="39FCB0F1">
      <w:pPr>
        <w:keepNext/>
        <w:keepLines/>
        <w:widowControl w:val="0"/>
        <w:shd w:val="clear" w:color="auto" w:fill="auto"/>
        <w:bidi w:val="0"/>
        <w:spacing w:before="0" w:after="1140" w:line="240" w:lineRule="auto"/>
        <w:ind w:left="0" w:right="0" w:firstLine="0"/>
        <w:jc w:val="center"/>
        <w:outlineLvl w:val="9"/>
        <w:rPr>
          <w:rFonts w:hint="eastAsia" w:asciiTheme="minorEastAsia" w:hAnsiTheme="minorEastAsia" w:eastAsiaTheme="minorEastAsia" w:cstheme="minorEastAsia"/>
          <w:b/>
          <w:bCs/>
          <w:color w:val="auto"/>
          <w:spacing w:val="0"/>
          <w:w w:val="100"/>
          <w:position w:val="0"/>
          <w:sz w:val="21"/>
          <w:szCs w:val="21"/>
        </w:rPr>
      </w:pPr>
      <w:bookmarkStart w:id="634" w:name="_Toc32222"/>
      <w:bookmarkStart w:id="635" w:name="bookmark459"/>
      <w:bookmarkStart w:id="636" w:name="bookmark461"/>
      <w:bookmarkStart w:id="637" w:name="_Toc898"/>
      <w:bookmarkStart w:id="638" w:name="_Toc19983"/>
      <w:bookmarkStart w:id="639" w:name="_Toc20962"/>
      <w:bookmarkStart w:id="640" w:name="bookmark460"/>
      <w:bookmarkStart w:id="641" w:name="_Toc1541"/>
      <w:r>
        <w:rPr>
          <w:rFonts w:hint="eastAsia" w:asciiTheme="minorEastAsia" w:hAnsiTheme="minorEastAsia" w:eastAsiaTheme="minorEastAsia" w:cstheme="minorEastAsia"/>
          <w:b/>
          <w:bCs/>
          <w:color w:val="auto"/>
          <w:spacing w:val="0"/>
          <w:w w:val="100"/>
          <w:position w:val="0"/>
          <w:sz w:val="21"/>
          <w:szCs w:val="21"/>
        </w:rPr>
        <w:br w:type="page"/>
      </w:r>
    </w:p>
    <w:p w14:paraId="64C8C4CA">
      <w:pPr>
        <w:pStyle w:val="52"/>
        <w:keepNext/>
        <w:keepLines/>
        <w:pageBreakBefore w:val="0"/>
        <w:widowControl w:val="0"/>
        <w:shd w:val="clear" w:color="auto" w:fill="auto"/>
        <w:kinsoku/>
        <w:wordWrap/>
        <w:overflowPunct/>
        <w:topLinePunct w:val="0"/>
        <w:autoSpaceDE/>
        <w:autoSpaceDN/>
        <w:bidi w:val="0"/>
        <w:adjustRightInd/>
        <w:snapToGrid/>
        <w:spacing w:before="0" w:after="400" w:line="240" w:lineRule="auto"/>
        <w:ind w:left="0" w:right="0" w:firstLine="0"/>
        <w:jc w:val="center"/>
        <w:textAlignment w:val="auto"/>
        <w:outlineLvl w:val="1"/>
        <w:rPr>
          <w:rFonts w:hint="eastAsia" w:asciiTheme="minorEastAsia" w:hAnsiTheme="minorEastAsia" w:eastAsiaTheme="minorEastAsia" w:cstheme="minorEastAsia"/>
          <w:color w:val="auto"/>
          <w:sz w:val="21"/>
          <w:szCs w:val="21"/>
        </w:rPr>
      </w:pPr>
      <w:bookmarkStart w:id="642" w:name="_Toc21123"/>
      <w:bookmarkStart w:id="643" w:name="_Toc11483"/>
      <w:r>
        <w:rPr>
          <w:rFonts w:hint="eastAsia" w:asciiTheme="minorEastAsia" w:hAnsiTheme="minorEastAsia" w:eastAsiaTheme="minorEastAsia" w:cstheme="minorEastAsia"/>
          <w:b/>
          <w:bCs/>
          <w:color w:val="auto"/>
          <w:spacing w:val="0"/>
          <w:w w:val="100"/>
          <w:position w:val="0"/>
          <w:sz w:val="21"/>
          <w:szCs w:val="21"/>
        </w:rPr>
        <w:t>二、法定代表人身份证明</w:t>
      </w:r>
      <w:bookmarkEnd w:id="634"/>
      <w:bookmarkEnd w:id="635"/>
      <w:bookmarkEnd w:id="636"/>
      <w:bookmarkEnd w:id="637"/>
      <w:bookmarkEnd w:id="638"/>
      <w:bookmarkEnd w:id="639"/>
      <w:bookmarkEnd w:id="640"/>
      <w:bookmarkEnd w:id="641"/>
      <w:bookmarkEnd w:id="642"/>
      <w:bookmarkEnd w:id="643"/>
    </w:p>
    <w:p w14:paraId="4445C71B">
      <w:pPr>
        <w:pStyle w:val="50"/>
        <w:keepNext w:val="0"/>
        <w:keepLines w:val="0"/>
        <w:widowControl w:val="0"/>
        <w:shd w:val="clear" w:color="auto" w:fill="auto"/>
        <w:tabs>
          <w:tab w:val="left" w:pos="4613"/>
        </w:tabs>
        <w:bidi w:val="0"/>
        <w:spacing w:before="0" w:after="220" w:line="240" w:lineRule="auto"/>
        <w:ind w:left="0" w:right="0" w:firstLine="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供应商名称：</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p>
    <w:p w14:paraId="3AF659F3">
      <w:pPr>
        <w:pStyle w:val="50"/>
        <w:keepNext w:val="0"/>
        <w:keepLines w:val="0"/>
        <w:widowControl w:val="0"/>
        <w:shd w:val="clear" w:color="auto" w:fill="auto"/>
        <w:tabs>
          <w:tab w:val="left" w:pos="4608"/>
        </w:tabs>
        <w:bidi w:val="0"/>
        <w:spacing w:before="0" w:after="220" w:line="240" w:lineRule="auto"/>
        <w:ind w:left="0" w:right="0" w:firstLine="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单位性质：</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p>
    <w:p w14:paraId="098FC075">
      <w:pPr>
        <w:pStyle w:val="50"/>
        <w:keepNext w:val="0"/>
        <w:keepLines w:val="0"/>
        <w:widowControl w:val="0"/>
        <w:shd w:val="clear" w:color="auto" w:fill="auto"/>
        <w:tabs>
          <w:tab w:val="left" w:pos="4613"/>
        </w:tabs>
        <w:bidi w:val="0"/>
        <w:spacing w:before="0" w:after="220" w:line="240" w:lineRule="auto"/>
        <w:ind w:left="0" w:right="0" w:firstLine="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地址：</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p>
    <w:p w14:paraId="6A9870A1">
      <w:pPr>
        <w:pStyle w:val="50"/>
        <w:keepNext w:val="0"/>
        <w:keepLines w:val="0"/>
        <w:widowControl w:val="0"/>
        <w:shd w:val="clear" w:color="auto" w:fill="auto"/>
        <w:tabs>
          <w:tab w:val="left" w:pos="1776"/>
          <w:tab w:val="left" w:pos="2933"/>
          <w:tab w:val="left" w:pos="4085"/>
        </w:tabs>
        <w:bidi w:val="0"/>
        <w:spacing w:before="0" w:after="220" w:line="240" w:lineRule="auto"/>
        <w:ind w:left="0" w:right="0" w:firstLine="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成立时间：</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年</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月</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日</w:t>
      </w:r>
    </w:p>
    <w:p w14:paraId="0ADE035D">
      <w:pPr>
        <w:pStyle w:val="50"/>
        <w:keepNext w:val="0"/>
        <w:keepLines w:val="0"/>
        <w:widowControl w:val="0"/>
        <w:shd w:val="clear" w:color="auto" w:fill="auto"/>
        <w:tabs>
          <w:tab w:val="left" w:pos="3667"/>
        </w:tabs>
        <w:bidi w:val="0"/>
        <w:spacing w:before="0" w:after="220" w:line="240" w:lineRule="auto"/>
        <w:ind w:left="0" w:right="0" w:firstLine="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经营期限：</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p>
    <w:p w14:paraId="05BE4AE4">
      <w:pPr>
        <w:pStyle w:val="50"/>
        <w:keepNext w:val="0"/>
        <w:keepLines w:val="0"/>
        <w:widowControl w:val="0"/>
        <w:shd w:val="clear" w:color="auto" w:fill="auto"/>
        <w:tabs>
          <w:tab w:val="left" w:pos="1358"/>
          <w:tab w:val="left" w:pos="2933"/>
          <w:tab w:val="left" w:pos="4402"/>
          <w:tab w:val="left" w:pos="5976"/>
        </w:tabs>
        <w:bidi w:val="0"/>
        <w:spacing w:before="0" w:after="220" w:line="240" w:lineRule="auto"/>
        <w:ind w:left="0" w:right="0" w:firstLine="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姓名：</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性别：</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年龄：</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职务：</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p>
    <w:p w14:paraId="6A39A946">
      <w:pPr>
        <w:pStyle w:val="50"/>
        <w:keepNext w:val="0"/>
        <w:keepLines w:val="0"/>
        <w:widowControl w:val="0"/>
        <w:shd w:val="clear" w:color="auto" w:fill="auto"/>
        <w:tabs>
          <w:tab w:val="left" w:pos="2928"/>
        </w:tabs>
        <w:bidi w:val="0"/>
        <w:spacing w:before="0" w:after="700" w:line="240" w:lineRule="auto"/>
        <w:ind w:left="0" w:right="0" w:firstLine="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系</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（供应商名称）的法定代表人。</w:t>
      </w:r>
    </w:p>
    <w:p w14:paraId="617FDEF6">
      <w:pPr>
        <w:pStyle w:val="50"/>
        <w:keepNext w:val="0"/>
        <w:keepLines w:val="0"/>
        <w:widowControl w:val="0"/>
        <w:shd w:val="clear" w:color="auto" w:fill="auto"/>
        <w:bidi w:val="0"/>
        <w:spacing w:before="0" w:after="700" w:line="240" w:lineRule="auto"/>
        <w:ind w:left="0" w:right="0" w:firstLine="54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特此证明。</w:t>
      </w:r>
    </w:p>
    <w:p w14:paraId="45666847">
      <w:pPr>
        <w:pStyle w:val="50"/>
        <w:keepNext w:val="0"/>
        <w:keepLines w:val="0"/>
        <w:widowControl w:val="0"/>
        <w:shd w:val="clear" w:color="auto" w:fill="auto"/>
        <w:bidi w:val="0"/>
        <w:spacing w:before="0" w:after="700" w:line="240" w:lineRule="auto"/>
        <w:ind w:left="0" w:right="0" w:firstLine="54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附：法定代表人身份证明</w:t>
      </w:r>
    </w:p>
    <w:p w14:paraId="46550336">
      <w:pPr>
        <w:pStyle w:val="50"/>
        <w:keepNext w:val="0"/>
        <w:keepLines w:val="0"/>
        <w:widowControl w:val="0"/>
        <w:shd w:val="clear" w:color="auto" w:fill="auto"/>
        <w:tabs>
          <w:tab w:val="left" w:pos="3250"/>
        </w:tabs>
        <w:bidi w:val="0"/>
        <w:spacing w:before="0" w:after="220" w:line="240" w:lineRule="auto"/>
        <w:ind w:left="0" w:right="400" w:firstLine="0"/>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供应商：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（盖单位公章）</w:t>
      </w:r>
    </w:p>
    <w:p w14:paraId="4A57F24B">
      <w:pPr>
        <w:pStyle w:val="50"/>
        <w:keepNext w:val="0"/>
        <w:keepLines w:val="0"/>
        <w:widowControl w:val="0"/>
        <w:shd w:val="clear" w:color="auto" w:fill="auto"/>
        <w:tabs>
          <w:tab w:val="left" w:pos="1162"/>
          <w:tab w:val="left" w:pos="2314"/>
          <w:tab w:val="left" w:pos="3466"/>
        </w:tabs>
        <w:bidi w:val="0"/>
        <w:spacing w:before="0" w:after="220" w:line="240" w:lineRule="auto"/>
        <w:ind w:left="0" w:right="400" w:firstLine="0"/>
        <w:jc w:val="right"/>
        <w:outlineLvl w:val="9"/>
        <w:rPr>
          <w:rFonts w:hint="eastAsia" w:asciiTheme="minorEastAsia" w:hAnsiTheme="minorEastAsia" w:eastAsiaTheme="minorEastAsia" w:cstheme="minorEastAsia"/>
          <w:color w:val="auto"/>
          <w:spacing w:val="0"/>
          <w:w w:val="100"/>
          <w:position w:val="0"/>
          <w:sz w:val="21"/>
          <w:szCs w:val="21"/>
        </w:rPr>
      </w:pP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bookmarkStart w:id="644" w:name="_Toc27615"/>
      <w:r>
        <w:rPr>
          <w:rFonts w:hint="eastAsia" w:asciiTheme="minorEastAsia" w:hAnsiTheme="minorEastAsia" w:eastAsiaTheme="minorEastAsia" w:cstheme="minorEastAsia"/>
          <w:color w:val="auto"/>
          <w:spacing w:val="0"/>
          <w:w w:val="100"/>
          <w:position w:val="0"/>
          <w:sz w:val="21"/>
          <w:szCs w:val="21"/>
        </w:rPr>
        <w:t>年</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月</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日</w:t>
      </w:r>
      <w:bookmarkEnd w:id="644"/>
    </w:p>
    <w:p w14:paraId="3D44C7B2">
      <w:pPr>
        <w:keepNext/>
        <w:keepLines/>
        <w:widowControl w:val="0"/>
        <w:shd w:val="clear" w:color="auto" w:fill="auto"/>
        <w:bidi w:val="0"/>
        <w:spacing w:before="0" w:after="260" w:line="240" w:lineRule="auto"/>
        <w:ind w:left="0" w:right="0" w:firstLine="0"/>
        <w:jc w:val="center"/>
        <w:outlineLvl w:val="9"/>
        <w:rPr>
          <w:rFonts w:hint="eastAsia" w:asciiTheme="minorEastAsia" w:hAnsiTheme="minorEastAsia" w:eastAsiaTheme="minorEastAsia" w:cstheme="minorEastAsia"/>
          <w:b/>
          <w:bCs/>
          <w:color w:val="auto"/>
          <w:spacing w:val="0"/>
          <w:w w:val="100"/>
          <w:position w:val="0"/>
          <w:sz w:val="21"/>
          <w:szCs w:val="21"/>
        </w:rPr>
      </w:pPr>
      <w:bookmarkStart w:id="645" w:name="bookmark463"/>
      <w:bookmarkStart w:id="646" w:name="bookmark462"/>
      <w:bookmarkStart w:id="647" w:name="_Toc27542"/>
      <w:bookmarkStart w:id="648" w:name="_Toc13125"/>
      <w:bookmarkStart w:id="649" w:name="bookmark464"/>
      <w:bookmarkStart w:id="650" w:name="_Toc22548"/>
      <w:bookmarkStart w:id="651" w:name="_Toc25728"/>
      <w:r>
        <w:rPr>
          <w:rFonts w:hint="eastAsia" w:asciiTheme="minorEastAsia" w:hAnsiTheme="minorEastAsia" w:eastAsiaTheme="minorEastAsia" w:cstheme="minorEastAsia"/>
          <w:b/>
          <w:bCs/>
          <w:color w:val="auto"/>
          <w:spacing w:val="0"/>
          <w:w w:val="100"/>
          <w:position w:val="0"/>
          <w:sz w:val="21"/>
          <w:szCs w:val="21"/>
        </w:rPr>
        <w:br w:type="page"/>
      </w:r>
    </w:p>
    <w:p w14:paraId="72BC9AAE">
      <w:pPr>
        <w:pStyle w:val="50"/>
        <w:keepNext w:val="0"/>
        <w:keepLines w:val="0"/>
        <w:widowControl w:val="0"/>
        <w:shd w:val="clear" w:color="auto" w:fill="auto"/>
        <w:tabs>
          <w:tab w:val="left" w:pos="1162"/>
          <w:tab w:val="left" w:pos="2314"/>
          <w:tab w:val="left" w:pos="3466"/>
        </w:tabs>
        <w:bidi w:val="0"/>
        <w:spacing w:before="0" w:after="220" w:line="240" w:lineRule="auto"/>
        <w:ind w:left="0" w:right="400" w:firstLine="0"/>
        <w:jc w:val="center"/>
        <w:outlineLvl w:val="1"/>
        <w:rPr>
          <w:rFonts w:hint="eastAsia" w:asciiTheme="minorEastAsia" w:hAnsiTheme="minorEastAsia" w:eastAsiaTheme="minorEastAsia" w:cstheme="minorEastAsia"/>
          <w:color w:val="auto"/>
          <w:sz w:val="21"/>
          <w:szCs w:val="21"/>
        </w:rPr>
      </w:pPr>
      <w:bookmarkStart w:id="652" w:name="_Toc24209"/>
      <w:r>
        <w:rPr>
          <w:rFonts w:hint="eastAsia" w:asciiTheme="minorEastAsia" w:hAnsiTheme="minorEastAsia" w:eastAsiaTheme="minorEastAsia" w:cstheme="minorEastAsia"/>
          <w:b/>
          <w:bCs/>
          <w:color w:val="auto"/>
          <w:spacing w:val="0"/>
          <w:w w:val="100"/>
          <w:position w:val="0"/>
          <w:sz w:val="21"/>
          <w:szCs w:val="21"/>
        </w:rPr>
        <w:t>三、授权委托书</w:t>
      </w:r>
      <w:bookmarkEnd w:id="645"/>
      <w:bookmarkEnd w:id="646"/>
      <w:bookmarkEnd w:id="647"/>
      <w:bookmarkEnd w:id="648"/>
      <w:bookmarkEnd w:id="649"/>
      <w:bookmarkEnd w:id="650"/>
      <w:bookmarkEnd w:id="651"/>
      <w:bookmarkEnd w:id="652"/>
    </w:p>
    <w:p w14:paraId="385B6283">
      <w:pPr>
        <w:pStyle w:val="50"/>
        <w:keepNext w:val="0"/>
        <w:keepLines w:val="0"/>
        <w:widowControl w:val="0"/>
        <w:shd w:val="clear" w:color="auto" w:fill="auto"/>
        <w:tabs>
          <w:tab w:val="left" w:pos="1675"/>
          <w:tab w:val="left" w:pos="3422"/>
          <w:tab w:val="left" w:pos="7675"/>
        </w:tabs>
        <w:bidi w:val="0"/>
        <w:spacing w:before="0" w:after="0" w:line="466" w:lineRule="exact"/>
        <w:ind w:left="0" w:right="0" w:firstLine="52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本人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（姓名）系</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（供应商名称）的法定代表人，现委托</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（姓名） 为我方代理人。代理人根据授权，以我方名义签署、澄清、说明、补正、递交、撤回、修改</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响应文件、签订合同和处理有关事宜，其法律后果由 我方承担。</w:t>
      </w:r>
    </w:p>
    <w:p w14:paraId="6DE147E8">
      <w:pPr>
        <w:pStyle w:val="50"/>
        <w:keepNext w:val="0"/>
        <w:keepLines w:val="0"/>
        <w:widowControl w:val="0"/>
        <w:shd w:val="clear" w:color="auto" w:fill="auto"/>
        <w:bidi w:val="0"/>
        <w:spacing w:before="0" w:after="0" w:line="466" w:lineRule="exact"/>
        <w:ind w:left="0" w:right="0" w:firstLine="52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本授权书至响应文件有效期结束前始终有效。</w:t>
      </w:r>
    </w:p>
    <w:p w14:paraId="24A8BDDA">
      <w:pPr>
        <w:pStyle w:val="50"/>
        <w:keepNext w:val="0"/>
        <w:keepLines w:val="0"/>
        <w:widowControl w:val="0"/>
        <w:shd w:val="clear" w:color="auto" w:fill="auto"/>
        <w:bidi w:val="0"/>
        <w:spacing w:before="0" w:after="0" w:line="466" w:lineRule="exact"/>
        <w:ind w:left="0" w:right="0" w:firstLine="52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代理人无转委托权。</w:t>
      </w:r>
    </w:p>
    <w:p w14:paraId="57957B80">
      <w:pPr>
        <w:pStyle w:val="50"/>
        <w:keepNext w:val="0"/>
        <w:keepLines w:val="0"/>
        <w:widowControl w:val="0"/>
        <w:shd w:val="clear" w:color="auto" w:fill="auto"/>
        <w:bidi w:val="0"/>
        <w:spacing w:before="0" w:after="3720" w:line="466" w:lineRule="exact"/>
        <w:ind w:left="0" w:right="0" w:firstLine="52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pacing w:val="0"/>
          <w:w w:val="100"/>
          <w:position w:val="0"/>
          <w:sz w:val="21"/>
          <w:szCs w:val="21"/>
        </w:rPr>
        <w:t>附：法定代表人及授权委托人身份证</w:t>
      </w:r>
      <w:r>
        <w:rPr>
          <w:rFonts w:hint="eastAsia" w:asciiTheme="minorEastAsia" w:hAnsiTheme="minorEastAsia" w:eastAsiaTheme="minorEastAsia" w:cstheme="minorEastAsia"/>
          <w:color w:val="auto"/>
          <w:spacing w:val="0"/>
          <w:w w:val="100"/>
          <w:position w:val="0"/>
          <w:sz w:val="21"/>
          <w:szCs w:val="21"/>
          <w:lang w:val="en-US" w:eastAsia="zh-CN"/>
        </w:rPr>
        <w:t>正反面。</w:t>
      </w:r>
    </w:p>
    <w:p w14:paraId="7084A228">
      <w:pPr>
        <w:pStyle w:val="50"/>
        <w:keepNext w:val="0"/>
        <w:keepLines w:val="0"/>
        <w:widowControl w:val="0"/>
        <w:shd w:val="clear" w:color="auto" w:fill="auto"/>
        <w:tabs>
          <w:tab w:val="left" w:pos="4079"/>
          <w:tab w:val="left" w:pos="5025"/>
          <w:tab w:val="left" w:pos="5970"/>
          <w:tab w:val="left" w:pos="6705"/>
          <w:tab w:val="left" w:pos="6810"/>
          <w:tab w:val="left" w:pos="8174"/>
          <w:tab w:val="left" w:pos="8279"/>
        </w:tabs>
        <w:bidi w:val="0"/>
        <w:spacing w:before="0" w:after="140" w:line="469" w:lineRule="exact"/>
        <w:ind w:left="3340" w:right="0" w:firstLine="0"/>
        <w:jc w:val="left"/>
        <w:rPr>
          <w:rFonts w:hint="eastAsia" w:asciiTheme="minorEastAsia" w:hAnsiTheme="minorEastAsia" w:eastAsiaTheme="minorEastAsia" w:cstheme="minorEastAsia"/>
          <w:color w:val="auto"/>
          <w:spacing w:val="0"/>
          <w:w w:val="100"/>
          <w:position w:val="0"/>
          <w:sz w:val="21"/>
          <w:szCs w:val="21"/>
        </w:rPr>
      </w:pPr>
      <w:r>
        <w:rPr>
          <w:rFonts w:hint="eastAsia" w:asciiTheme="minorEastAsia" w:hAnsiTheme="minorEastAsia" w:eastAsiaTheme="minorEastAsia" w:cstheme="minorEastAsia"/>
          <w:color w:val="auto"/>
          <w:spacing w:val="0"/>
          <w:w w:val="100"/>
          <w:position w:val="0"/>
          <w:sz w:val="21"/>
          <w:szCs w:val="21"/>
        </w:rPr>
        <w:t>供应商：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pacing w:val="0"/>
          <w:w w:val="100"/>
          <w:position w:val="0"/>
          <w:sz w:val="21"/>
          <w:szCs w:val="21"/>
        </w:rPr>
        <w:t xml:space="preserve">（盖单位公章） </w:t>
      </w:r>
    </w:p>
    <w:p w14:paraId="5EB20721">
      <w:pPr>
        <w:pStyle w:val="50"/>
        <w:keepNext w:val="0"/>
        <w:keepLines w:val="0"/>
        <w:widowControl w:val="0"/>
        <w:shd w:val="clear" w:color="auto" w:fill="auto"/>
        <w:tabs>
          <w:tab w:val="left" w:pos="4079"/>
          <w:tab w:val="left" w:pos="5025"/>
          <w:tab w:val="left" w:pos="5970"/>
          <w:tab w:val="left" w:pos="6705"/>
          <w:tab w:val="left" w:pos="6810"/>
          <w:tab w:val="left" w:pos="8174"/>
          <w:tab w:val="left" w:pos="8279"/>
        </w:tabs>
        <w:bidi w:val="0"/>
        <w:spacing w:before="0" w:after="140" w:line="469" w:lineRule="exact"/>
        <w:ind w:left="3340" w:right="0" w:firstLine="0"/>
        <w:jc w:val="left"/>
        <w:rPr>
          <w:rFonts w:hint="eastAsia" w:asciiTheme="minorEastAsia" w:hAnsiTheme="minorEastAsia" w:eastAsiaTheme="minorEastAsia" w:cstheme="minorEastAsia"/>
          <w:color w:val="auto"/>
          <w:spacing w:val="0"/>
          <w:w w:val="100"/>
          <w:position w:val="0"/>
          <w:sz w:val="21"/>
          <w:szCs w:val="21"/>
        </w:rPr>
      </w:pPr>
      <w:r>
        <w:rPr>
          <w:rFonts w:hint="eastAsia" w:asciiTheme="minorEastAsia" w:hAnsiTheme="minorEastAsia" w:eastAsiaTheme="minorEastAsia" w:cstheme="minorEastAsia"/>
          <w:color w:val="auto"/>
          <w:spacing w:val="0"/>
          <w:w w:val="100"/>
          <w:position w:val="0"/>
          <w:sz w:val="21"/>
          <w:szCs w:val="21"/>
        </w:rPr>
        <w:t>法定代表人：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pacing w:val="0"/>
          <w:w w:val="100"/>
          <w:position w:val="0"/>
          <w:sz w:val="21"/>
          <w:szCs w:val="21"/>
        </w:rPr>
        <w:t xml:space="preserve"> （签字或盖章） </w:t>
      </w:r>
    </w:p>
    <w:p w14:paraId="41B070EA">
      <w:pPr>
        <w:pStyle w:val="50"/>
        <w:keepNext w:val="0"/>
        <w:keepLines w:val="0"/>
        <w:widowControl w:val="0"/>
        <w:shd w:val="clear" w:color="auto" w:fill="auto"/>
        <w:tabs>
          <w:tab w:val="left" w:pos="4079"/>
          <w:tab w:val="left" w:pos="5025"/>
          <w:tab w:val="left" w:pos="5970"/>
          <w:tab w:val="left" w:pos="6705"/>
          <w:tab w:val="left" w:pos="6810"/>
          <w:tab w:val="left" w:pos="8174"/>
          <w:tab w:val="left" w:pos="8279"/>
        </w:tabs>
        <w:bidi w:val="0"/>
        <w:spacing w:before="0" w:after="140" w:line="469" w:lineRule="exact"/>
        <w:ind w:left="3340" w:right="0" w:firstLine="0"/>
        <w:jc w:val="left"/>
        <w:rPr>
          <w:rFonts w:hint="eastAsia" w:asciiTheme="minorEastAsia" w:hAnsiTheme="minorEastAsia" w:eastAsiaTheme="minorEastAsia" w:cstheme="minorEastAsia"/>
          <w:color w:val="auto"/>
          <w:spacing w:val="0"/>
          <w:w w:val="100"/>
          <w:position w:val="0"/>
          <w:sz w:val="21"/>
          <w:szCs w:val="21"/>
        </w:rPr>
      </w:pPr>
      <w:r>
        <w:rPr>
          <w:rFonts w:hint="eastAsia" w:asciiTheme="minorEastAsia" w:hAnsiTheme="minorEastAsia" w:eastAsiaTheme="minorEastAsia" w:cstheme="minorEastAsia"/>
          <w:color w:val="auto"/>
          <w:spacing w:val="0"/>
          <w:w w:val="100"/>
          <w:position w:val="0"/>
          <w:sz w:val="21"/>
          <w:szCs w:val="21"/>
        </w:rPr>
        <w:t>身份证号码：</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z w:val="21"/>
          <w:szCs w:val="21"/>
          <w:u w:val="single"/>
          <w:lang w:val="en-US" w:eastAsia="zh-CN"/>
        </w:rPr>
        <w:t xml:space="preserve">  </w:t>
      </w:r>
    </w:p>
    <w:p w14:paraId="0128BED6">
      <w:pPr>
        <w:pStyle w:val="50"/>
        <w:keepNext w:val="0"/>
        <w:keepLines w:val="0"/>
        <w:widowControl w:val="0"/>
        <w:shd w:val="clear" w:color="auto" w:fill="auto"/>
        <w:tabs>
          <w:tab w:val="left" w:pos="4079"/>
          <w:tab w:val="left" w:pos="5025"/>
          <w:tab w:val="left" w:pos="5970"/>
          <w:tab w:val="left" w:pos="6705"/>
          <w:tab w:val="left" w:pos="6810"/>
          <w:tab w:val="left" w:pos="8174"/>
          <w:tab w:val="left" w:pos="8279"/>
        </w:tabs>
        <w:bidi w:val="0"/>
        <w:spacing w:before="0" w:after="140" w:line="469" w:lineRule="exact"/>
        <w:ind w:left="3340" w:right="0" w:firstLine="0"/>
        <w:jc w:val="left"/>
        <w:rPr>
          <w:rFonts w:hint="eastAsia" w:asciiTheme="minorEastAsia" w:hAnsiTheme="minorEastAsia" w:eastAsiaTheme="minorEastAsia" w:cstheme="minorEastAsia"/>
          <w:color w:val="auto"/>
          <w:spacing w:val="0"/>
          <w:w w:val="100"/>
          <w:position w:val="0"/>
          <w:sz w:val="21"/>
          <w:szCs w:val="21"/>
        </w:rPr>
      </w:pPr>
      <w:r>
        <w:rPr>
          <w:rFonts w:hint="eastAsia" w:asciiTheme="minorEastAsia" w:hAnsiTheme="minorEastAsia" w:eastAsiaTheme="minorEastAsia" w:cstheme="minorEastAsia"/>
          <w:color w:val="auto"/>
          <w:spacing w:val="0"/>
          <w:w w:val="100"/>
          <w:position w:val="0"/>
          <w:sz w:val="21"/>
          <w:szCs w:val="21"/>
        </w:rPr>
        <w:t>委托代理人：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pacing w:val="0"/>
          <w:w w:val="100"/>
          <w:position w:val="0"/>
          <w:sz w:val="21"/>
          <w:szCs w:val="21"/>
        </w:rPr>
        <w:t xml:space="preserve">（签字或盖章） </w:t>
      </w:r>
    </w:p>
    <w:p w14:paraId="18C833FE">
      <w:pPr>
        <w:pStyle w:val="50"/>
        <w:keepNext w:val="0"/>
        <w:keepLines w:val="0"/>
        <w:widowControl w:val="0"/>
        <w:shd w:val="clear" w:color="auto" w:fill="auto"/>
        <w:tabs>
          <w:tab w:val="left" w:pos="4079"/>
          <w:tab w:val="left" w:pos="5025"/>
          <w:tab w:val="left" w:pos="5970"/>
          <w:tab w:val="left" w:pos="6705"/>
          <w:tab w:val="left" w:pos="6810"/>
          <w:tab w:val="left" w:pos="8174"/>
          <w:tab w:val="left" w:pos="8279"/>
        </w:tabs>
        <w:bidi w:val="0"/>
        <w:spacing w:before="0" w:after="140" w:line="469" w:lineRule="exact"/>
        <w:ind w:left="3340" w:right="0" w:firstLine="0"/>
        <w:jc w:val="left"/>
        <w:rPr>
          <w:rFonts w:hint="eastAsia" w:asciiTheme="minorEastAsia" w:hAnsiTheme="minorEastAsia" w:eastAsiaTheme="minorEastAsia" w:cstheme="minorEastAsia"/>
          <w:color w:val="auto"/>
          <w:spacing w:val="0"/>
          <w:w w:val="100"/>
          <w:position w:val="0"/>
          <w:sz w:val="21"/>
          <w:szCs w:val="21"/>
        </w:rPr>
      </w:pPr>
      <w:r>
        <w:rPr>
          <w:rFonts w:hint="eastAsia" w:asciiTheme="minorEastAsia" w:hAnsiTheme="minorEastAsia" w:eastAsiaTheme="minorEastAsia" w:cstheme="minorEastAsia"/>
          <w:color w:val="auto"/>
          <w:spacing w:val="0"/>
          <w:w w:val="100"/>
          <w:position w:val="0"/>
          <w:sz w:val="21"/>
          <w:szCs w:val="21"/>
        </w:rPr>
        <w:t>身份证号码：</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z w:val="21"/>
          <w:szCs w:val="21"/>
          <w:u w:val="single"/>
          <w:lang w:val="en-US" w:eastAsia="zh-CN"/>
        </w:rPr>
        <w:t xml:space="preserve"> </w:t>
      </w:r>
    </w:p>
    <w:p w14:paraId="52B707EC">
      <w:pPr>
        <w:pStyle w:val="50"/>
        <w:keepNext w:val="0"/>
        <w:keepLines w:val="0"/>
        <w:widowControl w:val="0"/>
        <w:shd w:val="clear" w:color="auto" w:fill="auto"/>
        <w:tabs>
          <w:tab w:val="left" w:pos="4079"/>
          <w:tab w:val="left" w:pos="5025"/>
          <w:tab w:val="left" w:pos="5970"/>
          <w:tab w:val="left" w:pos="6705"/>
          <w:tab w:val="left" w:pos="6810"/>
          <w:tab w:val="left" w:pos="8174"/>
          <w:tab w:val="left" w:pos="8279"/>
        </w:tabs>
        <w:bidi w:val="0"/>
        <w:spacing w:before="0" w:after="140" w:line="469" w:lineRule="exact"/>
        <w:ind w:left="3340" w:right="0" w:firstLine="0"/>
        <w:jc w:val="left"/>
        <w:rPr>
          <w:rFonts w:hint="eastAsia" w:asciiTheme="minorEastAsia" w:hAnsiTheme="minorEastAsia" w:eastAsiaTheme="minorEastAsia" w:cstheme="minorEastAsia"/>
          <w:color w:val="auto"/>
          <w:spacing w:val="0"/>
          <w:w w:val="100"/>
          <w:position w:val="0"/>
          <w:sz w:val="21"/>
          <w:szCs w:val="21"/>
        </w:rPr>
      </w:pP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年</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月</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日</w:t>
      </w:r>
    </w:p>
    <w:p w14:paraId="621F44F9">
      <w:pPr>
        <w:keepNext w:val="0"/>
        <w:keepLines w:val="0"/>
        <w:widowControl w:val="0"/>
        <w:shd w:val="clear" w:color="auto" w:fill="auto"/>
        <w:bidi w:val="0"/>
        <w:spacing w:before="0" w:after="140" w:line="469" w:lineRule="exact"/>
        <w:ind w:left="3340" w:right="0" w:firstLine="0"/>
        <w:jc w:val="left"/>
        <w:rPr>
          <w:rFonts w:hint="eastAsia" w:asciiTheme="minorEastAsia" w:hAnsiTheme="minorEastAsia" w:eastAsiaTheme="minorEastAsia" w:cstheme="minorEastAsia"/>
          <w:color w:val="auto"/>
          <w:spacing w:val="0"/>
          <w:w w:val="100"/>
          <w:position w:val="0"/>
          <w:sz w:val="21"/>
          <w:szCs w:val="21"/>
        </w:rPr>
      </w:pPr>
      <w:r>
        <w:rPr>
          <w:rFonts w:hint="eastAsia" w:asciiTheme="minorEastAsia" w:hAnsiTheme="minorEastAsia" w:eastAsiaTheme="minorEastAsia" w:cstheme="minorEastAsia"/>
          <w:color w:val="auto"/>
          <w:spacing w:val="0"/>
          <w:w w:val="100"/>
          <w:position w:val="0"/>
          <w:sz w:val="21"/>
          <w:szCs w:val="21"/>
        </w:rPr>
        <w:br w:type="page"/>
      </w:r>
    </w:p>
    <w:p w14:paraId="3CCE24CE">
      <w:pPr>
        <w:pStyle w:val="50"/>
        <w:keepNext w:val="0"/>
        <w:keepLines w:val="0"/>
        <w:widowControl w:val="0"/>
        <w:shd w:val="clear" w:color="auto" w:fill="auto"/>
        <w:tabs>
          <w:tab w:val="left" w:pos="4079"/>
          <w:tab w:val="left" w:pos="5025"/>
          <w:tab w:val="left" w:pos="5970"/>
          <w:tab w:val="left" w:pos="6705"/>
          <w:tab w:val="left" w:pos="6810"/>
          <w:tab w:val="left" w:pos="8174"/>
          <w:tab w:val="left" w:pos="8279"/>
        </w:tabs>
        <w:bidi w:val="0"/>
        <w:spacing w:before="0" w:after="140" w:line="469" w:lineRule="exact"/>
        <w:ind w:left="3340" w:right="0" w:firstLine="0"/>
        <w:jc w:val="left"/>
        <w:outlineLvl w:val="1"/>
        <w:rPr>
          <w:rFonts w:hint="eastAsia" w:asciiTheme="minorEastAsia" w:hAnsiTheme="minorEastAsia" w:eastAsiaTheme="minorEastAsia" w:cstheme="minorEastAsia"/>
          <w:color w:val="auto"/>
          <w:sz w:val="21"/>
          <w:szCs w:val="21"/>
          <w:lang w:val="en-US" w:eastAsia="zh-CN"/>
        </w:rPr>
      </w:pPr>
      <w:bookmarkStart w:id="653" w:name="bookmark465"/>
      <w:bookmarkStart w:id="654" w:name="bookmark466"/>
      <w:bookmarkStart w:id="655" w:name="bookmark467"/>
      <w:bookmarkStart w:id="656" w:name="_Toc16112"/>
      <w:bookmarkStart w:id="657" w:name="_Toc9363"/>
      <w:bookmarkStart w:id="658" w:name="_Toc16772"/>
      <w:bookmarkStart w:id="659" w:name="_Toc8069"/>
      <w:bookmarkStart w:id="660" w:name="_Toc10140"/>
      <w:r>
        <w:rPr>
          <w:rFonts w:hint="eastAsia" w:asciiTheme="minorEastAsia" w:hAnsiTheme="minorEastAsia" w:eastAsiaTheme="minorEastAsia" w:cstheme="minorEastAsia"/>
          <w:b/>
          <w:bCs/>
          <w:color w:val="auto"/>
          <w:spacing w:val="0"/>
          <w:w w:val="100"/>
          <w:position w:val="0"/>
          <w:sz w:val="21"/>
          <w:szCs w:val="21"/>
        </w:rPr>
        <w:t>四、资格</w:t>
      </w:r>
      <w:bookmarkEnd w:id="653"/>
      <w:bookmarkEnd w:id="654"/>
      <w:bookmarkEnd w:id="655"/>
      <w:r>
        <w:rPr>
          <w:rFonts w:hint="eastAsia" w:asciiTheme="minorEastAsia" w:hAnsiTheme="minorEastAsia" w:eastAsiaTheme="minorEastAsia" w:cstheme="minorEastAsia"/>
          <w:b/>
          <w:bCs/>
          <w:color w:val="auto"/>
          <w:spacing w:val="0"/>
          <w:w w:val="100"/>
          <w:position w:val="0"/>
          <w:sz w:val="21"/>
          <w:szCs w:val="21"/>
          <w:lang w:val="en-US" w:eastAsia="zh-CN"/>
        </w:rPr>
        <w:t>证明文件</w:t>
      </w:r>
      <w:bookmarkEnd w:id="656"/>
      <w:bookmarkEnd w:id="657"/>
      <w:bookmarkEnd w:id="658"/>
      <w:bookmarkEnd w:id="659"/>
      <w:bookmarkEnd w:id="660"/>
    </w:p>
    <w:p w14:paraId="0324E61F">
      <w:pPr>
        <w:pStyle w:val="52"/>
        <w:keepNext/>
        <w:keepLines/>
        <w:widowControl w:val="0"/>
        <w:shd w:val="clear" w:color="auto" w:fill="auto"/>
        <w:bidi w:val="0"/>
        <w:spacing w:before="0" w:after="560" w:line="240" w:lineRule="auto"/>
        <w:ind w:left="0" w:right="0" w:firstLine="0"/>
        <w:jc w:val="center"/>
        <w:outlineLvl w:val="9"/>
        <w:rPr>
          <w:rFonts w:hint="eastAsia" w:asciiTheme="minorEastAsia" w:hAnsiTheme="minorEastAsia" w:eastAsiaTheme="minorEastAsia" w:cstheme="minorEastAsia"/>
          <w:b/>
          <w:bCs/>
          <w:color w:val="auto"/>
          <w:spacing w:val="0"/>
          <w:w w:val="100"/>
          <w:position w:val="0"/>
          <w:sz w:val="21"/>
          <w:szCs w:val="21"/>
          <w:lang w:val="en-US" w:eastAsia="zh-CN"/>
        </w:rPr>
      </w:pPr>
      <w:bookmarkStart w:id="661" w:name="_Toc24777"/>
      <w:bookmarkStart w:id="662" w:name="_Toc31827"/>
      <w:bookmarkStart w:id="663" w:name="_Toc9574"/>
      <w:bookmarkStart w:id="664" w:name="_Toc18052"/>
      <w:bookmarkStart w:id="665" w:name="bookmark482"/>
      <w:bookmarkStart w:id="666" w:name="bookmark481"/>
      <w:bookmarkStart w:id="667" w:name="bookmark480"/>
      <w:r>
        <w:rPr>
          <w:rFonts w:hint="eastAsia" w:asciiTheme="minorEastAsia" w:hAnsiTheme="minorEastAsia" w:eastAsiaTheme="minorEastAsia" w:cstheme="minorEastAsia"/>
          <w:b/>
          <w:bCs/>
          <w:color w:val="auto"/>
          <w:spacing w:val="0"/>
          <w:w w:val="100"/>
          <w:position w:val="0"/>
          <w:sz w:val="21"/>
          <w:szCs w:val="21"/>
          <w:lang w:eastAsia="zh-CN"/>
        </w:rPr>
        <w:t>（</w:t>
      </w:r>
      <w:r>
        <w:rPr>
          <w:rFonts w:hint="eastAsia" w:asciiTheme="minorEastAsia" w:hAnsiTheme="minorEastAsia" w:eastAsiaTheme="minorEastAsia" w:cstheme="minorEastAsia"/>
          <w:b/>
          <w:bCs/>
          <w:color w:val="auto"/>
          <w:spacing w:val="0"/>
          <w:w w:val="100"/>
          <w:position w:val="0"/>
          <w:sz w:val="21"/>
          <w:szCs w:val="21"/>
          <w:lang w:val="en-US" w:eastAsia="zh-CN"/>
        </w:rPr>
        <w:t>附相关资格证明文件扫描件并加盖单位公章）</w:t>
      </w:r>
      <w:bookmarkEnd w:id="661"/>
      <w:bookmarkEnd w:id="662"/>
      <w:bookmarkEnd w:id="663"/>
      <w:bookmarkEnd w:id="664"/>
    </w:p>
    <w:p w14:paraId="5DF12852">
      <w:pPr>
        <w:rPr>
          <w:rFonts w:hint="eastAsia" w:asciiTheme="minorEastAsia" w:hAnsiTheme="minorEastAsia" w:eastAsiaTheme="minorEastAsia" w:cstheme="minorEastAsia"/>
          <w:b/>
          <w:bCs/>
          <w:color w:val="auto"/>
          <w:spacing w:val="0"/>
          <w:w w:val="100"/>
          <w:position w:val="0"/>
          <w:sz w:val="21"/>
          <w:szCs w:val="21"/>
          <w:lang w:val="en-US" w:eastAsia="zh-CN"/>
        </w:rPr>
      </w:pPr>
      <w:r>
        <w:rPr>
          <w:rFonts w:hint="eastAsia" w:asciiTheme="minorEastAsia" w:hAnsiTheme="minorEastAsia" w:eastAsiaTheme="minorEastAsia" w:cstheme="minorEastAsia"/>
          <w:b/>
          <w:bCs/>
          <w:color w:val="auto"/>
          <w:spacing w:val="0"/>
          <w:w w:val="100"/>
          <w:position w:val="0"/>
          <w:sz w:val="21"/>
          <w:szCs w:val="21"/>
          <w:lang w:val="en-US" w:eastAsia="zh-CN"/>
        </w:rPr>
        <w:br w:type="page"/>
      </w:r>
    </w:p>
    <w:p w14:paraId="55F01DFF">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360" w:lineRule="auto"/>
        <w:ind w:left="0" w:right="0" w:firstLine="0"/>
        <w:jc w:val="center"/>
        <w:outlineLvl w:val="2"/>
        <w:rPr>
          <w:rFonts w:hint="default" w:ascii="宋体" w:hAnsi="宋体" w:eastAsia="宋体" w:cs="宋体"/>
          <w:b/>
          <w:bCs/>
          <w:kern w:val="0"/>
          <w:sz w:val="28"/>
          <w:szCs w:val="28"/>
          <w:highlight w:val="none"/>
          <w:lang w:val="en-US" w:eastAsia="zh-CN" w:bidi="zh-CN"/>
        </w:rPr>
      </w:pPr>
      <w:r>
        <w:rPr>
          <w:rFonts w:hint="eastAsia" w:cs="宋体"/>
          <w:b/>
          <w:bCs/>
          <w:kern w:val="0"/>
          <w:sz w:val="28"/>
          <w:szCs w:val="28"/>
          <w:highlight w:val="none"/>
          <w:lang w:val="en-US" w:eastAsia="zh-CN" w:bidi="zh-CN"/>
        </w:rPr>
        <w:t>资格承诺声明函</w:t>
      </w:r>
    </w:p>
    <w:p w14:paraId="33726C2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440" w:lineRule="exact"/>
        <w:ind w:left="0" w:right="0" w:firstLine="0"/>
        <w:jc w:val="both"/>
        <w:textAlignment w:val="auto"/>
        <w:rPr>
          <w:rFonts w:ascii="Microsoft YaHei UI" w:hAnsi="Microsoft YaHei UI" w:eastAsia="Microsoft YaHei UI" w:cs="Microsoft YaHei UI"/>
          <w:b w:val="0"/>
          <w:i w:val="0"/>
          <w:caps w:val="0"/>
          <w:smallCaps w:val="0"/>
          <w:color w:val="333333"/>
          <w:spacing w:val="7"/>
          <w:sz w:val="24"/>
          <w:szCs w:val="24"/>
          <w:highlight w:val="none"/>
        </w:rPr>
      </w:pPr>
      <w:r>
        <w:rPr>
          <w:rFonts w:hint="eastAsia" w:ascii="宋体" w:eastAsia="宋体" w:cs="宋体"/>
          <w:b w:val="0"/>
          <w:i w:val="0"/>
          <w:caps w:val="0"/>
          <w:smallCaps w:val="0"/>
          <w:color w:val="000000"/>
          <w:spacing w:val="0"/>
          <w:sz w:val="24"/>
          <w:szCs w:val="24"/>
          <w:highlight w:val="none"/>
          <w:shd w:val="clear" w:color="auto" w:fill="FFFFFF"/>
        </w:rPr>
        <w:t>致</w:t>
      </w:r>
      <w:r>
        <w:rPr>
          <w:rFonts w:hint="eastAsia" w:ascii="宋体" w:eastAsia="宋体" w:cs="宋体"/>
          <w:b w:val="0"/>
          <w:i w:val="0"/>
          <w:caps w:val="0"/>
          <w:smallCaps w:val="0"/>
          <w:color w:val="000000"/>
          <w:spacing w:val="0"/>
          <w:sz w:val="24"/>
          <w:szCs w:val="24"/>
          <w:highlight w:val="none"/>
          <w:u w:val="single"/>
          <w:shd w:val="clear" w:color="auto" w:fill="FFFFFF"/>
        </w:rPr>
        <w:t>（采购人及采购代理机构）</w:t>
      </w:r>
      <w:r>
        <w:rPr>
          <w:rFonts w:hint="eastAsia" w:ascii="宋体" w:eastAsia="宋体" w:cs="宋体"/>
          <w:b w:val="0"/>
          <w:i w:val="0"/>
          <w:caps w:val="0"/>
          <w:smallCaps w:val="0"/>
          <w:color w:val="333333"/>
          <w:spacing w:val="7"/>
          <w:sz w:val="24"/>
          <w:szCs w:val="24"/>
          <w:highlight w:val="none"/>
          <w:shd w:val="clear" w:color="auto" w:fill="FFFFFF"/>
        </w:rPr>
        <w:t>：</w:t>
      </w:r>
    </w:p>
    <w:p w14:paraId="035AB60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440" w:lineRule="exact"/>
        <w:ind w:left="0" w:right="0" w:firstLine="480"/>
        <w:jc w:val="left"/>
        <w:textAlignment w:val="auto"/>
        <w:rPr>
          <w:rFonts w:hint="eastAsia" w:ascii="Microsoft YaHei UI" w:hAnsi="Microsoft YaHei UI" w:eastAsia="Microsoft YaHei UI" w:cs="Microsoft YaHei UI"/>
          <w:b w:val="0"/>
          <w:i w:val="0"/>
          <w:caps w:val="0"/>
          <w:smallCaps w:val="0"/>
          <w:color w:val="333333"/>
          <w:spacing w:val="7"/>
          <w:sz w:val="24"/>
          <w:szCs w:val="24"/>
          <w:highlight w:val="none"/>
        </w:rPr>
      </w:pPr>
      <w:r>
        <w:rPr>
          <w:rFonts w:hint="eastAsia" w:ascii="宋体" w:eastAsia="宋体" w:cs="宋体"/>
          <w:b w:val="0"/>
          <w:i w:val="0"/>
          <w:caps w:val="0"/>
          <w:smallCaps w:val="0"/>
          <w:color w:val="333333"/>
          <w:spacing w:val="7"/>
          <w:sz w:val="24"/>
          <w:szCs w:val="24"/>
          <w:highlight w:val="none"/>
          <w:shd w:val="clear" w:color="auto" w:fill="FFFFFF"/>
        </w:rPr>
        <w:t>我公司作为本次采购项目的</w:t>
      </w:r>
      <w:r>
        <w:rPr>
          <w:rFonts w:hint="eastAsia" w:cs="宋体"/>
          <w:b w:val="0"/>
          <w:i w:val="0"/>
          <w:caps w:val="0"/>
          <w:smallCaps w:val="0"/>
          <w:color w:val="333333"/>
          <w:spacing w:val="7"/>
          <w:sz w:val="24"/>
          <w:szCs w:val="24"/>
          <w:highlight w:val="none"/>
          <w:shd w:val="clear" w:color="auto" w:fill="FFFFFF"/>
          <w:lang w:eastAsia="zh-CN"/>
        </w:rPr>
        <w:t>供应商</w:t>
      </w:r>
      <w:r>
        <w:rPr>
          <w:rFonts w:hint="eastAsia" w:ascii="宋体" w:eastAsia="宋体" w:cs="宋体"/>
          <w:b w:val="0"/>
          <w:i w:val="0"/>
          <w:caps w:val="0"/>
          <w:smallCaps w:val="0"/>
          <w:color w:val="333333"/>
          <w:spacing w:val="7"/>
          <w:sz w:val="24"/>
          <w:szCs w:val="24"/>
          <w:highlight w:val="none"/>
          <w:shd w:val="clear" w:color="auto" w:fill="FFFFFF"/>
        </w:rPr>
        <w:t>，根据</w:t>
      </w:r>
      <w:r>
        <w:rPr>
          <w:rFonts w:hint="eastAsia" w:cs="宋体"/>
          <w:b w:val="0"/>
          <w:i w:val="0"/>
          <w:caps w:val="0"/>
          <w:smallCaps w:val="0"/>
          <w:color w:val="333333"/>
          <w:spacing w:val="7"/>
          <w:sz w:val="24"/>
          <w:szCs w:val="24"/>
          <w:highlight w:val="none"/>
          <w:shd w:val="clear" w:color="auto" w:fill="FFFFFF"/>
          <w:lang w:eastAsia="zh-CN"/>
        </w:rPr>
        <w:t>竞争性磋商文件</w:t>
      </w:r>
      <w:r>
        <w:rPr>
          <w:rFonts w:hint="eastAsia" w:ascii="宋体" w:eastAsia="宋体" w:cs="宋体"/>
          <w:b w:val="0"/>
          <w:i w:val="0"/>
          <w:caps w:val="0"/>
          <w:smallCaps w:val="0"/>
          <w:color w:val="333333"/>
          <w:spacing w:val="7"/>
          <w:sz w:val="24"/>
          <w:szCs w:val="24"/>
          <w:highlight w:val="none"/>
          <w:shd w:val="clear" w:color="auto" w:fill="FFFFFF"/>
        </w:rPr>
        <w:t>要求，现郑重承诺如下：</w:t>
      </w:r>
    </w:p>
    <w:p w14:paraId="69B3D4D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440" w:lineRule="exact"/>
        <w:ind w:left="0" w:right="0" w:firstLine="480"/>
        <w:jc w:val="left"/>
        <w:textAlignment w:val="auto"/>
        <w:rPr>
          <w:rFonts w:hint="eastAsia" w:ascii="Microsoft YaHei UI" w:hAnsi="Microsoft YaHei UI" w:eastAsia="Microsoft YaHei UI" w:cs="Microsoft YaHei UI"/>
          <w:b w:val="0"/>
          <w:i w:val="0"/>
          <w:caps w:val="0"/>
          <w:smallCaps w:val="0"/>
          <w:color w:val="333333"/>
          <w:spacing w:val="7"/>
          <w:sz w:val="24"/>
          <w:szCs w:val="24"/>
          <w:highlight w:val="none"/>
        </w:rPr>
      </w:pPr>
      <w:r>
        <w:rPr>
          <w:rFonts w:hint="eastAsia" w:ascii="宋体" w:eastAsia="宋体" w:cs="宋体"/>
          <w:b w:val="0"/>
          <w:i w:val="0"/>
          <w:caps w:val="0"/>
          <w:smallCaps w:val="0"/>
          <w:color w:val="333333"/>
          <w:spacing w:val="7"/>
          <w:sz w:val="24"/>
          <w:szCs w:val="24"/>
          <w:highlight w:val="none"/>
          <w:shd w:val="clear" w:color="auto" w:fill="FFFFFF"/>
        </w:rPr>
        <w:t>一、具备《中华人民共和国政府采购法》第二十二条第一款和本项目规定的条件：</w:t>
      </w:r>
    </w:p>
    <w:p w14:paraId="61D5F42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440" w:lineRule="exact"/>
        <w:ind w:left="0" w:right="0" w:firstLine="480"/>
        <w:jc w:val="left"/>
        <w:textAlignment w:val="auto"/>
        <w:rPr>
          <w:rFonts w:hint="eastAsia" w:ascii="Microsoft YaHei UI" w:hAnsi="Microsoft YaHei UI" w:eastAsia="Microsoft YaHei UI" w:cs="Microsoft YaHei UI"/>
          <w:b w:val="0"/>
          <w:i w:val="0"/>
          <w:caps w:val="0"/>
          <w:smallCaps w:val="0"/>
          <w:color w:val="333333"/>
          <w:spacing w:val="7"/>
          <w:sz w:val="24"/>
          <w:szCs w:val="24"/>
          <w:highlight w:val="none"/>
        </w:rPr>
      </w:pPr>
      <w:r>
        <w:rPr>
          <w:rFonts w:hint="eastAsia" w:ascii="宋体" w:eastAsia="宋体" w:cs="宋体"/>
          <w:b w:val="0"/>
          <w:i w:val="0"/>
          <w:caps w:val="0"/>
          <w:smallCaps w:val="0"/>
          <w:color w:val="333333"/>
          <w:spacing w:val="7"/>
          <w:sz w:val="24"/>
          <w:szCs w:val="24"/>
          <w:highlight w:val="none"/>
          <w:shd w:val="clear" w:color="auto" w:fill="FFFFFF"/>
        </w:rPr>
        <w:t>（一）具有独立承担民事责任的能力；</w:t>
      </w:r>
    </w:p>
    <w:p w14:paraId="2EBB588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440" w:lineRule="exact"/>
        <w:ind w:left="0" w:right="0" w:firstLine="480"/>
        <w:jc w:val="left"/>
        <w:textAlignment w:val="auto"/>
        <w:rPr>
          <w:rFonts w:hint="eastAsia" w:ascii="Microsoft YaHei UI" w:hAnsi="Microsoft YaHei UI" w:eastAsia="Microsoft YaHei UI" w:cs="Microsoft YaHei UI"/>
          <w:b w:val="0"/>
          <w:i w:val="0"/>
          <w:caps w:val="0"/>
          <w:smallCaps w:val="0"/>
          <w:color w:val="333333"/>
          <w:spacing w:val="7"/>
          <w:sz w:val="24"/>
          <w:szCs w:val="24"/>
          <w:highlight w:val="none"/>
        </w:rPr>
      </w:pPr>
      <w:r>
        <w:rPr>
          <w:rFonts w:hint="eastAsia" w:ascii="宋体" w:eastAsia="宋体" w:cs="宋体"/>
          <w:b w:val="0"/>
          <w:i w:val="0"/>
          <w:caps w:val="0"/>
          <w:smallCaps w:val="0"/>
          <w:color w:val="333333"/>
          <w:spacing w:val="7"/>
          <w:sz w:val="24"/>
          <w:szCs w:val="24"/>
          <w:highlight w:val="none"/>
          <w:shd w:val="clear" w:color="auto" w:fill="FFFFFF"/>
        </w:rPr>
        <w:t>（二）具有良好的商业信誉和健全的财务会计制度；</w:t>
      </w:r>
    </w:p>
    <w:p w14:paraId="229DF8F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440" w:lineRule="exact"/>
        <w:ind w:left="0" w:right="0" w:firstLine="480"/>
        <w:jc w:val="left"/>
        <w:textAlignment w:val="auto"/>
        <w:rPr>
          <w:rFonts w:hint="eastAsia" w:ascii="Microsoft YaHei UI" w:hAnsi="Microsoft YaHei UI" w:eastAsia="Microsoft YaHei UI" w:cs="Microsoft YaHei UI"/>
          <w:b w:val="0"/>
          <w:i w:val="0"/>
          <w:caps w:val="0"/>
          <w:smallCaps w:val="0"/>
          <w:color w:val="333333"/>
          <w:spacing w:val="7"/>
          <w:sz w:val="24"/>
          <w:szCs w:val="24"/>
          <w:highlight w:val="none"/>
        </w:rPr>
      </w:pPr>
      <w:r>
        <w:rPr>
          <w:rFonts w:hint="eastAsia" w:ascii="宋体" w:eastAsia="宋体" w:cs="宋体"/>
          <w:b w:val="0"/>
          <w:i w:val="0"/>
          <w:caps w:val="0"/>
          <w:smallCaps w:val="0"/>
          <w:color w:val="333333"/>
          <w:spacing w:val="7"/>
          <w:sz w:val="24"/>
          <w:szCs w:val="24"/>
          <w:highlight w:val="none"/>
          <w:shd w:val="clear" w:color="auto" w:fill="FFFFFF"/>
        </w:rPr>
        <w:t>（三）具有履行合同所必需的设备和专业技术能力；</w:t>
      </w:r>
    </w:p>
    <w:p w14:paraId="2FF5CE5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440" w:lineRule="exact"/>
        <w:ind w:left="0" w:right="0" w:firstLine="480"/>
        <w:jc w:val="left"/>
        <w:textAlignment w:val="auto"/>
        <w:rPr>
          <w:rFonts w:hint="eastAsia" w:ascii="Microsoft YaHei UI" w:hAnsi="Microsoft YaHei UI" w:eastAsia="Microsoft YaHei UI" w:cs="Microsoft YaHei UI"/>
          <w:b w:val="0"/>
          <w:i w:val="0"/>
          <w:caps w:val="0"/>
          <w:smallCaps w:val="0"/>
          <w:color w:val="333333"/>
          <w:spacing w:val="7"/>
          <w:sz w:val="24"/>
          <w:szCs w:val="24"/>
          <w:highlight w:val="none"/>
        </w:rPr>
      </w:pPr>
      <w:r>
        <w:rPr>
          <w:rFonts w:hint="eastAsia" w:ascii="宋体" w:eastAsia="宋体" w:cs="宋体"/>
          <w:b w:val="0"/>
          <w:i w:val="0"/>
          <w:caps w:val="0"/>
          <w:smallCaps w:val="0"/>
          <w:color w:val="333333"/>
          <w:spacing w:val="7"/>
          <w:sz w:val="24"/>
          <w:szCs w:val="24"/>
          <w:highlight w:val="none"/>
          <w:shd w:val="clear" w:color="auto" w:fill="FFFFFF"/>
        </w:rPr>
        <w:t>（四）有依法缴纳税收和社会保障资金的良好记录；</w:t>
      </w:r>
    </w:p>
    <w:p w14:paraId="799A04B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440" w:lineRule="exact"/>
        <w:ind w:left="0" w:right="0" w:firstLine="480"/>
        <w:jc w:val="left"/>
        <w:textAlignment w:val="auto"/>
        <w:rPr>
          <w:rFonts w:hint="eastAsia" w:ascii="Microsoft YaHei UI" w:hAnsi="Microsoft YaHei UI" w:eastAsia="Microsoft YaHei UI" w:cs="Microsoft YaHei UI"/>
          <w:b w:val="0"/>
          <w:i w:val="0"/>
          <w:caps w:val="0"/>
          <w:smallCaps w:val="0"/>
          <w:color w:val="333333"/>
          <w:spacing w:val="7"/>
          <w:sz w:val="24"/>
          <w:szCs w:val="24"/>
          <w:highlight w:val="none"/>
        </w:rPr>
      </w:pPr>
      <w:r>
        <w:rPr>
          <w:rFonts w:hint="eastAsia" w:ascii="宋体" w:eastAsia="宋体" w:cs="宋体"/>
          <w:b w:val="0"/>
          <w:i w:val="0"/>
          <w:caps w:val="0"/>
          <w:smallCaps w:val="0"/>
          <w:color w:val="333333"/>
          <w:spacing w:val="7"/>
          <w:sz w:val="24"/>
          <w:szCs w:val="24"/>
          <w:highlight w:val="none"/>
          <w:shd w:val="clear" w:color="auto" w:fill="FFFFFF"/>
        </w:rPr>
        <w:t>（五）参加政府采购活动前三年内，在经营活动中没有重大违法记录；</w:t>
      </w:r>
    </w:p>
    <w:p w14:paraId="0123B54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440" w:lineRule="exact"/>
        <w:ind w:left="0" w:right="0" w:firstLine="480"/>
        <w:jc w:val="left"/>
        <w:textAlignment w:val="auto"/>
        <w:rPr>
          <w:rFonts w:hint="eastAsia" w:ascii="Microsoft YaHei UI" w:hAnsi="Microsoft YaHei UI" w:eastAsia="Microsoft YaHei UI" w:cs="Microsoft YaHei UI"/>
          <w:b w:val="0"/>
          <w:i w:val="0"/>
          <w:caps w:val="0"/>
          <w:smallCaps w:val="0"/>
          <w:color w:val="333333"/>
          <w:spacing w:val="7"/>
          <w:sz w:val="24"/>
          <w:szCs w:val="24"/>
          <w:highlight w:val="none"/>
        </w:rPr>
      </w:pPr>
      <w:r>
        <w:rPr>
          <w:rFonts w:hint="eastAsia" w:ascii="宋体" w:eastAsia="宋体" w:cs="宋体"/>
          <w:b w:val="0"/>
          <w:i w:val="0"/>
          <w:caps w:val="0"/>
          <w:smallCaps w:val="0"/>
          <w:color w:val="333333"/>
          <w:spacing w:val="7"/>
          <w:sz w:val="24"/>
          <w:szCs w:val="24"/>
          <w:highlight w:val="none"/>
          <w:shd w:val="clear" w:color="auto" w:fill="FFFFFF"/>
        </w:rPr>
        <w:t>（六）法律、行政法规规定的其他条件；</w:t>
      </w:r>
    </w:p>
    <w:p w14:paraId="3304277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440" w:lineRule="exact"/>
        <w:ind w:left="0" w:right="0" w:firstLine="480"/>
        <w:jc w:val="left"/>
        <w:textAlignment w:val="auto"/>
        <w:rPr>
          <w:rFonts w:hint="eastAsia" w:ascii="Microsoft YaHei UI" w:hAnsi="Microsoft YaHei UI" w:eastAsia="Microsoft YaHei UI" w:cs="Microsoft YaHei UI"/>
          <w:b w:val="0"/>
          <w:i w:val="0"/>
          <w:caps w:val="0"/>
          <w:smallCaps w:val="0"/>
          <w:color w:val="333333"/>
          <w:spacing w:val="7"/>
          <w:sz w:val="24"/>
          <w:szCs w:val="24"/>
          <w:highlight w:val="none"/>
        </w:rPr>
      </w:pPr>
      <w:r>
        <w:rPr>
          <w:rFonts w:hint="eastAsia" w:ascii="宋体" w:eastAsia="宋体" w:cs="宋体"/>
          <w:b w:val="0"/>
          <w:i w:val="0"/>
          <w:caps w:val="0"/>
          <w:smallCaps w:val="0"/>
          <w:color w:val="333333"/>
          <w:spacing w:val="7"/>
          <w:sz w:val="24"/>
          <w:szCs w:val="24"/>
          <w:highlight w:val="none"/>
          <w:shd w:val="clear" w:color="auto" w:fill="FFFFFF"/>
        </w:rPr>
        <w:t>（七）根据采购项目提出的特殊条件。</w:t>
      </w:r>
    </w:p>
    <w:p w14:paraId="413E860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440" w:lineRule="exact"/>
        <w:ind w:left="0" w:right="0" w:firstLine="480"/>
        <w:jc w:val="left"/>
        <w:textAlignment w:val="auto"/>
        <w:rPr>
          <w:rFonts w:hint="eastAsia" w:ascii="Microsoft YaHei UI" w:hAnsi="Microsoft YaHei UI" w:eastAsia="Microsoft YaHei UI" w:cs="Microsoft YaHei UI"/>
          <w:b w:val="0"/>
          <w:i w:val="0"/>
          <w:caps w:val="0"/>
          <w:smallCaps w:val="0"/>
          <w:color w:val="333333"/>
          <w:spacing w:val="7"/>
          <w:sz w:val="24"/>
          <w:szCs w:val="24"/>
          <w:highlight w:val="none"/>
        </w:rPr>
      </w:pPr>
      <w:r>
        <w:rPr>
          <w:rFonts w:hint="eastAsia" w:ascii="宋体" w:eastAsia="宋体" w:cs="宋体"/>
          <w:b w:val="0"/>
          <w:i w:val="0"/>
          <w:caps w:val="0"/>
          <w:smallCaps w:val="0"/>
          <w:color w:val="333333"/>
          <w:spacing w:val="7"/>
          <w:sz w:val="24"/>
          <w:szCs w:val="24"/>
          <w:highlight w:val="none"/>
          <w:shd w:val="clear" w:color="auto" w:fill="FFFFFF"/>
        </w:rPr>
        <w:t>二、完全接受和满足本项目</w:t>
      </w:r>
      <w:r>
        <w:rPr>
          <w:rFonts w:hint="eastAsia" w:cs="宋体"/>
          <w:b w:val="0"/>
          <w:i w:val="0"/>
          <w:caps w:val="0"/>
          <w:smallCaps w:val="0"/>
          <w:color w:val="333333"/>
          <w:spacing w:val="7"/>
          <w:sz w:val="24"/>
          <w:szCs w:val="24"/>
          <w:highlight w:val="none"/>
          <w:shd w:val="clear" w:color="auto" w:fill="FFFFFF"/>
          <w:lang w:eastAsia="zh-CN"/>
        </w:rPr>
        <w:t>竞争性磋商文件</w:t>
      </w:r>
      <w:r>
        <w:rPr>
          <w:rFonts w:hint="eastAsia" w:ascii="宋体" w:eastAsia="宋体" w:cs="宋体"/>
          <w:b w:val="0"/>
          <w:i w:val="0"/>
          <w:caps w:val="0"/>
          <w:smallCaps w:val="0"/>
          <w:color w:val="333333"/>
          <w:spacing w:val="7"/>
          <w:sz w:val="24"/>
          <w:szCs w:val="24"/>
          <w:highlight w:val="none"/>
          <w:shd w:val="clear" w:color="auto" w:fill="FFFFFF"/>
        </w:rPr>
        <w:t>中规定的实质性要求，如对</w:t>
      </w:r>
      <w:r>
        <w:rPr>
          <w:rFonts w:hint="eastAsia" w:cs="宋体"/>
          <w:b w:val="0"/>
          <w:i w:val="0"/>
          <w:caps w:val="0"/>
          <w:smallCaps w:val="0"/>
          <w:color w:val="333333"/>
          <w:spacing w:val="7"/>
          <w:sz w:val="24"/>
          <w:szCs w:val="24"/>
          <w:highlight w:val="none"/>
          <w:shd w:val="clear" w:color="auto" w:fill="FFFFFF"/>
          <w:lang w:eastAsia="zh-CN"/>
        </w:rPr>
        <w:t>竞争性磋商文件</w:t>
      </w:r>
      <w:r>
        <w:rPr>
          <w:rFonts w:hint="eastAsia" w:ascii="宋体" w:eastAsia="宋体" w:cs="宋体"/>
          <w:b w:val="0"/>
          <w:i w:val="0"/>
          <w:caps w:val="0"/>
          <w:smallCaps w:val="0"/>
          <w:color w:val="333333"/>
          <w:spacing w:val="7"/>
          <w:sz w:val="24"/>
          <w:szCs w:val="24"/>
          <w:highlight w:val="none"/>
          <w:shd w:val="clear" w:color="auto" w:fill="FFFFFF"/>
        </w:rPr>
        <w:t>有异议，已经在投标截止时间届满前依法进行维权救济，不存在对</w:t>
      </w:r>
      <w:r>
        <w:rPr>
          <w:rFonts w:hint="eastAsia" w:cs="宋体"/>
          <w:b w:val="0"/>
          <w:i w:val="0"/>
          <w:caps w:val="0"/>
          <w:smallCaps w:val="0"/>
          <w:color w:val="333333"/>
          <w:spacing w:val="7"/>
          <w:sz w:val="24"/>
          <w:szCs w:val="24"/>
          <w:highlight w:val="none"/>
          <w:shd w:val="clear" w:color="auto" w:fill="FFFFFF"/>
          <w:lang w:eastAsia="zh-CN"/>
        </w:rPr>
        <w:t>竞争性磋商文件</w:t>
      </w:r>
      <w:r>
        <w:rPr>
          <w:rFonts w:hint="eastAsia" w:ascii="宋体" w:eastAsia="宋体" w:cs="宋体"/>
          <w:b w:val="0"/>
          <w:i w:val="0"/>
          <w:caps w:val="0"/>
          <w:smallCaps w:val="0"/>
          <w:color w:val="333333"/>
          <w:spacing w:val="7"/>
          <w:sz w:val="24"/>
          <w:szCs w:val="24"/>
          <w:highlight w:val="none"/>
          <w:shd w:val="clear" w:color="auto" w:fill="FFFFFF"/>
        </w:rPr>
        <w:t>有异议的同时又参加投标以求侥幸中标或者为实现其他非法目的的行为。</w:t>
      </w:r>
    </w:p>
    <w:p w14:paraId="74738C7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440" w:lineRule="exact"/>
        <w:ind w:left="0" w:right="0" w:firstLine="480"/>
        <w:jc w:val="left"/>
        <w:textAlignment w:val="auto"/>
        <w:rPr>
          <w:rFonts w:hint="eastAsia" w:ascii="Microsoft YaHei UI" w:hAnsi="Microsoft YaHei UI" w:eastAsia="宋体" w:cs="Microsoft YaHei UI"/>
          <w:b w:val="0"/>
          <w:i w:val="0"/>
          <w:caps w:val="0"/>
          <w:smallCaps w:val="0"/>
          <w:color w:val="333333"/>
          <w:spacing w:val="7"/>
          <w:sz w:val="24"/>
          <w:szCs w:val="24"/>
          <w:highlight w:val="none"/>
          <w:lang w:eastAsia="zh-CN"/>
        </w:rPr>
      </w:pPr>
      <w:r>
        <w:rPr>
          <w:rFonts w:hint="eastAsia" w:ascii="宋体" w:eastAsia="宋体" w:cs="宋体"/>
          <w:b w:val="0"/>
          <w:i w:val="0"/>
          <w:caps w:val="0"/>
          <w:smallCaps w:val="0"/>
          <w:color w:val="333333"/>
          <w:spacing w:val="7"/>
          <w:sz w:val="24"/>
          <w:szCs w:val="24"/>
          <w:highlight w:val="none"/>
          <w:shd w:val="clear" w:color="auto" w:fill="FFFFFF"/>
        </w:rPr>
        <w:t>三、参加本次招标采购活动，不存在与单位负责人为同一人或者存在直接控股、管理关系的其他供应商参与同一合同项下的政府采购活动的行为</w:t>
      </w:r>
      <w:r>
        <w:rPr>
          <w:rFonts w:hint="eastAsia" w:cs="宋体"/>
          <w:b w:val="0"/>
          <w:i w:val="0"/>
          <w:caps w:val="0"/>
          <w:smallCaps w:val="0"/>
          <w:color w:val="333333"/>
          <w:spacing w:val="7"/>
          <w:sz w:val="24"/>
          <w:szCs w:val="24"/>
          <w:highlight w:val="none"/>
          <w:shd w:val="clear" w:color="auto" w:fill="FFFFFF"/>
          <w:lang w:eastAsia="zh-CN"/>
        </w:rPr>
        <w:t>。</w:t>
      </w:r>
    </w:p>
    <w:p w14:paraId="05517EE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440" w:lineRule="exact"/>
        <w:ind w:left="0" w:right="0" w:firstLine="480"/>
        <w:jc w:val="left"/>
        <w:textAlignment w:val="auto"/>
        <w:rPr>
          <w:rFonts w:hint="eastAsia" w:ascii="Microsoft YaHei UI" w:hAnsi="Microsoft YaHei UI" w:eastAsia="Microsoft YaHei UI" w:cs="Microsoft YaHei UI"/>
          <w:b w:val="0"/>
          <w:i w:val="0"/>
          <w:caps w:val="0"/>
          <w:smallCaps w:val="0"/>
          <w:color w:val="333333"/>
          <w:spacing w:val="7"/>
          <w:sz w:val="24"/>
          <w:szCs w:val="24"/>
          <w:highlight w:val="none"/>
        </w:rPr>
      </w:pPr>
      <w:r>
        <w:rPr>
          <w:rFonts w:hint="eastAsia" w:ascii="宋体" w:eastAsia="宋体" w:cs="宋体"/>
          <w:b w:val="0"/>
          <w:i w:val="0"/>
          <w:caps w:val="0"/>
          <w:smallCaps w:val="0"/>
          <w:color w:val="333333"/>
          <w:spacing w:val="7"/>
          <w:sz w:val="24"/>
          <w:szCs w:val="24"/>
          <w:highlight w:val="none"/>
          <w:shd w:val="clear" w:color="auto" w:fill="FFFFFF"/>
        </w:rPr>
        <w:t>四、参加本次招标采购活动，不存在为采购项目提供整体设计、规范编制或者项目管理、监理、检测等服务的行为。</w:t>
      </w:r>
    </w:p>
    <w:p w14:paraId="463536F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440" w:lineRule="exact"/>
        <w:ind w:left="0" w:right="0" w:firstLine="480"/>
        <w:jc w:val="left"/>
        <w:textAlignment w:val="auto"/>
        <w:rPr>
          <w:rFonts w:hint="eastAsia" w:ascii="Microsoft YaHei UI" w:hAnsi="Microsoft YaHei UI" w:eastAsia="Microsoft YaHei UI" w:cs="Microsoft YaHei UI"/>
          <w:b w:val="0"/>
          <w:i w:val="0"/>
          <w:caps w:val="0"/>
          <w:smallCaps w:val="0"/>
          <w:color w:val="333333"/>
          <w:spacing w:val="7"/>
          <w:sz w:val="24"/>
          <w:szCs w:val="24"/>
          <w:highlight w:val="none"/>
        </w:rPr>
      </w:pPr>
      <w:r>
        <w:rPr>
          <w:rFonts w:hint="eastAsia" w:ascii="宋体" w:eastAsia="宋体" w:cs="宋体"/>
          <w:b w:val="0"/>
          <w:i w:val="0"/>
          <w:caps w:val="0"/>
          <w:smallCaps w:val="0"/>
          <w:color w:val="333333"/>
          <w:spacing w:val="7"/>
          <w:sz w:val="24"/>
          <w:szCs w:val="24"/>
          <w:highlight w:val="none"/>
          <w:shd w:val="clear" w:color="auto" w:fill="FFFFFF"/>
        </w:rPr>
        <w:t>五、参加本次招标采购活动，不存在和其他供应商在同一合同项下的采购项目中，同时委托同一个自然人、同一家庭的人员、同一单位的人员作为代理人的行为。</w:t>
      </w:r>
    </w:p>
    <w:p w14:paraId="5967126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440" w:lineRule="exact"/>
        <w:ind w:left="0" w:right="0" w:firstLine="480"/>
        <w:jc w:val="left"/>
        <w:textAlignment w:val="auto"/>
        <w:rPr>
          <w:rFonts w:hint="eastAsia" w:ascii="Microsoft YaHei UI" w:hAnsi="Microsoft YaHei UI" w:eastAsia="Microsoft YaHei UI" w:cs="Microsoft YaHei UI"/>
          <w:b w:val="0"/>
          <w:i w:val="0"/>
          <w:caps w:val="0"/>
          <w:smallCaps w:val="0"/>
          <w:color w:val="333333"/>
          <w:spacing w:val="7"/>
          <w:sz w:val="24"/>
          <w:szCs w:val="24"/>
          <w:highlight w:val="none"/>
        </w:rPr>
      </w:pPr>
      <w:r>
        <w:rPr>
          <w:rFonts w:hint="eastAsia" w:ascii="宋体" w:eastAsia="宋体" w:cs="宋体"/>
          <w:b w:val="0"/>
          <w:i w:val="0"/>
          <w:caps w:val="0"/>
          <w:smallCaps w:val="0"/>
          <w:color w:val="333333"/>
          <w:spacing w:val="7"/>
          <w:sz w:val="24"/>
          <w:szCs w:val="24"/>
          <w:highlight w:val="none"/>
          <w:shd w:val="clear" w:color="auto" w:fill="FFFFFF"/>
        </w:rPr>
        <w:t>六、</w:t>
      </w:r>
      <w:r>
        <w:rPr>
          <w:rFonts w:hint="eastAsia" w:cs="宋体"/>
          <w:b w:val="0"/>
          <w:i w:val="0"/>
          <w:caps w:val="0"/>
          <w:smallCaps w:val="0"/>
          <w:color w:val="333333"/>
          <w:spacing w:val="7"/>
          <w:sz w:val="24"/>
          <w:szCs w:val="24"/>
          <w:highlight w:val="none"/>
          <w:shd w:val="clear" w:color="auto" w:fill="FFFFFF"/>
          <w:lang w:eastAsia="zh-CN"/>
        </w:rPr>
        <w:t>供应商</w:t>
      </w:r>
      <w:r>
        <w:rPr>
          <w:rFonts w:hint="eastAsia" w:ascii="宋体" w:eastAsia="宋体" w:cs="宋体"/>
          <w:b w:val="0"/>
          <w:i w:val="0"/>
          <w:caps w:val="0"/>
          <w:smallCaps w:val="0"/>
          <w:color w:val="333333"/>
          <w:spacing w:val="7"/>
          <w:sz w:val="24"/>
          <w:szCs w:val="24"/>
          <w:highlight w:val="none"/>
          <w:shd w:val="clear" w:color="auto" w:fill="FFFFFF"/>
        </w:rPr>
        <w:t>参加本次政府采购活动要求在近三年内</w:t>
      </w:r>
      <w:r>
        <w:rPr>
          <w:rFonts w:hint="eastAsia" w:cs="宋体"/>
          <w:b w:val="0"/>
          <w:i w:val="0"/>
          <w:caps w:val="0"/>
          <w:smallCaps w:val="0"/>
          <w:color w:val="333333"/>
          <w:spacing w:val="7"/>
          <w:sz w:val="24"/>
          <w:szCs w:val="24"/>
          <w:highlight w:val="none"/>
          <w:shd w:val="clear" w:color="auto" w:fill="FFFFFF"/>
          <w:lang w:eastAsia="zh-CN"/>
        </w:rPr>
        <w:t>供应商</w:t>
      </w:r>
      <w:r>
        <w:rPr>
          <w:rFonts w:hint="eastAsia" w:ascii="宋体" w:eastAsia="宋体" w:cs="宋体"/>
          <w:b w:val="0"/>
          <w:i w:val="0"/>
          <w:caps w:val="0"/>
          <w:smallCaps w:val="0"/>
          <w:color w:val="333333"/>
          <w:spacing w:val="7"/>
          <w:sz w:val="24"/>
          <w:szCs w:val="24"/>
          <w:highlight w:val="none"/>
          <w:shd w:val="clear" w:color="auto" w:fill="FFFFFF"/>
        </w:rPr>
        <w:t>和其法定代表人没有行贿犯罪行为。</w:t>
      </w:r>
    </w:p>
    <w:p w14:paraId="5F5003F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440" w:lineRule="exact"/>
        <w:ind w:left="0" w:right="0" w:firstLine="480"/>
        <w:jc w:val="left"/>
        <w:textAlignment w:val="auto"/>
        <w:rPr>
          <w:rFonts w:hint="eastAsia" w:ascii="Microsoft YaHei UI" w:hAnsi="Microsoft YaHei UI" w:eastAsia="Microsoft YaHei UI" w:cs="Microsoft YaHei UI"/>
          <w:b w:val="0"/>
          <w:i w:val="0"/>
          <w:caps w:val="0"/>
          <w:smallCaps w:val="0"/>
          <w:color w:val="333333"/>
          <w:spacing w:val="7"/>
          <w:sz w:val="24"/>
          <w:szCs w:val="24"/>
          <w:highlight w:val="none"/>
        </w:rPr>
      </w:pPr>
      <w:r>
        <w:rPr>
          <w:rFonts w:hint="eastAsia" w:ascii="宋体" w:eastAsia="宋体" w:cs="宋体"/>
          <w:b w:val="0"/>
          <w:i w:val="0"/>
          <w:caps w:val="0"/>
          <w:smallCaps w:val="0"/>
          <w:color w:val="333333"/>
          <w:spacing w:val="7"/>
          <w:sz w:val="24"/>
          <w:szCs w:val="24"/>
          <w:highlight w:val="none"/>
          <w:shd w:val="clear" w:color="auto" w:fill="FFFFFF"/>
        </w:rPr>
        <w:t>七、参加本次招标采购活动，不存在联合体投标。</w:t>
      </w:r>
    </w:p>
    <w:p w14:paraId="4415E4A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440" w:lineRule="exact"/>
        <w:ind w:left="0" w:right="0" w:firstLine="480"/>
        <w:jc w:val="left"/>
        <w:textAlignment w:val="auto"/>
        <w:rPr>
          <w:rFonts w:hint="eastAsia" w:ascii="Microsoft YaHei UI" w:hAnsi="Microsoft YaHei UI" w:eastAsia="Microsoft YaHei UI" w:cs="Microsoft YaHei UI"/>
          <w:b w:val="0"/>
          <w:i w:val="0"/>
          <w:caps w:val="0"/>
          <w:smallCaps w:val="0"/>
          <w:color w:val="333333"/>
          <w:spacing w:val="7"/>
          <w:sz w:val="24"/>
          <w:szCs w:val="24"/>
          <w:highlight w:val="none"/>
        </w:rPr>
      </w:pPr>
      <w:r>
        <w:rPr>
          <w:rFonts w:hint="eastAsia" w:ascii="宋体" w:eastAsia="宋体" w:cs="宋体"/>
          <w:b w:val="0"/>
          <w:i w:val="0"/>
          <w:caps w:val="0"/>
          <w:smallCaps w:val="0"/>
          <w:color w:val="333333"/>
          <w:spacing w:val="7"/>
          <w:sz w:val="24"/>
          <w:szCs w:val="24"/>
          <w:highlight w:val="none"/>
          <w:shd w:val="clear" w:color="auto" w:fill="FFFFFF"/>
        </w:rPr>
        <w:t>八、</w:t>
      </w:r>
      <w:r>
        <w:rPr>
          <w:rFonts w:hint="eastAsia" w:cs="宋体"/>
          <w:b w:val="0"/>
          <w:i w:val="0"/>
          <w:caps w:val="0"/>
          <w:smallCaps w:val="0"/>
          <w:color w:val="333333"/>
          <w:spacing w:val="7"/>
          <w:sz w:val="24"/>
          <w:szCs w:val="24"/>
          <w:highlight w:val="none"/>
          <w:shd w:val="clear" w:color="auto" w:fill="FFFFFF"/>
          <w:lang w:eastAsia="zh-CN"/>
        </w:rPr>
        <w:t>响应文件</w:t>
      </w:r>
      <w:r>
        <w:rPr>
          <w:rFonts w:hint="eastAsia" w:ascii="宋体" w:eastAsia="宋体" w:cs="宋体"/>
          <w:b w:val="0"/>
          <w:i w:val="0"/>
          <w:caps w:val="0"/>
          <w:smallCaps w:val="0"/>
          <w:color w:val="333333"/>
          <w:spacing w:val="7"/>
          <w:sz w:val="24"/>
          <w:szCs w:val="24"/>
          <w:highlight w:val="none"/>
          <w:shd w:val="clear" w:color="auto" w:fill="FFFFFF"/>
        </w:rPr>
        <w:t>中提供的能够给予我公司带来优惠、好处的任何材料资料和技术、服务、商务等响应承诺情况都是真实的、有效的、合法的。</w:t>
      </w:r>
    </w:p>
    <w:p w14:paraId="6F8C20C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440" w:lineRule="exact"/>
        <w:ind w:left="0" w:right="0" w:firstLine="543" w:firstLineChars="214"/>
        <w:jc w:val="both"/>
        <w:textAlignment w:val="auto"/>
        <w:rPr>
          <w:rFonts w:hint="eastAsia" w:ascii="Microsoft YaHei UI" w:hAnsi="Microsoft YaHei UI" w:eastAsia="Microsoft YaHei UI" w:cs="Microsoft YaHei UI"/>
          <w:b w:val="0"/>
          <w:i w:val="0"/>
          <w:caps w:val="0"/>
          <w:smallCaps w:val="0"/>
          <w:color w:val="333333"/>
          <w:spacing w:val="7"/>
          <w:sz w:val="24"/>
          <w:szCs w:val="24"/>
          <w:highlight w:val="none"/>
        </w:rPr>
      </w:pPr>
      <w:r>
        <w:rPr>
          <w:rFonts w:hint="eastAsia" w:ascii="宋体" w:eastAsia="宋体" w:cs="宋体"/>
          <w:b w:val="0"/>
          <w:i w:val="0"/>
          <w:caps w:val="0"/>
          <w:smallCaps w:val="0"/>
          <w:color w:val="333333"/>
          <w:spacing w:val="7"/>
          <w:sz w:val="24"/>
          <w:szCs w:val="24"/>
          <w:highlight w:val="none"/>
          <w:shd w:val="clear" w:color="auto" w:fill="FFFFFF"/>
          <w:lang w:val="en-US" w:eastAsia="zh-CN"/>
        </w:rPr>
        <w:t>九</w:t>
      </w:r>
      <w:r>
        <w:rPr>
          <w:rFonts w:hint="eastAsia" w:ascii="宋体" w:eastAsia="宋体" w:cs="宋体"/>
          <w:b w:val="0"/>
          <w:i w:val="0"/>
          <w:caps w:val="0"/>
          <w:smallCaps w:val="0"/>
          <w:color w:val="333333"/>
          <w:spacing w:val="7"/>
          <w:sz w:val="24"/>
          <w:szCs w:val="24"/>
          <w:highlight w:val="none"/>
          <w:shd w:val="clear" w:color="auto" w:fill="FFFFFF"/>
        </w:rPr>
        <w:t>、存在以下行为之一的愿意接受相关部门的处理：</w:t>
      </w:r>
    </w:p>
    <w:p w14:paraId="1884FD5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440" w:lineRule="exact"/>
        <w:ind w:left="0" w:right="0" w:firstLine="762" w:firstLineChars="300"/>
        <w:jc w:val="both"/>
        <w:textAlignment w:val="auto"/>
        <w:rPr>
          <w:rFonts w:hint="eastAsia" w:ascii="Microsoft YaHei UI" w:hAnsi="Microsoft YaHei UI" w:eastAsia="Microsoft YaHei UI" w:cs="Microsoft YaHei UI"/>
          <w:b w:val="0"/>
          <w:i w:val="0"/>
          <w:caps w:val="0"/>
          <w:smallCaps w:val="0"/>
          <w:color w:val="333333"/>
          <w:spacing w:val="7"/>
          <w:sz w:val="24"/>
          <w:szCs w:val="24"/>
          <w:highlight w:val="none"/>
        </w:rPr>
      </w:pPr>
      <w:r>
        <w:rPr>
          <w:rFonts w:hint="eastAsia" w:ascii="宋体" w:eastAsia="宋体" w:cs="宋体"/>
          <w:b w:val="0"/>
          <w:i w:val="0"/>
          <w:caps w:val="0"/>
          <w:smallCaps w:val="0"/>
          <w:color w:val="333333"/>
          <w:spacing w:val="7"/>
          <w:sz w:val="24"/>
          <w:szCs w:val="24"/>
          <w:highlight w:val="none"/>
          <w:shd w:val="clear" w:color="auto" w:fill="FFFFFF"/>
        </w:rPr>
        <w:t>（一）投标有效期内撤销</w:t>
      </w:r>
      <w:r>
        <w:rPr>
          <w:rFonts w:hint="eastAsia" w:cs="宋体"/>
          <w:b w:val="0"/>
          <w:i w:val="0"/>
          <w:caps w:val="0"/>
          <w:smallCaps w:val="0"/>
          <w:color w:val="333333"/>
          <w:spacing w:val="7"/>
          <w:sz w:val="24"/>
          <w:szCs w:val="24"/>
          <w:highlight w:val="none"/>
          <w:shd w:val="clear" w:color="auto" w:fill="FFFFFF"/>
          <w:lang w:eastAsia="zh-CN"/>
        </w:rPr>
        <w:t>此响应</w:t>
      </w:r>
      <w:r>
        <w:rPr>
          <w:rFonts w:hint="eastAsia" w:ascii="宋体" w:eastAsia="宋体" w:cs="宋体"/>
          <w:b w:val="0"/>
          <w:i w:val="0"/>
          <w:caps w:val="0"/>
          <w:smallCaps w:val="0"/>
          <w:color w:val="333333"/>
          <w:spacing w:val="7"/>
          <w:sz w:val="24"/>
          <w:szCs w:val="24"/>
          <w:highlight w:val="none"/>
          <w:shd w:val="clear" w:color="auto" w:fill="FFFFFF"/>
        </w:rPr>
        <w:t>文件的；</w:t>
      </w:r>
    </w:p>
    <w:p w14:paraId="4987CFC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440" w:lineRule="exact"/>
        <w:ind w:left="0" w:right="0" w:firstLine="815" w:firstLineChars="321"/>
        <w:jc w:val="both"/>
        <w:textAlignment w:val="auto"/>
        <w:rPr>
          <w:rFonts w:hint="eastAsia" w:ascii="Microsoft YaHei UI" w:hAnsi="Microsoft YaHei UI" w:eastAsia="Microsoft YaHei UI" w:cs="Microsoft YaHei UI"/>
          <w:b w:val="0"/>
          <w:i w:val="0"/>
          <w:caps w:val="0"/>
          <w:smallCaps w:val="0"/>
          <w:color w:val="333333"/>
          <w:spacing w:val="7"/>
          <w:sz w:val="24"/>
          <w:szCs w:val="24"/>
          <w:highlight w:val="none"/>
        </w:rPr>
      </w:pPr>
      <w:r>
        <w:rPr>
          <w:rFonts w:hint="eastAsia" w:ascii="宋体" w:eastAsia="宋体" w:cs="宋体"/>
          <w:b w:val="0"/>
          <w:i w:val="0"/>
          <w:caps w:val="0"/>
          <w:smallCaps w:val="0"/>
          <w:color w:val="333333"/>
          <w:spacing w:val="7"/>
          <w:sz w:val="24"/>
          <w:szCs w:val="24"/>
          <w:highlight w:val="none"/>
          <w:shd w:val="clear" w:color="auto" w:fill="FFFFFF"/>
        </w:rPr>
        <w:t>（二）在采购人确定</w:t>
      </w:r>
      <w:r>
        <w:rPr>
          <w:rFonts w:hint="eastAsia" w:cs="宋体"/>
          <w:b w:val="0"/>
          <w:i w:val="0"/>
          <w:caps w:val="0"/>
          <w:smallCaps w:val="0"/>
          <w:color w:val="333333"/>
          <w:spacing w:val="7"/>
          <w:sz w:val="24"/>
          <w:szCs w:val="24"/>
          <w:highlight w:val="none"/>
          <w:shd w:val="clear" w:color="auto" w:fill="FFFFFF"/>
          <w:lang w:eastAsia="zh-CN"/>
        </w:rPr>
        <w:t>成交人</w:t>
      </w:r>
      <w:r>
        <w:rPr>
          <w:rFonts w:hint="eastAsia" w:ascii="宋体" w:eastAsia="宋体" w:cs="宋体"/>
          <w:b w:val="0"/>
          <w:i w:val="0"/>
          <w:caps w:val="0"/>
          <w:smallCaps w:val="0"/>
          <w:color w:val="333333"/>
          <w:spacing w:val="7"/>
          <w:sz w:val="24"/>
          <w:szCs w:val="24"/>
          <w:highlight w:val="none"/>
          <w:shd w:val="clear" w:color="auto" w:fill="FFFFFF"/>
        </w:rPr>
        <w:t>以前放弃中标候选资格的；</w:t>
      </w:r>
    </w:p>
    <w:p w14:paraId="1594119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440" w:lineRule="exact"/>
        <w:ind w:left="0" w:right="0" w:firstLine="762" w:firstLineChars="300"/>
        <w:jc w:val="both"/>
        <w:textAlignment w:val="auto"/>
        <w:rPr>
          <w:rFonts w:hint="eastAsia" w:ascii="Microsoft YaHei UI" w:hAnsi="Microsoft YaHei UI" w:eastAsia="Microsoft YaHei UI" w:cs="Microsoft YaHei UI"/>
          <w:b w:val="0"/>
          <w:i w:val="0"/>
          <w:caps w:val="0"/>
          <w:smallCaps w:val="0"/>
          <w:color w:val="333333"/>
          <w:spacing w:val="7"/>
          <w:sz w:val="24"/>
          <w:szCs w:val="24"/>
          <w:highlight w:val="none"/>
        </w:rPr>
      </w:pPr>
      <w:r>
        <w:rPr>
          <w:rFonts w:hint="eastAsia" w:ascii="宋体" w:eastAsia="宋体" w:cs="宋体"/>
          <w:b w:val="0"/>
          <w:i w:val="0"/>
          <w:caps w:val="0"/>
          <w:smallCaps w:val="0"/>
          <w:color w:val="333333"/>
          <w:spacing w:val="7"/>
          <w:sz w:val="24"/>
          <w:szCs w:val="24"/>
          <w:highlight w:val="none"/>
          <w:shd w:val="clear" w:color="auto" w:fill="FFFFFF"/>
        </w:rPr>
        <w:t>（三）由于</w:t>
      </w:r>
      <w:r>
        <w:rPr>
          <w:rFonts w:hint="eastAsia" w:cs="宋体"/>
          <w:b w:val="0"/>
          <w:i w:val="0"/>
          <w:caps w:val="0"/>
          <w:smallCaps w:val="0"/>
          <w:color w:val="333333"/>
          <w:spacing w:val="7"/>
          <w:sz w:val="24"/>
          <w:szCs w:val="24"/>
          <w:highlight w:val="none"/>
          <w:shd w:val="clear" w:color="auto" w:fill="FFFFFF"/>
          <w:lang w:eastAsia="zh-CN"/>
        </w:rPr>
        <w:t>成交人</w:t>
      </w:r>
      <w:r>
        <w:rPr>
          <w:rFonts w:hint="eastAsia" w:ascii="宋体" w:eastAsia="宋体" w:cs="宋体"/>
          <w:b w:val="0"/>
          <w:i w:val="0"/>
          <w:caps w:val="0"/>
          <w:smallCaps w:val="0"/>
          <w:color w:val="333333"/>
          <w:spacing w:val="7"/>
          <w:sz w:val="24"/>
          <w:szCs w:val="24"/>
          <w:highlight w:val="none"/>
          <w:shd w:val="clear" w:color="auto" w:fill="FFFFFF"/>
        </w:rPr>
        <w:t>的原因未能按照</w:t>
      </w:r>
      <w:r>
        <w:rPr>
          <w:rFonts w:hint="eastAsia" w:cs="宋体"/>
          <w:b w:val="0"/>
          <w:i w:val="0"/>
          <w:caps w:val="0"/>
          <w:smallCaps w:val="0"/>
          <w:color w:val="333333"/>
          <w:spacing w:val="7"/>
          <w:sz w:val="24"/>
          <w:szCs w:val="24"/>
          <w:highlight w:val="none"/>
          <w:shd w:val="clear" w:color="auto" w:fill="FFFFFF"/>
          <w:lang w:eastAsia="zh-CN"/>
        </w:rPr>
        <w:t>竞争性磋商文件</w:t>
      </w:r>
      <w:r>
        <w:rPr>
          <w:rFonts w:hint="eastAsia" w:ascii="宋体" w:eastAsia="宋体" w:cs="宋体"/>
          <w:b w:val="0"/>
          <w:i w:val="0"/>
          <w:caps w:val="0"/>
          <w:smallCaps w:val="0"/>
          <w:color w:val="333333"/>
          <w:spacing w:val="7"/>
          <w:sz w:val="24"/>
          <w:szCs w:val="24"/>
          <w:highlight w:val="none"/>
          <w:shd w:val="clear" w:color="auto" w:fill="FFFFFF"/>
        </w:rPr>
        <w:t>的规定与采购人签订合同；</w:t>
      </w:r>
    </w:p>
    <w:p w14:paraId="4A80CAA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440" w:lineRule="exact"/>
        <w:ind w:left="0" w:right="0" w:firstLine="762" w:firstLineChars="300"/>
        <w:jc w:val="both"/>
        <w:textAlignment w:val="auto"/>
        <w:rPr>
          <w:rFonts w:hint="eastAsia" w:ascii="Microsoft YaHei UI" w:hAnsi="Microsoft YaHei UI" w:eastAsia="Microsoft YaHei UI" w:cs="Microsoft YaHei UI"/>
          <w:b w:val="0"/>
          <w:i w:val="0"/>
          <w:caps w:val="0"/>
          <w:smallCaps w:val="0"/>
          <w:color w:val="333333"/>
          <w:spacing w:val="7"/>
          <w:sz w:val="24"/>
          <w:szCs w:val="24"/>
          <w:highlight w:val="none"/>
        </w:rPr>
      </w:pPr>
      <w:r>
        <w:rPr>
          <w:rFonts w:hint="eastAsia" w:ascii="宋体" w:eastAsia="宋体" w:cs="宋体"/>
          <w:b w:val="0"/>
          <w:i w:val="0"/>
          <w:caps w:val="0"/>
          <w:smallCaps w:val="0"/>
          <w:color w:val="333333"/>
          <w:spacing w:val="7"/>
          <w:sz w:val="24"/>
          <w:szCs w:val="24"/>
          <w:highlight w:val="none"/>
          <w:shd w:val="clear" w:color="auto" w:fill="FFFFFF"/>
        </w:rPr>
        <w:t>（四）由于</w:t>
      </w:r>
      <w:r>
        <w:rPr>
          <w:rFonts w:hint="eastAsia" w:cs="宋体"/>
          <w:b w:val="0"/>
          <w:i w:val="0"/>
          <w:caps w:val="0"/>
          <w:smallCaps w:val="0"/>
          <w:color w:val="333333"/>
          <w:spacing w:val="7"/>
          <w:sz w:val="24"/>
          <w:szCs w:val="24"/>
          <w:highlight w:val="none"/>
          <w:shd w:val="clear" w:color="auto" w:fill="FFFFFF"/>
          <w:lang w:eastAsia="zh-CN"/>
        </w:rPr>
        <w:t>成交人</w:t>
      </w:r>
      <w:r>
        <w:rPr>
          <w:rFonts w:hint="eastAsia" w:ascii="宋体" w:eastAsia="宋体" w:cs="宋体"/>
          <w:b w:val="0"/>
          <w:i w:val="0"/>
          <w:caps w:val="0"/>
          <w:smallCaps w:val="0"/>
          <w:color w:val="333333"/>
          <w:spacing w:val="7"/>
          <w:sz w:val="24"/>
          <w:szCs w:val="24"/>
          <w:highlight w:val="none"/>
          <w:shd w:val="clear" w:color="auto" w:fill="FFFFFF"/>
        </w:rPr>
        <w:t>的原因未能按照</w:t>
      </w:r>
      <w:r>
        <w:rPr>
          <w:rFonts w:hint="eastAsia" w:cs="宋体"/>
          <w:b w:val="0"/>
          <w:i w:val="0"/>
          <w:caps w:val="0"/>
          <w:smallCaps w:val="0"/>
          <w:color w:val="333333"/>
          <w:spacing w:val="7"/>
          <w:sz w:val="24"/>
          <w:szCs w:val="24"/>
          <w:highlight w:val="none"/>
          <w:shd w:val="clear" w:color="auto" w:fill="FFFFFF"/>
          <w:lang w:eastAsia="zh-CN"/>
        </w:rPr>
        <w:t>竞争性磋商文件</w:t>
      </w:r>
      <w:r>
        <w:rPr>
          <w:rFonts w:hint="eastAsia" w:ascii="宋体" w:eastAsia="宋体" w:cs="宋体"/>
          <w:b w:val="0"/>
          <w:i w:val="0"/>
          <w:caps w:val="0"/>
          <w:smallCaps w:val="0"/>
          <w:color w:val="333333"/>
          <w:spacing w:val="7"/>
          <w:sz w:val="24"/>
          <w:szCs w:val="24"/>
          <w:highlight w:val="none"/>
          <w:shd w:val="clear" w:color="auto" w:fill="FFFFFF"/>
        </w:rPr>
        <w:t>的规定交纳履约保证金；</w:t>
      </w:r>
    </w:p>
    <w:p w14:paraId="0F0C1E7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440" w:lineRule="exact"/>
        <w:ind w:left="0" w:right="0" w:firstLine="762" w:firstLineChars="300"/>
        <w:jc w:val="both"/>
        <w:textAlignment w:val="auto"/>
        <w:rPr>
          <w:rFonts w:hint="eastAsia" w:ascii="Microsoft YaHei UI" w:hAnsi="Microsoft YaHei UI" w:eastAsia="Microsoft YaHei UI" w:cs="Microsoft YaHei UI"/>
          <w:b w:val="0"/>
          <w:i w:val="0"/>
          <w:caps w:val="0"/>
          <w:smallCaps w:val="0"/>
          <w:color w:val="333333"/>
          <w:spacing w:val="7"/>
          <w:sz w:val="24"/>
          <w:szCs w:val="24"/>
          <w:highlight w:val="none"/>
        </w:rPr>
      </w:pPr>
      <w:r>
        <w:rPr>
          <w:rFonts w:hint="eastAsia" w:ascii="宋体" w:eastAsia="宋体" w:cs="宋体"/>
          <w:b w:val="0"/>
          <w:i w:val="0"/>
          <w:caps w:val="0"/>
          <w:smallCaps w:val="0"/>
          <w:color w:val="333333"/>
          <w:spacing w:val="7"/>
          <w:sz w:val="24"/>
          <w:szCs w:val="24"/>
          <w:highlight w:val="none"/>
          <w:shd w:val="clear" w:color="auto" w:fill="FFFFFF"/>
        </w:rPr>
        <w:t>（五）在</w:t>
      </w:r>
      <w:r>
        <w:rPr>
          <w:rFonts w:hint="eastAsia" w:cs="宋体"/>
          <w:b w:val="0"/>
          <w:i w:val="0"/>
          <w:caps w:val="0"/>
          <w:smallCaps w:val="0"/>
          <w:color w:val="333333"/>
          <w:spacing w:val="7"/>
          <w:sz w:val="24"/>
          <w:szCs w:val="24"/>
          <w:highlight w:val="none"/>
          <w:shd w:val="clear" w:color="auto" w:fill="FFFFFF"/>
          <w:lang w:eastAsia="zh-CN"/>
        </w:rPr>
        <w:t>响应文件</w:t>
      </w:r>
      <w:r>
        <w:rPr>
          <w:rFonts w:hint="eastAsia" w:ascii="宋体" w:eastAsia="宋体" w:cs="宋体"/>
          <w:b w:val="0"/>
          <w:i w:val="0"/>
          <w:caps w:val="0"/>
          <w:smallCaps w:val="0"/>
          <w:color w:val="333333"/>
          <w:spacing w:val="7"/>
          <w:sz w:val="24"/>
          <w:szCs w:val="24"/>
          <w:highlight w:val="none"/>
          <w:shd w:val="clear" w:color="auto" w:fill="FFFFFF"/>
        </w:rPr>
        <w:t>中提供虚假材料谋取中标；</w:t>
      </w:r>
    </w:p>
    <w:p w14:paraId="3638576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440" w:lineRule="exact"/>
        <w:ind w:left="0" w:right="0" w:firstLine="762" w:firstLineChars="300"/>
        <w:jc w:val="both"/>
        <w:textAlignment w:val="auto"/>
        <w:rPr>
          <w:rFonts w:hint="eastAsia" w:ascii="Microsoft YaHei UI" w:hAnsi="Microsoft YaHei UI" w:eastAsia="Microsoft YaHei UI" w:cs="Microsoft YaHei UI"/>
          <w:b w:val="0"/>
          <w:i w:val="0"/>
          <w:caps w:val="0"/>
          <w:smallCaps w:val="0"/>
          <w:color w:val="333333"/>
          <w:spacing w:val="7"/>
          <w:sz w:val="24"/>
          <w:szCs w:val="24"/>
          <w:highlight w:val="none"/>
        </w:rPr>
      </w:pPr>
      <w:r>
        <w:rPr>
          <w:rFonts w:hint="eastAsia" w:ascii="宋体" w:eastAsia="宋体" w:cs="宋体"/>
          <w:b w:val="0"/>
          <w:i w:val="0"/>
          <w:caps w:val="0"/>
          <w:smallCaps w:val="0"/>
          <w:color w:val="333333"/>
          <w:spacing w:val="7"/>
          <w:sz w:val="24"/>
          <w:szCs w:val="24"/>
          <w:highlight w:val="none"/>
          <w:shd w:val="clear" w:color="auto" w:fill="FFFFFF"/>
        </w:rPr>
        <w:t>（六）与采购人、其他供应商或者采购代理机构恶意串通的；</w:t>
      </w:r>
    </w:p>
    <w:p w14:paraId="4A9B4C1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440" w:lineRule="exact"/>
        <w:ind w:left="0" w:right="0" w:firstLine="762" w:firstLineChars="300"/>
        <w:jc w:val="both"/>
        <w:textAlignment w:val="auto"/>
        <w:rPr>
          <w:rFonts w:hint="eastAsia" w:ascii="Microsoft YaHei UI" w:hAnsi="Microsoft YaHei UI" w:eastAsia="Microsoft YaHei UI" w:cs="Microsoft YaHei UI"/>
          <w:b w:val="0"/>
          <w:i w:val="0"/>
          <w:caps w:val="0"/>
          <w:smallCaps w:val="0"/>
          <w:color w:val="333333"/>
          <w:spacing w:val="7"/>
          <w:sz w:val="24"/>
          <w:szCs w:val="24"/>
          <w:highlight w:val="none"/>
        </w:rPr>
      </w:pPr>
      <w:r>
        <w:rPr>
          <w:rFonts w:hint="eastAsia" w:ascii="宋体" w:eastAsia="宋体" w:cs="宋体"/>
          <w:b w:val="0"/>
          <w:i w:val="0"/>
          <w:caps w:val="0"/>
          <w:smallCaps w:val="0"/>
          <w:color w:val="333333"/>
          <w:spacing w:val="7"/>
          <w:sz w:val="24"/>
          <w:szCs w:val="24"/>
          <w:highlight w:val="none"/>
          <w:shd w:val="clear" w:color="auto" w:fill="FFFFFF"/>
        </w:rPr>
        <w:t>（七）投标有效期内，</w:t>
      </w:r>
      <w:r>
        <w:rPr>
          <w:rFonts w:hint="eastAsia" w:cs="宋体"/>
          <w:b w:val="0"/>
          <w:i w:val="0"/>
          <w:caps w:val="0"/>
          <w:smallCaps w:val="0"/>
          <w:color w:val="333333"/>
          <w:spacing w:val="7"/>
          <w:sz w:val="24"/>
          <w:szCs w:val="24"/>
          <w:highlight w:val="none"/>
          <w:shd w:val="clear" w:color="auto" w:fill="FFFFFF"/>
          <w:lang w:eastAsia="zh-CN"/>
        </w:rPr>
        <w:t>供应商</w:t>
      </w:r>
      <w:r>
        <w:rPr>
          <w:rFonts w:hint="eastAsia" w:ascii="宋体" w:eastAsia="宋体" w:cs="宋体"/>
          <w:b w:val="0"/>
          <w:i w:val="0"/>
          <w:caps w:val="0"/>
          <w:smallCaps w:val="0"/>
          <w:color w:val="333333"/>
          <w:spacing w:val="7"/>
          <w:sz w:val="24"/>
          <w:szCs w:val="24"/>
          <w:highlight w:val="none"/>
          <w:shd w:val="clear" w:color="auto" w:fill="FFFFFF"/>
        </w:rPr>
        <w:t>在政府采购活动中有违法、违规、违纪行为。</w:t>
      </w:r>
    </w:p>
    <w:p w14:paraId="693DEBC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440" w:lineRule="exact"/>
        <w:ind w:right="0" w:firstLine="508" w:firstLineChars="200"/>
        <w:jc w:val="both"/>
        <w:textAlignment w:val="auto"/>
        <w:rPr>
          <w:rFonts w:hint="eastAsia" w:ascii="Microsoft YaHei UI" w:hAnsi="Microsoft YaHei UI" w:eastAsia="Microsoft YaHei UI" w:cs="Microsoft YaHei UI"/>
          <w:b w:val="0"/>
          <w:i w:val="0"/>
          <w:caps w:val="0"/>
          <w:smallCaps w:val="0"/>
          <w:color w:val="333333"/>
          <w:spacing w:val="7"/>
          <w:sz w:val="24"/>
          <w:szCs w:val="24"/>
          <w:highlight w:val="none"/>
        </w:rPr>
      </w:pPr>
      <w:r>
        <w:rPr>
          <w:rFonts w:hint="eastAsia" w:ascii="宋体" w:eastAsia="宋体" w:cs="宋体"/>
          <w:b w:val="0"/>
          <w:i w:val="0"/>
          <w:caps w:val="0"/>
          <w:smallCaps w:val="0"/>
          <w:color w:val="333333"/>
          <w:spacing w:val="7"/>
          <w:sz w:val="24"/>
          <w:szCs w:val="24"/>
          <w:highlight w:val="none"/>
          <w:shd w:val="clear" w:color="auto" w:fill="FFFFFF"/>
        </w:rPr>
        <w:t>由此产生的一切法律后果和责任由我公司承担。我公司声明放弃对此提出任何异议和追索的权利。</w:t>
      </w:r>
    </w:p>
    <w:p w14:paraId="503245F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440" w:lineRule="exact"/>
        <w:ind w:right="0" w:firstLine="508" w:firstLineChars="200"/>
        <w:jc w:val="both"/>
        <w:textAlignment w:val="auto"/>
        <w:rPr>
          <w:rFonts w:hint="eastAsia" w:ascii="Microsoft YaHei UI" w:hAnsi="Microsoft YaHei UI" w:eastAsia="Microsoft YaHei UI" w:cs="Microsoft YaHei UI"/>
          <w:b w:val="0"/>
          <w:i w:val="0"/>
          <w:caps w:val="0"/>
          <w:smallCaps w:val="0"/>
          <w:color w:val="333333"/>
          <w:spacing w:val="7"/>
          <w:sz w:val="24"/>
          <w:szCs w:val="24"/>
          <w:highlight w:val="none"/>
        </w:rPr>
      </w:pPr>
      <w:r>
        <w:rPr>
          <w:rFonts w:hint="eastAsia" w:ascii="宋体" w:eastAsia="宋体" w:cs="宋体"/>
          <w:b w:val="0"/>
          <w:i w:val="0"/>
          <w:caps w:val="0"/>
          <w:smallCaps w:val="0"/>
          <w:color w:val="333333"/>
          <w:spacing w:val="7"/>
          <w:sz w:val="24"/>
          <w:szCs w:val="24"/>
          <w:highlight w:val="none"/>
          <w:shd w:val="clear" w:color="auto" w:fill="FFFFFF"/>
        </w:rPr>
        <w:t>本公司对上述承诺的内容事项真实性负责。如经查实上述承诺的内容事项存在虚假，我公司愿意接受以提供虚假材料谋取中标追究法律责任。</w:t>
      </w:r>
    </w:p>
    <w:p w14:paraId="3A2A7D8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500" w:lineRule="exact"/>
        <w:ind w:left="0" w:right="0" w:firstLine="465"/>
        <w:jc w:val="left"/>
        <w:textAlignment w:val="auto"/>
        <w:rPr>
          <w:rFonts w:hint="eastAsia" w:ascii="宋体" w:eastAsia="宋体" w:cs="宋体"/>
          <w:b w:val="0"/>
          <w:i w:val="0"/>
          <w:caps w:val="0"/>
          <w:smallCaps w:val="0"/>
          <w:color w:val="333333"/>
          <w:spacing w:val="7"/>
          <w:sz w:val="24"/>
          <w:szCs w:val="24"/>
          <w:highlight w:val="none"/>
          <w:shd w:val="clear" w:color="auto" w:fill="FFFFFF"/>
        </w:rPr>
      </w:pPr>
    </w:p>
    <w:p w14:paraId="23B4CF57">
      <w:pPr>
        <w:keepNext w:val="0"/>
        <w:keepLines w:val="0"/>
        <w:pageBreakBefore w:val="0"/>
        <w:shd w:val="clear"/>
        <w:kinsoku/>
        <w:wordWrap/>
        <w:overflowPunct/>
        <w:topLinePunct w:val="0"/>
        <w:autoSpaceDE w:val="0"/>
        <w:autoSpaceDN w:val="0"/>
        <w:bidi w:val="0"/>
        <w:adjustRightInd/>
        <w:snapToGrid/>
        <w:spacing w:line="500" w:lineRule="exact"/>
        <w:ind w:firstLine="2640" w:firstLineChars="1100"/>
        <w:textAlignment w:val="auto"/>
        <w:rPr>
          <w:rFonts w:ascii="宋体" w:hAnsi="宋体" w:cs="宋体"/>
          <w:color w:val="000000"/>
          <w:sz w:val="24"/>
          <w:szCs w:val="24"/>
          <w:highlight w:val="none"/>
          <w:u w:val="single"/>
        </w:rPr>
      </w:pPr>
      <w:r>
        <w:rPr>
          <w:rFonts w:hint="eastAsia" w:ascii="宋体" w:hAnsi="宋体" w:cs="宋体"/>
          <w:color w:val="000000"/>
          <w:kern w:val="0"/>
          <w:sz w:val="24"/>
          <w:szCs w:val="24"/>
          <w:highlight w:val="none"/>
        </w:rPr>
        <w:t>供应商：</w:t>
      </w:r>
      <w:r>
        <w:rPr>
          <w:rFonts w:hint="eastAsia" w:ascii="宋体" w:hAnsi="宋体" w:cs="宋体"/>
          <w:color w:val="000000"/>
          <w:kern w:val="0"/>
          <w:sz w:val="24"/>
          <w:szCs w:val="24"/>
          <w:highlight w:val="none"/>
          <w:u w:val="single"/>
        </w:rPr>
        <w:t xml:space="preserve">                              </w:t>
      </w:r>
      <w:r>
        <w:rPr>
          <w:rFonts w:hint="eastAsia" w:ascii="宋体" w:hAnsi="宋体" w:cs="宋体"/>
          <w:color w:val="000000"/>
          <w:sz w:val="24"/>
          <w:szCs w:val="24"/>
          <w:highlight w:val="none"/>
          <w:u w:val="single"/>
        </w:rPr>
        <w:t>（盖单位公章）</w:t>
      </w:r>
    </w:p>
    <w:p w14:paraId="5FC70B62">
      <w:pPr>
        <w:keepNext w:val="0"/>
        <w:keepLines w:val="0"/>
        <w:pageBreakBefore w:val="0"/>
        <w:kinsoku/>
        <w:wordWrap/>
        <w:overflowPunct/>
        <w:topLinePunct w:val="0"/>
        <w:autoSpaceDE w:val="0"/>
        <w:autoSpaceDN w:val="0"/>
        <w:bidi w:val="0"/>
        <w:adjustRightInd/>
        <w:snapToGrid/>
        <w:spacing w:line="500" w:lineRule="exact"/>
        <w:ind w:firstLine="570"/>
        <w:textAlignment w:val="auto"/>
        <w:rPr>
          <w:rFonts w:ascii="宋体" w:hAnsi="宋体" w:cs="宋体"/>
          <w:color w:val="000000"/>
          <w:sz w:val="24"/>
          <w:szCs w:val="24"/>
          <w:highlight w:val="none"/>
          <w:u w:val="single"/>
        </w:rPr>
      </w:pPr>
      <w:r>
        <w:rPr>
          <w:rFonts w:hint="eastAsia" w:ascii="宋体" w:hAnsi="宋体" w:cs="宋体"/>
          <w:color w:val="000000"/>
          <w:sz w:val="24"/>
          <w:szCs w:val="24"/>
          <w:highlight w:val="none"/>
        </w:rPr>
        <w:t xml:space="preserve">                法定代表人</w:t>
      </w:r>
      <w:r>
        <w:rPr>
          <w:rFonts w:hint="eastAsia" w:cs="宋体"/>
          <w:color w:val="000000"/>
          <w:sz w:val="24"/>
          <w:szCs w:val="24"/>
          <w:highlight w:val="none"/>
          <w:lang w:eastAsia="zh-CN"/>
        </w:rPr>
        <w:t>或其委托代理人</w:t>
      </w:r>
      <w:r>
        <w:rPr>
          <w:rFonts w:hint="eastAsia" w:ascii="宋体" w:hAnsi="宋体" w:cs="宋体"/>
          <w:color w:val="000000"/>
          <w:sz w:val="24"/>
          <w:szCs w:val="24"/>
          <w:highlight w:val="none"/>
        </w:rPr>
        <w:t>：</w:t>
      </w:r>
      <w:r>
        <w:rPr>
          <w:rFonts w:hint="eastAsia" w:ascii="宋体" w:hAnsi="宋体" w:cs="宋体"/>
          <w:color w:val="000000"/>
          <w:sz w:val="24"/>
          <w:szCs w:val="24"/>
          <w:highlight w:val="none"/>
          <w:u w:val="single"/>
        </w:rPr>
        <w:t xml:space="preserve">             （签字或盖章）</w:t>
      </w:r>
    </w:p>
    <w:p w14:paraId="24EF0B28">
      <w:pPr>
        <w:keepNext w:val="0"/>
        <w:keepLines w:val="0"/>
        <w:pageBreakBefore w:val="0"/>
        <w:kinsoku/>
        <w:wordWrap/>
        <w:overflowPunct/>
        <w:topLinePunct w:val="0"/>
        <w:autoSpaceDE w:val="0"/>
        <w:autoSpaceDN w:val="0"/>
        <w:bidi w:val="0"/>
        <w:adjustRightInd/>
        <w:snapToGrid/>
        <w:spacing w:line="500" w:lineRule="exact"/>
        <w:ind w:firstLine="57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日    期：</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月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r>
        <w:rPr>
          <w:rFonts w:hint="eastAsia" w:ascii="宋体" w:hAnsi="宋体" w:cs="宋体"/>
          <w:color w:val="000000"/>
          <w:sz w:val="24"/>
          <w:szCs w:val="24"/>
          <w:highlight w:val="none"/>
        </w:rPr>
        <w:tab/>
      </w:r>
    </w:p>
    <w:p w14:paraId="2217BCC4">
      <w:pPr>
        <w:pStyle w:val="52"/>
        <w:keepNext/>
        <w:keepLines/>
        <w:widowControl w:val="0"/>
        <w:shd w:val="clear" w:color="auto" w:fill="auto"/>
        <w:bidi w:val="0"/>
        <w:spacing w:before="0" w:after="560" w:line="240" w:lineRule="auto"/>
        <w:ind w:left="0" w:right="0" w:firstLine="0"/>
        <w:jc w:val="both"/>
        <w:outlineLvl w:val="9"/>
        <w:rPr>
          <w:rFonts w:hint="eastAsia" w:asciiTheme="minorEastAsia" w:hAnsiTheme="minorEastAsia" w:eastAsiaTheme="minorEastAsia" w:cstheme="minorEastAsia"/>
          <w:b/>
          <w:bCs/>
          <w:color w:val="auto"/>
          <w:spacing w:val="0"/>
          <w:w w:val="100"/>
          <w:position w:val="0"/>
          <w:sz w:val="21"/>
          <w:szCs w:val="21"/>
          <w:lang w:val="en-US" w:eastAsia="zh-CN"/>
        </w:rPr>
      </w:pPr>
    </w:p>
    <w:p w14:paraId="33829495">
      <w:pPr>
        <w:rPr>
          <w:rFonts w:hint="eastAsia" w:asciiTheme="minorEastAsia" w:hAnsiTheme="minorEastAsia" w:eastAsiaTheme="minorEastAsia" w:cstheme="minorEastAsia"/>
          <w:b/>
          <w:bCs/>
          <w:color w:val="auto"/>
          <w:spacing w:val="0"/>
          <w:w w:val="100"/>
          <w:position w:val="0"/>
          <w:sz w:val="21"/>
          <w:szCs w:val="21"/>
        </w:rPr>
      </w:pPr>
      <w:r>
        <w:rPr>
          <w:rFonts w:hint="eastAsia" w:asciiTheme="minorEastAsia" w:hAnsiTheme="minorEastAsia" w:eastAsiaTheme="minorEastAsia" w:cstheme="minorEastAsia"/>
          <w:b/>
          <w:bCs/>
          <w:color w:val="auto"/>
          <w:spacing w:val="0"/>
          <w:w w:val="100"/>
          <w:position w:val="0"/>
          <w:sz w:val="21"/>
          <w:szCs w:val="21"/>
        </w:rPr>
        <w:br w:type="page"/>
      </w:r>
    </w:p>
    <w:p w14:paraId="5BAF403F">
      <w:pPr>
        <w:pStyle w:val="52"/>
        <w:keepNext/>
        <w:keepLines/>
        <w:widowControl w:val="0"/>
        <w:shd w:val="clear" w:color="auto" w:fill="auto"/>
        <w:bidi w:val="0"/>
        <w:spacing w:before="0" w:after="560" w:line="240" w:lineRule="auto"/>
        <w:ind w:left="0" w:right="0" w:firstLine="0"/>
        <w:jc w:val="center"/>
        <w:outlineLvl w:val="1"/>
        <w:rPr>
          <w:rFonts w:hint="eastAsia" w:asciiTheme="minorEastAsia" w:hAnsiTheme="minorEastAsia" w:eastAsiaTheme="minorEastAsia" w:cstheme="minorEastAsia"/>
          <w:color w:val="auto"/>
          <w:sz w:val="21"/>
          <w:szCs w:val="21"/>
        </w:rPr>
      </w:pPr>
      <w:bookmarkStart w:id="668" w:name="_Toc19020"/>
      <w:bookmarkStart w:id="669" w:name="_Toc22777"/>
      <w:bookmarkStart w:id="670" w:name="_Toc18674"/>
      <w:bookmarkStart w:id="671" w:name="_Toc18625"/>
      <w:bookmarkStart w:id="672" w:name="_Toc9097"/>
      <w:bookmarkStart w:id="673" w:name="_Toc27525"/>
      <w:bookmarkStart w:id="674" w:name="_Toc3912"/>
      <w:r>
        <w:rPr>
          <w:rFonts w:hint="eastAsia" w:asciiTheme="minorEastAsia" w:hAnsiTheme="minorEastAsia" w:eastAsiaTheme="minorEastAsia" w:cstheme="minorEastAsia"/>
          <w:b/>
          <w:bCs/>
          <w:color w:val="auto"/>
          <w:spacing w:val="0"/>
          <w:w w:val="100"/>
          <w:position w:val="0"/>
          <w:sz w:val="21"/>
          <w:szCs w:val="21"/>
        </w:rPr>
        <w:t>五、项目管理机构</w:t>
      </w:r>
      <w:bookmarkEnd w:id="665"/>
      <w:bookmarkEnd w:id="666"/>
      <w:bookmarkEnd w:id="667"/>
      <w:bookmarkEnd w:id="668"/>
      <w:bookmarkEnd w:id="669"/>
      <w:bookmarkEnd w:id="670"/>
      <w:bookmarkEnd w:id="671"/>
      <w:bookmarkEnd w:id="672"/>
      <w:bookmarkEnd w:id="673"/>
      <w:bookmarkEnd w:id="674"/>
    </w:p>
    <w:p w14:paraId="6675606B">
      <w:pPr>
        <w:pStyle w:val="49"/>
        <w:keepNext/>
        <w:keepLines/>
        <w:widowControl w:val="0"/>
        <w:shd w:val="clear" w:color="auto" w:fill="auto"/>
        <w:bidi w:val="0"/>
        <w:spacing w:before="0" w:after="400" w:line="240" w:lineRule="auto"/>
        <w:ind w:left="0" w:right="0" w:firstLine="0"/>
        <w:jc w:val="center"/>
        <w:outlineLvl w:val="9"/>
        <w:rPr>
          <w:rFonts w:hint="eastAsia" w:asciiTheme="minorEastAsia" w:hAnsiTheme="minorEastAsia" w:eastAsiaTheme="minorEastAsia" w:cstheme="minorEastAsia"/>
          <w:color w:val="auto"/>
          <w:sz w:val="21"/>
          <w:szCs w:val="21"/>
        </w:rPr>
      </w:pPr>
      <w:bookmarkStart w:id="675" w:name="_Toc11408"/>
      <w:bookmarkStart w:id="676" w:name="_Toc8568"/>
      <w:bookmarkStart w:id="677" w:name="bookmark483"/>
      <w:bookmarkStart w:id="678" w:name="bookmark485"/>
      <w:bookmarkStart w:id="679" w:name="_Toc29743"/>
      <w:bookmarkStart w:id="680" w:name="bookmark484"/>
      <w:bookmarkStart w:id="681" w:name="_Toc14593"/>
      <w:r>
        <w:rPr>
          <w:rFonts w:hint="eastAsia" w:asciiTheme="minorEastAsia" w:hAnsiTheme="minorEastAsia" w:eastAsiaTheme="minorEastAsia" w:cstheme="minorEastAsia"/>
          <w:color w:val="auto"/>
          <w:spacing w:val="0"/>
          <w:w w:val="100"/>
          <w:position w:val="0"/>
          <w:sz w:val="21"/>
          <w:szCs w:val="21"/>
        </w:rPr>
        <w:t>（一）项目管理机构组成表</w:t>
      </w:r>
      <w:bookmarkEnd w:id="675"/>
      <w:bookmarkEnd w:id="676"/>
      <w:bookmarkEnd w:id="677"/>
      <w:bookmarkEnd w:id="678"/>
      <w:bookmarkEnd w:id="679"/>
      <w:bookmarkEnd w:id="680"/>
      <w:bookmarkEnd w:id="681"/>
    </w:p>
    <w:tbl>
      <w:tblPr>
        <w:tblStyle w:val="22"/>
        <w:tblW w:w="0" w:type="auto"/>
        <w:jc w:val="center"/>
        <w:shd w:val="clear" w:color="auto" w:fill="auto"/>
        <w:tblLayout w:type="fixed"/>
        <w:tblCellMar>
          <w:top w:w="0" w:type="dxa"/>
          <w:left w:w="10" w:type="dxa"/>
          <w:bottom w:w="0" w:type="dxa"/>
          <w:right w:w="10" w:type="dxa"/>
        </w:tblCellMar>
      </w:tblPr>
      <w:tblGrid>
        <w:gridCol w:w="931"/>
        <w:gridCol w:w="922"/>
        <w:gridCol w:w="926"/>
        <w:gridCol w:w="1248"/>
        <w:gridCol w:w="710"/>
        <w:gridCol w:w="811"/>
        <w:gridCol w:w="926"/>
        <w:gridCol w:w="922"/>
        <w:gridCol w:w="1046"/>
        <w:gridCol w:w="811"/>
      </w:tblGrid>
      <w:tr w14:paraId="18DFABED">
        <w:tblPrEx>
          <w:shd w:val="clear" w:color="auto" w:fill="auto"/>
          <w:tblCellMar>
            <w:top w:w="0" w:type="dxa"/>
            <w:left w:w="10" w:type="dxa"/>
            <w:bottom w:w="0" w:type="dxa"/>
            <w:right w:w="10" w:type="dxa"/>
          </w:tblCellMar>
        </w:tblPrEx>
        <w:trPr>
          <w:trHeight w:val="504" w:hRule="exact"/>
          <w:jc w:val="center"/>
        </w:trPr>
        <w:tc>
          <w:tcPr>
            <w:vMerge w:val="restart"/>
            <w:tcBorders>
              <w:top w:val="single" w:color="auto" w:sz="4" w:space="0"/>
              <w:left w:val="single" w:color="auto" w:sz="4" w:space="0"/>
            </w:tcBorders>
            <w:shd w:val="clear" w:color="auto" w:fill="auto"/>
            <w:vAlign w:val="center"/>
          </w:tcPr>
          <w:p w14:paraId="4CB56AD9">
            <w:pPr>
              <w:pStyle w:val="54"/>
              <w:keepNext w:val="0"/>
              <w:keepLines w:val="0"/>
              <w:widowControl w:val="0"/>
              <w:shd w:val="clear" w:color="auto" w:fill="auto"/>
              <w:bidi w:val="0"/>
              <w:spacing w:before="0" w:after="0" w:line="240" w:lineRule="auto"/>
              <w:ind w:left="0" w:right="0" w:firstLine="22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职务</w:t>
            </w:r>
          </w:p>
        </w:tc>
        <w:tc>
          <w:tcPr>
            <w:vMerge w:val="restart"/>
            <w:tcBorders>
              <w:top w:val="single" w:color="auto" w:sz="4" w:space="0"/>
              <w:left w:val="single" w:color="auto" w:sz="4" w:space="0"/>
            </w:tcBorders>
            <w:shd w:val="clear" w:color="auto" w:fill="auto"/>
            <w:vAlign w:val="center"/>
          </w:tcPr>
          <w:p w14:paraId="5DCFFF4C">
            <w:pPr>
              <w:pStyle w:val="54"/>
              <w:keepNext w:val="0"/>
              <w:keepLines w:val="0"/>
              <w:widowControl w:val="0"/>
              <w:shd w:val="clear" w:color="auto" w:fill="auto"/>
              <w:bidi w:val="0"/>
              <w:spacing w:before="0" w:after="0" w:line="240" w:lineRule="auto"/>
              <w:ind w:left="0" w:right="0" w:firstLine="22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姓名</w:t>
            </w:r>
          </w:p>
        </w:tc>
        <w:tc>
          <w:tcPr>
            <w:vMerge w:val="restart"/>
            <w:tcBorders>
              <w:top w:val="single" w:color="auto" w:sz="4" w:space="0"/>
              <w:left w:val="single" w:color="auto" w:sz="4" w:space="0"/>
            </w:tcBorders>
            <w:shd w:val="clear" w:color="auto" w:fill="auto"/>
            <w:vAlign w:val="center"/>
          </w:tcPr>
          <w:p w14:paraId="13EAD6AC">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职称</w:t>
            </w:r>
          </w:p>
        </w:tc>
        <w:tc>
          <w:tcPr>
            <w:vMerge w:val="restart"/>
            <w:tcBorders>
              <w:top w:val="single" w:color="auto" w:sz="4" w:space="0"/>
              <w:left w:val="single" w:color="auto" w:sz="4" w:space="0"/>
            </w:tcBorders>
            <w:shd w:val="clear" w:color="auto" w:fill="auto"/>
            <w:vAlign w:val="center"/>
          </w:tcPr>
          <w:p w14:paraId="03483225">
            <w:pPr>
              <w:pStyle w:val="54"/>
              <w:keepNext w:val="0"/>
              <w:keepLines w:val="0"/>
              <w:widowControl w:val="0"/>
              <w:shd w:val="clear" w:color="auto" w:fill="auto"/>
              <w:bidi w:val="0"/>
              <w:spacing w:before="0" w:after="18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拟在本项</w:t>
            </w:r>
          </w:p>
          <w:p w14:paraId="69475F52">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目中任职</w:t>
            </w:r>
          </w:p>
        </w:tc>
        <w:tc>
          <w:tcPr>
            <w:gridSpan w:val="5"/>
            <w:tcBorders>
              <w:top w:val="single" w:color="auto" w:sz="4" w:space="0"/>
              <w:left w:val="single" w:color="auto" w:sz="4" w:space="0"/>
            </w:tcBorders>
            <w:shd w:val="clear" w:color="auto" w:fill="auto"/>
            <w:vAlign w:val="center"/>
          </w:tcPr>
          <w:p w14:paraId="13CCEAA2">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执业或职业资格证明</w:t>
            </w:r>
          </w:p>
        </w:tc>
        <w:tc>
          <w:tcPr>
            <w:tcBorders>
              <w:top w:val="single" w:color="auto" w:sz="4" w:space="0"/>
              <w:left w:val="single" w:color="auto" w:sz="4" w:space="0"/>
              <w:right w:val="single" w:color="auto" w:sz="4" w:space="0"/>
            </w:tcBorders>
            <w:shd w:val="clear" w:color="auto" w:fill="auto"/>
            <w:vAlign w:val="center"/>
          </w:tcPr>
          <w:p w14:paraId="0B3353E9">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备注</w:t>
            </w:r>
          </w:p>
        </w:tc>
      </w:tr>
      <w:tr w14:paraId="7E3694AB">
        <w:tblPrEx>
          <w:tblCellMar>
            <w:top w:w="0" w:type="dxa"/>
            <w:left w:w="10" w:type="dxa"/>
            <w:bottom w:w="0" w:type="dxa"/>
            <w:right w:w="10" w:type="dxa"/>
          </w:tblCellMar>
        </w:tblPrEx>
        <w:trPr>
          <w:trHeight w:val="946" w:hRule="exact"/>
          <w:jc w:val="center"/>
        </w:trPr>
        <w:tc>
          <w:tcPr>
            <w:vMerge w:val="continue"/>
            <w:tcBorders>
              <w:left w:val="single" w:color="auto" w:sz="4" w:space="0"/>
            </w:tcBorders>
            <w:shd w:val="clear" w:color="auto" w:fill="auto"/>
            <w:vAlign w:val="center"/>
          </w:tcPr>
          <w:p w14:paraId="00361016">
            <w:pPr>
              <w:rPr>
                <w:rFonts w:hint="eastAsia" w:asciiTheme="minorEastAsia" w:hAnsiTheme="minorEastAsia" w:eastAsiaTheme="minorEastAsia" w:cstheme="minorEastAsia"/>
                <w:color w:val="auto"/>
                <w:sz w:val="21"/>
                <w:szCs w:val="21"/>
              </w:rPr>
            </w:pPr>
          </w:p>
        </w:tc>
        <w:tc>
          <w:tcPr>
            <w:vMerge w:val="continue"/>
            <w:tcBorders>
              <w:left w:val="single" w:color="auto" w:sz="4" w:space="0"/>
            </w:tcBorders>
            <w:shd w:val="clear" w:color="auto" w:fill="auto"/>
            <w:vAlign w:val="center"/>
          </w:tcPr>
          <w:p w14:paraId="37614932">
            <w:pPr>
              <w:rPr>
                <w:rFonts w:hint="eastAsia" w:asciiTheme="minorEastAsia" w:hAnsiTheme="minorEastAsia" w:eastAsiaTheme="minorEastAsia" w:cstheme="minorEastAsia"/>
                <w:color w:val="auto"/>
                <w:sz w:val="21"/>
                <w:szCs w:val="21"/>
              </w:rPr>
            </w:pPr>
          </w:p>
        </w:tc>
        <w:tc>
          <w:tcPr>
            <w:vMerge w:val="continue"/>
            <w:tcBorders>
              <w:left w:val="single" w:color="auto" w:sz="4" w:space="0"/>
            </w:tcBorders>
            <w:shd w:val="clear" w:color="auto" w:fill="auto"/>
            <w:vAlign w:val="center"/>
          </w:tcPr>
          <w:p w14:paraId="2EC47411">
            <w:pPr>
              <w:rPr>
                <w:rFonts w:hint="eastAsia" w:asciiTheme="minorEastAsia" w:hAnsiTheme="minorEastAsia" w:eastAsiaTheme="minorEastAsia" w:cstheme="minorEastAsia"/>
                <w:color w:val="auto"/>
                <w:sz w:val="21"/>
                <w:szCs w:val="21"/>
              </w:rPr>
            </w:pPr>
          </w:p>
        </w:tc>
        <w:tc>
          <w:tcPr>
            <w:vMerge w:val="continue"/>
            <w:tcBorders>
              <w:left w:val="single" w:color="auto" w:sz="4" w:space="0"/>
            </w:tcBorders>
            <w:shd w:val="clear" w:color="auto" w:fill="auto"/>
            <w:vAlign w:val="center"/>
          </w:tcPr>
          <w:p w14:paraId="02DB89F7">
            <w:pPr>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center"/>
          </w:tcPr>
          <w:p w14:paraId="3ACB1696">
            <w:pPr>
              <w:pStyle w:val="54"/>
              <w:keepNext w:val="0"/>
              <w:keepLines w:val="0"/>
              <w:widowControl w:val="0"/>
              <w:shd w:val="clear" w:color="auto" w:fill="auto"/>
              <w:bidi w:val="0"/>
              <w:spacing w:before="0" w:after="18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证书</w:t>
            </w:r>
          </w:p>
          <w:p w14:paraId="020E13C9">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名称</w:t>
            </w:r>
          </w:p>
        </w:tc>
        <w:tc>
          <w:tcPr>
            <w:tcBorders>
              <w:top w:val="single" w:color="auto" w:sz="4" w:space="0"/>
              <w:left w:val="single" w:color="auto" w:sz="4" w:space="0"/>
            </w:tcBorders>
            <w:shd w:val="clear" w:color="auto" w:fill="auto"/>
            <w:vAlign w:val="center"/>
          </w:tcPr>
          <w:p w14:paraId="3A3EF843">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级别</w:t>
            </w:r>
          </w:p>
        </w:tc>
        <w:tc>
          <w:tcPr>
            <w:tcBorders>
              <w:top w:val="single" w:color="auto" w:sz="4" w:space="0"/>
              <w:left w:val="single" w:color="auto" w:sz="4" w:space="0"/>
            </w:tcBorders>
            <w:shd w:val="clear" w:color="auto" w:fill="auto"/>
            <w:vAlign w:val="center"/>
          </w:tcPr>
          <w:p w14:paraId="4CA67015">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证号</w:t>
            </w:r>
          </w:p>
        </w:tc>
        <w:tc>
          <w:tcPr>
            <w:tcBorders>
              <w:top w:val="single" w:color="auto" w:sz="4" w:space="0"/>
              <w:left w:val="single" w:color="auto" w:sz="4" w:space="0"/>
            </w:tcBorders>
            <w:shd w:val="clear" w:color="auto" w:fill="auto"/>
            <w:vAlign w:val="center"/>
          </w:tcPr>
          <w:p w14:paraId="7CCE703F">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专业</w:t>
            </w:r>
          </w:p>
        </w:tc>
        <w:tc>
          <w:tcPr>
            <w:tcBorders>
              <w:top w:val="single" w:color="auto" w:sz="4" w:space="0"/>
              <w:left w:val="single" w:color="auto" w:sz="4" w:space="0"/>
            </w:tcBorders>
            <w:shd w:val="clear" w:color="auto" w:fill="auto"/>
            <w:vAlign w:val="center"/>
          </w:tcPr>
          <w:p w14:paraId="0B90B843">
            <w:pPr>
              <w:pStyle w:val="54"/>
              <w:keepNext w:val="0"/>
              <w:keepLines w:val="0"/>
              <w:widowControl w:val="0"/>
              <w:shd w:val="clear" w:color="auto" w:fill="auto"/>
              <w:bidi w:val="0"/>
              <w:spacing w:before="0" w:after="18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养老</w:t>
            </w:r>
          </w:p>
          <w:p w14:paraId="147A5270">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保险</w:t>
            </w:r>
          </w:p>
        </w:tc>
        <w:tc>
          <w:tcPr>
            <w:tcBorders>
              <w:top w:val="single" w:color="auto" w:sz="4" w:space="0"/>
              <w:left w:val="single" w:color="auto" w:sz="4" w:space="0"/>
              <w:right w:val="single" w:color="auto" w:sz="4" w:space="0"/>
            </w:tcBorders>
            <w:shd w:val="clear" w:color="auto" w:fill="auto"/>
            <w:vAlign w:val="top"/>
          </w:tcPr>
          <w:p w14:paraId="3C3D9FAD">
            <w:pPr>
              <w:widowControl w:val="0"/>
              <w:rPr>
                <w:rFonts w:hint="eastAsia" w:asciiTheme="minorEastAsia" w:hAnsiTheme="minorEastAsia" w:eastAsiaTheme="minorEastAsia" w:cstheme="minorEastAsia"/>
                <w:color w:val="auto"/>
                <w:sz w:val="21"/>
                <w:szCs w:val="21"/>
              </w:rPr>
            </w:pPr>
          </w:p>
        </w:tc>
      </w:tr>
      <w:tr w14:paraId="35B518DF">
        <w:tblPrEx>
          <w:tblCellMar>
            <w:top w:w="0" w:type="dxa"/>
            <w:left w:w="10" w:type="dxa"/>
            <w:bottom w:w="0" w:type="dxa"/>
            <w:right w:w="10" w:type="dxa"/>
          </w:tblCellMar>
        </w:tblPrEx>
        <w:trPr>
          <w:trHeight w:val="859" w:hRule="exact"/>
          <w:jc w:val="center"/>
        </w:trPr>
        <w:tc>
          <w:tcPr>
            <w:tcBorders>
              <w:top w:val="single" w:color="auto" w:sz="4" w:space="0"/>
              <w:left w:val="single" w:color="auto" w:sz="4" w:space="0"/>
            </w:tcBorders>
            <w:shd w:val="clear" w:color="auto" w:fill="auto"/>
            <w:vAlign w:val="top"/>
          </w:tcPr>
          <w:p w14:paraId="3EF3D793">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4C6D6D1">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D50FFA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FE1761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F0A4423">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E1F60C4">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0D090D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FF4752A">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7E2316E">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6304ABF6">
            <w:pPr>
              <w:widowControl w:val="0"/>
              <w:rPr>
                <w:rFonts w:hint="eastAsia" w:asciiTheme="minorEastAsia" w:hAnsiTheme="minorEastAsia" w:eastAsiaTheme="minorEastAsia" w:cstheme="minorEastAsia"/>
                <w:color w:val="auto"/>
                <w:sz w:val="21"/>
                <w:szCs w:val="21"/>
              </w:rPr>
            </w:pPr>
          </w:p>
        </w:tc>
      </w:tr>
      <w:tr w14:paraId="027832E9">
        <w:tblPrEx>
          <w:tblCellMar>
            <w:top w:w="0" w:type="dxa"/>
            <w:left w:w="10" w:type="dxa"/>
            <w:bottom w:w="0" w:type="dxa"/>
            <w:right w:w="10" w:type="dxa"/>
          </w:tblCellMar>
        </w:tblPrEx>
        <w:trPr>
          <w:trHeight w:val="821" w:hRule="exact"/>
          <w:jc w:val="center"/>
        </w:trPr>
        <w:tc>
          <w:tcPr>
            <w:tcBorders>
              <w:top w:val="single" w:color="auto" w:sz="4" w:space="0"/>
              <w:left w:val="single" w:color="auto" w:sz="4" w:space="0"/>
            </w:tcBorders>
            <w:shd w:val="clear" w:color="auto" w:fill="auto"/>
            <w:vAlign w:val="top"/>
          </w:tcPr>
          <w:p w14:paraId="180BF648">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7874C9D">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9E20689">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3DF6261">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022D19B">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DFDE7E5">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BD40855">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FA06DBA">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6594728">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0AEB49BE">
            <w:pPr>
              <w:widowControl w:val="0"/>
              <w:rPr>
                <w:rFonts w:hint="eastAsia" w:asciiTheme="minorEastAsia" w:hAnsiTheme="minorEastAsia" w:eastAsiaTheme="minorEastAsia" w:cstheme="minorEastAsia"/>
                <w:color w:val="auto"/>
                <w:sz w:val="21"/>
                <w:szCs w:val="21"/>
              </w:rPr>
            </w:pPr>
          </w:p>
        </w:tc>
      </w:tr>
      <w:tr w14:paraId="578440EF">
        <w:tblPrEx>
          <w:tblCellMar>
            <w:top w:w="0" w:type="dxa"/>
            <w:left w:w="10" w:type="dxa"/>
            <w:bottom w:w="0" w:type="dxa"/>
            <w:right w:w="10" w:type="dxa"/>
          </w:tblCellMar>
        </w:tblPrEx>
        <w:trPr>
          <w:trHeight w:val="859" w:hRule="exact"/>
          <w:jc w:val="center"/>
        </w:trPr>
        <w:tc>
          <w:tcPr>
            <w:tcBorders>
              <w:top w:val="single" w:color="auto" w:sz="4" w:space="0"/>
              <w:left w:val="single" w:color="auto" w:sz="4" w:space="0"/>
            </w:tcBorders>
            <w:shd w:val="clear" w:color="auto" w:fill="auto"/>
            <w:vAlign w:val="top"/>
          </w:tcPr>
          <w:p w14:paraId="0357AD2B">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6AAF56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65BB9C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46FAE3E">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230DDF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A95A1AD">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81A7BE4">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D36818E">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E5C00E8">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5E63AD6F">
            <w:pPr>
              <w:widowControl w:val="0"/>
              <w:rPr>
                <w:rFonts w:hint="eastAsia" w:asciiTheme="minorEastAsia" w:hAnsiTheme="minorEastAsia" w:eastAsiaTheme="minorEastAsia" w:cstheme="minorEastAsia"/>
                <w:color w:val="auto"/>
                <w:sz w:val="21"/>
                <w:szCs w:val="21"/>
              </w:rPr>
            </w:pPr>
          </w:p>
        </w:tc>
      </w:tr>
      <w:tr w14:paraId="1BCECDFE">
        <w:tblPrEx>
          <w:tblCellMar>
            <w:top w:w="0" w:type="dxa"/>
            <w:left w:w="10" w:type="dxa"/>
            <w:bottom w:w="0" w:type="dxa"/>
            <w:right w:w="10" w:type="dxa"/>
          </w:tblCellMar>
        </w:tblPrEx>
        <w:trPr>
          <w:trHeight w:val="821" w:hRule="exact"/>
          <w:jc w:val="center"/>
        </w:trPr>
        <w:tc>
          <w:tcPr>
            <w:tcBorders>
              <w:top w:val="single" w:color="auto" w:sz="4" w:space="0"/>
              <w:left w:val="single" w:color="auto" w:sz="4" w:space="0"/>
            </w:tcBorders>
            <w:shd w:val="clear" w:color="auto" w:fill="auto"/>
            <w:vAlign w:val="top"/>
          </w:tcPr>
          <w:p w14:paraId="286B903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CFC9BCC">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5A6B303">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E85ECE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CF19601">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C3EF24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28E8D0D">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639D42C">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CB461A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16AF82F0">
            <w:pPr>
              <w:widowControl w:val="0"/>
              <w:rPr>
                <w:rFonts w:hint="eastAsia" w:asciiTheme="minorEastAsia" w:hAnsiTheme="minorEastAsia" w:eastAsiaTheme="minorEastAsia" w:cstheme="minorEastAsia"/>
                <w:color w:val="auto"/>
                <w:sz w:val="21"/>
                <w:szCs w:val="21"/>
              </w:rPr>
            </w:pPr>
          </w:p>
        </w:tc>
      </w:tr>
      <w:tr w14:paraId="50277D3E">
        <w:tblPrEx>
          <w:tblCellMar>
            <w:top w:w="0" w:type="dxa"/>
            <w:left w:w="10" w:type="dxa"/>
            <w:bottom w:w="0" w:type="dxa"/>
            <w:right w:w="10" w:type="dxa"/>
          </w:tblCellMar>
        </w:tblPrEx>
        <w:trPr>
          <w:trHeight w:val="859" w:hRule="exact"/>
          <w:jc w:val="center"/>
        </w:trPr>
        <w:tc>
          <w:tcPr>
            <w:tcBorders>
              <w:top w:val="single" w:color="auto" w:sz="4" w:space="0"/>
              <w:left w:val="single" w:color="auto" w:sz="4" w:space="0"/>
            </w:tcBorders>
            <w:shd w:val="clear" w:color="auto" w:fill="auto"/>
            <w:vAlign w:val="top"/>
          </w:tcPr>
          <w:p w14:paraId="550343E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3A74FC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88F4A7A">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095E494">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5632DC1">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631F183">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A7B8E8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692AD03">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FCF7B5A">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20377E82">
            <w:pPr>
              <w:widowControl w:val="0"/>
              <w:rPr>
                <w:rFonts w:hint="eastAsia" w:asciiTheme="minorEastAsia" w:hAnsiTheme="minorEastAsia" w:eastAsiaTheme="minorEastAsia" w:cstheme="minorEastAsia"/>
                <w:color w:val="auto"/>
                <w:sz w:val="21"/>
                <w:szCs w:val="21"/>
              </w:rPr>
            </w:pPr>
          </w:p>
        </w:tc>
      </w:tr>
      <w:tr w14:paraId="10242B5B">
        <w:tblPrEx>
          <w:tblCellMar>
            <w:top w:w="0" w:type="dxa"/>
            <w:left w:w="10" w:type="dxa"/>
            <w:bottom w:w="0" w:type="dxa"/>
            <w:right w:w="10" w:type="dxa"/>
          </w:tblCellMar>
        </w:tblPrEx>
        <w:trPr>
          <w:trHeight w:val="821" w:hRule="exact"/>
          <w:jc w:val="center"/>
        </w:trPr>
        <w:tc>
          <w:tcPr>
            <w:tcBorders>
              <w:top w:val="single" w:color="auto" w:sz="4" w:space="0"/>
              <w:left w:val="single" w:color="auto" w:sz="4" w:space="0"/>
            </w:tcBorders>
            <w:shd w:val="clear" w:color="auto" w:fill="auto"/>
            <w:vAlign w:val="top"/>
          </w:tcPr>
          <w:p w14:paraId="0A14533D">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CDB766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B51985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AC89C2F">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B2F3C7E">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964237C">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0F801F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F5E380F">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C7D46CD">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66B4162A">
            <w:pPr>
              <w:widowControl w:val="0"/>
              <w:rPr>
                <w:rFonts w:hint="eastAsia" w:asciiTheme="minorEastAsia" w:hAnsiTheme="minorEastAsia" w:eastAsiaTheme="minorEastAsia" w:cstheme="minorEastAsia"/>
                <w:color w:val="auto"/>
                <w:sz w:val="21"/>
                <w:szCs w:val="21"/>
              </w:rPr>
            </w:pPr>
          </w:p>
        </w:tc>
      </w:tr>
      <w:tr w14:paraId="6D83F5E6">
        <w:tblPrEx>
          <w:tblCellMar>
            <w:top w:w="0" w:type="dxa"/>
            <w:left w:w="10" w:type="dxa"/>
            <w:bottom w:w="0" w:type="dxa"/>
            <w:right w:w="10" w:type="dxa"/>
          </w:tblCellMar>
        </w:tblPrEx>
        <w:trPr>
          <w:trHeight w:val="859" w:hRule="exact"/>
          <w:jc w:val="center"/>
        </w:trPr>
        <w:tc>
          <w:tcPr>
            <w:tcBorders>
              <w:top w:val="single" w:color="auto" w:sz="4" w:space="0"/>
              <w:left w:val="single" w:color="auto" w:sz="4" w:space="0"/>
            </w:tcBorders>
            <w:shd w:val="clear" w:color="auto" w:fill="auto"/>
            <w:vAlign w:val="top"/>
          </w:tcPr>
          <w:p w14:paraId="1C57D44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D9FE5C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B5BFD89">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B883A3E">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7D51893">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691E7C4">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DE39D1B">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38279E4">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AAAF4D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464B0287">
            <w:pPr>
              <w:widowControl w:val="0"/>
              <w:rPr>
                <w:rFonts w:hint="eastAsia" w:asciiTheme="minorEastAsia" w:hAnsiTheme="minorEastAsia" w:eastAsiaTheme="minorEastAsia" w:cstheme="minorEastAsia"/>
                <w:color w:val="auto"/>
                <w:sz w:val="21"/>
                <w:szCs w:val="21"/>
              </w:rPr>
            </w:pPr>
          </w:p>
        </w:tc>
      </w:tr>
      <w:tr w14:paraId="00B1C773">
        <w:tblPrEx>
          <w:tblCellMar>
            <w:top w:w="0" w:type="dxa"/>
            <w:left w:w="10" w:type="dxa"/>
            <w:bottom w:w="0" w:type="dxa"/>
            <w:right w:w="10" w:type="dxa"/>
          </w:tblCellMar>
        </w:tblPrEx>
        <w:trPr>
          <w:trHeight w:val="821" w:hRule="exact"/>
          <w:jc w:val="center"/>
        </w:trPr>
        <w:tc>
          <w:tcPr>
            <w:tcBorders>
              <w:top w:val="single" w:color="auto" w:sz="4" w:space="0"/>
              <w:left w:val="single" w:color="auto" w:sz="4" w:space="0"/>
            </w:tcBorders>
            <w:shd w:val="clear" w:color="auto" w:fill="auto"/>
            <w:vAlign w:val="top"/>
          </w:tcPr>
          <w:p w14:paraId="5CA1E785">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6F08A4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905806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83B76C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0A858A1">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878C43E">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EAD9409">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711CED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E5494B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4CF97FC2">
            <w:pPr>
              <w:widowControl w:val="0"/>
              <w:rPr>
                <w:rFonts w:hint="eastAsia" w:asciiTheme="minorEastAsia" w:hAnsiTheme="minorEastAsia" w:eastAsiaTheme="minorEastAsia" w:cstheme="minorEastAsia"/>
                <w:color w:val="auto"/>
                <w:sz w:val="21"/>
                <w:szCs w:val="21"/>
              </w:rPr>
            </w:pPr>
          </w:p>
        </w:tc>
      </w:tr>
      <w:tr w14:paraId="0F1664A4">
        <w:tblPrEx>
          <w:tblCellMar>
            <w:top w:w="0" w:type="dxa"/>
            <w:left w:w="10" w:type="dxa"/>
            <w:bottom w:w="0" w:type="dxa"/>
            <w:right w:w="10" w:type="dxa"/>
          </w:tblCellMar>
        </w:tblPrEx>
        <w:trPr>
          <w:trHeight w:val="859" w:hRule="exact"/>
          <w:jc w:val="center"/>
        </w:trPr>
        <w:tc>
          <w:tcPr>
            <w:tcBorders>
              <w:top w:val="single" w:color="auto" w:sz="4" w:space="0"/>
              <w:left w:val="single" w:color="auto" w:sz="4" w:space="0"/>
            </w:tcBorders>
            <w:shd w:val="clear" w:color="auto" w:fill="auto"/>
            <w:vAlign w:val="top"/>
          </w:tcPr>
          <w:p w14:paraId="78B2B0C8">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BC1FD24">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DBCE101">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00EE0B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5950CE9">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53A2F41">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B03CEE5">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09F2A54">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2164EA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6F6C7FF8">
            <w:pPr>
              <w:widowControl w:val="0"/>
              <w:rPr>
                <w:rFonts w:hint="eastAsia" w:asciiTheme="minorEastAsia" w:hAnsiTheme="minorEastAsia" w:eastAsiaTheme="minorEastAsia" w:cstheme="minorEastAsia"/>
                <w:color w:val="auto"/>
                <w:sz w:val="21"/>
                <w:szCs w:val="21"/>
              </w:rPr>
            </w:pPr>
          </w:p>
        </w:tc>
      </w:tr>
      <w:tr w14:paraId="051E8373">
        <w:tblPrEx>
          <w:tblCellMar>
            <w:top w:w="0" w:type="dxa"/>
            <w:left w:w="10" w:type="dxa"/>
            <w:bottom w:w="0" w:type="dxa"/>
            <w:right w:w="10" w:type="dxa"/>
          </w:tblCellMar>
        </w:tblPrEx>
        <w:trPr>
          <w:trHeight w:val="864" w:hRule="exact"/>
          <w:jc w:val="center"/>
        </w:trPr>
        <w:tc>
          <w:tcPr>
            <w:tcBorders>
              <w:top w:val="single" w:color="auto" w:sz="4" w:space="0"/>
              <w:left w:val="single" w:color="auto" w:sz="4" w:space="0"/>
              <w:bottom w:val="single" w:color="auto" w:sz="4" w:space="0"/>
            </w:tcBorders>
            <w:shd w:val="clear" w:color="auto" w:fill="auto"/>
            <w:vAlign w:val="top"/>
          </w:tcPr>
          <w:p w14:paraId="74E209E5">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3D46F4CE">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5D7DC5E8">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54B1F8B9">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68809B13">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7B99C5D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702591EC">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18924968">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2D90E41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52610303">
            <w:pPr>
              <w:widowControl w:val="0"/>
              <w:rPr>
                <w:rFonts w:hint="eastAsia" w:asciiTheme="minorEastAsia" w:hAnsiTheme="minorEastAsia" w:eastAsiaTheme="minorEastAsia" w:cstheme="minorEastAsia"/>
                <w:color w:val="auto"/>
                <w:sz w:val="21"/>
                <w:szCs w:val="21"/>
              </w:rPr>
            </w:pPr>
          </w:p>
        </w:tc>
      </w:tr>
    </w:tbl>
    <w:p w14:paraId="1A241B65">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br w:type="page"/>
      </w:r>
    </w:p>
    <w:p w14:paraId="747CA8D1">
      <w:pPr>
        <w:pStyle w:val="49"/>
        <w:keepNext/>
        <w:keepLines/>
        <w:widowControl w:val="0"/>
        <w:shd w:val="clear" w:color="auto" w:fill="auto"/>
        <w:bidi w:val="0"/>
        <w:spacing w:before="0" w:after="360" w:line="240" w:lineRule="auto"/>
        <w:ind w:left="0" w:right="0" w:firstLine="0"/>
        <w:jc w:val="center"/>
        <w:outlineLvl w:val="9"/>
        <w:rPr>
          <w:rFonts w:hint="eastAsia" w:asciiTheme="minorEastAsia" w:hAnsiTheme="minorEastAsia" w:eastAsiaTheme="minorEastAsia" w:cstheme="minorEastAsia"/>
          <w:color w:val="auto"/>
          <w:sz w:val="21"/>
          <w:szCs w:val="21"/>
        </w:rPr>
      </w:pPr>
      <w:bookmarkStart w:id="682" w:name="_Toc6678"/>
      <w:bookmarkStart w:id="683" w:name="_Toc30974"/>
      <w:bookmarkStart w:id="684" w:name="bookmark486"/>
      <w:bookmarkStart w:id="685" w:name="bookmark487"/>
      <w:bookmarkStart w:id="686" w:name="_Toc24113"/>
      <w:bookmarkStart w:id="687" w:name="bookmark488"/>
      <w:bookmarkStart w:id="688" w:name="_Toc7395"/>
      <w:r>
        <w:rPr>
          <w:rFonts w:hint="eastAsia" w:asciiTheme="minorEastAsia" w:hAnsiTheme="minorEastAsia" w:eastAsiaTheme="minorEastAsia" w:cstheme="minorEastAsia"/>
          <w:color w:val="auto"/>
          <w:spacing w:val="0"/>
          <w:w w:val="100"/>
          <w:position w:val="0"/>
          <w:sz w:val="21"/>
          <w:szCs w:val="21"/>
        </w:rPr>
        <w:t>（二）主要人员简历表</w:t>
      </w:r>
      <w:bookmarkEnd w:id="682"/>
      <w:bookmarkEnd w:id="683"/>
      <w:bookmarkEnd w:id="684"/>
      <w:bookmarkEnd w:id="685"/>
      <w:bookmarkEnd w:id="686"/>
      <w:bookmarkEnd w:id="687"/>
      <w:bookmarkEnd w:id="688"/>
    </w:p>
    <w:tbl>
      <w:tblPr>
        <w:tblStyle w:val="22"/>
        <w:tblW w:w="0" w:type="auto"/>
        <w:jc w:val="center"/>
        <w:shd w:val="clear" w:color="auto" w:fill="auto"/>
        <w:tblLayout w:type="fixed"/>
        <w:tblCellMar>
          <w:top w:w="0" w:type="dxa"/>
          <w:left w:w="10" w:type="dxa"/>
          <w:bottom w:w="0" w:type="dxa"/>
          <w:right w:w="10" w:type="dxa"/>
        </w:tblCellMar>
      </w:tblPr>
      <w:tblGrid>
        <w:gridCol w:w="1560"/>
        <w:gridCol w:w="778"/>
        <w:gridCol w:w="773"/>
        <w:gridCol w:w="1555"/>
        <w:gridCol w:w="1550"/>
        <w:gridCol w:w="778"/>
        <w:gridCol w:w="1066"/>
        <w:gridCol w:w="1272"/>
      </w:tblGrid>
      <w:tr w14:paraId="40F6F987">
        <w:tblPrEx>
          <w:shd w:val="clear" w:color="auto" w:fill="auto"/>
          <w:tblCellMar>
            <w:top w:w="0" w:type="dxa"/>
            <w:left w:w="10" w:type="dxa"/>
            <w:bottom w:w="0" w:type="dxa"/>
            <w:right w:w="10" w:type="dxa"/>
          </w:tblCellMar>
        </w:tblPrEx>
        <w:trPr>
          <w:trHeight w:val="715" w:hRule="exact"/>
          <w:jc w:val="center"/>
        </w:trPr>
        <w:tc>
          <w:tcPr>
            <w:tcBorders>
              <w:top w:val="single" w:color="auto" w:sz="4" w:space="0"/>
              <w:left w:val="single" w:color="auto" w:sz="4" w:space="0"/>
            </w:tcBorders>
            <w:shd w:val="clear" w:color="auto" w:fill="auto"/>
            <w:vAlign w:val="center"/>
          </w:tcPr>
          <w:p w14:paraId="06A763FD">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姓名</w:t>
            </w:r>
          </w:p>
        </w:tc>
        <w:tc>
          <w:tcPr>
            <w:gridSpan w:val="2"/>
            <w:tcBorders>
              <w:top w:val="single" w:color="auto" w:sz="4" w:space="0"/>
              <w:left w:val="single" w:color="auto" w:sz="4" w:space="0"/>
            </w:tcBorders>
            <w:shd w:val="clear" w:color="auto" w:fill="auto"/>
            <w:vAlign w:val="top"/>
          </w:tcPr>
          <w:p w14:paraId="58CFF954">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center"/>
          </w:tcPr>
          <w:p w14:paraId="222090E6">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年龄</w:t>
            </w:r>
          </w:p>
        </w:tc>
        <w:tc>
          <w:tcPr>
            <w:tcBorders>
              <w:top w:val="single" w:color="auto" w:sz="4" w:space="0"/>
              <w:left w:val="single" w:color="auto" w:sz="4" w:space="0"/>
            </w:tcBorders>
            <w:shd w:val="clear" w:color="auto" w:fill="auto"/>
            <w:vAlign w:val="top"/>
          </w:tcPr>
          <w:p w14:paraId="1453499D">
            <w:pPr>
              <w:widowControl w:val="0"/>
              <w:rPr>
                <w:rFonts w:hint="eastAsia" w:asciiTheme="minorEastAsia" w:hAnsiTheme="minorEastAsia" w:eastAsiaTheme="minorEastAsia" w:cstheme="minorEastAsia"/>
                <w:color w:val="auto"/>
                <w:sz w:val="21"/>
                <w:szCs w:val="21"/>
              </w:rPr>
            </w:pPr>
          </w:p>
        </w:tc>
        <w:tc>
          <w:tcPr>
            <w:gridSpan w:val="2"/>
            <w:tcBorders>
              <w:top w:val="single" w:color="auto" w:sz="4" w:space="0"/>
              <w:left w:val="single" w:color="auto" w:sz="4" w:space="0"/>
            </w:tcBorders>
            <w:shd w:val="clear" w:color="auto" w:fill="auto"/>
            <w:vAlign w:val="center"/>
          </w:tcPr>
          <w:p w14:paraId="71EFF921">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学历</w:t>
            </w:r>
          </w:p>
        </w:tc>
        <w:tc>
          <w:tcPr>
            <w:tcBorders>
              <w:top w:val="single" w:color="auto" w:sz="4" w:space="0"/>
              <w:left w:val="single" w:color="auto" w:sz="4" w:space="0"/>
              <w:right w:val="single" w:color="auto" w:sz="4" w:space="0"/>
            </w:tcBorders>
            <w:shd w:val="clear" w:color="auto" w:fill="auto"/>
            <w:vAlign w:val="top"/>
          </w:tcPr>
          <w:p w14:paraId="1D4C47B3">
            <w:pPr>
              <w:widowControl w:val="0"/>
              <w:rPr>
                <w:rFonts w:hint="eastAsia" w:asciiTheme="minorEastAsia" w:hAnsiTheme="minorEastAsia" w:eastAsiaTheme="minorEastAsia" w:cstheme="minorEastAsia"/>
                <w:color w:val="auto"/>
                <w:sz w:val="21"/>
                <w:szCs w:val="21"/>
              </w:rPr>
            </w:pPr>
          </w:p>
        </w:tc>
      </w:tr>
      <w:tr w14:paraId="34298A92">
        <w:tblPrEx>
          <w:tblCellMar>
            <w:top w:w="0" w:type="dxa"/>
            <w:left w:w="10" w:type="dxa"/>
            <w:bottom w:w="0" w:type="dxa"/>
            <w:right w:w="10" w:type="dxa"/>
          </w:tblCellMar>
        </w:tblPrEx>
        <w:trPr>
          <w:trHeight w:val="850" w:hRule="exact"/>
          <w:jc w:val="center"/>
        </w:trPr>
        <w:tc>
          <w:tcPr>
            <w:tcBorders>
              <w:top w:val="single" w:color="auto" w:sz="4" w:space="0"/>
              <w:left w:val="single" w:color="auto" w:sz="4" w:space="0"/>
            </w:tcBorders>
            <w:shd w:val="clear" w:color="auto" w:fill="auto"/>
            <w:vAlign w:val="center"/>
          </w:tcPr>
          <w:p w14:paraId="30AB8907">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职称</w:t>
            </w:r>
          </w:p>
        </w:tc>
        <w:tc>
          <w:tcPr>
            <w:gridSpan w:val="2"/>
            <w:tcBorders>
              <w:top w:val="single" w:color="auto" w:sz="4" w:space="0"/>
              <w:left w:val="single" w:color="auto" w:sz="4" w:space="0"/>
            </w:tcBorders>
            <w:shd w:val="clear" w:color="auto" w:fill="auto"/>
            <w:vAlign w:val="top"/>
          </w:tcPr>
          <w:p w14:paraId="13A6B419">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center"/>
          </w:tcPr>
          <w:p w14:paraId="2C3ABE4F">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职务</w:t>
            </w:r>
          </w:p>
        </w:tc>
        <w:tc>
          <w:tcPr>
            <w:tcBorders>
              <w:top w:val="single" w:color="auto" w:sz="4" w:space="0"/>
              <w:left w:val="single" w:color="auto" w:sz="4" w:space="0"/>
            </w:tcBorders>
            <w:shd w:val="clear" w:color="auto" w:fill="auto"/>
            <w:vAlign w:val="center"/>
          </w:tcPr>
          <w:p w14:paraId="2CF88E15">
            <w:pPr>
              <w:widowControl w:val="0"/>
              <w:jc w:val="center"/>
              <w:rPr>
                <w:rFonts w:hint="eastAsia" w:asciiTheme="minorEastAsia" w:hAnsiTheme="minorEastAsia" w:eastAsiaTheme="minorEastAsia" w:cstheme="minorEastAsia"/>
                <w:color w:val="auto"/>
                <w:sz w:val="21"/>
                <w:szCs w:val="21"/>
              </w:rPr>
            </w:pPr>
          </w:p>
        </w:tc>
        <w:tc>
          <w:tcPr>
            <w:gridSpan w:val="2"/>
            <w:tcBorders>
              <w:top w:val="single" w:color="auto" w:sz="4" w:space="0"/>
              <w:left w:val="single" w:color="auto" w:sz="4" w:space="0"/>
            </w:tcBorders>
            <w:shd w:val="clear" w:color="auto" w:fill="auto"/>
            <w:vAlign w:val="center"/>
          </w:tcPr>
          <w:p w14:paraId="010C3BC2">
            <w:pPr>
              <w:pStyle w:val="54"/>
              <w:keepNext w:val="0"/>
              <w:keepLines w:val="0"/>
              <w:widowControl w:val="0"/>
              <w:shd w:val="clear" w:color="auto" w:fill="auto"/>
              <w:bidi w:val="0"/>
              <w:spacing w:before="0" w:after="0" w:line="432" w:lineRule="exact"/>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拟在本合同任职</w:t>
            </w:r>
          </w:p>
        </w:tc>
        <w:tc>
          <w:tcPr>
            <w:tcBorders>
              <w:top w:val="single" w:color="auto" w:sz="4" w:space="0"/>
              <w:left w:val="single" w:color="auto" w:sz="4" w:space="0"/>
              <w:right w:val="single" w:color="auto" w:sz="4" w:space="0"/>
            </w:tcBorders>
            <w:shd w:val="clear" w:color="auto" w:fill="auto"/>
            <w:vAlign w:val="top"/>
          </w:tcPr>
          <w:p w14:paraId="20BA4F19">
            <w:pPr>
              <w:widowControl w:val="0"/>
              <w:rPr>
                <w:rFonts w:hint="eastAsia" w:asciiTheme="minorEastAsia" w:hAnsiTheme="minorEastAsia" w:eastAsiaTheme="minorEastAsia" w:cstheme="minorEastAsia"/>
                <w:color w:val="auto"/>
                <w:sz w:val="21"/>
                <w:szCs w:val="21"/>
              </w:rPr>
            </w:pPr>
          </w:p>
        </w:tc>
      </w:tr>
      <w:tr w14:paraId="6B71C5B6">
        <w:tblPrEx>
          <w:tblCellMar>
            <w:top w:w="0" w:type="dxa"/>
            <w:left w:w="10" w:type="dxa"/>
            <w:bottom w:w="0" w:type="dxa"/>
            <w:right w:w="10" w:type="dxa"/>
          </w:tblCellMar>
        </w:tblPrEx>
        <w:trPr>
          <w:trHeight w:val="710" w:hRule="exact"/>
          <w:jc w:val="center"/>
        </w:trPr>
        <w:tc>
          <w:tcPr>
            <w:tcBorders>
              <w:top w:val="single" w:color="auto" w:sz="4" w:space="0"/>
              <w:left w:val="single" w:color="auto" w:sz="4" w:space="0"/>
            </w:tcBorders>
            <w:shd w:val="clear" w:color="auto" w:fill="auto"/>
            <w:vAlign w:val="center"/>
          </w:tcPr>
          <w:p w14:paraId="6FC2B4CE">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毕业学校</w:t>
            </w:r>
          </w:p>
        </w:tc>
        <w:tc>
          <w:tcPr>
            <w:gridSpan w:val="7"/>
            <w:tcBorders>
              <w:top w:val="single" w:color="auto" w:sz="4" w:space="0"/>
              <w:left w:val="single" w:color="auto" w:sz="4" w:space="0"/>
              <w:right w:val="single" w:color="auto" w:sz="4" w:space="0"/>
            </w:tcBorders>
            <w:shd w:val="clear" w:color="auto" w:fill="auto"/>
            <w:vAlign w:val="center"/>
          </w:tcPr>
          <w:p w14:paraId="69225085">
            <w:pPr>
              <w:pStyle w:val="54"/>
              <w:keepNext w:val="0"/>
              <w:keepLines w:val="0"/>
              <w:widowControl w:val="0"/>
              <w:shd w:val="clear" w:color="auto" w:fill="auto"/>
              <w:tabs>
                <w:tab w:val="left" w:pos="1680"/>
                <w:tab w:val="left" w:pos="2995"/>
              </w:tabs>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年毕业于</w:t>
            </w:r>
            <w:r>
              <w:rPr>
                <w:rFonts w:hint="eastAsia" w:asciiTheme="minorEastAsia" w:hAnsiTheme="minorEastAsia" w:eastAsiaTheme="minorEastAsia" w:cstheme="minorEastAsia"/>
                <w:color w:val="auto"/>
                <w:spacing w:val="0"/>
                <w:w w:val="100"/>
                <w:position w:val="0"/>
                <w:sz w:val="21"/>
                <w:szCs w:val="21"/>
              </w:rPr>
              <w:tab/>
            </w:r>
            <w:r>
              <w:rPr>
                <w:rFonts w:hint="eastAsia" w:asciiTheme="minorEastAsia" w:hAnsiTheme="minorEastAsia" w:eastAsiaTheme="minorEastAsia" w:cstheme="minorEastAsia"/>
                <w:color w:val="auto"/>
                <w:spacing w:val="0"/>
                <w:w w:val="100"/>
                <w:position w:val="0"/>
                <w:sz w:val="21"/>
                <w:szCs w:val="21"/>
              </w:rPr>
              <w:t>学校</w:t>
            </w:r>
            <w:r>
              <w:rPr>
                <w:rFonts w:hint="eastAsia" w:asciiTheme="minorEastAsia" w:hAnsiTheme="minorEastAsia" w:eastAsiaTheme="minorEastAsia" w:cstheme="minorEastAsia"/>
                <w:color w:val="auto"/>
                <w:spacing w:val="0"/>
                <w:w w:val="100"/>
                <w:position w:val="0"/>
                <w:sz w:val="21"/>
                <w:szCs w:val="21"/>
              </w:rPr>
              <w:tab/>
            </w:r>
            <w:r>
              <w:rPr>
                <w:rFonts w:hint="eastAsia" w:asciiTheme="minorEastAsia" w:hAnsiTheme="minorEastAsia" w:eastAsiaTheme="minorEastAsia" w:cstheme="minorEastAsia"/>
                <w:color w:val="auto"/>
                <w:spacing w:val="0"/>
                <w:w w:val="100"/>
                <w:position w:val="0"/>
                <w:sz w:val="21"/>
                <w:szCs w:val="21"/>
              </w:rPr>
              <w:t>专业</w:t>
            </w:r>
          </w:p>
        </w:tc>
      </w:tr>
      <w:tr w14:paraId="20CDB3F0">
        <w:tblPrEx>
          <w:tblCellMar>
            <w:top w:w="0" w:type="dxa"/>
            <w:left w:w="10" w:type="dxa"/>
            <w:bottom w:w="0" w:type="dxa"/>
            <w:right w:w="10" w:type="dxa"/>
          </w:tblCellMar>
        </w:tblPrEx>
        <w:trPr>
          <w:trHeight w:val="682" w:hRule="exact"/>
          <w:jc w:val="center"/>
        </w:trPr>
        <w:tc>
          <w:tcPr>
            <w:gridSpan w:val="8"/>
            <w:tcBorders>
              <w:top w:val="single" w:color="auto" w:sz="4" w:space="0"/>
              <w:left w:val="single" w:color="auto" w:sz="4" w:space="0"/>
              <w:right w:val="single" w:color="auto" w:sz="4" w:space="0"/>
            </w:tcBorders>
            <w:shd w:val="clear" w:color="auto" w:fill="auto"/>
            <w:vAlign w:val="center"/>
          </w:tcPr>
          <w:p w14:paraId="557ED25D">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主要工作经历</w:t>
            </w:r>
          </w:p>
        </w:tc>
      </w:tr>
      <w:tr w14:paraId="48137950">
        <w:tblPrEx>
          <w:tblCellMar>
            <w:top w:w="0" w:type="dxa"/>
            <w:left w:w="10" w:type="dxa"/>
            <w:bottom w:w="0" w:type="dxa"/>
            <w:right w:w="10" w:type="dxa"/>
          </w:tblCellMar>
        </w:tblPrEx>
        <w:trPr>
          <w:trHeight w:val="552" w:hRule="exact"/>
          <w:jc w:val="center"/>
        </w:trPr>
        <w:tc>
          <w:tcPr>
            <w:gridSpan w:val="2"/>
            <w:tcBorders>
              <w:top w:val="single" w:color="auto" w:sz="4" w:space="0"/>
              <w:left w:val="single" w:color="auto" w:sz="4" w:space="0"/>
            </w:tcBorders>
            <w:shd w:val="clear" w:color="auto" w:fill="auto"/>
            <w:vAlign w:val="center"/>
          </w:tcPr>
          <w:p w14:paraId="0D677FA9">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时间</w:t>
            </w:r>
          </w:p>
        </w:tc>
        <w:tc>
          <w:tcPr>
            <w:gridSpan w:val="2"/>
            <w:tcBorders>
              <w:top w:val="single" w:color="auto" w:sz="4" w:space="0"/>
              <w:left w:val="single" w:color="auto" w:sz="4" w:space="0"/>
            </w:tcBorders>
            <w:shd w:val="clear" w:color="auto" w:fill="auto"/>
            <w:vAlign w:val="center"/>
          </w:tcPr>
          <w:p w14:paraId="10E15205">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参加过的类似项目</w:t>
            </w:r>
          </w:p>
        </w:tc>
        <w:tc>
          <w:tcPr>
            <w:gridSpan w:val="2"/>
            <w:tcBorders>
              <w:top w:val="single" w:color="auto" w:sz="4" w:space="0"/>
              <w:left w:val="single" w:color="auto" w:sz="4" w:space="0"/>
            </w:tcBorders>
            <w:shd w:val="clear" w:color="auto" w:fill="auto"/>
            <w:vAlign w:val="center"/>
          </w:tcPr>
          <w:p w14:paraId="0162E777">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担任职务</w:t>
            </w:r>
          </w:p>
        </w:tc>
        <w:tc>
          <w:tcPr>
            <w:gridSpan w:val="2"/>
            <w:tcBorders>
              <w:top w:val="single" w:color="auto" w:sz="4" w:space="0"/>
              <w:left w:val="single" w:color="auto" w:sz="4" w:space="0"/>
              <w:right w:val="single" w:color="auto" w:sz="4" w:space="0"/>
            </w:tcBorders>
            <w:shd w:val="clear" w:color="auto" w:fill="auto"/>
            <w:vAlign w:val="center"/>
          </w:tcPr>
          <w:p w14:paraId="2EECFA35">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发包人及联系电话</w:t>
            </w:r>
          </w:p>
        </w:tc>
      </w:tr>
      <w:tr w14:paraId="67997BDB">
        <w:tblPrEx>
          <w:tblCellMar>
            <w:top w:w="0" w:type="dxa"/>
            <w:left w:w="10" w:type="dxa"/>
            <w:bottom w:w="0" w:type="dxa"/>
            <w:right w:w="10" w:type="dxa"/>
          </w:tblCellMar>
        </w:tblPrEx>
        <w:trPr>
          <w:trHeight w:val="547" w:hRule="exact"/>
          <w:jc w:val="center"/>
        </w:trPr>
        <w:tc>
          <w:tcPr>
            <w:gridSpan w:val="2"/>
            <w:tcBorders>
              <w:top w:val="single" w:color="auto" w:sz="4" w:space="0"/>
              <w:left w:val="single" w:color="auto" w:sz="4" w:space="0"/>
            </w:tcBorders>
            <w:shd w:val="clear" w:color="auto" w:fill="auto"/>
            <w:vAlign w:val="top"/>
          </w:tcPr>
          <w:p w14:paraId="43F03CA1">
            <w:pPr>
              <w:widowControl w:val="0"/>
              <w:rPr>
                <w:rFonts w:hint="eastAsia" w:asciiTheme="minorEastAsia" w:hAnsiTheme="minorEastAsia" w:eastAsiaTheme="minorEastAsia" w:cstheme="minorEastAsia"/>
                <w:color w:val="auto"/>
                <w:sz w:val="21"/>
                <w:szCs w:val="21"/>
              </w:rPr>
            </w:pPr>
          </w:p>
        </w:tc>
        <w:tc>
          <w:tcPr>
            <w:gridSpan w:val="2"/>
            <w:tcBorders>
              <w:top w:val="single" w:color="auto" w:sz="4" w:space="0"/>
              <w:left w:val="single" w:color="auto" w:sz="4" w:space="0"/>
            </w:tcBorders>
            <w:shd w:val="clear" w:color="auto" w:fill="auto"/>
            <w:vAlign w:val="top"/>
          </w:tcPr>
          <w:p w14:paraId="10F3EB94">
            <w:pPr>
              <w:widowControl w:val="0"/>
              <w:rPr>
                <w:rFonts w:hint="eastAsia" w:asciiTheme="minorEastAsia" w:hAnsiTheme="minorEastAsia" w:eastAsiaTheme="minorEastAsia" w:cstheme="minorEastAsia"/>
                <w:color w:val="auto"/>
                <w:sz w:val="21"/>
                <w:szCs w:val="21"/>
              </w:rPr>
            </w:pPr>
          </w:p>
        </w:tc>
        <w:tc>
          <w:tcPr>
            <w:gridSpan w:val="2"/>
            <w:tcBorders>
              <w:top w:val="single" w:color="auto" w:sz="4" w:space="0"/>
              <w:left w:val="single" w:color="auto" w:sz="4" w:space="0"/>
            </w:tcBorders>
            <w:shd w:val="clear" w:color="auto" w:fill="auto"/>
            <w:vAlign w:val="top"/>
          </w:tcPr>
          <w:p w14:paraId="485A060E">
            <w:pPr>
              <w:widowControl w:val="0"/>
              <w:rPr>
                <w:rFonts w:hint="eastAsia" w:asciiTheme="minorEastAsia" w:hAnsiTheme="minorEastAsia" w:eastAsiaTheme="minorEastAsia" w:cstheme="minorEastAsia"/>
                <w:color w:val="auto"/>
                <w:sz w:val="21"/>
                <w:szCs w:val="21"/>
              </w:rPr>
            </w:pPr>
          </w:p>
        </w:tc>
        <w:tc>
          <w:tcPr>
            <w:gridSpan w:val="2"/>
            <w:tcBorders>
              <w:top w:val="single" w:color="auto" w:sz="4" w:space="0"/>
              <w:left w:val="single" w:color="auto" w:sz="4" w:space="0"/>
              <w:right w:val="single" w:color="auto" w:sz="4" w:space="0"/>
            </w:tcBorders>
            <w:shd w:val="clear" w:color="auto" w:fill="auto"/>
            <w:vAlign w:val="top"/>
          </w:tcPr>
          <w:p w14:paraId="51DE3152">
            <w:pPr>
              <w:widowControl w:val="0"/>
              <w:rPr>
                <w:rFonts w:hint="eastAsia" w:asciiTheme="minorEastAsia" w:hAnsiTheme="minorEastAsia" w:eastAsiaTheme="minorEastAsia" w:cstheme="minorEastAsia"/>
                <w:color w:val="auto"/>
                <w:sz w:val="21"/>
                <w:szCs w:val="21"/>
              </w:rPr>
            </w:pPr>
          </w:p>
        </w:tc>
      </w:tr>
      <w:tr w14:paraId="62222A78">
        <w:tblPrEx>
          <w:tblCellMar>
            <w:top w:w="0" w:type="dxa"/>
            <w:left w:w="10" w:type="dxa"/>
            <w:bottom w:w="0" w:type="dxa"/>
            <w:right w:w="10" w:type="dxa"/>
          </w:tblCellMar>
        </w:tblPrEx>
        <w:trPr>
          <w:trHeight w:val="542" w:hRule="exact"/>
          <w:jc w:val="center"/>
        </w:trPr>
        <w:tc>
          <w:tcPr>
            <w:gridSpan w:val="2"/>
            <w:tcBorders>
              <w:top w:val="single" w:color="auto" w:sz="4" w:space="0"/>
              <w:left w:val="single" w:color="auto" w:sz="4" w:space="0"/>
            </w:tcBorders>
            <w:shd w:val="clear" w:color="auto" w:fill="auto"/>
            <w:vAlign w:val="top"/>
          </w:tcPr>
          <w:p w14:paraId="099C040E">
            <w:pPr>
              <w:widowControl w:val="0"/>
              <w:rPr>
                <w:rFonts w:hint="eastAsia" w:asciiTheme="minorEastAsia" w:hAnsiTheme="minorEastAsia" w:eastAsiaTheme="minorEastAsia" w:cstheme="minorEastAsia"/>
                <w:color w:val="auto"/>
                <w:sz w:val="21"/>
                <w:szCs w:val="21"/>
              </w:rPr>
            </w:pPr>
          </w:p>
        </w:tc>
        <w:tc>
          <w:tcPr>
            <w:gridSpan w:val="2"/>
            <w:tcBorders>
              <w:top w:val="single" w:color="auto" w:sz="4" w:space="0"/>
              <w:left w:val="single" w:color="auto" w:sz="4" w:space="0"/>
            </w:tcBorders>
            <w:shd w:val="clear" w:color="auto" w:fill="auto"/>
            <w:vAlign w:val="top"/>
          </w:tcPr>
          <w:p w14:paraId="2B66C0BE">
            <w:pPr>
              <w:widowControl w:val="0"/>
              <w:rPr>
                <w:rFonts w:hint="eastAsia" w:asciiTheme="minorEastAsia" w:hAnsiTheme="minorEastAsia" w:eastAsiaTheme="minorEastAsia" w:cstheme="minorEastAsia"/>
                <w:color w:val="auto"/>
                <w:sz w:val="21"/>
                <w:szCs w:val="21"/>
              </w:rPr>
            </w:pPr>
          </w:p>
        </w:tc>
        <w:tc>
          <w:tcPr>
            <w:gridSpan w:val="2"/>
            <w:tcBorders>
              <w:top w:val="single" w:color="auto" w:sz="4" w:space="0"/>
              <w:left w:val="single" w:color="auto" w:sz="4" w:space="0"/>
            </w:tcBorders>
            <w:shd w:val="clear" w:color="auto" w:fill="auto"/>
            <w:vAlign w:val="top"/>
          </w:tcPr>
          <w:p w14:paraId="0B8F4E4E">
            <w:pPr>
              <w:widowControl w:val="0"/>
              <w:rPr>
                <w:rFonts w:hint="eastAsia" w:asciiTheme="minorEastAsia" w:hAnsiTheme="minorEastAsia" w:eastAsiaTheme="minorEastAsia" w:cstheme="minorEastAsia"/>
                <w:color w:val="auto"/>
                <w:sz w:val="21"/>
                <w:szCs w:val="21"/>
              </w:rPr>
            </w:pPr>
          </w:p>
        </w:tc>
        <w:tc>
          <w:tcPr>
            <w:gridSpan w:val="2"/>
            <w:tcBorders>
              <w:top w:val="single" w:color="auto" w:sz="4" w:space="0"/>
              <w:left w:val="single" w:color="auto" w:sz="4" w:space="0"/>
              <w:right w:val="single" w:color="auto" w:sz="4" w:space="0"/>
            </w:tcBorders>
            <w:shd w:val="clear" w:color="auto" w:fill="auto"/>
            <w:vAlign w:val="top"/>
          </w:tcPr>
          <w:p w14:paraId="2873DC48">
            <w:pPr>
              <w:widowControl w:val="0"/>
              <w:rPr>
                <w:rFonts w:hint="eastAsia" w:asciiTheme="minorEastAsia" w:hAnsiTheme="minorEastAsia" w:eastAsiaTheme="minorEastAsia" w:cstheme="minorEastAsia"/>
                <w:color w:val="auto"/>
                <w:sz w:val="21"/>
                <w:szCs w:val="21"/>
              </w:rPr>
            </w:pPr>
          </w:p>
        </w:tc>
      </w:tr>
      <w:tr w14:paraId="534B1148">
        <w:tblPrEx>
          <w:tblCellMar>
            <w:top w:w="0" w:type="dxa"/>
            <w:left w:w="10" w:type="dxa"/>
            <w:bottom w:w="0" w:type="dxa"/>
            <w:right w:w="10" w:type="dxa"/>
          </w:tblCellMar>
        </w:tblPrEx>
        <w:trPr>
          <w:trHeight w:val="547" w:hRule="exact"/>
          <w:jc w:val="center"/>
        </w:trPr>
        <w:tc>
          <w:tcPr>
            <w:gridSpan w:val="2"/>
            <w:tcBorders>
              <w:top w:val="single" w:color="auto" w:sz="4" w:space="0"/>
              <w:left w:val="single" w:color="auto" w:sz="4" w:space="0"/>
            </w:tcBorders>
            <w:shd w:val="clear" w:color="auto" w:fill="auto"/>
            <w:vAlign w:val="top"/>
          </w:tcPr>
          <w:p w14:paraId="6FD06220">
            <w:pPr>
              <w:widowControl w:val="0"/>
              <w:rPr>
                <w:rFonts w:hint="eastAsia" w:asciiTheme="minorEastAsia" w:hAnsiTheme="minorEastAsia" w:eastAsiaTheme="minorEastAsia" w:cstheme="minorEastAsia"/>
                <w:color w:val="auto"/>
                <w:sz w:val="21"/>
                <w:szCs w:val="21"/>
              </w:rPr>
            </w:pPr>
          </w:p>
        </w:tc>
        <w:tc>
          <w:tcPr>
            <w:gridSpan w:val="2"/>
            <w:tcBorders>
              <w:top w:val="single" w:color="auto" w:sz="4" w:space="0"/>
              <w:left w:val="single" w:color="auto" w:sz="4" w:space="0"/>
            </w:tcBorders>
            <w:shd w:val="clear" w:color="auto" w:fill="auto"/>
            <w:vAlign w:val="top"/>
          </w:tcPr>
          <w:p w14:paraId="7B3D8D47">
            <w:pPr>
              <w:widowControl w:val="0"/>
              <w:rPr>
                <w:rFonts w:hint="eastAsia" w:asciiTheme="minorEastAsia" w:hAnsiTheme="minorEastAsia" w:eastAsiaTheme="minorEastAsia" w:cstheme="minorEastAsia"/>
                <w:color w:val="auto"/>
                <w:sz w:val="21"/>
                <w:szCs w:val="21"/>
              </w:rPr>
            </w:pPr>
          </w:p>
        </w:tc>
        <w:tc>
          <w:tcPr>
            <w:gridSpan w:val="2"/>
            <w:tcBorders>
              <w:top w:val="single" w:color="auto" w:sz="4" w:space="0"/>
              <w:left w:val="single" w:color="auto" w:sz="4" w:space="0"/>
            </w:tcBorders>
            <w:shd w:val="clear" w:color="auto" w:fill="auto"/>
            <w:vAlign w:val="top"/>
          </w:tcPr>
          <w:p w14:paraId="58E12A4B">
            <w:pPr>
              <w:widowControl w:val="0"/>
              <w:rPr>
                <w:rFonts w:hint="eastAsia" w:asciiTheme="minorEastAsia" w:hAnsiTheme="minorEastAsia" w:eastAsiaTheme="minorEastAsia" w:cstheme="minorEastAsia"/>
                <w:color w:val="auto"/>
                <w:sz w:val="21"/>
                <w:szCs w:val="21"/>
              </w:rPr>
            </w:pPr>
          </w:p>
        </w:tc>
        <w:tc>
          <w:tcPr>
            <w:gridSpan w:val="2"/>
            <w:tcBorders>
              <w:top w:val="single" w:color="auto" w:sz="4" w:space="0"/>
              <w:left w:val="single" w:color="auto" w:sz="4" w:space="0"/>
              <w:right w:val="single" w:color="auto" w:sz="4" w:space="0"/>
            </w:tcBorders>
            <w:shd w:val="clear" w:color="auto" w:fill="auto"/>
            <w:vAlign w:val="top"/>
          </w:tcPr>
          <w:p w14:paraId="7856D70E">
            <w:pPr>
              <w:widowControl w:val="0"/>
              <w:rPr>
                <w:rFonts w:hint="eastAsia" w:asciiTheme="minorEastAsia" w:hAnsiTheme="minorEastAsia" w:eastAsiaTheme="minorEastAsia" w:cstheme="minorEastAsia"/>
                <w:color w:val="auto"/>
                <w:sz w:val="21"/>
                <w:szCs w:val="21"/>
              </w:rPr>
            </w:pPr>
          </w:p>
        </w:tc>
      </w:tr>
      <w:tr w14:paraId="1568A154">
        <w:tblPrEx>
          <w:tblCellMar>
            <w:top w:w="0" w:type="dxa"/>
            <w:left w:w="10" w:type="dxa"/>
            <w:bottom w:w="0" w:type="dxa"/>
            <w:right w:w="10" w:type="dxa"/>
          </w:tblCellMar>
        </w:tblPrEx>
        <w:trPr>
          <w:trHeight w:val="542" w:hRule="exact"/>
          <w:jc w:val="center"/>
        </w:trPr>
        <w:tc>
          <w:tcPr>
            <w:gridSpan w:val="2"/>
            <w:tcBorders>
              <w:top w:val="single" w:color="auto" w:sz="4" w:space="0"/>
              <w:left w:val="single" w:color="auto" w:sz="4" w:space="0"/>
            </w:tcBorders>
            <w:shd w:val="clear" w:color="auto" w:fill="auto"/>
            <w:vAlign w:val="top"/>
          </w:tcPr>
          <w:p w14:paraId="71A3C7B3">
            <w:pPr>
              <w:widowControl w:val="0"/>
              <w:rPr>
                <w:rFonts w:hint="eastAsia" w:asciiTheme="minorEastAsia" w:hAnsiTheme="minorEastAsia" w:eastAsiaTheme="minorEastAsia" w:cstheme="minorEastAsia"/>
                <w:color w:val="auto"/>
                <w:sz w:val="21"/>
                <w:szCs w:val="21"/>
              </w:rPr>
            </w:pPr>
          </w:p>
        </w:tc>
        <w:tc>
          <w:tcPr>
            <w:gridSpan w:val="2"/>
            <w:tcBorders>
              <w:top w:val="single" w:color="auto" w:sz="4" w:space="0"/>
              <w:left w:val="single" w:color="auto" w:sz="4" w:space="0"/>
            </w:tcBorders>
            <w:shd w:val="clear" w:color="auto" w:fill="auto"/>
            <w:vAlign w:val="top"/>
          </w:tcPr>
          <w:p w14:paraId="3CEA0005">
            <w:pPr>
              <w:widowControl w:val="0"/>
              <w:rPr>
                <w:rFonts w:hint="eastAsia" w:asciiTheme="minorEastAsia" w:hAnsiTheme="minorEastAsia" w:eastAsiaTheme="minorEastAsia" w:cstheme="minorEastAsia"/>
                <w:color w:val="auto"/>
                <w:sz w:val="21"/>
                <w:szCs w:val="21"/>
              </w:rPr>
            </w:pPr>
          </w:p>
        </w:tc>
        <w:tc>
          <w:tcPr>
            <w:gridSpan w:val="2"/>
            <w:tcBorders>
              <w:top w:val="single" w:color="auto" w:sz="4" w:space="0"/>
              <w:left w:val="single" w:color="auto" w:sz="4" w:space="0"/>
            </w:tcBorders>
            <w:shd w:val="clear" w:color="auto" w:fill="auto"/>
            <w:vAlign w:val="top"/>
          </w:tcPr>
          <w:p w14:paraId="2EBE29D6">
            <w:pPr>
              <w:widowControl w:val="0"/>
              <w:rPr>
                <w:rFonts w:hint="eastAsia" w:asciiTheme="minorEastAsia" w:hAnsiTheme="minorEastAsia" w:eastAsiaTheme="minorEastAsia" w:cstheme="minorEastAsia"/>
                <w:color w:val="auto"/>
                <w:sz w:val="21"/>
                <w:szCs w:val="21"/>
              </w:rPr>
            </w:pPr>
          </w:p>
        </w:tc>
        <w:tc>
          <w:tcPr>
            <w:gridSpan w:val="2"/>
            <w:tcBorders>
              <w:top w:val="single" w:color="auto" w:sz="4" w:space="0"/>
              <w:left w:val="single" w:color="auto" w:sz="4" w:space="0"/>
              <w:right w:val="single" w:color="auto" w:sz="4" w:space="0"/>
            </w:tcBorders>
            <w:shd w:val="clear" w:color="auto" w:fill="auto"/>
            <w:vAlign w:val="top"/>
          </w:tcPr>
          <w:p w14:paraId="253969C9">
            <w:pPr>
              <w:widowControl w:val="0"/>
              <w:rPr>
                <w:rFonts w:hint="eastAsia" w:asciiTheme="minorEastAsia" w:hAnsiTheme="minorEastAsia" w:eastAsiaTheme="minorEastAsia" w:cstheme="minorEastAsia"/>
                <w:color w:val="auto"/>
                <w:sz w:val="21"/>
                <w:szCs w:val="21"/>
              </w:rPr>
            </w:pPr>
          </w:p>
        </w:tc>
      </w:tr>
      <w:tr w14:paraId="3DEF40D3">
        <w:tblPrEx>
          <w:tblCellMar>
            <w:top w:w="0" w:type="dxa"/>
            <w:left w:w="10" w:type="dxa"/>
            <w:bottom w:w="0" w:type="dxa"/>
            <w:right w:w="10" w:type="dxa"/>
          </w:tblCellMar>
        </w:tblPrEx>
        <w:trPr>
          <w:trHeight w:val="547" w:hRule="exact"/>
          <w:jc w:val="center"/>
        </w:trPr>
        <w:tc>
          <w:tcPr>
            <w:gridSpan w:val="2"/>
            <w:tcBorders>
              <w:top w:val="single" w:color="auto" w:sz="4" w:space="0"/>
              <w:left w:val="single" w:color="auto" w:sz="4" w:space="0"/>
            </w:tcBorders>
            <w:shd w:val="clear" w:color="auto" w:fill="auto"/>
            <w:vAlign w:val="top"/>
          </w:tcPr>
          <w:p w14:paraId="16FFE733">
            <w:pPr>
              <w:widowControl w:val="0"/>
              <w:rPr>
                <w:rFonts w:hint="eastAsia" w:asciiTheme="minorEastAsia" w:hAnsiTheme="minorEastAsia" w:eastAsiaTheme="minorEastAsia" w:cstheme="minorEastAsia"/>
                <w:color w:val="auto"/>
                <w:sz w:val="21"/>
                <w:szCs w:val="21"/>
              </w:rPr>
            </w:pPr>
          </w:p>
        </w:tc>
        <w:tc>
          <w:tcPr>
            <w:gridSpan w:val="2"/>
            <w:tcBorders>
              <w:top w:val="single" w:color="auto" w:sz="4" w:space="0"/>
              <w:left w:val="single" w:color="auto" w:sz="4" w:space="0"/>
            </w:tcBorders>
            <w:shd w:val="clear" w:color="auto" w:fill="auto"/>
            <w:vAlign w:val="top"/>
          </w:tcPr>
          <w:p w14:paraId="10AF65A6">
            <w:pPr>
              <w:widowControl w:val="0"/>
              <w:rPr>
                <w:rFonts w:hint="eastAsia" w:asciiTheme="minorEastAsia" w:hAnsiTheme="minorEastAsia" w:eastAsiaTheme="minorEastAsia" w:cstheme="minorEastAsia"/>
                <w:color w:val="auto"/>
                <w:sz w:val="21"/>
                <w:szCs w:val="21"/>
              </w:rPr>
            </w:pPr>
          </w:p>
        </w:tc>
        <w:tc>
          <w:tcPr>
            <w:gridSpan w:val="2"/>
            <w:tcBorders>
              <w:top w:val="single" w:color="auto" w:sz="4" w:space="0"/>
              <w:left w:val="single" w:color="auto" w:sz="4" w:space="0"/>
            </w:tcBorders>
            <w:shd w:val="clear" w:color="auto" w:fill="auto"/>
            <w:vAlign w:val="top"/>
          </w:tcPr>
          <w:p w14:paraId="2F898816">
            <w:pPr>
              <w:widowControl w:val="0"/>
              <w:rPr>
                <w:rFonts w:hint="eastAsia" w:asciiTheme="minorEastAsia" w:hAnsiTheme="minorEastAsia" w:eastAsiaTheme="minorEastAsia" w:cstheme="minorEastAsia"/>
                <w:color w:val="auto"/>
                <w:sz w:val="21"/>
                <w:szCs w:val="21"/>
              </w:rPr>
            </w:pPr>
          </w:p>
        </w:tc>
        <w:tc>
          <w:tcPr>
            <w:gridSpan w:val="2"/>
            <w:tcBorders>
              <w:top w:val="single" w:color="auto" w:sz="4" w:space="0"/>
              <w:left w:val="single" w:color="auto" w:sz="4" w:space="0"/>
              <w:right w:val="single" w:color="auto" w:sz="4" w:space="0"/>
            </w:tcBorders>
            <w:shd w:val="clear" w:color="auto" w:fill="auto"/>
            <w:vAlign w:val="top"/>
          </w:tcPr>
          <w:p w14:paraId="42ABAD00">
            <w:pPr>
              <w:widowControl w:val="0"/>
              <w:rPr>
                <w:rFonts w:hint="eastAsia" w:asciiTheme="minorEastAsia" w:hAnsiTheme="minorEastAsia" w:eastAsiaTheme="minorEastAsia" w:cstheme="minorEastAsia"/>
                <w:color w:val="auto"/>
                <w:sz w:val="21"/>
                <w:szCs w:val="21"/>
              </w:rPr>
            </w:pPr>
          </w:p>
        </w:tc>
      </w:tr>
      <w:tr w14:paraId="5BA4F918">
        <w:tblPrEx>
          <w:tblCellMar>
            <w:top w:w="0" w:type="dxa"/>
            <w:left w:w="10" w:type="dxa"/>
            <w:bottom w:w="0" w:type="dxa"/>
            <w:right w:w="10" w:type="dxa"/>
          </w:tblCellMar>
        </w:tblPrEx>
        <w:trPr>
          <w:trHeight w:val="542" w:hRule="exact"/>
          <w:jc w:val="center"/>
        </w:trPr>
        <w:tc>
          <w:tcPr>
            <w:gridSpan w:val="2"/>
            <w:tcBorders>
              <w:top w:val="single" w:color="auto" w:sz="4" w:space="0"/>
              <w:left w:val="single" w:color="auto" w:sz="4" w:space="0"/>
            </w:tcBorders>
            <w:shd w:val="clear" w:color="auto" w:fill="auto"/>
            <w:vAlign w:val="top"/>
          </w:tcPr>
          <w:p w14:paraId="65D9842B">
            <w:pPr>
              <w:widowControl w:val="0"/>
              <w:rPr>
                <w:rFonts w:hint="eastAsia" w:asciiTheme="minorEastAsia" w:hAnsiTheme="minorEastAsia" w:eastAsiaTheme="minorEastAsia" w:cstheme="minorEastAsia"/>
                <w:color w:val="auto"/>
                <w:sz w:val="21"/>
                <w:szCs w:val="21"/>
              </w:rPr>
            </w:pPr>
          </w:p>
        </w:tc>
        <w:tc>
          <w:tcPr>
            <w:gridSpan w:val="2"/>
            <w:tcBorders>
              <w:top w:val="single" w:color="auto" w:sz="4" w:space="0"/>
              <w:left w:val="single" w:color="auto" w:sz="4" w:space="0"/>
            </w:tcBorders>
            <w:shd w:val="clear" w:color="auto" w:fill="auto"/>
            <w:vAlign w:val="top"/>
          </w:tcPr>
          <w:p w14:paraId="1BA52AFC">
            <w:pPr>
              <w:widowControl w:val="0"/>
              <w:rPr>
                <w:rFonts w:hint="eastAsia" w:asciiTheme="minorEastAsia" w:hAnsiTheme="minorEastAsia" w:eastAsiaTheme="minorEastAsia" w:cstheme="minorEastAsia"/>
                <w:color w:val="auto"/>
                <w:sz w:val="21"/>
                <w:szCs w:val="21"/>
              </w:rPr>
            </w:pPr>
          </w:p>
        </w:tc>
        <w:tc>
          <w:tcPr>
            <w:gridSpan w:val="2"/>
            <w:tcBorders>
              <w:top w:val="single" w:color="auto" w:sz="4" w:space="0"/>
              <w:left w:val="single" w:color="auto" w:sz="4" w:space="0"/>
            </w:tcBorders>
            <w:shd w:val="clear" w:color="auto" w:fill="auto"/>
            <w:vAlign w:val="top"/>
          </w:tcPr>
          <w:p w14:paraId="151243C0">
            <w:pPr>
              <w:widowControl w:val="0"/>
              <w:rPr>
                <w:rFonts w:hint="eastAsia" w:asciiTheme="minorEastAsia" w:hAnsiTheme="minorEastAsia" w:eastAsiaTheme="minorEastAsia" w:cstheme="minorEastAsia"/>
                <w:color w:val="auto"/>
                <w:sz w:val="21"/>
                <w:szCs w:val="21"/>
              </w:rPr>
            </w:pPr>
          </w:p>
        </w:tc>
        <w:tc>
          <w:tcPr>
            <w:gridSpan w:val="2"/>
            <w:tcBorders>
              <w:top w:val="single" w:color="auto" w:sz="4" w:space="0"/>
              <w:left w:val="single" w:color="auto" w:sz="4" w:space="0"/>
              <w:right w:val="single" w:color="auto" w:sz="4" w:space="0"/>
            </w:tcBorders>
            <w:shd w:val="clear" w:color="auto" w:fill="auto"/>
            <w:vAlign w:val="top"/>
          </w:tcPr>
          <w:p w14:paraId="685ADA37">
            <w:pPr>
              <w:widowControl w:val="0"/>
              <w:rPr>
                <w:rFonts w:hint="eastAsia" w:asciiTheme="minorEastAsia" w:hAnsiTheme="minorEastAsia" w:eastAsiaTheme="minorEastAsia" w:cstheme="minorEastAsia"/>
                <w:color w:val="auto"/>
                <w:sz w:val="21"/>
                <w:szCs w:val="21"/>
              </w:rPr>
            </w:pPr>
          </w:p>
        </w:tc>
      </w:tr>
      <w:tr w14:paraId="23162FDF">
        <w:tblPrEx>
          <w:tblCellMar>
            <w:top w:w="0" w:type="dxa"/>
            <w:left w:w="10" w:type="dxa"/>
            <w:bottom w:w="0" w:type="dxa"/>
            <w:right w:w="10" w:type="dxa"/>
          </w:tblCellMar>
        </w:tblPrEx>
        <w:trPr>
          <w:trHeight w:val="547" w:hRule="exact"/>
          <w:jc w:val="center"/>
        </w:trPr>
        <w:tc>
          <w:tcPr>
            <w:gridSpan w:val="2"/>
            <w:tcBorders>
              <w:top w:val="single" w:color="auto" w:sz="4" w:space="0"/>
              <w:left w:val="single" w:color="auto" w:sz="4" w:space="0"/>
            </w:tcBorders>
            <w:shd w:val="clear" w:color="auto" w:fill="auto"/>
            <w:vAlign w:val="top"/>
          </w:tcPr>
          <w:p w14:paraId="306FFE9A">
            <w:pPr>
              <w:widowControl w:val="0"/>
              <w:rPr>
                <w:rFonts w:hint="eastAsia" w:asciiTheme="minorEastAsia" w:hAnsiTheme="minorEastAsia" w:eastAsiaTheme="minorEastAsia" w:cstheme="minorEastAsia"/>
                <w:color w:val="auto"/>
                <w:sz w:val="21"/>
                <w:szCs w:val="21"/>
              </w:rPr>
            </w:pPr>
          </w:p>
        </w:tc>
        <w:tc>
          <w:tcPr>
            <w:gridSpan w:val="2"/>
            <w:tcBorders>
              <w:top w:val="single" w:color="auto" w:sz="4" w:space="0"/>
              <w:left w:val="single" w:color="auto" w:sz="4" w:space="0"/>
            </w:tcBorders>
            <w:shd w:val="clear" w:color="auto" w:fill="auto"/>
            <w:vAlign w:val="top"/>
          </w:tcPr>
          <w:p w14:paraId="4BE04EDD">
            <w:pPr>
              <w:widowControl w:val="0"/>
              <w:rPr>
                <w:rFonts w:hint="eastAsia" w:asciiTheme="minorEastAsia" w:hAnsiTheme="minorEastAsia" w:eastAsiaTheme="minorEastAsia" w:cstheme="minorEastAsia"/>
                <w:color w:val="auto"/>
                <w:sz w:val="21"/>
                <w:szCs w:val="21"/>
              </w:rPr>
            </w:pPr>
          </w:p>
        </w:tc>
        <w:tc>
          <w:tcPr>
            <w:gridSpan w:val="2"/>
            <w:tcBorders>
              <w:top w:val="single" w:color="auto" w:sz="4" w:space="0"/>
              <w:left w:val="single" w:color="auto" w:sz="4" w:space="0"/>
            </w:tcBorders>
            <w:shd w:val="clear" w:color="auto" w:fill="auto"/>
            <w:vAlign w:val="top"/>
          </w:tcPr>
          <w:p w14:paraId="67A84A79">
            <w:pPr>
              <w:widowControl w:val="0"/>
              <w:rPr>
                <w:rFonts w:hint="eastAsia" w:asciiTheme="minorEastAsia" w:hAnsiTheme="minorEastAsia" w:eastAsiaTheme="minorEastAsia" w:cstheme="minorEastAsia"/>
                <w:color w:val="auto"/>
                <w:sz w:val="21"/>
                <w:szCs w:val="21"/>
              </w:rPr>
            </w:pPr>
          </w:p>
        </w:tc>
        <w:tc>
          <w:tcPr>
            <w:gridSpan w:val="2"/>
            <w:tcBorders>
              <w:top w:val="single" w:color="auto" w:sz="4" w:space="0"/>
              <w:left w:val="single" w:color="auto" w:sz="4" w:space="0"/>
              <w:right w:val="single" w:color="auto" w:sz="4" w:space="0"/>
            </w:tcBorders>
            <w:shd w:val="clear" w:color="auto" w:fill="auto"/>
            <w:vAlign w:val="top"/>
          </w:tcPr>
          <w:p w14:paraId="6A131622">
            <w:pPr>
              <w:widowControl w:val="0"/>
              <w:rPr>
                <w:rFonts w:hint="eastAsia" w:asciiTheme="minorEastAsia" w:hAnsiTheme="minorEastAsia" w:eastAsiaTheme="minorEastAsia" w:cstheme="minorEastAsia"/>
                <w:color w:val="auto"/>
                <w:sz w:val="21"/>
                <w:szCs w:val="21"/>
              </w:rPr>
            </w:pPr>
          </w:p>
        </w:tc>
      </w:tr>
      <w:tr w14:paraId="481C149A">
        <w:tblPrEx>
          <w:tblCellMar>
            <w:top w:w="0" w:type="dxa"/>
            <w:left w:w="10" w:type="dxa"/>
            <w:bottom w:w="0" w:type="dxa"/>
            <w:right w:w="10" w:type="dxa"/>
          </w:tblCellMar>
        </w:tblPrEx>
        <w:trPr>
          <w:trHeight w:val="552" w:hRule="exact"/>
          <w:jc w:val="center"/>
        </w:trPr>
        <w:tc>
          <w:tcPr>
            <w:gridSpan w:val="2"/>
            <w:tcBorders>
              <w:top w:val="single" w:color="auto" w:sz="4" w:space="0"/>
              <w:left w:val="single" w:color="auto" w:sz="4" w:space="0"/>
              <w:bottom w:val="single" w:color="auto" w:sz="4" w:space="0"/>
            </w:tcBorders>
            <w:shd w:val="clear" w:color="auto" w:fill="auto"/>
            <w:vAlign w:val="top"/>
          </w:tcPr>
          <w:p w14:paraId="7BA07EB6">
            <w:pPr>
              <w:widowControl w:val="0"/>
              <w:rPr>
                <w:rFonts w:hint="eastAsia" w:asciiTheme="minorEastAsia" w:hAnsiTheme="minorEastAsia" w:eastAsiaTheme="minorEastAsia" w:cstheme="minorEastAsia"/>
                <w:color w:val="auto"/>
                <w:sz w:val="21"/>
                <w:szCs w:val="21"/>
              </w:rPr>
            </w:pPr>
          </w:p>
        </w:tc>
        <w:tc>
          <w:tcPr>
            <w:gridSpan w:val="2"/>
            <w:tcBorders>
              <w:top w:val="single" w:color="auto" w:sz="4" w:space="0"/>
              <w:left w:val="single" w:color="auto" w:sz="4" w:space="0"/>
              <w:bottom w:val="single" w:color="auto" w:sz="4" w:space="0"/>
            </w:tcBorders>
            <w:shd w:val="clear" w:color="auto" w:fill="auto"/>
            <w:vAlign w:val="top"/>
          </w:tcPr>
          <w:p w14:paraId="615CF434">
            <w:pPr>
              <w:widowControl w:val="0"/>
              <w:rPr>
                <w:rFonts w:hint="eastAsia" w:asciiTheme="minorEastAsia" w:hAnsiTheme="minorEastAsia" w:eastAsiaTheme="minorEastAsia" w:cstheme="minorEastAsia"/>
                <w:color w:val="auto"/>
                <w:sz w:val="21"/>
                <w:szCs w:val="21"/>
              </w:rPr>
            </w:pPr>
          </w:p>
        </w:tc>
        <w:tc>
          <w:tcPr>
            <w:gridSpan w:val="2"/>
            <w:tcBorders>
              <w:top w:val="single" w:color="auto" w:sz="4" w:space="0"/>
              <w:left w:val="single" w:color="auto" w:sz="4" w:space="0"/>
              <w:bottom w:val="single" w:color="auto" w:sz="4" w:space="0"/>
            </w:tcBorders>
            <w:shd w:val="clear" w:color="auto" w:fill="auto"/>
            <w:vAlign w:val="top"/>
          </w:tcPr>
          <w:p w14:paraId="07FD8FDD">
            <w:pPr>
              <w:widowControl w:val="0"/>
              <w:rPr>
                <w:rFonts w:hint="eastAsia" w:asciiTheme="minorEastAsia" w:hAnsiTheme="minorEastAsia" w:eastAsiaTheme="minorEastAsia" w:cstheme="minorEastAsia"/>
                <w:color w:val="auto"/>
                <w:sz w:val="21"/>
                <w:szCs w:val="21"/>
              </w:rPr>
            </w:pPr>
          </w:p>
        </w:tc>
        <w:tc>
          <w:tcPr>
            <w:gridSpan w:val="2"/>
            <w:tcBorders>
              <w:top w:val="single" w:color="auto" w:sz="4" w:space="0"/>
              <w:left w:val="single" w:color="auto" w:sz="4" w:space="0"/>
              <w:bottom w:val="single" w:color="auto" w:sz="4" w:space="0"/>
              <w:right w:val="single" w:color="auto" w:sz="4" w:space="0"/>
            </w:tcBorders>
            <w:shd w:val="clear" w:color="auto" w:fill="auto"/>
            <w:vAlign w:val="top"/>
          </w:tcPr>
          <w:p w14:paraId="54999187">
            <w:pPr>
              <w:widowControl w:val="0"/>
              <w:rPr>
                <w:rFonts w:hint="eastAsia" w:asciiTheme="minorEastAsia" w:hAnsiTheme="minorEastAsia" w:eastAsiaTheme="minorEastAsia" w:cstheme="minorEastAsia"/>
                <w:color w:val="auto"/>
                <w:sz w:val="21"/>
                <w:szCs w:val="21"/>
              </w:rPr>
            </w:pPr>
          </w:p>
        </w:tc>
      </w:tr>
    </w:tbl>
    <w:p w14:paraId="2BBF0B9A">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br w:type="page"/>
      </w:r>
    </w:p>
    <w:p w14:paraId="6F41123B">
      <w:pPr>
        <w:pStyle w:val="49"/>
        <w:keepNext/>
        <w:keepLines/>
        <w:widowControl w:val="0"/>
        <w:shd w:val="clear" w:color="auto" w:fill="auto"/>
        <w:bidi w:val="0"/>
        <w:spacing w:before="0" w:after="360" w:line="240" w:lineRule="auto"/>
        <w:ind w:left="0" w:right="0" w:firstLine="0"/>
        <w:jc w:val="center"/>
        <w:outlineLvl w:val="9"/>
        <w:rPr>
          <w:rFonts w:hint="eastAsia" w:asciiTheme="minorEastAsia" w:hAnsiTheme="minorEastAsia" w:eastAsiaTheme="minorEastAsia" w:cstheme="minorEastAsia"/>
          <w:color w:val="auto"/>
          <w:sz w:val="21"/>
          <w:szCs w:val="21"/>
        </w:rPr>
      </w:pPr>
      <w:bookmarkStart w:id="689" w:name="_Toc8814"/>
      <w:bookmarkStart w:id="690" w:name="_Toc5356"/>
      <w:bookmarkStart w:id="691" w:name="_Toc17877"/>
      <w:bookmarkStart w:id="692" w:name="_Toc6959"/>
      <w:bookmarkStart w:id="693" w:name="bookmark490"/>
      <w:bookmarkStart w:id="694" w:name="bookmark491"/>
      <w:bookmarkStart w:id="695" w:name="bookmark489"/>
      <w:r>
        <w:rPr>
          <w:rFonts w:hint="eastAsia" w:asciiTheme="minorEastAsia" w:hAnsiTheme="minorEastAsia" w:eastAsiaTheme="minorEastAsia" w:cstheme="minorEastAsia"/>
          <w:color w:val="auto"/>
          <w:spacing w:val="0"/>
          <w:w w:val="100"/>
          <w:position w:val="0"/>
          <w:sz w:val="21"/>
          <w:szCs w:val="21"/>
        </w:rPr>
        <w:t>（三）企业承担过的类似业绩一览表</w:t>
      </w:r>
      <w:bookmarkEnd w:id="689"/>
      <w:bookmarkEnd w:id="690"/>
      <w:bookmarkEnd w:id="691"/>
      <w:bookmarkEnd w:id="692"/>
      <w:bookmarkEnd w:id="693"/>
      <w:bookmarkEnd w:id="694"/>
      <w:bookmarkEnd w:id="695"/>
    </w:p>
    <w:tbl>
      <w:tblPr>
        <w:tblStyle w:val="22"/>
        <w:tblW w:w="9717" w:type="dxa"/>
        <w:jc w:val="center"/>
        <w:shd w:val="clear" w:color="auto" w:fill="auto"/>
        <w:tblLayout w:type="fixed"/>
        <w:tblCellMar>
          <w:top w:w="0" w:type="dxa"/>
          <w:left w:w="10" w:type="dxa"/>
          <w:bottom w:w="0" w:type="dxa"/>
          <w:right w:w="10" w:type="dxa"/>
        </w:tblCellMar>
      </w:tblPr>
      <w:tblGrid>
        <w:gridCol w:w="922"/>
        <w:gridCol w:w="1416"/>
        <w:gridCol w:w="1138"/>
        <w:gridCol w:w="989"/>
        <w:gridCol w:w="994"/>
        <w:gridCol w:w="1699"/>
        <w:gridCol w:w="1277"/>
        <w:gridCol w:w="1282"/>
      </w:tblGrid>
      <w:tr w14:paraId="2671F07C">
        <w:tblPrEx>
          <w:shd w:val="clear" w:color="auto" w:fill="auto"/>
          <w:tblCellMar>
            <w:top w:w="0" w:type="dxa"/>
            <w:left w:w="10" w:type="dxa"/>
            <w:bottom w:w="0" w:type="dxa"/>
            <w:right w:w="10" w:type="dxa"/>
          </w:tblCellMar>
        </w:tblPrEx>
        <w:trPr>
          <w:trHeight w:val="1099" w:hRule="exact"/>
          <w:jc w:val="center"/>
        </w:trPr>
        <w:tc>
          <w:tcPr>
            <w:tcBorders>
              <w:top w:val="single" w:color="auto" w:sz="4" w:space="0"/>
              <w:left w:val="single" w:color="auto" w:sz="4" w:space="0"/>
            </w:tcBorders>
            <w:shd w:val="clear" w:color="auto" w:fill="auto"/>
            <w:vAlign w:val="center"/>
          </w:tcPr>
          <w:p w14:paraId="63F7A9E1">
            <w:pPr>
              <w:pStyle w:val="54"/>
              <w:keepNext w:val="0"/>
              <w:keepLines w:val="0"/>
              <w:widowControl w:val="0"/>
              <w:shd w:val="clear" w:color="auto" w:fill="auto"/>
              <w:bidi w:val="0"/>
              <w:spacing w:before="0" w:after="0" w:line="240" w:lineRule="auto"/>
              <w:ind w:left="0" w:right="0" w:firstLine="24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序号</w:t>
            </w:r>
          </w:p>
        </w:tc>
        <w:tc>
          <w:tcPr>
            <w:tcBorders>
              <w:top w:val="single" w:color="auto" w:sz="4" w:space="0"/>
              <w:left w:val="single" w:color="auto" w:sz="4" w:space="0"/>
            </w:tcBorders>
            <w:shd w:val="clear" w:color="auto" w:fill="auto"/>
            <w:vAlign w:val="center"/>
          </w:tcPr>
          <w:p w14:paraId="06BD73D5">
            <w:pPr>
              <w:pStyle w:val="54"/>
              <w:keepNext w:val="0"/>
              <w:keepLines w:val="0"/>
              <w:widowControl w:val="0"/>
              <w:shd w:val="clear" w:color="auto" w:fill="auto"/>
              <w:bidi w:val="0"/>
              <w:spacing w:before="0" w:after="24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项目</w:t>
            </w:r>
          </w:p>
          <w:p w14:paraId="431C339D">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名称</w:t>
            </w:r>
          </w:p>
        </w:tc>
        <w:tc>
          <w:tcPr>
            <w:tcBorders>
              <w:top w:val="single" w:color="auto" w:sz="4" w:space="0"/>
              <w:left w:val="single" w:color="auto" w:sz="4" w:space="0"/>
            </w:tcBorders>
            <w:shd w:val="clear" w:color="auto" w:fill="auto"/>
            <w:vAlign w:val="center"/>
          </w:tcPr>
          <w:p w14:paraId="3E770394">
            <w:pPr>
              <w:pStyle w:val="54"/>
              <w:keepNext w:val="0"/>
              <w:keepLines w:val="0"/>
              <w:widowControl w:val="0"/>
              <w:shd w:val="clear" w:color="auto" w:fill="auto"/>
              <w:bidi w:val="0"/>
              <w:spacing w:before="0" w:after="22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合同签订</w:t>
            </w:r>
          </w:p>
          <w:p w14:paraId="255C562D">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时间</w:t>
            </w:r>
          </w:p>
        </w:tc>
        <w:tc>
          <w:tcPr>
            <w:tcW w:w="989" w:type="dxa"/>
            <w:tcBorders>
              <w:top w:val="single" w:color="auto" w:sz="4" w:space="0"/>
              <w:left w:val="single" w:color="auto" w:sz="4" w:space="0"/>
            </w:tcBorders>
            <w:shd w:val="clear" w:color="auto" w:fill="auto"/>
            <w:vAlign w:val="center"/>
          </w:tcPr>
          <w:p w14:paraId="2E335D2F">
            <w:pPr>
              <w:pStyle w:val="54"/>
              <w:keepNext w:val="0"/>
              <w:keepLines w:val="0"/>
              <w:widowControl w:val="0"/>
              <w:shd w:val="clear" w:color="auto" w:fill="auto"/>
              <w:bidi w:val="0"/>
              <w:spacing w:before="0" w:after="24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总造价</w:t>
            </w:r>
          </w:p>
          <w:p w14:paraId="63B57057">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（万元）</w:t>
            </w:r>
          </w:p>
        </w:tc>
        <w:tc>
          <w:tcPr>
            <w:tcW w:w="994" w:type="dxa"/>
            <w:tcBorders>
              <w:top w:val="single" w:color="auto" w:sz="4" w:space="0"/>
              <w:left w:val="single" w:color="auto" w:sz="4" w:space="0"/>
            </w:tcBorders>
            <w:shd w:val="clear" w:color="auto" w:fill="auto"/>
            <w:vAlign w:val="center"/>
          </w:tcPr>
          <w:p w14:paraId="59B08734">
            <w:pPr>
              <w:pStyle w:val="54"/>
              <w:keepNext w:val="0"/>
              <w:keepLines w:val="0"/>
              <w:widowControl w:val="0"/>
              <w:shd w:val="clear" w:color="auto" w:fill="auto"/>
              <w:bidi w:val="0"/>
              <w:spacing w:before="0" w:after="20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规模</w:t>
            </w:r>
          </w:p>
          <w:p w14:paraId="3CA578B6">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center"/>
          </w:tcPr>
          <w:p w14:paraId="15A6ABAB">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地点</w:t>
            </w:r>
          </w:p>
        </w:tc>
        <w:tc>
          <w:tcPr>
            <w:tcBorders>
              <w:top w:val="single" w:color="auto" w:sz="4" w:space="0"/>
              <w:left w:val="single" w:color="auto" w:sz="4" w:space="0"/>
            </w:tcBorders>
            <w:shd w:val="clear" w:color="auto" w:fill="auto"/>
            <w:vAlign w:val="center"/>
          </w:tcPr>
          <w:p w14:paraId="6D76058C">
            <w:pPr>
              <w:pStyle w:val="54"/>
              <w:keepNext w:val="0"/>
              <w:keepLines w:val="0"/>
              <w:widowControl w:val="0"/>
              <w:shd w:val="clear" w:color="auto" w:fill="auto"/>
              <w:bidi w:val="0"/>
              <w:spacing w:before="0" w:after="22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业主单位及</w:t>
            </w:r>
          </w:p>
          <w:p w14:paraId="07B7EFB2">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联系方式</w:t>
            </w:r>
          </w:p>
        </w:tc>
        <w:tc>
          <w:tcPr>
            <w:tcBorders>
              <w:top w:val="single" w:color="auto" w:sz="4" w:space="0"/>
              <w:left w:val="single" w:color="auto" w:sz="4" w:space="0"/>
              <w:right w:val="single" w:color="auto" w:sz="4" w:space="0"/>
            </w:tcBorders>
            <w:shd w:val="clear" w:color="auto" w:fill="auto"/>
            <w:vAlign w:val="center"/>
          </w:tcPr>
          <w:p w14:paraId="0BA371DE">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备注</w:t>
            </w:r>
          </w:p>
        </w:tc>
      </w:tr>
      <w:tr w14:paraId="5EC7B62E">
        <w:tblPrEx>
          <w:tblCellMar>
            <w:top w:w="0" w:type="dxa"/>
            <w:left w:w="10" w:type="dxa"/>
            <w:bottom w:w="0" w:type="dxa"/>
            <w:right w:w="10" w:type="dxa"/>
          </w:tblCellMar>
        </w:tblPrEx>
        <w:trPr>
          <w:trHeight w:val="566" w:hRule="exact"/>
          <w:jc w:val="center"/>
        </w:trPr>
        <w:tc>
          <w:tcPr>
            <w:tcBorders>
              <w:top w:val="single" w:color="auto" w:sz="4" w:space="0"/>
              <w:left w:val="single" w:color="auto" w:sz="4" w:space="0"/>
            </w:tcBorders>
            <w:shd w:val="clear" w:color="auto" w:fill="auto"/>
            <w:vAlign w:val="top"/>
          </w:tcPr>
          <w:p w14:paraId="4190474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7086AD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1617693">
            <w:pPr>
              <w:widowControl w:val="0"/>
              <w:rPr>
                <w:rFonts w:hint="eastAsia" w:asciiTheme="minorEastAsia" w:hAnsiTheme="minorEastAsia" w:eastAsiaTheme="minorEastAsia" w:cstheme="minorEastAsia"/>
                <w:color w:val="auto"/>
                <w:sz w:val="21"/>
                <w:szCs w:val="21"/>
              </w:rPr>
            </w:pPr>
          </w:p>
        </w:tc>
        <w:tc>
          <w:tcPr>
            <w:tcW w:w="989" w:type="dxa"/>
            <w:tcBorders>
              <w:top w:val="single" w:color="auto" w:sz="4" w:space="0"/>
              <w:left w:val="single" w:color="auto" w:sz="4" w:space="0"/>
            </w:tcBorders>
            <w:shd w:val="clear" w:color="auto" w:fill="auto"/>
            <w:vAlign w:val="top"/>
          </w:tcPr>
          <w:p w14:paraId="15BA8EB1">
            <w:pPr>
              <w:widowControl w:val="0"/>
              <w:rPr>
                <w:rFonts w:hint="eastAsia" w:asciiTheme="minorEastAsia" w:hAnsiTheme="minorEastAsia" w:eastAsiaTheme="minorEastAsia" w:cstheme="minorEastAsia"/>
                <w:color w:val="auto"/>
                <w:sz w:val="21"/>
                <w:szCs w:val="21"/>
              </w:rPr>
            </w:pPr>
          </w:p>
        </w:tc>
        <w:tc>
          <w:tcPr>
            <w:tcW w:w="994" w:type="dxa"/>
            <w:tcBorders>
              <w:top w:val="single" w:color="auto" w:sz="4" w:space="0"/>
              <w:left w:val="single" w:color="auto" w:sz="4" w:space="0"/>
            </w:tcBorders>
            <w:shd w:val="clear" w:color="auto" w:fill="auto"/>
            <w:vAlign w:val="top"/>
          </w:tcPr>
          <w:p w14:paraId="13C39AD3">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EA7673B">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ACBF598">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6C9905B8">
            <w:pPr>
              <w:widowControl w:val="0"/>
              <w:rPr>
                <w:rFonts w:hint="eastAsia" w:asciiTheme="minorEastAsia" w:hAnsiTheme="minorEastAsia" w:eastAsiaTheme="minorEastAsia" w:cstheme="minorEastAsia"/>
                <w:color w:val="auto"/>
                <w:sz w:val="21"/>
                <w:szCs w:val="21"/>
              </w:rPr>
            </w:pPr>
          </w:p>
        </w:tc>
      </w:tr>
      <w:tr w14:paraId="5C9175F2">
        <w:tblPrEx>
          <w:tblCellMar>
            <w:top w:w="0" w:type="dxa"/>
            <w:left w:w="10" w:type="dxa"/>
            <w:bottom w:w="0" w:type="dxa"/>
            <w:right w:w="10" w:type="dxa"/>
          </w:tblCellMar>
        </w:tblPrEx>
        <w:trPr>
          <w:trHeight w:val="571" w:hRule="exact"/>
          <w:jc w:val="center"/>
        </w:trPr>
        <w:tc>
          <w:tcPr>
            <w:tcBorders>
              <w:top w:val="single" w:color="auto" w:sz="4" w:space="0"/>
              <w:left w:val="single" w:color="auto" w:sz="4" w:space="0"/>
            </w:tcBorders>
            <w:shd w:val="clear" w:color="auto" w:fill="auto"/>
            <w:vAlign w:val="top"/>
          </w:tcPr>
          <w:p w14:paraId="2170478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91F16BC">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015F043">
            <w:pPr>
              <w:widowControl w:val="0"/>
              <w:rPr>
                <w:rFonts w:hint="eastAsia" w:asciiTheme="minorEastAsia" w:hAnsiTheme="minorEastAsia" w:eastAsiaTheme="minorEastAsia" w:cstheme="minorEastAsia"/>
                <w:color w:val="auto"/>
                <w:sz w:val="21"/>
                <w:szCs w:val="21"/>
              </w:rPr>
            </w:pPr>
          </w:p>
        </w:tc>
        <w:tc>
          <w:tcPr>
            <w:tcW w:w="989" w:type="dxa"/>
            <w:tcBorders>
              <w:top w:val="single" w:color="auto" w:sz="4" w:space="0"/>
              <w:left w:val="single" w:color="auto" w:sz="4" w:space="0"/>
            </w:tcBorders>
            <w:shd w:val="clear" w:color="auto" w:fill="auto"/>
            <w:vAlign w:val="top"/>
          </w:tcPr>
          <w:p w14:paraId="56B7279C">
            <w:pPr>
              <w:widowControl w:val="0"/>
              <w:rPr>
                <w:rFonts w:hint="eastAsia" w:asciiTheme="minorEastAsia" w:hAnsiTheme="minorEastAsia" w:eastAsiaTheme="minorEastAsia" w:cstheme="minorEastAsia"/>
                <w:color w:val="auto"/>
                <w:sz w:val="21"/>
                <w:szCs w:val="21"/>
              </w:rPr>
            </w:pPr>
          </w:p>
        </w:tc>
        <w:tc>
          <w:tcPr>
            <w:tcW w:w="994" w:type="dxa"/>
            <w:tcBorders>
              <w:top w:val="single" w:color="auto" w:sz="4" w:space="0"/>
              <w:left w:val="single" w:color="auto" w:sz="4" w:space="0"/>
            </w:tcBorders>
            <w:shd w:val="clear" w:color="auto" w:fill="auto"/>
            <w:vAlign w:val="top"/>
          </w:tcPr>
          <w:p w14:paraId="5A8962E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10736AE">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C7B568C">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55F7ECB4">
            <w:pPr>
              <w:widowControl w:val="0"/>
              <w:rPr>
                <w:rFonts w:hint="eastAsia" w:asciiTheme="minorEastAsia" w:hAnsiTheme="minorEastAsia" w:eastAsiaTheme="minorEastAsia" w:cstheme="minorEastAsia"/>
                <w:color w:val="auto"/>
                <w:sz w:val="21"/>
                <w:szCs w:val="21"/>
              </w:rPr>
            </w:pPr>
          </w:p>
        </w:tc>
      </w:tr>
      <w:tr w14:paraId="6EE36B05">
        <w:tblPrEx>
          <w:tblCellMar>
            <w:top w:w="0" w:type="dxa"/>
            <w:left w:w="10" w:type="dxa"/>
            <w:bottom w:w="0" w:type="dxa"/>
            <w:right w:w="10" w:type="dxa"/>
          </w:tblCellMar>
        </w:tblPrEx>
        <w:trPr>
          <w:trHeight w:val="571" w:hRule="exact"/>
          <w:jc w:val="center"/>
        </w:trPr>
        <w:tc>
          <w:tcPr>
            <w:tcBorders>
              <w:top w:val="single" w:color="auto" w:sz="4" w:space="0"/>
              <w:left w:val="single" w:color="auto" w:sz="4" w:space="0"/>
            </w:tcBorders>
            <w:shd w:val="clear" w:color="auto" w:fill="auto"/>
            <w:vAlign w:val="top"/>
          </w:tcPr>
          <w:p w14:paraId="325393F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2CE8DB3">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E62CAE3">
            <w:pPr>
              <w:widowControl w:val="0"/>
              <w:rPr>
                <w:rFonts w:hint="eastAsia" w:asciiTheme="minorEastAsia" w:hAnsiTheme="minorEastAsia" w:eastAsiaTheme="minorEastAsia" w:cstheme="minorEastAsia"/>
                <w:color w:val="auto"/>
                <w:sz w:val="21"/>
                <w:szCs w:val="21"/>
              </w:rPr>
            </w:pPr>
          </w:p>
        </w:tc>
        <w:tc>
          <w:tcPr>
            <w:tcW w:w="989" w:type="dxa"/>
            <w:tcBorders>
              <w:top w:val="single" w:color="auto" w:sz="4" w:space="0"/>
              <w:left w:val="single" w:color="auto" w:sz="4" w:space="0"/>
            </w:tcBorders>
            <w:shd w:val="clear" w:color="auto" w:fill="auto"/>
            <w:vAlign w:val="top"/>
          </w:tcPr>
          <w:p w14:paraId="02F99DE0">
            <w:pPr>
              <w:widowControl w:val="0"/>
              <w:rPr>
                <w:rFonts w:hint="eastAsia" w:asciiTheme="minorEastAsia" w:hAnsiTheme="minorEastAsia" w:eastAsiaTheme="minorEastAsia" w:cstheme="minorEastAsia"/>
                <w:color w:val="auto"/>
                <w:sz w:val="21"/>
                <w:szCs w:val="21"/>
              </w:rPr>
            </w:pPr>
          </w:p>
        </w:tc>
        <w:tc>
          <w:tcPr>
            <w:tcW w:w="994" w:type="dxa"/>
            <w:tcBorders>
              <w:top w:val="single" w:color="auto" w:sz="4" w:space="0"/>
              <w:left w:val="single" w:color="auto" w:sz="4" w:space="0"/>
            </w:tcBorders>
            <w:shd w:val="clear" w:color="auto" w:fill="auto"/>
            <w:vAlign w:val="top"/>
          </w:tcPr>
          <w:p w14:paraId="199794B3">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0B1A6E1">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EB81B0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4113C996">
            <w:pPr>
              <w:widowControl w:val="0"/>
              <w:rPr>
                <w:rFonts w:hint="eastAsia" w:asciiTheme="minorEastAsia" w:hAnsiTheme="minorEastAsia" w:eastAsiaTheme="minorEastAsia" w:cstheme="minorEastAsia"/>
                <w:color w:val="auto"/>
                <w:sz w:val="21"/>
                <w:szCs w:val="21"/>
              </w:rPr>
            </w:pPr>
          </w:p>
        </w:tc>
      </w:tr>
      <w:tr w14:paraId="04BB0827">
        <w:tblPrEx>
          <w:tblCellMar>
            <w:top w:w="0" w:type="dxa"/>
            <w:left w:w="10" w:type="dxa"/>
            <w:bottom w:w="0" w:type="dxa"/>
            <w:right w:w="10" w:type="dxa"/>
          </w:tblCellMar>
        </w:tblPrEx>
        <w:trPr>
          <w:trHeight w:val="571" w:hRule="exact"/>
          <w:jc w:val="center"/>
        </w:trPr>
        <w:tc>
          <w:tcPr>
            <w:tcBorders>
              <w:top w:val="single" w:color="auto" w:sz="4" w:space="0"/>
              <w:left w:val="single" w:color="auto" w:sz="4" w:space="0"/>
            </w:tcBorders>
            <w:shd w:val="clear" w:color="auto" w:fill="auto"/>
            <w:vAlign w:val="top"/>
          </w:tcPr>
          <w:p w14:paraId="4C0E53A5">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FE0A8C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8C752B0">
            <w:pPr>
              <w:widowControl w:val="0"/>
              <w:rPr>
                <w:rFonts w:hint="eastAsia" w:asciiTheme="minorEastAsia" w:hAnsiTheme="minorEastAsia" w:eastAsiaTheme="minorEastAsia" w:cstheme="minorEastAsia"/>
                <w:color w:val="auto"/>
                <w:sz w:val="21"/>
                <w:szCs w:val="21"/>
              </w:rPr>
            </w:pPr>
          </w:p>
        </w:tc>
        <w:tc>
          <w:tcPr>
            <w:tcW w:w="989" w:type="dxa"/>
            <w:tcBorders>
              <w:top w:val="single" w:color="auto" w:sz="4" w:space="0"/>
              <w:left w:val="single" w:color="auto" w:sz="4" w:space="0"/>
            </w:tcBorders>
            <w:shd w:val="clear" w:color="auto" w:fill="auto"/>
            <w:vAlign w:val="top"/>
          </w:tcPr>
          <w:p w14:paraId="2B4260B6">
            <w:pPr>
              <w:widowControl w:val="0"/>
              <w:rPr>
                <w:rFonts w:hint="eastAsia" w:asciiTheme="minorEastAsia" w:hAnsiTheme="minorEastAsia" w:eastAsiaTheme="minorEastAsia" w:cstheme="minorEastAsia"/>
                <w:color w:val="auto"/>
                <w:sz w:val="21"/>
                <w:szCs w:val="21"/>
              </w:rPr>
            </w:pPr>
          </w:p>
        </w:tc>
        <w:tc>
          <w:tcPr>
            <w:tcW w:w="994" w:type="dxa"/>
            <w:tcBorders>
              <w:top w:val="single" w:color="auto" w:sz="4" w:space="0"/>
              <w:left w:val="single" w:color="auto" w:sz="4" w:space="0"/>
            </w:tcBorders>
            <w:shd w:val="clear" w:color="auto" w:fill="auto"/>
            <w:vAlign w:val="top"/>
          </w:tcPr>
          <w:p w14:paraId="5CE7DF04">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0C008C1">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4BFF53A">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4C374745">
            <w:pPr>
              <w:widowControl w:val="0"/>
              <w:rPr>
                <w:rFonts w:hint="eastAsia" w:asciiTheme="minorEastAsia" w:hAnsiTheme="minorEastAsia" w:eastAsiaTheme="minorEastAsia" w:cstheme="minorEastAsia"/>
                <w:color w:val="auto"/>
                <w:sz w:val="21"/>
                <w:szCs w:val="21"/>
              </w:rPr>
            </w:pPr>
          </w:p>
        </w:tc>
      </w:tr>
      <w:tr w14:paraId="44C1C8C7">
        <w:tblPrEx>
          <w:tblCellMar>
            <w:top w:w="0" w:type="dxa"/>
            <w:left w:w="10" w:type="dxa"/>
            <w:bottom w:w="0" w:type="dxa"/>
            <w:right w:w="10" w:type="dxa"/>
          </w:tblCellMar>
        </w:tblPrEx>
        <w:trPr>
          <w:trHeight w:val="566" w:hRule="exact"/>
          <w:jc w:val="center"/>
        </w:trPr>
        <w:tc>
          <w:tcPr>
            <w:tcBorders>
              <w:top w:val="single" w:color="auto" w:sz="4" w:space="0"/>
              <w:left w:val="single" w:color="auto" w:sz="4" w:space="0"/>
            </w:tcBorders>
            <w:shd w:val="clear" w:color="auto" w:fill="auto"/>
            <w:vAlign w:val="top"/>
          </w:tcPr>
          <w:p w14:paraId="7A2D0B51">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030ABF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81B8CA1">
            <w:pPr>
              <w:widowControl w:val="0"/>
              <w:rPr>
                <w:rFonts w:hint="eastAsia" w:asciiTheme="minorEastAsia" w:hAnsiTheme="minorEastAsia" w:eastAsiaTheme="minorEastAsia" w:cstheme="minorEastAsia"/>
                <w:color w:val="auto"/>
                <w:sz w:val="21"/>
                <w:szCs w:val="21"/>
              </w:rPr>
            </w:pPr>
          </w:p>
        </w:tc>
        <w:tc>
          <w:tcPr>
            <w:tcW w:w="989" w:type="dxa"/>
            <w:tcBorders>
              <w:top w:val="single" w:color="auto" w:sz="4" w:space="0"/>
              <w:left w:val="single" w:color="auto" w:sz="4" w:space="0"/>
            </w:tcBorders>
            <w:shd w:val="clear" w:color="auto" w:fill="auto"/>
            <w:vAlign w:val="top"/>
          </w:tcPr>
          <w:p w14:paraId="74944AA6">
            <w:pPr>
              <w:widowControl w:val="0"/>
              <w:rPr>
                <w:rFonts w:hint="eastAsia" w:asciiTheme="minorEastAsia" w:hAnsiTheme="minorEastAsia" w:eastAsiaTheme="minorEastAsia" w:cstheme="minorEastAsia"/>
                <w:color w:val="auto"/>
                <w:sz w:val="21"/>
                <w:szCs w:val="21"/>
              </w:rPr>
            </w:pPr>
          </w:p>
        </w:tc>
        <w:tc>
          <w:tcPr>
            <w:tcW w:w="994" w:type="dxa"/>
            <w:tcBorders>
              <w:top w:val="single" w:color="auto" w:sz="4" w:space="0"/>
              <w:left w:val="single" w:color="auto" w:sz="4" w:space="0"/>
            </w:tcBorders>
            <w:shd w:val="clear" w:color="auto" w:fill="auto"/>
            <w:vAlign w:val="top"/>
          </w:tcPr>
          <w:p w14:paraId="4C3B630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CDA5E49">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FC1700D">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56274F05">
            <w:pPr>
              <w:widowControl w:val="0"/>
              <w:rPr>
                <w:rFonts w:hint="eastAsia" w:asciiTheme="minorEastAsia" w:hAnsiTheme="minorEastAsia" w:eastAsiaTheme="minorEastAsia" w:cstheme="minorEastAsia"/>
                <w:color w:val="auto"/>
                <w:sz w:val="21"/>
                <w:szCs w:val="21"/>
              </w:rPr>
            </w:pPr>
          </w:p>
        </w:tc>
      </w:tr>
      <w:tr w14:paraId="51BB4B34">
        <w:tblPrEx>
          <w:tblCellMar>
            <w:top w:w="0" w:type="dxa"/>
            <w:left w:w="10" w:type="dxa"/>
            <w:bottom w:w="0" w:type="dxa"/>
            <w:right w:w="10" w:type="dxa"/>
          </w:tblCellMar>
        </w:tblPrEx>
        <w:trPr>
          <w:trHeight w:val="571" w:hRule="exact"/>
          <w:jc w:val="center"/>
        </w:trPr>
        <w:tc>
          <w:tcPr>
            <w:tcBorders>
              <w:top w:val="single" w:color="auto" w:sz="4" w:space="0"/>
              <w:left w:val="single" w:color="auto" w:sz="4" w:space="0"/>
            </w:tcBorders>
            <w:shd w:val="clear" w:color="auto" w:fill="auto"/>
            <w:vAlign w:val="top"/>
          </w:tcPr>
          <w:p w14:paraId="634DDEF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0BFB574">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FC5A9E9">
            <w:pPr>
              <w:widowControl w:val="0"/>
              <w:rPr>
                <w:rFonts w:hint="eastAsia" w:asciiTheme="minorEastAsia" w:hAnsiTheme="minorEastAsia" w:eastAsiaTheme="minorEastAsia" w:cstheme="minorEastAsia"/>
                <w:color w:val="auto"/>
                <w:sz w:val="21"/>
                <w:szCs w:val="21"/>
              </w:rPr>
            </w:pPr>
          </w:p>
        </w:tc>
        <w:tc>
          <w:tcPr>
            <w:tcW w:w="989" w:type="dxa"/>
            <w:tcBorders>
              <w:top w:val="single" w:color="auto" w:sz="4" w:space="0"/>
              <w:left w:val="single" w:color="auto" w:sz="4" w:space="0"/>
            </w:tcBorders>
            <w:shd w:val="clear" w:color="auto" w:fill="auto"/>
            <w:vAlign w:val="top"/>
          </w:tcPr>
          <w:p w14:paraId="688EF271">
            <w:pPr>
              <w:widowControl w:val="0"/>
              <w:rPr>
                <w:rFonts w:hint="eastAsia" w:asciiTheme="minorEastAsia" w:hAnsiTheme="minorEastAsia" w:eastAsiaTheme="minorEastAsia" w:cstheme="minorEastAsia"/>
                <w:color w:val="auto"/>
                <w:sz w:val="21"/>
                <w:szCs w:val="21"/>
              </w:rPr>
            </w:pPr>
          </w:p>
        </w:tc>
        <w:tc>
          <w:tcPr>
            <w:tcW w:w="994" w:type="dxa"/>
            <w:tcBorders>
              <w:top w:val="single" w:color="auto" w:sz="4" w:space="0"/>
              <w:left w:val="single" w:color="auto" w:sz="4" w:space="0"/>
            </w:tcBorders>
            <w:shd w:val="clear" w:color="auto" w:fill="auto"/>
            <w:vAlign w:val="top"/>
          </w:tcPr>
          <w:p w14:paraId="156FE9C4">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E2A511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D2FDF1C">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7446ECF1">
            <w:pPr>
              <w:widowControl w:val="0"/>
              <w:rPr>
                <w:rFonts w:hint="eastAsia" w:asciiTheme="minorEastAsia" w:hAnsiTheme="minorEastAsia" w:eastAsiaTheme="minorEastAsia" w:cstheme="minorEastAsia"/>
                <w:color w:val="auto"/>
                <w:sz w:val="21"/>
                <w:szCs w:val="21"/>
              </w:rPr>
            </w:pPr>
          </w:p>
        </w:tc>
      </w:tr>
      <w:tr w14:paraId="5430A892">
        <w:tblPrEx>
          <w:tblCellMar>
            <w:top w:w="0" w:type="dxa"/>
            <w:left w:w="10" w:type="dxa"/>
            <w:bottom w:w="0" w:type="dxa"/>
            <w:right w:w="10" w:type="dxa"/>
          </w:tblCellMar>
        </w:tblPrEx>
        <w:trPr>
          <w:trHeight w:val="571" w:hRule="exact"/>
          <w:jc w:val="center"/>
        </w:trPr>
        <w:tc>
          <w:tcPr>
            <w:tcBorders>
              <w:top w:val="single" w:color="auto" w:sz="4" w:space="0"/>
              <w:left w:val="single" w:color="auto" w:sz="4" w:space="0"/>
            </w:tcBorders>
            <w:shd w:val="clear" w:color="auto" w:fill="auto"/>
            <w:vAlign w:val="top"/>
          </w:tcPr>
          <w:p w14:paraId="588BE86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A754DB8">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E785ADD">
            <w:pPr>
              <w:widowControl w:val="0"/>
              <w:rPr>
                <w:rFonts w:hint="eastAsia" w:asciiTheme="minorEastAsia" w:hAnsiTheme="minorEastAsia" w:eastAsiaTheme="minorEastAsia" w:cstheme="minorEastAsia"/>
                <w:color w:val="auto"/>
                <w:sz w:val="21"/>
                <w:szCs w:val="21"/>
              </w:rPr>
            </w:pPr>
          </w:p>
        </w:tc>
        <w:tc>
          <w:tcPr>
            <w:tcW w:w="989" w:type="dxa"/>
            <w:tcBorders>
              <w:top w:val="single" w:color="auto" w:sz="4" w:space="0"/>
              <w:left w:val="single" w:color="auto" w:sz="4" w:space="0"/>
            </w:tcBorders>
            <w:shd w:val="clear" w:color="auto" w:fill="auto"/>
            <w:vAlign w:val="top"/>
          </w:tcPr>
          <w:p w14:paraId="6873EEF2">
            <w:pPr>
              <w:widowControl w:val="0"/>
              <w:rPr>
                <w:rFonts w:hint="eastAsia" w:asciiTheme="minorEastAsia" w:hAnsiTheme="minorEastAsia" w:eastAsiaTheme="minorEastAsia" w:cstheme="minorEastAsia"/>
                <w:color w:val="auto"/>
                <w:sz w:val="21"/>
                <w:szCs w:val="21"/>
              </w:rPr>
            </w:pPr>
          </w:p>
        </w:tc>
        <w:tc>
          <w:tcPr>
            <w:tcW w:w="994" w:type="dxa"/>
            <w:tcBorders>
              <w:top w:val="single" w:color="auto" w:sz="4" w:space="0"/>
              <w:left w:val="single" w:color="auto" w:sz="4" w:space="0"/>
            </w:tcBorders>
            <w:shd w:val="clear" w:color="auto" w:fill="auto"/>
            <w:vAlign w:val="top"/>
          </w:tcPr>
          <w:p w14:paraId="3668C26B">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287C091">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444CFC8">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069163B6">
            <w:pPr>
              <w:widowControl w:val="0"/>
              <w:rPr>
                <w:rFonts w:hint="eastAsia" w:asciiTheme="minorEastAsia" w:hAnsiTheme="minorEastAsia" w:eastAsiaTheme="minorEastAsia" w:cstheme="minorEastAsia"/>
                <w:color w:val="auto"/>
                <w:sz w:val="21"/>
                <w:szCs w:val="21"/>
              </w:rPr>
            </w:pPr>
          </w:p>
        </w:tc>
      </w:tr>
      <w:tr w14:paraId="401D5D11">
        <w:tblPrEx>
          <w:tblCellMar>
            <w:top w:w="0" w:type="dxa"/>
            <w:left w:w="10" w:type="dxa"/>
            <w:bottom w:w="0" w:type="dxa"/>
            <w:right w:w="10" w:type="dxa"/>
          </w:tblCellMar>
        </w:tblPrEx>
        <w:trPr>
          <w:trHeight w:val="571" w:hRule="exact"/>
          <w:jc w:val="center"/>
        </w:trPr>
        <w:tc>
          <w:tcPr>
            <w:tcBorders>
              <w:top w:val="single" w:color="auto" w:sz="4" w:space="0"/>
              <w:left w:val="single" w:color="auto" w:sz="4" w:space="0"/>
            </w:tcBorders>
            <w:shd w:val="clear" w:color="auto" w:fill="auto"/>
            <w:vAlign w:val="top"/>
          </w:tcPr>
          <w:p w14:paraId="37790AAF">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4DB75CC">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170831E">
            <w:pPr>
              <w:widowControl w:val="0"/>
              <w:rPr>
                <w:rFonts w:hint="eastAsia" w:asciiTheme="minorEastAsia" w:hAnsiTheme="minorEastAsia" w:eastAsiaTheme="minorEastAsia" w:cstheme="minorEastAsia"/>
                <w:color w:val="auto"/>
                <w:sz w:val="21"/>
                <w:szCs w:val="21"/>
              </w:rPr>
            </w:pPr>
          </w:p>
        </w:tc>
        <w:tc>
          <w:tcPr>
            <w:tcW w:w="989" w:type="dxa"/>
            <w:tcBorders>
              <w:top w:val="single" w:color="auto" w:sz="4" w:space="0"/>
              <w:left w:val="single" w:color="auto" w:sz="4" w:space="0"/>
            </w:tcBorders>
            <w:shd w:val="clear" w:color="auto" w:fill="auto"/>
            <w:vAlign w:val="top"/>
          </w:tcPr>
          <w:p w14:paraId="09F51B53">
            <w:pPr>
              <w:widowControl w:val="0"/>
              <w:rPr>
                <w:rFonts w:hint="eastAsia" w:asciiTheme="minorEastAsia" w:hAnsiTheme="minorEastAsia" w:eastAsiaTheme="minorEastAsia" w:cstheme="minorEastAsia"/>
                <w:color w:val="auto"/>
                <w:sz w:val="21"/>
                <w:szCs w:val="21"/>
              </w:rPr>
            </w:pPr>
          </w:p>
        </w:tc>
        <w:tc>
          <w:tcPr>
            <w:tcW w:w="994" w:type="dxa"/>
            <w:tcBorders>
              <w:top w:val="single" w:color="auto" w:sz="4" w:space="0"/>
              <w:left w:val="single" w:color="auto" w:sz="4" w:space="0"/>
            </w:tcBorders>
            <w:shd w:val="clear" w:color="auto" w:fill="auto"/>
            <w:vAlign w:val="top"/>
          </w:tcPr>
          <w:p w14:paraId="42404C7C">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F45425C">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968A0A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6047B916">
            <w:pPr>
              <w:widowControl w:val="0"/>
              <w:rPr>
                <w:rFonts w:hint="eastAsia" w:asciiTheme="minorEastAsia" w:hAnsiTheme="minorEastAsia" w:eastAsiaTheme="minorEastAsia" w:cstheme="minorEastAsia"/>
                <w:color w:val="auto"/>
                <w:sz w:val="21"/>
                <w:szCs w:val="21"/>
              </w:rPr>
            </w:pPr>
          </w:p>
        </w:tc>
      </w:tr>
      <w:tr w14:paraId="5393875F">
        <w:tblPrEx>
          <w:tblCellMar>
            <w:top w:w="0" w:type="dxa"/>
            <w:left w:w="10" w:type="dxa"/>
            <w:bottom w:w="0" w:type="dxa"/>
            <w:right w:w="10" w:type="dxa"/>
          </w:tblCellMar>
        </w:tblPrEx>
        <w:trPr>
          <w:trHeight w:val="566" w:hRule="exact"/>
          <w:jc w:val="center"/>
        </w:trPr>
        <w:tc>
          <w:tcPr>
            <w:tcBorders>
              <w:top w:val="single" w:color="auto" w:sz="4" w:space="0"/>
              <w:left w:val="single" w:color="auto" w:sz="4" w:space="0"/>
            </w:tcBorders>
            <w:shd w:val="clear" w:color="auto" w:fill="auto"/>
            <w:vAlign w:val="top"/>
          </w:tcPr>
          <w:p w14:paraId="4EEA1C3C">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0C359DD">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F182E7A">
            <w:pPr>
              <w:widowControl w:val="0"/>
              <w:rPr>
                <w:rFonts w:hint="eastAsia" w:asciiTheme="minorEastAsia" w:hAnsiTheme="minorEastAsia" w:eastAsiaTheme="minorEastAsia" w:cstheme="minorEastAsia"/>
                <w:color w:val="auto"/>
                <w:sz w:val="21"/>
                <w:szCs w:val="21"/>
              </w:rPr>
            </w:pPr>
          </w:p>
        </w:tc>
        <w:tc>
          <w:tcPr>
            <w:tcW w:w="989" w:type="dxa"/>
            <w:tcBorders>
              <w:top w:val="single" w:color="auto" w:sz="4" w:space="0"/>
              <w:left w:val="single" w:color="auto" w:sz="4" w:space="0"/>
            </w:tcBorders>
            <w:shd w:val="clear" w:color="auto" w:fill="auto"/>
            <w:vAlign w:val="top"/>
          </w:tcPr>
          <w:p w14:paraId="5E6D5440">
            <w:pPr>
              <w:widowControl w:val="0"/>
              <w:rPr>
                <w:rFonts w:hint="eastAsia" w:asciiTheme="minorEastAsia" w:hAnsiTheme="minorEastAsia" w:eastAsiaTheme="minorEastAsia" w:cstheme="minorEastAsia"/>
                <w:color w:val="auto"/>
                <w:sz w:val="21"/>
                <w:szCs w:val="21"/>
              </w:rPr>
            </w:pPr>
          </w:p>
        </w:tc>
        <w:tc>
          <w:tcPr>
            <w:tcW w:w="994" w:type="dxa"/>
            <w:tcBorders>
              <w:top w:val="single" w:color="auto" w:sz="4" w:space="0"/>
              <w:left w:val="single" w:color="auto" w:sz="4" w:space="0"/>
            </w:tcBorders>
            <w:shd w:val="clear" w:color="auto" w:fill="auto"/>
            <w:vAlign w:val="top"/>
          </w:tcPr>
          <w:p w14:paraId="6383491D">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66720C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39BA6F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6162CFED">
            <w:pPr>
              <w:widowControl w:val="0"/>
              <w:rPr>
                <w:rFonts w:hint="eastAsia" w:asciiTheme="minorEastAsia" w:hAnsiTheme="minorEastAsia" w:eastAsiaTheme="minorEastAsia" w:cstheme="minorEastAsia"/>
                <w:color w:val="auto"/>
                <w:sz w:val="21"/>
                <w:szCs w:val="21"/>
              </w:rPr>
            </w:pPr>
          </w:p>
        </w:tc>
      </w:tr>
      <w:tr w14:paraId="66972415">
        <w:tblPrEx>
          <w:tblCellMar>
            <w:top w:w="0" w:type="dxa"/>
            <w:left w:w="10" w:type="dxa"/>
            <w:bottom w:w="0" w:type="dxa"/>
            <w:right w:w="10" w:type="dxa"/>
          </w:tblCellMar>
        </w:tblPrEx>
        <w:trPr>
          <w:trHeight w:val="571" w:hRule="exact"/>
          <w:jc w:val="center"/>
        </w:trPr>
        <w:tc>
          <w:tcPr>
            <w:tcBorders>
              <w:top w:val="single" w:color="auto" w:sz="4" w:space="0"/>
              <w:left w:val="single" w:color="auto" w:sz="4" w:space="0"/>
            </w:tcBorders>
            <w:shd w:val="clear" w:color="auto" w:fill="auto"/>
            <w:vAlign w:val="top"/>
          </w:tcPr>
          <w:p w14:paraId="0608F1AE">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26E69D9">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0A46717">
            <w:pPr>
              <w:widowControl w:val="0"/>
              <w:rPr>
                <w:rFonts w:hint="eastAsia" w:asciiTheme="minorEastAsia" w:hAnsiTheme="minorEastAsia" w:eastAsiaTheme="minorEastAsia" w:cstheme="minorEastAsia"/>
                <w:color w:val="auto"/>
                <w:sz w:val="21"/>
                <w:szCs w:val="21"/>
              </w:rPr>
            </w:pPr>
          </w:p>
        </w:tc>
        <w:tc>
          <w:tcPr>
            <w:tcW w:w="989" w:type="dxa"/>
            <w:tcBorders>
              <w:top w:val="single" w:color="auto" w:sz="4" w:space="0"/>
              <w:left w:val="single" w:color="auto" w:sz="4" w:space="0"/>
            </w:tcBorders>
            <w:shd w:val="clear" w:color="auto" w:fill="auto"/>
            <w:vAlign w:val="top"/>
          </w:tcPr>
          <w:p w14:paraId="3C938598">
            <w:pPr>
              <w:widowControl w:val="0"/>
              <w:rPr>
                <w:rFonts w:hint="eastAsia" w:asciiTheme="minorEastAsia" w:hAnsiTheme="minorEastAsia" w:eastAsiaTheme="minorEastAsia" w:cstheme="minorEastAsia"/>
                <w:color w:val="auto"/>
                <w:sz w:val="21"/>
                <w:szCs w:val="21"/>
              </w:rPr>
            </w:pPr>
          </w:p>
        </w:tc>
        <w:tc>
          <w:tcPr>
            <w:tcW w:w="994" w:type="dxa"/>
            <w:tcBorders>
              <w:top w:val="single" w:color="auto" w:sz="4" w:space="0"/>
              <w:left w:val="single" w:color="auto" w:sz="4" w:space="0"/>
            </w:tcBorders>
            <w:shd w:val="clear" w:color="auto" w:fill="auto"/>
            <w:vAlign w:val="top"/>
          </w:tcPr>
          <w:p w14:paraId="7D6058A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DBBC51B">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588BE4C">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0033856C">
            <w:pPr>
              <w:widowControl w:val="0"/>
              <w:rPr>
                <w:rFonts w:hint="eastAsia" w:asciiTheme="minorEastAsia" w:hAnsiTheme="minorEastAsia" w:eastAsiaTheme="minorEastAsia" w:cstheme="minorEastAsia"/>
                <w:color w:val="auto"/>
                <w:sz w:val="21"/>
                <w:szCs w:val="21"/>
              </w:rPr>
            </w:pPr>
          </w:p>
        </w:tc>
      </w:tr>
      <w:tr w14:paraId="4B78ED31">
        <w:tblPrEx>
          <w:tblCellMar>
            <w:top w:w="0" w:type="dxa"/>
            <w:left w:w="10" w:type="dxa"/>
            <w:bottom w:w="0" w:type="dxa"/>
            <w:right w:w="10" w:type="dxa"/>
          </w:tblCellMar>
        </w:tblPrEx>
        <w:trPr>
          <w:trHeight w:val="571" w:hRule="exact"/>
          <w:jc w:val="center"/>
        </w:trPr>
        <w:tc>
          <w:tcPr>
            <w:tcBorders>
              <w:top w:val="single" w:color="auto" w:sz="4" w:space="0"/>
              <w:left w:val="single" w:color="auto" w:sz="4" w:space="0"/>
            </w:tcBorders>
            <w:shd w:val="clear" w:color="auto" w:fill="auto"/>
            <w:vAlign w:val="top"/>
          </w:tcPr>
          <w:p w14:paraId="7A02BCB3">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748C7E8">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06B0226">
            <w:pPr>
              <w:widowControl w:val="0"/>
              <w:rPr>
                <w:rFonts w:hint="eastAsia" w:asciiTheme="minorEastAsia" w:hAnsiTheme="minorEastAsia" w:eastAsiaTheme="minorEastAsia" w:cstheme="minorEastAsia"/>
                <w:color w:val="auto"/>
                <w:sz w:val="21"/>
                <w:szCs w:val="21"/>
              </w:rPr>
            </w:pPr>
          </w:p>
        </w:tc>
        <w:tc>
          <w:tcPr>
            <w:tcW w:w="989" w:type="dxa"/>
            <w:tcBorders>
              <w:top w:val="single" w:color="auto" w:sz="4" w:space="0"/>
              <w:left w:val="single" w:color="auto" w:sz="4" w:space="0"/>
            </w:tcBorders>
            <w:shd w:val="clear" w:color="auto" w:fill="auto"/>
            <w:vAlign w:val="top"/>
          </w:tcPr>
          <w:p w14:paraId="1BADA773">
            <w:pPr>
              <w:widowControl w:val="0"/>
              <w:rPr>
                <w:rFonts w:hint="eastAsia" w:asciiTheme="minorEastAsia" w:hAnsiTheme="minorEastAsia" w:eastAsiaTheme="minorEastAsia" w:cstheme="minorEastAsia"/>
                <w:color w:val="auto"/>
                <w:sz w:val="21"/>
                <w:szCs w:val="21"/>
              </w:rPr>
            </w:pPr>
          </w:p>
        </w:tc>
        <w:tc>
          <w:tcPr>
            <w:tcW w:w="994" w:type="dxa"/>
            <w:tcBorders>
              <w:top w:val="single" w:color="auto" w:sz="4" w:space="0"/>
              <w:left w:val="single" w:color="auto" w:sz="4" w:space="0"/>
            </w:tcBorders>
            <w:shd w:val="clear" w:color="auto" w:fill="auto"/>
            <w:vAlign w:val="top"/>
          </w:tcPr>
          <w:p w14:paraId="10A22D53">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7AF6BCB">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C01FADD">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38EF20B5">
            <w:pPr>
              <w:widowControl w:val="0"/>
              <w:rPr>
                <w:rFonts w:hint="eastAsia" w:asciiTheme="minorEastAsia" w:hAnsiTheme="minorEastAsia" w:eastAsiaTheme="minorEastAsia" w:cstheme="minorEastAsia"/>
                <w:color w:val="auto"/>
                <w:sz w:val="21"/>
                <w:szCs w:val="21"/>
              </w:rPr>
            </w:pPr>
          </w:p>
        </w:tc>
      </w:tr>
      <w:tr w14:paraId="41B19AA6">
        <w:tblPrEx>
          <w:tblCellMar>
            <w:top w:w="0" w:type="dxa"/>
            <w:left w:w="10" w:type="dxa"/>
            <w:bottom w:w="0" w:type="dxa"/>
            <w:right w:w="10" w:type="dxa"/>
          </w:tblCellMar>
        </w:tblPrEx>
        <w:trPr>
          <w:trHeight w:val="571" w:hRule="exact"/>
          <w:jc w:val="center"/>
        </w:trPr>
        <w:tc>
          <w:tcPr>
            <w:tcBorders>
              <w:top w:val="single" w:color="auto" w:sz="4" w:space="0"/>
              <w:left w:val="single" w:color="auto" w:sz="4" w:space="0"/>
            </w:tcBorders>
            <w:shd w:val="clear" w:color="auto" w:fill="auto"/>
            <w:vAlign w:val="top"/>
          </w:tcPr>
          <w:p w14:paraId="758E93B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19BB04B">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F4B3C7A">
            <w:pPr>
              <w:widowControl w:val="0"/>
              <w:rPr>
                <w:rFonts w:hint="eastAsia" w:asciiTheme="minorEastAsia" w:hAnsiTheme="minorEastAsia" w:eastAsiaTheme="minorEastAsia" w:cstheme="minorEastAsia"/>
                <w:color w:val="auto"/>
                <w:sz w:val="21"/>
                <w:szCs w:val="21"/>
              </w:rPr>
            </w:pPr>
          </w:p>
        </w:tc>
        <w:tc>
          <w:tcPr>
            <w:tcW w:w="989" w:type="dxa"/>
            <w:tcBorders>
              <w:top w:val="single" w:color="auto" w:sz="4" w:space="0"/>
              <w:left w:val="single" w:color="auto" w:sz="4" w:space="0"/>
            </w:tcBorders>
            <w:shd w:val="clear" w:color="auto" w:fill="auto"/>
            <w:vAlign w:val="top"/>
          </w:tcPr>
          <w:p w14:paraId="72F37C31">
            <w:pPr>
              <w:widowControl w:val="0"/>
              <w:rPr>
                <w:rFonts w:hint="eastAsia" w:asciiTheme="minorEastAsia" w:hAnsiTheme="minorEastAsia" w:eastAsiaTheme="minorEastAsia" w:cstheme="minorEastAsia"/>
                <w:color w:val="auto"/>
                <w:sz w:val="21"/>
                <w:szCs w:val="21"/>
              </w:rPr>
            </w:pPr>
          </w:p>
        </w:tc>
        <w:tc>
          <w:tcPr>
            <w:tcW w:w="994" w:type="dxa"/>
            <w:tcBorders>
              <w:top w:val="single" w:color="auto" w:sz="4" w:space="0"/>
              <w:left w:val="single" w:color="auto" w:sz="4" w:space="0"/>
            </w:tcBorders>
            <w:shd w:val="clear" w:color="auto" w:fill="auto"/>
            <w:vAlign w:val="top"/>
          </w:tcPr>
          <w:p w14:paraId="0B7C87A9">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18B61BE">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78EC23C">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19C9D673">
            <w:pPr>
              <w:widowControl w:val="0"/>
              <w:rPr>
                <w:rFonts w:hint="eastAsia" w:asciiTheme="minorEastAsia" w:hAnsiTheme="minorEastAsia" w:eastAsiaTheme="minorEastAsia" w:cstheme="minorEastAsia"/>
                <w:color w:val="auto"/>
                <w:sz w:val="21"/>
                <w:szCs w:val="21"/>
              </w:rPr>
            </w:pPr>
          </w:p>
        </w:tc>
      </w:tr>
      <w:tr w14:paraId="012EF79E">
        <w:tblPrEx>
          <w:tblCellMar>
            <w:top w:w="0" w:type="dxa"/>
            <w:left w:w="10" w:type="dxa"/>
            <w:bottom w:w="0" w:type="dxa"/>
            <w:right w:w="10" w:type="dxa"/>
          </w:tblCellMar>
        </w:tblPrEx>
        <w:trPr>
          <w:trHeight w:val="566" w:hRule="exact"/>
          <w:jc w:val="center"/>
        </w:trPr>
        <w:tc>
          <w:tcPr>
            <w:tcBorders>
              <w:top w:val="single" w:color="auto" w:sz="4" w:space="0"/>
              <w:left w:val="single" w:color="auto" w:sz="4" w:space="0"/>
            </w:tcBorders>
            <w:shd w:val="clear" w:color="auto" w:fill="auto"/>
            <w:vAlign w:val="top"/>
          </w:tcPr>
          <w:p w14:paraId="4C3090AC">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3A16A9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E1149E4">
            <w:pPr>
              <w:widowControl w:val="0"/>
              <w:rPr>
                <w:rFonts w:hint="eastAsia" w:asciiTheme="minorEastAsia" w:hAnsiTheme="minorEastAsia" w:eastAsiaTheme="minorEastAsia" w:cstheme="minorEastAsia"/>
                <w:color w:val="auto"/>
                <w:sz w:val="21"/>
                <w:szCs w:val="21"/>
              </w:rPr>
            </w:pPr>
          </w:p>
        </w:tc>
        <w:tc>
          <w:tcPr>
            <w:tcW w:w="989" w:type="dxa"/>
            <w:tcBorders>
              <w:top w:val="single" w:color="auto" w:sz="4" w:space="0"/>
              <w:left w:val="single" w:color="auto" w:sz="4" w:space="0"/>
            </w:tcBorders>
            <w:shd w:val="clear" w:color="auto" w:fill="auto"/>
            <w:vAlign w:val="top"/>
          </w:tcPr>
          <w:p w14:paraId="706D52EF">
            <w:pPr>
              <w:widowControl w:val="0"/>
              <w:rPr>
                <w:rFonts w:hint="eastAsia" w:asciiTheme="minorEastAsia" w:hAnsiTheme="minorEastAsia" w:eastAsiaTheme="minorEastAsia" w:cstheme="minorEastAsia"/>
                <w:color w:val="auto"/>
                <w:sz w:val="21"/>
                <w:szCs w:val="21"/>
              </w:rPr>
            </w:pPr>
          </w:p>
        </w:tc>
        <w:tc>
          <w:tcPr>
            <w:tcW w:w="994" w:type="dxa"/>
            <w:tcBorders>
              <w:top w:val="single" w:color="auto" w:sz="4" w:space="0"/>
              <w:left w:val="single" w:color="auto" w:sz="4" w:space="0"/>
            </w:tcBorders>
            <w:shd w:val="clear" w:color="auto" w:fill="auto"/>
            <w:vAlign w:val="top"/>
          </w:tcPr>
          <w:p w14:paraId="68072241">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B22C083">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626086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7B1BC909">
            <w:pPr>
              <w:widowControl w:val="0"/>
              <w:rPr>
                <w:rFonts w:hint="eastAsia" w:asciiTheme="minorEastAsia" w:hAnsiTheme="minorEastAsia" w:eastAsiaTheme="minorEastAsia" w:cstheme="minorEastAsia"/>
                <w:color w:val="auto"/>
                <w:sz w:val="21"/>
                <w:szCs w:val="21"/>
              </w:rPr>
            </w:pPr>
          </w:p>
        </w:tc>
      </w:tr>
      <w:tr w14:paraId="5C4770F3">
        <w:tblPrEx>
          <w:tblCellMar>
            <w:top w:w="0" w:type="dxa"/>
            <w:left w:w="10" w:type="dxa"/>
            <w:bottom w:w="0" w:type="dxa"/>
            <w:right w:w="10" w:type="dxa"/>
          </w:tblCellMar>
        </w:tblPrEx>
        <w:trPr>
          <w:trHeight w:val="571" w:hRule="exact"/>
          <w:jc w:val="center"/>
        </w:trPr>
        <w:tc>
          <w:tcPr>
            <w:tcBorders>
              <w:top w:val="single" w:color="auto" w:sz="4" w:space="0"/>
              <w:left w:val="single" w:color="auto" w:sz="4" w:space="0"/>
            </w:tcBorders>
            <w:shd w:val="clear" w:color="auto" w:fill="auto"/>
            <w:vAlign w:val="top"/>
          </w:tcPr>
          <w:p w14:paraId="72E2700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939BCE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0BA87D4">
            <w:pPr>
              <w:widowControl w:val="0"/>
              <w:rPr>
                <w:rFonts w:hint="eastAsia" w:asciiTheme="minorEastAsia" w:hAnsiTheme="minorEastAsia" w:eastAsiaTheme="minorEastAsia" w:cstheme="minorEastAsia"/>
                <w:color w:val="auto"/>
                <w:sz w:val="21"/>
                <w:szCs w:val="21"/>
              </w:rPr>
            </w:pPr>
          </w:p>
        </w:tc>
        <w:tc>
          <w:tcPr>
            <w:tcW w:w="989" w:type="dxa"/>
            <w:tcBorders>
              <w:top w:val="single" w:color="auto" w:sz="4" w:space="0"/>
              <w:left w:val="single" w:color="auto" w:sz="4" w:space="0"/>
            </w:tcBorders>
            <w:shd w:val="clear" w:color="auto" w:fill="auto"/>
            <w:vAlign w:val="top"/>
          </w:tcPr>
          <w:p w14:paraId="6A72B7B1">
            <w:pPr>
              <w:widowControl w:val="0"/>
              <w:rPr>
                <w:rFonts w:hint="eastAsia" w:asciiTheme="minorEastAsia" w:hAnsiTheme="minorEastAsia" w:eastAsiaTheme="minorEastAsia" w:cstheme="minorEastAsia"/>
                <w:color w:val="auto"/>
                <w:sz w:val="21"/>
                <w:szCs w:val="21"/>
              </w:rPr>
            </w:pPr>
          </w:p>
        </w:tc>
        <w:tc>
          <w:tcPr>
            <w:tcW w:w="994" w:type="dxa"/>
            <w:tcBorders>
              <w:top w:val="single" w:color="auto" w:sz="4" w:space="0"/>
              <w:left w:val="single" w:color="auto" w:sz="4" w:space="0"/>
            </w:tcBorders>
            <w:shd w:val="clear" w:color="auto" w:fill="auto"/>
            <w:vAlign w:val="top"/>
          </w:tcPr>
          <w:p w14:paraId="2177ECFE">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0A044F8">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46DA61B">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13648115">
            <w:pPr>
              <w:widowControl w:val="0"/>
              <w:rPr>
                <w:rFonts w:hint="eastAsia" w:asciiTheme="minorEastAsia" w:hAnsiTheme="minorEastAsia" w:eastAsiaTheme="minorEastAsia" w:cstheme="minorEastAsia"/>
                <w:color w:val="auto"/>
                <w:sz w:val="21"/>
                <w:szCs w:val="21"/>
              </w:rPr>
            </w:pPr>
          </w:p>
        </w:tc>
      </w:tr>
      <w:tr w14:paraId="7AA43E0E">
        <w:tblPrEx>
          <w:tblCellMar>
            <w:top w:w="0" w:type="dxa"/>
            <w:left w:w="10" w:type="dxa"/>
            <w:bottom w:w="0" w:type="dxa"/>
            <w:right w:w="10" w:type="dxa"/>
          </w:tblCellMar>
        </w:tblPrEx>
        <w:trPr>
          <w:trHeight w:val="571" w:hRule="exact"/>
          <w:jc w:val="center"/>
        </w:trPr>
        <w:tc>
          <w:tcPr>
            <w:tcBorders>
              <w:top w:val="single" w:color="auto" w:sz="4" w:space="0"/>
              <w:left w:val="single" w:color="auto" w:sz="4" w:space="0"/>
            </w:tcBorders>
            <w:shd w:val="clear" w:color="auto" w:fill="auto"/>
            <w:vAlign w:val="top"/>
          </w:tcPr>
          <w:p w14:paraId="3F21A38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3F4E66B">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3E52D3A">
            <w:pPr>
              <w:widowControl w:val="0"/>
              <w:rPr>
                <w:rFonts w:hint="eastAsia" w:asciiTheme="minorEastAsia" w:hAnsiTheme="minorEastAsia" w:eastAsiaTheme="minorEastAsia" w:cstheme="minorEastAsia"/>
                <w:color w:val="auto"/>
                <w:sz w:val="21"/>
                <w:szCs w:val="21"/>
              </w:rPr>
            </w:pPr>
          </w:p>
        </w:tc>
        <w:tc>
          <w:tcPr>
            <w:tcW w:w="989" w:type="dxa"/>
            <w:tcBorders>
              <w:top w:val="single" w:color="auto" w:sz="4" w:space="0"/>
              <w:left w:val="single" w:color="auto" w:sz="4" w:space="0"/>
            </w:tcBorders>
            <w:shd w:val="clear" w:color="auto" w:fill="auto"/>
            <w:vAlign w:val="top"/>
          </w:tcPr>
          <w:p w14:paraId="44BEBB4E">
            <w:pPr>
              <w:widowControl w:val="0"/>
              <w:rPr>
                <w:rFonts w:hint="eastAsia" w:asciiTheme="minorEastAsia" w:hAnsiTheme="minorEastAsia" w:eastAsiaTheme="minorEastAsia" w:cstheme="minorEastAsia"/>
                <w:color w:val="auto"/>
                <w:sz w:val="21"/>
                <w:szCs w:val="21"/>
              </w:rPr>
            </w:pPr>
          </w:p>
        </w:tc>
        <w:tc>
          <w:tcPr>
            <w:tcW w:w="994" w:type="dxa"/>
            <w:tcBorders>
              <w:top w:val="single" w:color="auto" w:sz="4" w:space="0"/>
              <w:left w:val="single" w:color="auto" w:sz="4" w:space="0"/>
            </w:tcBorders>
            <w:shd w:val="clear" w:color="auto" w:fill="auto"/>
            <w:vAlign w:val="top"/>
          </w:tcPr>
          <w:p w14:paraId="1A2D7E6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2A55DD5">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B413AC9">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12BA0BF0">
            <w:pPr>
              <w:widowControl w:val="0"/>
              <w:rPr>
                <w:rFonts w:hint="eastAsia" w:asciiTheme="minorEastAsia" w:hAnsiTheme="minorEastAsia" w:eastAsiaTheme="minorEastAsia" w:cstheme="minorEastAsia"/>
                <w:color w:val="auto"/>
                <w:sz w:val="21"/>
                <w:szCs w:val="21"/>
              </w:rPr>
            </w:pPr>
          </w:p>
        </w:tc>
      </w:tr>
      <w:tr w14:paraId="7022856D">
        <w:tblPrEx>
          <w:tblCellMar>
            <w:top w:w="0" w:type="dxa"/>
            <w:left w:w="10" w:type="dxa"/>
            <w:bottom w:w="0" w:type="dxa"/>
            <w:right w:w="10" w:type="dxa"/>
          </w:tblCellMar>
        </w:tblPrEx>
        <w:trPr>
          <w:trHeight w:val="576" w:hRule="exact"/>
          <w:jc w:val="center"/>
        </w:trPr>
        <w:tc>
          <w:tcPr>
            <w:tcBorders>
              <w:top w:val="single" w:color="auto" w:sz="4" w:space="0"/>
              <w:left w:val="single" w:color="auto" w:sz="4" w:space="0"/>
              <w:bottom w:val="single" w:color="auto" w:sz="4" w:space="0"/>
            </w:tcBorders>
            <w:shd w:val="clear" w:color="auto" w:fill="auto"/>
            <w:vAlign w:val="top"/>
          </w:tcPr>
          <w:p w14:paraId="24D301FF">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5A0FB9D8">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7EF1D0B5">
            <w:pPr>
              <w:widowControl w:val="0"/>
              <w:rPr>
                <w:rFonts w:hint="eastAsia" w:asciiTheme="minorEastAsia" w:hAnsiTheme="minorEastAsia" w:eastAsiaTheme="minorEastAsia" w:cstheme="minorEastAsia"/>
                <w:color w:val="auto"/>
                <w:sz w:val="21"/>
                <w:szCs w:val="21"/>
              </w:rPr>
            </w:pPr>
          </w:p>
        </w:tc>
        <w:tc>
          <w:tcPr>
            <w:tcW w:w="989" w:type="dxa"/>
            <w:tcBorders>
              <w:top w:val="single" w:color="auto" w:sz="4" w:space="0"/>
              <w:left w:val="single" w:color="auto" w:sz="4" w:space="0"/>
              <w:bottom w:val="single" w:color="auto" w:sz="4" w:space="0"/>
            </w:tcBorders>
            <w:shd w:val="clear" w:color="auto" w:fill="auto"/>
            <w:vAlign w:val="top"/>
          </w:tcPr>
          <w:p w14:paraId="75BB1E4C">
            <w:pPr>
              <w:widowControl w:val="0"/>
              <w:rPr>
                <w:rFonts w:hint="eastAsia" w:asciiTheme="minorEastAsia" w:hAnsiTheme="minorEastAsia" w:eastAsiaTheme="minorEastAsia" w:cstheme="minorEastAsia"/>
                <w:color w:val="auto"/>
                <w:sz w:val="21"/>
                <w:szCs w:val="21"/>
              </w:rPr>
            </w:pPr>
          </w:p>
        </w:tc>
        <w:tc>
          <w:tcPr>
            <w:tcW w:w="994" w:type="dxa"/>
            <w:tcBorders>
              <w:top w:val="single" w:color="auto" w:sz="4" w:space="0"/>
              <w:left w:val="single" w:color="auto" w:sz="4" w:space="0"/>
              <w:bottom w:val="single" w:color="auto" w:sz="4" w:space="0"/>
            </w:tcBorders>
            <w:shd w:val="clear" w:color="auto" w:fill="auto"/>
            <w:vAlign w:val="top"/>
          </w:tcPr>
          <w:p w14:paraId="35EB2F4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4CD7429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2E4B2F2C">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688BEA47">
            <w:pPr>
              <w:widowControl w:val="0"/>
              <w:rPr>
                <w:rFonts w:hint="eastAsia" w:asciiTheme="minorEastAsia" w:hAnsiTheme="minorEastAsia" w:eastAsiaTheme="minorEastAsia" w:cstheme="minorEastAsia"/>
                <w:color w:val="auto"/>
                <w:sz w:val="21"/>
                <w:szCs w:val="21"/>
              </w:rPr>
            </w:pPr>
          </w:p>
        </w:tc>
      </w:tr>
    </w:tbl>
    <w:p w14:paraId="5EF12E10">
      <w:pPr>
        <w:pStyle w:val="55"/>
        <w:keepNext w:val="0"/>
        <w:keepLines w:val="0"/>
        <w:widowControl w:val="0"/>
        <w:shd w:val="clear" w:color="auto" w:fill="auto"/>
        <w:bidi w:val="0"/>
        <w:spacing w:before="0" w:after="0" w:line="240" w:lineRule="auto"/>
        <w:ind w:left="0" w:right="0" w:firstLine="0"/>
        <w:jc w:val="both"/>
        <w:rPr>
          <w:rFonts w:hint="eastAsia" w:asciiTheme="minorEastAsia" w:hAnsiTheme="minorEastAsia" w:eastAsiaTheme="minorEastAsia" w:cstheme="minorEastAsia"/>
          <w:color w:val="auto"/>
          <w:spacing w:val="0"/>
          <w:w w:val="100"/>
          <w:position w:val="0"/>
          <w:sz w:val="21"/>
          <w:szCs w:val="21"/>
        </w:rPr>
      </w:pPr>
      <w:bookmarkStart w:id="696" w:name="bookmark492"/>
      <w:r>
        <w:rPr>
          <w:rFonts w:hint="eastAsia" w:asciiTheme="minorEastAsia" w:hAnsiTheme="minorEastAsia" w:eastAsiaTheme="minorEastAsia" w:cstheme="minorEastAsia"/>
          <w:color w:val="auto"/>
          <w:spacing w:val="0"/>
          <w:w w:val="100"/>
          <w:position w:val="0"/>
          <w:sz w:val="21"/>
          <w:szCs w:val="21"/>
        </w:rPr>
        <w:t>后附</w:t>
      </w:r>
      <w:r>
        <w:rPr>
          <w:rFonts w:hint="eastAsia" w:asciiTheme="minorEastAsia" w:hAnsiTheme="minorEastAsia" w:eastAsiaTheme="minorEastAsia" w:cstheme="minorEastAsia"/>
          <w:color w:val="auto"/>
          <w:spacing w:val="0"/>
          <w:w w:val="100"/>
          <w:position w:val="0"/>
          <w:sz w:val="21"/>
          <w:szCs w:val="21"/>
          <w:lang w:val="en-US" w:eastAsia="zh-CN"/>
        </w:rPr>
        <w:t>评审办法中要求的</w:t>
      </w:r>
      <w:r>
        <w:rPr>
          <w:rFonts w:hint="eastAsia" w:asciiTheme="minorEastAsia" w:hAnsiTheme="minorEastAsia" w:eastAsiaTheme="minorEastAsia" w:cstheme="minorEastAsia"/>
          <w:color w:val="auto"/>
          <w:spacing w:val="0"/>
          <w:w w:val="100"/>
          <w:position w:val="0"/>
          <w:sz w:val="21"/>
          <w:szCs w:val="21"/>
        </w:rPr>
        <w:t>相关证明材料</w:t>
      </w:r>
      <w:bookmarkEnd w:id="696"/>
    </w:p>
    <w:p w14:paraId="35F19BFF">
      <w:pPr>
        <w:keepNext w:val="0"/>
        <w:keepLines w:val="0"/>
        <w:widowControl w:val="0"/>
        <w:shd w:val="clear" w:color="auto" w:fill="auto"/>
        <w:bidi w:val="0"/>
        <w:spacing w:before="0" w:after="0" w:line="240" w:lineRule="auto"/>
        <w:ind w:left="0" w:right="0" w:firstLine="0"/>
        <w:jc w:val="both"/>
        <w:rPr>
          <w:rFonts w:hint="eastAsia" w:asciiTheme="minorEastAsia" w:hAnsiTheme="minorEastAsia" w:eastAsiaTheme="minorEastAsia" w:cstheme="minorEastAsia"/>
          <w:color w:val="auto"/>
          <w:spacing w:val="0"/>
          <w:w w:val="100"/>
          <w:position w:val="0"/>
          <w:sz w:val="21"/>
          <w:szCs w:val="21"/>
        </w:rPr>
      </w:pPr>
      <w:r>
        <w:rPr>
          <w:rFonts w:hint="eastAsia" w:asciiTheme="minorEastAsia" w:hAnsiTheme="minorEastAsia" w:eastAsiaTheme="minorEastAsia" w:cstheme="minorEastAsia"/>
          <w:color w:val="auto"/>
          <w:spacing w:val="0"/>
          <w:w w:val="100"/>
          <w:position w:val="0"/>
          <w:sz w:val="21"/>
          <w:szCs w:val="21"/>
        </w:rPr>
        <w:br w:type="page"/>
      </w:r>
    </w:p>
    <w:p w14:paraId="1BE4FA21">
      <w:pPr>
        <w:pStyle w:val="52"/>
        <w:keepNext/>
        <w:keepLines/>
        <w:widowControl w:val="0"/>
        <w:shd w:val="clear" w:color="auto" w:fill="auto"/>
        <w:bidi w:val="0"/>
        <w:spacing w:before="0" w:after="560" w:line="240" w:lineRule="auto"/>
        <w:ind w:left="0" w:right="0" w:firstLine="0"/>
        <w:jc w:val="center"/>
        <w:outlineLvl w:val="1"/>
        <w:rPr>
          <w:rFonts w:hint="eastAsia" w:asciiTheme="minorEastAsia" w:hAnsiTheme="minorEastAsia" w:eastAsiaTheme="minorEastAsia" w:cstheme="minorEastAsia"/>
          <w:b/>
          <w:bCs/>
          <w:color w:val="auto"/>
          <w:spacing w:val="0"/>
          <w:w w:val="100"/>
          <w:position w:val="0"/>
          <w:sz w:val="21"/>
          <w:szCs w:val="21"/>
        </w:rPr>
      </w:pPr>
      <w:bookmarkStart w:id="697" w:name="_Toc7700"/>
      <w:bookmarkStart w:id="698" w:name="_Toc31841"/>
      <w:bookmarkStart w:id="699" w:name="_Toc20989"/>
      <w:bookmarkStart w:id="700" w:name="_Toc3570"/>
      <w:bookmarkStart w:id="701" w:name="_Toc15328"/>
      <w:bookmarkStart w:id="702" w:name="_Toc12540"/>
      <w:r>
        <w:rPr>
          <w:rFonts w:hint="eastAsia" w:asciiTheme="minorEastAsia" w:hAnsiTheme="minorEastAsia" w:eastAsiaTheme="minorEastAsia" w:cstheme="minorEastAsia"/>
          <w:b/>
          <w:bCs/>
          <w:color w:val="auto"/>
          <w:spacing w:val="0"/>
          <w:w w:val="100"/>
          <w:position w:val="0"/>
          <w:sz w:val="21"/>
          <w:szCs w:val="21"/>
          <w:lang w:val="en-US" w:eastAsia="zh-CN"/>
        </w:rPr>
        <w:t>六、</w:t>
      </w:r>
      <w:bookmarkEnd w:id="697"/>
      <w:bookmarkEnd w:id="698"/>
      <w:bookmarkEnd w:id="699"/>
      <w:bookmarkEnd w:id="700"/>
      <w:bookmarkEnd w:id="701"/>
      <w:bookmarkEnd w:id="702"/>
      <w:bookmarkStart w:id="703" w:name="_Toc18145"/>
      <w:bookmarkStart w:id="704" w:name="_Toc28089"/>
      <w:bookmarkStart w:id="705" w:name="_Toc32218"/>
      <w:bookmarkStart w:id="706" w:name="_Toc22794"/>
      <w:bookmarkStart w:id="707" w:name="_Toc28566"/>
      <w:bookmarkStart w:id="708" w:name="bookmark493"/>
      <w:bookmarkStart w:id="709" w:name="_Toc11070"/>
      <w:r>
        <w:rPr>
          <w:rFonts w:hint="eastAsia" w:asciiTheme="minorEastAsia" w:hAnsiTheme="minorEastAsia" w:eastAsiaTheme="minorEastAsia" w:cstheme="minorEastAsia"/>
          <w:b/>
          <w:bCs/>
          <w:color w:val="auto"/>
          <w:spacing w:val="0"/>
          <w:w w:val="100"/>
          <w:position w:val="0"/>
          <w:sz w:val="21"/>
          <w:szCs w:val="21"/>
        </w:rPr>
        <w:t>已标价工程量清单</w:t>
      </w:r>
      <w:bookmarkEnd w:id="703"/>
      <w:bookmarkEnd w:id="704"/>
      <w:bookmarkEnd w:id="705"/>
      <w:bookmarkEnd w:id="706"/>
      <w:bookmarkEnd w:id="707"/>
      <w:bookmarkEnd w:id="708"/>
      <w:bookmarkEnd w:id="709"/>
    </w:p>
    <w:p w14:paraId="20F18CE3">
      <w:pPr>
        <w:keepNext/>
        <w:keepLines/>
        <w:widowControl w:val="0"/>
        <w:shd w:val="clear" w:color="auto" w:fill="auto"/>
        <w:bidi w:val="0"/>
        <w:spacing w:before="140" w:after="360" w:line="240" w:lineRule="auto"/>
        <w:ind w:left="0" w:right="0" w:firstLine="0"/>
        <w:jc w:val="center"/>
        <w:outlineLvl w:val="1"/>
        <w:rPr>
          <w:rFonts w:hint="eastAsia" w:asciiTheme="minorEastAsia" w:hAnsiTheme="minorEastAsia" w:eastAsiaTheme="minorEastAsia" w:cstheme="minorEastAsia"/>
          <w:b/>
          <w:bCs/>
          <w:color w:val="auto"/>
          <w:sz w:val="21"/>
          <w:szCs w:val="21"/>
          <w:lang w:val="en-US" w:eastAsia="zh-CN"/>
        </w:rPr>
      </w:pPr>
      <w:bookmarkStart w:id="710" w:name="bookmark495"/>
      <w:bookmarkStart w:id="711" w:name="bookmark496"/>
      <w:bookmarkStart w:id="712" w:name="_Toc14818"/>
      <w:bookmarkStart w:id="713" w:name="_Toc11537"/>
      <w:bookmarkStart w:id="714" w:name="bookmark494"/>
      <w:r>
        <w:rPr>
          <w:rFonts w:hint="eastAsia" w:asciiTheme="minorEastAsia" w:hAnsiTheme="minorEastAsia" w:eastAsiaTheme="minorEastAsia" w:cstheme="minorEastAsia"/>
          <w:b/>
          <w:bCs/>
          <w:color w:val="auto"/>
          <w:spacing w:val="0"/>
          <w:w w:val="100"/>
          <w:position w:val="0"/>
          <w:sz w:val="21"/>
          <w:szCs w:val="21"/>
          <w:lang w:val="en-US" w:eastAsia="zh-CN"/>
        </w:rPr>
        <w:br w:type="page"/>
      </w:r>
      <w:bookmarkStart w:id="715" w:name="_Toc10798"/>
      <w:bookmarkStart w:id="716" w:name="_Toc8916"/>
      <w:bookmarkStart w:id="717" w:name="_Toc12929"/>
      <w:bookmarkStart w:id="718" w:name="_Toc13076"/>
      <w:r>
        <w:rPr>
          <w:rFonts w:hint="eastAsia" w:asciiTheme="minorEastAsia" w:hAnsiTheme="minorEastAsia" w:eastAsiaTheme="minorEastAsia" w:cstheme="minorEastAsia"/>
          <w:b/>
          <w:bCs/>
          <w:color w:val="auto"/>
          <w:spacing w:val="0"/>
          <w:w w:val="100"/>
          <w:position w:val="0"/>
          <w:sz w:val="21"/>
          <w:szCs w:val="21"/>
          <w:lang w:val="en-US" w:eastAsia="zh-CN"/>
        </w:rPr>
        <w:t>七、施工组织设计</w:t>
      </w:r>
      <w:bookmarkEnd w:id="710"/>
      <w:bookmarkEnd w:id="711"/>
      <w:bookmarkEnd w:id="712"/>
      <w:bookmarkEnd w:id="713"/>
      <w:bookmarkEnd w:id="714"/>
      <w:bookmarkEnd w:id="715"/>
      <w:bookmarkEnd w:id="716"/>
      <w:bookmarkEnd w:id="717"/>
      <w:bookmarkEnd w:id="718"/>
    </w:p>
    <w:p w14:paraId="262368AF">
      <w:pPr>
        <w:keepNext w:val="0"/>
        <w:keepLines w:val="0"/>
        <w:widowControl w:val="0"/>
        <w:numPr>
          <w:ilvl w:val="-1"/>
          <w:numId w:val="0"/>
        </w:numPr>
        <w:shd w:val="clear" w:color="auto" w:fill="auto"/>
        <w:bidi w:val="0"/>
        <w:spacing w:before="0" w:after="0" w:line="403" w:lineRule="exact"/>
        <w:ind w:left="0" w:right="0" w:firstLine="0"/>
        <w:jc w:val="center"/>
        <w:rPr>
          <w:rFonts w:hint="eastAsia" w:asciiTheme="minorEastAsia" w:hAnsiTheme="minorEastAsia" w:eastAsiaTheme="minorEastAsia" w:cstheme="minorEastAsia"/>
          <w:color w:val="auto"/>
          <w:sz w:val="21"/>
          <w:szCs w:val="21"/>
          <w:lang w:eastAsia="zh-CN"/>
        </w:rPr>
      </w:pPr>
      <w:bookmarkStart w:id="719" w:name="bookmark497"/>
      <w:bookmarkEnd w:id="719"/>
      <w:r>
        <w:rPr>
          <w:rFonts w:hint="eastAsia" w:asciiTheme="minorEastAsia" w:hAnsiTheme="minorEastAsia" w:eastAsiaTheme="minorEastAsia" w:cstheme="minorEastAsia"/>
          <w:color w:val="auto"/>
          <w:spacing w:val="0"/>
          <w:w w:val="100"/>
          <w:position w:val="0"/>
          <w:sz w:val="21"/>
          <w:szCs w:val="21"/>
          <w:lang w:eastAsia="zh-CN"/>
        </w:rPr>
        <w:t>（</w:t>
      </w:r>
      <w:r>
        <w:rPr>
          <w:rFonts w:hint="eastAsia" w:asciiTheme="minorEastAsia" w:hAnsiTheme="minorEastAsia" w:eastAsiaTheme="minorEastAsia" w:cstheme="minorEastAsia"/>
          <w:color w:val="auto"/>
          <w:spacing w:val="0"/>
          <w:w w:val="100"/>
          <w:position w:val="0"/>
          <w:sz w:val="21"/>
          <w:szCs w:val="21"/>
          <w:lang w:val="en-US" w:eastAsia="zh-CN"/>
        </w:rPr>
        <w:t>格式自拟</w:t>
      </w:r>
      <w:r>
        <w:rPr>
          <w:rFonts w:hint="eastAsia" w:asciiTheme="minorEastAsia" w:hAnsiTheme="minorEastAsia" w:eastAsiaTheme="minorEastAsia" w:cstheme="minorEastAsia"/>
          <w:color w:val="auto"/>
          <w:spacing w:val="0"/>
          <w:w w:val="100"/>
          <w:position w:val="0"/>
          <w:sz w:val="21"/>
          <w:szCs w:val="21"/>
          <w:lang w:eastAsia="zh-CN"/>
        </w:rPr>
        <w:t>）</w:t>
      </w:r>
    </w:p>
    <w:p w14:paraId="1E583191">
      <w:pPr>
        <w:keepNext/>
        <w:keepLines/>
        <w:widowControl w:val="0"/>
        <w:shd w:val="clear" w:color="auto" w:fill="auto"/>
        <w:bidi w:val="0"/>
        <w:spacing w:before="0" w:after="880" w:line="240" w:lineRule="auto"/>
        <w:ind w:left="1200" w:right="0" w:firstLine="0"/>
        <w:jc w:val="left"/>
        <w:outlineLvl w:val="9"/>
        <w:rPr>
          <w:rFonts w:hint="eastAsia" w:asciiTheme="minorEastAsia" w:hAnsiTheme="minorEastAsia" w:eastAsiaTheme="minorEastAsia" w:cstheme="minorEastAsia"/>
          <w:color w:val="auto"/>
          <w:spacing w:val="0"/>
          <w:w w:val="100"/>
          <w:position w:val="0"/>
          <w:sz w:val="21"/>
          <w:szCs w:val="21"/>
        </w:rPr>
      </w:pPr>
      <w:bookmarkStart w:id="720" w:name="_Toc14652"/>
      <w:bookmarkStart w:id="721" w:name="bookmark509"/>
      <w:bookmarkStart w:id="722" w:name="bookmark508"/>
      <w:bookmarkStart w:id="723" w:name="_Toc28374"/>
      <w:bookmarkStart w:id="724" w:name="bookmark510"/>
      <w:r>
        <w:rPr>
          <w:rFonts w:hint="eastAsia" w:asciiTheme="minorEastAsia" w:hAnsiTheme="minorEastAsia" w:eastAsiaTheme="minorEastAsia" w:cstheme="minorEastAsia"/>
          <w:color w:val="auto"/>
          <w:spacing w:val="0"/>
          <w:w w:val="100"/>
          <w:position w:val="0"/>
          <w:sz w:val="21"/>
          <w:szCs w:val="21"/>
        </w:rPr>
        <w:br w:type="page"/>
      </w:r>
    </w:p>
    <w:p w14:paraId="65CCF8D3">
      <w:pPr>
        <w:pStyle w:val="49"/>
        <w:keepNext/>
        <w:keepLines/>
        <w:widowControl w:val="0"/>
        <w:shd w:val="clear" w:color="auto" w:fill="auto"/>
        <w:bidi w:val="0"/>
        <w:spacing w:before="0" w:after="880" w:line="240" w:lineRule="auto"/>
        <w:ind w:right="0"/>
        <w:jc w:val="left"/>
        <w:outlineLvl w:val="9"/>
        <w:rPr>
          <w:rFonts w:hint="eastAsia" w:asciiTheme="minorEastAsia" w:hAnsiTheme="minorEastAsia" w:eastAsiaTheme="minorEastAsia" w:cstheme="minorEastAsia"/>
          <w:color w:val="auto"/>
          <w:sz w:val="21"/>
          <w:szCs w:val="21"/>
        </w:rPr>
      </w:pPr>
      <w:bookmarkStart w:id="725" w:name="_Toc29460"/>
      <w:bookmarkStart w:id="726" w:name="_Toc16569"/>
      <w:r>
        <w:rPr>
          <w:rFonts w:hint="eastAsia" w:asciiTheme="minorEastAsia" w:hAnsiTheme="minorEastAsia" w:eastAsiaTheme="minorEastAsia" w:cstheme="minorEastAsia"/>
          <w:color w:val="auto"/>
          <w:spacing w:val="0"/>
          <w:w w:val="100"/>
          <w:position w:val="0"/>
          <w:sz w:val="21"/>
          <w:szCs w:val="21"/>
        </w:rPr>
        <w:t>附表一：拟投入本项目的主要施工设备表</w:t>
      </w:r>
      <w:bookmarkEnd w:id="720"/>
      <w:bookmarkEnd w:id="721"/>
      <w:bookmarkEnd w:id="722"/>
      <w:bookmarkEnd w:id="723"/>
      <w:bookmarkEnd w:id="724"/>
      <w:bookmarkEnd w:id="725"/>
      <w:bookmarkEnd w:id="726"/>
    </w:p>
    <w:tbl>
      <w:tblPr>
        <w:tblStyle w:val="22"/>
        <w:tblW w:w="0" w:type="auto"/>
        <w:jc w:val="center"/>
        <w:shd w:val="clear" w:color="auto" w:fill="auto"/>
        <w:tblLayout w:type="fixed"/>
        <w:tblCellMar>
          <w:top w:w="0" w:type="dxa"/>
          <w:left w:w="10" w:type="dxa"/>
          <w:bottom w:w="0" w:type="dxa"/>
          <w:right w:w="10" w:type="dxa"/>
        </w:tblCellMar>
      </w:tblPr>
      <w:tblGrid>
        <w:gridCol w:w="955"/>
        <w:gridCol w:w="1210"/>
        <w:gridCol w:w="931"/>
        <w:gridCol w:w="931"/>
        <w:gridCol w:w="931"/>
        <w:gridCol w:w="931"/>
        <w:gridCol w:w="1205"/>
        <w:gridCol w:w="710"/>
        <w:gridCol w:w="1008"/>
        <w:gridCol w:w="1104"/>
      </w:tblGrid>
      <w:tr w14:paraId="52449C57">
        <w:tblPrEx>
          <w:shd w:val="clear" w:color="auto" w:fill="auto"/>
          <w:tblCellMar>
            <w:top w:w="0" w:type="dxa"/>
            <w:left w:w="10" w:type="dxa"/>
            <w:bottom w:w="0" w:type="dxa"/>
            <w:right w:w="10" w:type="dxa"/>
          </w:tblCellMar>
        </w:tblPrEx>
        <w:trPr>
          <w:trHeight w:val="1574" w:hRule="exact"/>
          <w:jc w:val="center"/>
        </w:trPr>
        <w:tc>
          <w:tcPr>
            <w:tcBorders>
              <w:top w:val="single" w:color="auto" w:sz="4" w:space="0"/>
              <w:left w:val="single" w:color="auto" w:sz="4" w:space="0"/>
            </w:tcBorders>
            <w:shd w:val="clear" w:color="auto" w:fill="auto"/>
            <w:vAlign w:val="center"/>
          </w:tcPr>
          <w:p w14:paraId="780EB68A">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序号</w:t>
            </w:r>
          </w:p>
        </w:tc>
        <w:tc>
          <w:tcPr>
            <w:tcBorders>
              <w:top w:val="single" w:color="auto" w:sz="4" w:space="0"/>
              <w:left w:val="single" w:color="auto" w:sz="4" w:space="0"/>
            </w:tcBorders>
            <w:shd w:val="clear" w:color="auto" w:fill="auto"/>
            <w:vAlign w:val="center"/>
          </w:tcPr>
          <w:p w14:paraId="2C5F9089">
            <w:pPr>
              <w:pStyle w:val="54"/>
              <w:keepNext w:val="0"/>
              <w:keepLines w:val="0"/>
              <w:widowControl w:val="0"/>
              <w:shd w:val="clear" w:color="auto" w:fill="auto"/>
              <w:bidi w:val="0"/>
              <w:spacing w:before="0" w:after="0" w:line="240" w:lineRule="auto"/>
              <w:ind w:left="0" w:right="0" w:firstLine="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设备名称</w:t>
            </w:r>
          </w:p>
        </w:tc>
        <w:tc>
          <w:tcPr>
            <w:tcBorders>
              <w:top w:val="single" w:color="auto" w:sz="4" w:space="0"/>
              <w:left w:val="single" w:color="auto" w:sz="4" w:space="0"/>
            </w:tcBorders>
            <w:shd w:val="clear" w:color="auto" w:fill="auto"/>
            <w:vAlign w:val="center"/>
          </w:tcPr>
          <w:p w14:paraId="227C5723">
            <w:pPr>
              <w:pStyle w:val="54"/>
              <w:keepNext w:val="0"/>
              <w:keepLines w:val="0"/>
              <w:widowControl w:val="0"/>
              <w:shd w:val="clear" w:color="auto" w:fill="auto"/>
              <w:bidi w:val="0"/>
              <w:spacing w:before="0" w:after="20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型号</w:t>
            </w:r>
          </w:p>
          <w:p w14:paraId="227B2DE1">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规格</w:t>
            </w:r>
          </w:p>
        </w:tc>
        <w:tc>
          <w:tcPr>
            <w:tcBorders>
              <w:top w:val="single" w:color="auto" w:sz="4" w:space="0"/>
              <w:left w:val="single" w:color="auto" w:sz="4" w:space="0"/>
            </w:tcBorders>
            <w:shd w:val="clear" w:color="auto" w:fill="auto"/>
            <w:vAlign w:val="center"/>
          </w:tcPr>
          <w:p w14:paraId="15278165">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数量</w:t>
            </w:r>
          </w:p>
        </w:tc>
        <w:tc>
          <w:tcPr>
            <w:tcBorders>
              <w:top w:val="single" w:color="auto" w:sz="4" w:space="0"/>
              <w:left w:val="single" w:color="auto" w:sz="4" w:space="0"/>
            </w:tcBorders>
            <w:shd w:val="clear" w:color="auto" w:fill="auto"/>
            <w:vAlign w:val="center"/>
          </w:tcPr>
          <w:p w14:paraId="20DE8204">
            <w:pPr>
              <w:pStyle w:val="54"/>
              <w:keepNext w:val="0"/>
              <w:keepLines w:val="0"/>
              <w:widowControl w:val="0"/>
              <w:shd w:val="clear" w:color="auto" w:fill="auto"/>
              <w:bidi w:val="0"/>
              <w:spacing w:before="0" w:after="0" w:line="466" w:lineRule="exact"/>
              <w:ind w:left="220" w:right="0" w:firstLine="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国别 产地</w:t>
            </w:r>
          </w:p>
        </w:tc>
        <w:tc>
          <w:tcPr>
            <w:tcBorders>
              <w:top w:val="single" w:color="auto" w:sz="4" w:space="0"/>
              <w:left w:val="single" w:color="auto" w:sz="4" w:space="0"/>
            </w:tcBorders>
            <w:shd w:val="clear" w:color="auto" w:fill="auto"/>
            <w:vAlign w:val="center"/>
          </w:tcPr>
          <w:p w14:paraId="7B889596">
            <w:pPr>
              <w:pStyle w:val="54"/>
              <w:keepNext w:val="0"/>
              <w:keepLines w:val="0"/>
              <w:widowControl w:val="0"/>
              <w:shd w:val="clear" w:color="auto" w:fill="auto"/>
              <w:bidi w:val="0"/>
              <w:spacing w:before="0" w:after="20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制造</w:t>
            </w:r>
          </w:p>
          <w:p w14:paraId="4584B937">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年份</w:t>
            </w:r>
          </w:p>
        </w:tc>
        <w:tc>
          <w:tcPr>
            <w:tcBorders>
              <w:top w:val="single" w:color="auto" w:sz="4" w:space="0"/>
              <w:left w:val="single" w:color="auto" w:sz="4" w:space="0"/>
            </w:tcBorders>
            <w:shd w:val="clear" w:color="auto" w:fill="auto"/>
            <w:vAlign w:val="center"/>
          </w:tcPr>
          <w:p w14:paraId="6E1056CF">
            <w:pPr>
              <w:pStyle w:val="54"/>
              <w:keepNext w:val="0"/>
              <w:keepLines w:val="0"/>
              <w:widowControl w:val="0"/>
              <w:shd w:val="clear" w:color="auto" w:fill="auto"/>
              <w:bidi w:val="0"/>
              <w:spacing w:before="0" w:after="20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额定功率</w:t>
            </w:r>
          </w:p>
          <w:p w14:paraId="576BCE72">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lang w:val="en-US" w:eastAsia="en-US" w:bidi="en-US"/>
              </w:rPr>
              <w:t>(KW)</w:t>
            </w:r>
          </w:p>
        </w:tc>
        <w:tc>
          <w:tcPr>
            <w:tcBorders>
              <w:top w:val="single" w:color="auto" w:sz="4" w:space="0"/>
              <w:left w:val="single" w:color="auto" w:sz="4" w:space="0"/>
            </w:tcBorders>
            <w:shd w:val="clear" w:color="auto" w:fill="auto"/>
            <w:vAlign w:val="center"/>
          </w:tcPr>
          <w:p w14:paraId="45217621">
            <w:pPr>
              <w:pStyle w:val="54"/>
              <w:keepNext w:val="0"/>
              <w:keepLines w:val="0"/>
              <w:widowControl w:val="0"/>
              <w:shd w:val="clear" w:color="auto" w:fill="auto"/>
              <w:bidi w:val="0"/>
              <w:spacing w:before="0" w:after="20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生产</w:t>
            </w:r>
          </w:p>
          <w:p w14:paraId="5D8AD5E8">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能力</w:t>
            </w:r>
          </w:p>
        </w:tc>
        <w:tc>
          <w:tcPr>
            <w:tcBorders>
              <w:top w:val="single" w:color="auto" w:sz="4" w:space="0"/>
              <w:left w:val="single" w:color="auto" w:sz="4" w:space="0"/>
            </w:tcBorders>
            <w:shd w:val="clear" w:color="auto" w:fill="auto"/>
            <w:vAlign w:val="center"/>
          </w:tcPr>
          <w:p w14:paraId="35E9FD46">
            <w:pPr>
              <w:pStyle w:val="54"/>
              <w:keepNext w:val="0"/>
              <w:keepLines w:val="0"/>
              <w:widowControl w:val="0"/>
              <w:shd w:val="clear" w:color="auto" w:fill="auto"/>
              <w:bidi w:val="0"/>
              <w:spacing w:before="0" w:after="180" w:line="240" w:lineRule="auto"/>
              <w:ind w:left="0" w:right="0" w:firstLine="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用于施</w:t>
            </w:r>
          </w:p>
          <w:p w14:paraId="431B556C">
            <w:pPr>
              <w:pStyle w:val="54"/>
              <w:keepNext w:val="0"/>
              <w:keepLines w:val="0"/>
              <w:widowControl w:val="0"/>
              <w:shd w:val="clear" w:color="auto" w:fill="auto"/>
              <w:bidi w:val="0"/>
              <w:spacing w:before="0" w:after="0" w:line="240" w:lineRule="auto"/>
              <w:ind w:left="0" w:right="0" w:firstLine="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工部位</w:t>
            </w:r>
          </w:p>
        </w:tc>
        <w:tc>
          <w:tcPr>
            <w:tcBorders>
              <w:top w:val="single" w:color="auto" w:sz="4" w:space="0"/>
              <w:left w:val="single" w:color="auto" w:sz="4" w:space="0"/>
              <w:right w:val="single" w:color="auto" w:sz="4" w:space="0"/>
            </w:tcBorders>
            <w:shd w:val="clear" w:color="auto" w:fill="auto"/>
            <w:vAlign w:val="center"/>
          </w:tcPr>
          <w:p w14:paraId="7C33EAC1">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备注</w:t>
            </w:r>
          </w:p>
        </w:tc>
      </w:tr>
      <w:tr w14:paraId="7C07DCBE">
        <w:tblPrEx>
          <w:tblCellMar>
            <w:top w:w="0" w:type="dxa"/>
            <w:left w:w="10" w:type="dxa"/>
            <w:bottom w:w="0" w:type="dxa"/>
            <w:right w:w="10" w:type="dxa"/>
          </w:tblCellMar>
        </w:tblPrEx>
        <w:trPr>
          <w:trHeight w:val="754" w:hRule="exact"/>
          <w:jc w:val="center"/>
        </w:trPr>
        <w:tc>
          <w:tcPr>
            <w:tcBorders>
              <w:top w:val="single" w:color="auto" w:sz="4" w:space="0"/>
              <w:left w:val="single" w:color="auto" w:sz="4" w:space="0"/>
            </w:tcBorders>
            <w:shd w:val="clear" w:color="auto" w:fill="auto"/>
            <w:vAlign w:val="top"/>
          </w:tcPr>
          <w:p w14:paraId="742970C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B4B613F">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D8BE81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E98DF6B">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DEED673">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6DA6B5B">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2DC65BB">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08B6C2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4F2B06A">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058CA54B">
            <w:pPr>
              <w:widowControl w:val="0"/>
              <w:rPr>
                <w:rFonts w:hint="eastAsia" w:asciiTheme="minorEastAsia" w:hAnsiTheme="minorEastAsia" w:eastAsiaTheme="minorEastAsia" w:cstheme="minorEastAsia"/>
                <w:color w:val="auto"/>
                <w:sz w:val="21"/>
                <w:szCs w:val="21"/>
              </w:rPr>
            </w:pPr>
          </w:p>
        </w:tc>
      </w:tr>
      <w:tr w14:paraId="73BF2372">
        <w:tblPrEx>
          <w:tblCellMar>
            <w:top w:w="0" w:type="dxa"/>
            <w:left w:w="10" w:type="dxa"/>
            <w:bottom w:w="0" w:type="dxa"/>
            <w:right w:w="10" w:type="dxa"/>
          </w:tblCellMar>
        </w:tblPrEx>
        <w:trPr>
          <w:trHeight w:val="787" w:hRule="exact"/>
          <w:jc w:val="center"/>
        </w:trPr>
        <w:tc>
          <w:tcPr>
            <w:tcBorders>
              <w:top w:val="single" w:color="auto" w:sz="4" w:space="0"/>
              <w:left w:val="single" w:color="auto" w:sz="4" w:space="0"/>
            </w:tcBorders>
            <w:shd w:val="clear" w:color="auto" w:fill="auto"/>
            <w:vAlign w:val="top"/>
          </w:tcPr>
          <w:p w14:paraId="4D7E7775">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4E3256A">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B25975C">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8DAB78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487A2A9">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6439A11">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E04500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C31ACE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3601DFB">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1D7490CF">
            <w:pPr>
              <w:widowControl w:val="0"/>
              <w:rPr>
                <w:rFonts w:hint="eastAsia" w:asciiTheme="minorEastAsia" w:hAnsiTheme="minorEastAsia" w:eastAsiaTheme="minorEastAsia" w:cstheme="minorEastAsia"/>
                <w:color w:val="auto"/>
                <w:sz w:val="21"/>
                <w:szCs w:val="21"/>
              </w:rPr>
            </w:pPr>
          </w:p>
        </w:tc>
      </w:tr>
      <w:tr w14:paraId="4B151A16">
        <w:tblPrEx>
          <w:tblCellMar>
            <w:top w:w="0" w:type="dxa"/>
            <w:left w:w="10" w:type="dxa"/>
            <w:bottom w:w="0" w:type="dxa"/>
            <w:right w:w="10" w:type="dxa"/>
          </w:tblCellMar>
        </w:tblPrEx>
        <w:trPr>
          <w:trHeight w:val="754" w:hRule="exact"/>
          <w:jc w:val="center"/>
        </w:trPr>
        <w:tc>
          <w:tcPr>
            <w:tcBorders>
              <w:top w:val="single" w:color="auto" w:sz="4" w:space="0"/>
              <w:left w:val="single" w:color="auto" w:sz="4" w:space="0"/>
            </w:tcBorders>
            <w:shd w:val="clear" w:color="auto" w:fill="auto"/>
            <w:vAlign w:val="top"/>
          </w:tcPr>
          <w:p w14:paraId="3B49A35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D84FC7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78216F5">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F41A16F">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2180E28">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27E04B5">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8AA525E">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C329D63">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222AAAC">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568DAC1D">
            <w:pPr>
              <w:widowControl w:val="0"/>
              <w:rPr>
                <w:rFonts w:hint="eastAsia" w:asciiTheme="minorEastAsia" w:hAnsiTheme="minorEastAsia" w:eastAsiaTheme="minorEastAsia" w:cstheme="minorEastAsia"/>
                <w:color w:val="auto"/>
                <w:sz w:val="21"/>
                <w:szCs w:val="21"/>
              </w:rPr>
            </w:pPr>
          </w:p>
        </w:tc>
      </w:tr>
      <w:tr w14:paraId="4713050E">
        <w:tblPrEx>
          <w:tblCellMar>
            <w:top w:w="0" w:type="dxa"/>
            <w:left w:w="10" w:type="dxa"/>
            <w:bottom w:w="0" w:type="dxa"/>
            <w:right w:w="10" w:type="dxa"/>
          </w:tblCellMar>
        </w:tblPrEx>
        <w:trPr>
          <w:trHeight w:val="787" w:hRule="exact"/>
          <w:jc w:val="center"/>
        </w:trPr>
        <w:tc>
          <w:tcPr>
            <w:tcBorders>
              <w:top w:val="single" w:color="auto" w:sz="4" w:space="0"/>
              <w:left w:val="single" w:color="auto" w:sz="4" w:space="0"/>
            </w:tcBorders>
            <w:shd w:val="clear" w:color="auto" w:fill="auto"/>
            <w:vAlign w:val="top"/>
          </w:tcPr>
          <w:p w14:paraId="62799131">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394C45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F931ADC">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5965A8C">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BBFD6D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D403FEB">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EE09324">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26CD21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4A639B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7E14BA17">
            <w:pPr>
              <w:widowControl w:val="0"/>
              <w:rPr>
                <w:rFonts w:hint="eastAsia" w:asciiTheme="minorEastAsia" w:hAnsiTheme="minorEastAsia" w:eastAsiaTheme="minorEastAsia" w:cstheme="minorEastAsia"/>
                <w:color w:val="auto"/>
                <w:sz w:val="21"/>
                <w:szCs w:val="21"/>
              </w:rPr>
            </w:pPr>
          </w:p>
        </w:tc>
      </w:tr>
      <w:tr w14:paraId="6A570C05">
        <w:tblPrEx>
          <w:tblCellMar>
            <w:top w:w="0" w:type="dxa"/>
            <w:left w:w="10" w:type="dxa"/>
            <w:bottom w:w="0" w:type="dxa"/>
            <w:right w:w="10" w:type="dxa"/>
          </w:tblCellMar>
        </w:tblPrEx>
        <w:trPr>
          <w:trHeight w:val="754" w:hRule="exact"/>
          <w:jc w:val="center"/>
        </w:trPr>
        <w:tc>
          <w:tcPr>
            <w:tcBorders>
              <w:top w:val="single" w:color="auto" w:sz="4" w:space="0"/>
              <w:left w:val="single" w:color="auto" w:sz="4" w:space="0"/>
            </w:tcBorders>
            <w:shd w:val="clear" w:color="auto" w:fill="auto"/>
            <w:vAlign w:val="top"/>
          </w:tcPr>
          <w:p w14:paraId="555AC1BC">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7274DA1">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4A96B03">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81E8155">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70B16A8">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31DA43C">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24080CE">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AA0B1DB">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B08CF4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5CB231D5">
            <w:pPr>
              <w:widowControl w:val="0"/>
              <w:rPr>
                <w:rFonts w:hint="eastAsia" w:asciiTheme="minorEastAsia" w:hAnsiTheme="minorEastAsia" w:eastAsiaTheme="minorEastAsia" w:cstheme="minorEastAsia"/>
                <w:color w:val="auto"/>
                <w:sz w:val="21"/>
                <w:szCs w:val="21"/>
              </w:rPr>
            </w:pPr>
          </w:p>
        </w:tc>
      </w:tr>
      <w:tr w14:paraId="060D6812">
        <w:tblPrEx>
          <w:tblCellMar>
            <w:top w:w="0" w:type="dxa"/>
            <w:left w:w="10" w:type="dxa"/>
            <w:bottom w:w="0" w:type="dxa"/>
            <w:right w:w="10" w:type="dxa"/>
          </w:tblCellMar>
        </w:tblPrEx>
        <w:trPr>
          <w:trHeight w:val="787" w:hRule="exact"/>
          <w:jc w:val="center"/>
        </w:trPr>
        <w:tc>
          <w:tcPr>
            <w:tcBorders>
              <w:top w:val="single" w:color="auto" w:sz="4" w:space="0"/>
              <w:left w:val="single" w:color="auto" w:sz="4" w:space="0"/>
            </w:tcBorders>
            <w:shd w:val="clear" w:color="auto" w:fill="auto"/>
            <w:vAlign w:val="top"/>
          </w:tcPr>
          <w:p w14:paraId="658E596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C4F955F">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63D2BA9">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3F3D30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565AA6D">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624558F">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91C189B">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CCF3283">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D43680D">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1F80588E">
            <w:pPr>
              <w:widowControl w:val="0"/>
              <w:rPr>
                <w:rFonts w:hint="eastAsia" w:asciiTheme="minorEastAsia" w:hAnsiTheme="minorEastAsia" w:eastAsiaTheme="minorEastAsia" w:cstheme="minorEastAsia"/>
                <w:color w:val="auto"/>
                <w:sz w:val="21"/>
                <w:szCs w:val="21"/>
              </w:rPr>
            </w:pPr>
          </w:p>
        </w:tc>
      </w:tr>
      <w:tr w14:paraId="271DC30A">
        <w:tblPrEx>
          <w:tblCellMar>
            <w:top w:w="0" w:type="dxa"/>
            <w:left w:w="10" w:type="dxa"/>
            <w:bottom w:w="0" w:type="dxa"/>
            <w:right w:w="10" w:type="dxa"/>
          </w:tblCellMar>
        </w:tblPrEx>
        <w:trPr>
          <w:trHeight w:val="754" w:hRule="exact"/>
          <w:jc w:val="center"/>
        </w:trPr>
        <w:tc>
          <w:tcPr>
            <w:tcBorders>
              <w:top w:val="single" w:color="auto" w:sz="4" w:space="0"/>
              <w:left w:val="single" w:color="auto" w:sz="4" w:space="0"/>
            </w:tcBorders>
            <w:shd w:val="clear" w:color="auto" w:fill="auto"/>
            <w:vAlign w:val="top"/>
          </w:tcPr>
          <w:p w14:paraId="0F83164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59D9DFE">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66E90B3">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C4925E5">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6E3C331">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938A809">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912A8DC">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8AC2E65">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A74157D">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3D856674">
            <w:pPr>
              <w:widowControl w:val="0"/>
              <w:rPr>
                <w:rFonts w:hint="eastAsia" w:asciiTheme="minorEastAsia" w:hAnsiTheme="minorEastAsia" w:eastAsiaTheme="minorEastAsia" w:cstheme="minorEastAsia"/>
                <w:color w:val="auto"/>
                <w:sz w:val="21"/>
                <w:szCs w:val="21"/>
              </w:rPr>
            </w:pPr>
          </w:p>
        </w:tc>
      </w:tr>
      <w:tr w14:paraId="4BC2D9ED">
        <w:tblPrEx>
          <w:tblCellMar>
            <w:top w:w="0" w:type="dxa"/>
            <w:left w:w="10" w:type="dxa"/>
            <w:bottom w:w="0" w:type="dxa"/>
            <w:right w:w="10" w:type="dxa"/>
          </w:tblCellMar>
        </w:tblPrEx>
        <w:trPr>
          <w:trHeight w:val="787" w:hRule="exact"/>
          <w:jc w:val="center"/>
        </w:trPr>
        <w:tc>
          <w:tcPr>
            <w:tcBorders>
              <w:top w:val="single" w:color="auto" w:sz="4" w:space="0"/>
              <w:left w:val="single" w:color="auto" w:sz="4" w:space="0"/>
            </w:tcBorders>
            <w:shd w:val="clear" w:color="auto" w:fill="auto"/>
            <w:vAlign w:val="top"/>
          </w:tcPr>
          <w:p w14:paraId="17DF343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42B0463">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9B790B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F96604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94BC9A9">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00766FB">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E86C99D">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3AEE6DF">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C6F931A">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1D306979">
            <w:pPr>
              <w:widowControl w:val="0"/>
              <w:rPr>
                <w:rFonts w:hint="eastAsia" w:asciiTheme="minorEastAsia" w:hAnsiTheme="minorEastAsia" w:eastAsiaTheme="minorEastAsia" w:cstheme="minorEastAsia"/>
                <w:color w:val="auto"/>
                <w:sz w:val="21"/>
                <w:szCs w:val="21"/>
              </w:rPr>
            </w:pPr>
          </w:p>
        </w:tc>
      </w:tr>
      <w:tr w14:paraId="2864EF8C">
        <w:tblPrEx>
          <w:tblCellMar>
            <w:top w:w="0" w:type="dxa"/>
            <w:left w:w="10" w:type="dxa"/>
            <w:bottom w:w="0" w:type="dxa"/>
            <w:right w:w="10" w:type="dxa"/>
          </w:tblCellMar>
        </w:tblPrEx>
        <w:trPr>
          <w:trHeight w:val="754" w:hRule="exact"/>
          <w:jc w:val="center"/>
        </w:trPr>
        <w:tc>
          <w:tcPr>
            <w:tcBorders>
              <w:top w:val="single" w:color="auto" w:sz="4" w:space="0"/>
              <w:left w:val="single" w:color="auto" w:sz="4" w:space="0"/>
            </w:tcBorders>
            <w:shd w:val="clear" w:color="auto" w:fill="auto"/>
            <w:vAlign w:val="top"/>
          </w:tcPr>
          <w:p w14:paraId="549DD7F4">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87E927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688B4FF">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DA948C1">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7D3A53F">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28220F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AC4174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7C5C6C4">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180587E">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150EA3F9">
            <w:pPr>
              <w:widowControl w:val="0"/>
              <w:rPr>
                <w:rFonts w:hint="eastAsia" w:asciiTheme="minorEastAsia" w:hAnsiTheme="minorEastAsia" w:eastAsiaTheme="minorEastAsia" w:cstheme="minorEastAsia"/>
                <w:color w:val="auto"/>
                <w:sz w:val="21"/>
                <w:szCs w:val="21"/>
              </w:rPr>
            </w:pPr>
          </w:p>
        </w:tc>
      </w:tr>
      <w:tr w14:paraId="7489DAA5">
        <w:tblPrEx>
          <w:tblCellMar>
            <w:top w:w="0" w:type="dxa"/>
            <w:left w:w="10" w:type="dxa"/>
            <w:bottom w:w="0" w:type="dxa"/>
            <w:right w:w="10" w:type="dxa"/>
          </w:tblCellMar>
        </w:tblPrEx>
        <w:trPr>
          <w:trHeight w:val="787" w:hRule="exact"/>
          <w:jc w:val="center"/>
        </w:trPr>
        <w:tc>
          <w:tcPr>
            <w:tcBorders>
              <w:top w:val="single" w:color="auto" w:sz="4" w:space="0"/>
              <w:left w:val="single" w:color="auto" w:sz="4" w:space="0"/>
            </w:tcBorders>
            <w:shd w:val="clear" w:color="auto" w:fill="auto"/>
            <w:vAlign w:val="top"/>
          </w:tcPr>
          <w:p w14:paraId="4684BB2F">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B784E9C">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75E8EB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3D331BC">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208DE83">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5D27AFB">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49E2E6B">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452643A">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5D937DF">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68E3C16B">
            <w:pPr>
              <w:widowControl w:val="0"/>
              <w:rPr>
                <w:rFonts w:hint="eastAsia" w:asciiTheme="minorEastAsia" w:hAnsiTheme="minorEastAsia" w:eastAsiaTheme="minorEastAsia" w:cstheme="minorEastAsia"/>
                <w:color w:val="auto"/>
                <w:sz w:val="21"/>
                <w:szCs w:val="21"/>
              </w:rPr>
            </w:pPr>
          </w:p>
        </w:tc>
      </w:tr>
      <w:tr w14:paraId="183F5434">
        <w:tblPrEx>
          <w:tblCellMar>
            <w:top w:w="0" w:type="dxa"/>
            <w:left w:w="10" w:type="dxa"/>
            <w:bottom w:w="0" w:type="dxa"/>
            <w:right w:w="10" w:type="dxa"/>
          </w:tblCellMar>
        </w:tblPrEx>
        <w:trPr>
          <w:trHeight w:val="754" w:hRule="exact"/>
          <w:jc w:val="center"/>
        </w:trPr>
        <w:tc>
          <w:tcPr>
            <w:tcBorders>
              <w:top w:val="single" w:color="auto" w:sz="4" w:space="0"/>
              <w:left w:val="single" w:color="auto" w:sz="4" w:space="0"/>
            </w:tcBorders>
            <w:shd w:val="clear" w:color="auto" w:fill="auto"/>
            <w:vAlign w:val="top"/>
          </w:tcPr>
          <w:p w14:paraId="1524914E">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E16B57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AA8C8B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B04B0D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734B358">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545C889">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1701B6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C33A05E">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661481C">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21C0D9DF">
            <w:pPr>
              <w:widowControl w:val="0"/>
              <w:rPr>
                <w:rFonts w:hint="eastAsia" w:asciiTheme="minorEastAsia" w:hAnsiTheme="minorEastAsia" w:eastAsiaTheme="minorEastAsia" w:cstheme="minorEastAsia"/>
                <w:color w:val="auto"/>
                <w:sz w:val="21"/>
                <w:szCs w:val="21"/>
              </w:rPr>
            </w:pPr>
          </w:p>
        </w:tc>
      </w:tr>
      <w:tr w14:paraId="6DB21985">
        <w:tblPrEx>
          <w:tblCellMar>
            <w:top w:w="0" w:type="dxa"/>
            <w:left w:w="10" w:type="dxa"/>
            <w:bottom w:w="0" w:type="dxa"/>
            <w:right w:w="10" w:type="dxa"/>
          </w:tblCellMar>
        </w:tblPrEx>
        <w:trPr>
          <w:trHeight w:val="792" w:hRule="exact"/>
          <w:jc w:val="center"/>
        </w:trPr>
        <w:tc>
          <w:tcPr>
            <w:tcBorders>
              <w:top w:val="single" w:color="auto" w:sz="4" w:space="0"/>
              <w:left w:val="single" w:color="auto" w:sz="4" w:space="0"/>
              <w:bottom w:val="single" w:color="auto" w:sz="4" w:space="0"/>
            </w:tcBorders>
            <w:shd w:val="clear" w:color="auto" w:fill="auto"/>
            <w:vAlign w:val="top"/>
          </w:tcPr>
          <w:p w14:paraId="35E16D79">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1021A96A">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2ECAF959">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7FBCDB5F">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615E15FC">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7DA8561D">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690DA0B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5AFFDAAB">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471F23DD">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1EF058F6">
            <w:pPr>
              <w:widowControl w:val="0"/>
              <w:rPr>
                <w:rFonts w:hint="eastAsia" w:asciiTheme="minorEastAsia" w:hAnsiTheme="minorEastAsia" w:eastAsiaTheme="minorEastAsia" w:cstheme="minorEastAsia"/>
                <w:color w:val="auto"/>
                <w:sz w:val="21"/>
                <w:szCs w:val="21"/>
              </w:rPr>
            </w:pPr>
          </w:p>
        </w:tc>
      </w:tr>
    </w:tbl>
    <w:p w14:paraId="7A4A8FFD">
      <w:pPr>
        <w:spacing w:line="1"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br w:type="page"/>
      </w:r>
    </w:p>
    <w:p w14:paraId="03AA318A">
      <w:pPr>
        <w:pStyle w:val="49"/>
        <w:keepNext/>
        <w:keepLines/>
        <w:widowControl w:val="0"/>
        <w:shd w:val="clear" w:color="auto" w:fill="auto"/>
        <w:bidi w:val="0"/>
        <w:spacing w:before="0" w:after="880" w:line="240" w:lineRule="auto"/>
        <w:ind w:right="0"/>
        <w:jc w:val="left"/>
        <w:outlineLvl w:val="9"/>
        <w:rPr>
          <w:rFonts w:hint="eastAsia" w:asciiTheme="minorEastAsia" w:hAnsiTheme="minorEastAsia" w:eastAsiaTheme="minorEastAsia" w:cstheme="minorEastAsia"/>
          <w:color w:val="auto"/>
          <w:sz w:val="21"/>
          <w:szCs w:val="21"/>
        </w:rPr>
      </w:pPr>
      <w:bookmarkStart w:id="727" w:name="_Toc21354"/>
      <w:bookmarkStart w:id="728" w:name="_Toc24172"/>
      <w:bookmarkStart w:id="729" w:name="_Toc24863"/>
      <w:bookmarkStart w:id="730" w:name="bookmark512"/>
      <w:bookmarkStart w:id="731" w:name="bookmark511"/>
      <w:bookmarkStart w:id="732" w:name="bookmark513"/>
      <w:bookmarkStart w:id="733" w:name="_Toc31344"/>
      <w:r>
        <w:rPr>
          <w:rFonts w:hint="eastAsia" w:asciiTheme="minorEastAsia" w:hAnsiTheme="minorEastAsia" w:eastAsiaTheme="minorEastAsia" w:cstheme="minorEastAsia"/>
          <w:color w:val="auto"/>
          <w:spacing w:val="0"/>
          <w:w w:val="100"/>
          <w:position w:val="0"/>
          <w:sz w:val="21"/>
          <w:szCs w:val="21"/>
        </w:rPr>
        <w:t>附表二：拟配备本项目的试验和检测仪器设备表</w:t>
      </w:r>
      <w:bookmarkEnd w:id="727"/>
      <w:bookmarkEnd w:id="728"/>
      <w:bookmarkEnd w:id="729"/>
      <w:bookmarkEnd w:id="730"/>
      <w:bookmarkEnd w:id="731"/>
      <w:bookmarkEnd w:id="732"/>
      <w:bookmarkEnd w:id="733"/>
    </w:p>
    <w:tbl>
      <w:tblPr>
        <w:tblStyle w:val="22"/>
        <w:tblW w:w="0" w:type="auto"/>
        <w:jc w:val="center"/>
        <w:shd w:val="clear" w:color="auto" w:fill="auto"/>
        <w:tblLayout w:type="fixed"/>
        <w:tblCellMar>
          <w:top w:w="0" w:type="dxa"/>
          <w:left w:w="10" w:type="dxa"/>
          <w:bottom w:w="0" w:type="dxa"/>
          <w:right w:w="10" w:type="dxa"/>
        </w:tblCellMar>
      </w:tblPr>
      <w:tblGrid>
        <w:gridCol w:w="830"/>
        <w:gridCol w:w="1229"/>
        <w:gridCol w:w="1022"/>
        <w:gridCol w:w="1027"/>
        <w:gridCol w:w="1027"/>
        <w:gridCol w:w="883"/>
        <w:gridCol w:w="1166"/>
        <w:gridCol w:w="1027"/>
        <w:gridCol w:w="1032"/>
      </w:tblGrid>
      <w:tr w14:paraId="6F329A9B">
        <w:tblPrEx>
          <w:shd w:val="clear" w:color="auto" w:fill="auto"/>
          <w:tblCellMar>
            <w:top w:w="0" w:type="dxa"/>
            <w:left w:w="10" w:type="dxa"/>
            <w:bottom w:w="0" w:type="dxa"/>
            <w:right w:w="10" w:type="dxa"/>
          </w:tblCellMar>
        </w:tblPrEx>
        <w:trPr>
          <w:trHeight w:val="1891" w:hRule="exact"/>
          <w:jc w:val="center"/>
        </w:trPr>
        <w:tc>
          <w:tcPr>
            <w:tcBorders>
              <w:top w:val="single" w:color="auto" w:sz="4" w:space="0"/>
              <w:left w:val="single" w:color="auto" w:sz="4" w:space="0"/>
            </w:tcBorders>
            <w:shd w:val="clear" w:color="auto" w:fill="auto"/>
            <w:vAlign w:val="center"/>
          </w:tcPr>
          <w:p w14:paraId="2DC36E79">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序号</w:t>
            </w:r>
          </w:p>
        </w:tc>
        <w:tc>
          <w:tcPr>
            <w:tcBorders>
              <w:top w:val="single" w:color="auto" w:sz="4" w:space="0"/>
              <w:left w:val="single" w:color="auto" w:sz="4" w:space="0"/>
            </w:tcBorders>
            <w:shd w:val="clear" w:color="auto" w:fill="auto"/>
            <w:vAlign w:val="center"/>
          </w:tcPr>
          <w:p w14:paraId="084ED677">
            <w:pPr>
              <w:pStyle w:val="54"/>
              <w:keepNext w:val="0"/>
              <w:keepLines w:val="0"/>
              <w:widowControl w:val="0"/>
              <w:shd w:val="clear" w:color="auto" w:fill="auto"/>
              <w:bidi w:val="0"/>
              <w:spacing w:before="0" w:after="22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仪器设备</w:t>
            </w:r>
          </w:p>
          <w:p w14:paraId="370B79BF">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名称</w:t>
            </w:r>
          </w:p>
        </w:tc>
        <w:tc>
          <w:tcPr>
            <w:tcBorders>
              <w:top w:val="single" w:color="auto" w:sz="4" w:space="0"/>
              <w:left w:val="single" w:color="auto" w:sz="4" w:space="0"/>
            </w:tcBorders>
            <w:shd w:val="clear" w:color="auto" w:fill="auto"/>
            <w:vAlign w:val="center"/>
          </w:tcPr>
          <w:p w14:paraId="4C1CABC5">
            <w:pPr>
              <w:pStyle w:val="54"/>
              <w:keepNext w:val="0"/>
              <w:keepLines w:val="0"/>
              <w:widowControl w:val="0"/>
              <w:shd w:val="clear" w:color="auto" w:fill="auto"/>
              <w:bidi w:val="0"/>
              <w:spacing w:before="0" w:after="24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型号</w:t>
            </w:r>
          </w:p>
          <w:p w14:paraId="57558EF7">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规格</w:t>
            </w:r>
          </w:p>
        </w:tc>
        <w:tc>
          <w:tcPr>
            <w:tcBorders>
              <w:top w:val="single" w:color="auto" w:sz="4" w:space="0"/>
              <w:left w:val="single" w:color="auto" w:sz="4" w:space="0"/>
            </w:tcBorders>
            <w:shd w:val="clear" w:color="auto" w:fill="auto"/>
            <w:vAlign w:val="center"/>
          </w:tcPr>
          <w:p w14:paraId="3F6151A2">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数量</w:t>
            </w:r>
          </w:p>
        </w:tc>
        <w:tc>
          <w:tcPr>
            <w:tcBorders>
              <w:top w:val="single" w:color="auto" w:sz="4" w:space="0"/>
              <w:left w:val="single" w:color="auto" w:sz="4" w:space="0"/>
            </w:tcBorders>
            <w:shd w:val="clear" w:color="auto" w:fill="auto"/>
            <w:vAlign w:val="center"/>
          </w:tcPr>
          <w:p w14:paraId="00BE86F0">
            <w:pPr>
              <w:pStyle w:val="54"/>
              <w:keepNext w:val="0"/>
              <w:keepLines w:val="0"/>
              <w:widowControl w:val="0"/>
              <w:shd w:val="clear" w:color="auto" w:fill="auto"/>
              <w:bidi w:val="0"/>
              <w:spacing w:before="0" w:after="22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国别</w:t>
            </w:r>
          </w:p>
          <w:p w14:paraId="60E9FB3E">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产地</w:t>
            </w:r>
          </w:p>
        </w:tc>
        <w:tc>
          <w:tcPr>
            <w:tcBorders>
              <w:top w:val="single" w:color="auto" w:sz="4" w:space="0"/>
              <w:left w:val="single" w:color="auto" w:sz="4" w:space="0"/>
            </w:tcBorders>
            <w:shd w:val="clear" w:color="auto" w:fill="auto"/>
            <w:vAlign w:val="center"/>
          </w:tcPr>
          <w:p w14:paraId="31012D08">
            <w:pPr>
              <w:pStyle w:val="54"/>
              <w:keepNext w:val="0"/>
              <w:keepLines w:val="0"/>
              <w:widowControl w:val="0"/>
              <w:shd w:val="clear" w:color="auto" w:fill="auto"/>
              <w:bidi w:val="0"/>
              <w:spacing w:before="0" w:after="24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制造</w:t>
            </w:r>
          </w:p>
          <w:p w14:paraId="37639F03">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年份</w:t>
            </w:r>
          </w:p>
        </w:tc>
        <w:tc>
          <w:tcPr>
            <w:tcBorders>
              <w:top w:val="single" w:color="auto" w:sz="4" w:space="0"/>
              <w:left w:val="single" w:color="auto" w:sz="4" w:space="0"/>
            </w:tcBorders>
            <w:shd w:val="clear" w:color="auto" w:fill="auto"/>
            <w:vAlign w:val="center"/>
          </w:tcPr>
          <w:p w14:paraId="2051A772">
            <w:pPr>
              <w:pStyle w:val="54"/>
              <w:keepNext w:val="0"/>
              <w:keepLines w:val="0"/>
              <w:widowControl w:val="0"/>
              <w:shd w:val="clear" w:color="auto" w:fill="auto"/>
              <w:bidi w:val="0"/>
              <w:spacing w:before="0" w:after="22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已使用台</w:t>
            </w:r>
          </w:p>
          <w:p w14:paraId="7971A138">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时数</w:t>
            </w:r>
          </w:p>
        </w:tc>
        <w:tc>
          <w:tcPr>
            <w:tcBorders>
              <w:top w:val="single" w:color="auto" w:sz="4" w:space="0"/>
              <w:left w:val="single" w:color="auto" w:sz="4" w:space="0"/>
            </w:tcBorders>
            <w:shd w:val="clear" w:color="auto" w:fill="auto"/>
            <w:vAlign w:val="center"/>
          </w:tcPr>
          <w:p w14:paraId="0D12C10C">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用途</w:t>
            </w:r>
          </w:p>
        </w:tc>
        <w:tc>
          <w:tcPr>
            <w:tcBorders>
              <w:top w:val="single" w:color="auto" w:sz="4" w:space="0"/>
              <w:left w:val="single" w:color="auto" w:sz="4" w:space="0"/>
              <w:right w:val="single" w:color="auto" w:sz="4" w:space="0"/>
            </w:tcBorders>
            <w:shd w:val="clear" w:color="auto" w:fill="auto"/>
            <w:vAlign w:val="center"/>
          </w:tcPr>
          <w:p w14:paraId="070E7618">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备注</w:t>
            </w:r>
          </w:p>
        </w:tc>
      </w:tr>
      <w:tr w14:paraId="05732285">
        <w:tblPrEx>
          <w:tblCellMar>
            <w:top w:w="0" w:type="dxa"/>
            <w:left w:w="10" w:type="dxa"/>
            <w:bottom w:w="0" w:type="dxa"/>
            <w:right w:w="10" w:type="dxa"/>
          </w:tblCellMar>
        </w:tblPrEx>
        <w:trPr>
          <w:trHeight w:val="811" w:hRule="exact"/>
          <w:jc w:val="center"/>
        </w:trPr>
        <w:tc>
          <w:tcPr>
            <w:tcBorders>
              <w:top w:val="single" w:color="auto" w:sz="4" w:space="0"/>
              <w:left w:val="single" w:color="auto" w:sz="4" w:space="0"/>
            </w:tcBorders>
            <w:shd w:val="clear" w:color="auto" w:fill="auto"/>
            <w:vAlign w:val="top"/>
          </w:tcPr>
          <w:p w14:paraId="76690E7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D209478">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EBA840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3C6D801">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4118EAD">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A8025E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49EDAAF">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7288EC1">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1FA2F786">
            <w:pPr>
              <w:widowControl w:val="0"/>
              <w:rPr>
                <w:rFonts w:hint="eastAsia" w:asciiTheme="minorEastAsia" w:hAnsiTheme="minorEastAsia" w:eastAsiaTheme="minorEastAsia" w:cstheme="minorEastAsia"/>
                <w:color w:val="auto"/>
                <w:sz w:val="21"/>
                <w:szCs w:val="21"/>
              </w:rPr>
            </w:pPr>
          </w:p>
        </w:tc>
      </w:tr>
      <w:tr w14:paraId="14FD7E88">
        <w:tblPrEx>
          <w:tblCellMar>
            <w:top w:w="0" w:type="dxa"/>
            <w:left w:w="10" w:type="dxa"/>
            <w:bottom w:w="0" w:type="dxa"/>
            <w:right w:w="10" w:type="dxa"/>
          </w:tblCellMar>
        </w:tblPrEx>
        <w:trPr>
          <w:trHeight w:val="845" w:hRule="exact"/>
          <w:jc w:val="center"/>
        </w:trPr>
        <w:tc>
          <w:tcPr>
            <w:tcBorders>
              <w:top w:val="single" w:color="auto" w:sz="4" w:space="0"/>
              <w:left w:val="single" w:color="auto" w:sz="4" w:space="0"/>
            </w:tcBorders>
            <w:shd w:val="clear" w:color="auto" w:fill="auto"/>
            <w:vAlign w:val="top"/>
          </w:tcPr>
          <w:p w14:paraId="747F8973">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B24050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85441DE">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212D2B1">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62198F3">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E82EF7B">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A086945">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596951F">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55F2EDEC">
            <w:pPr>
              <w:widowControl w:val="0"/>
              <w:rPr>
                <w:rFonts w:hint="eastAsia" w:asciiTheme="minorEastAsia" w:hAnsiTheme="minorEastAsia" w:eastAsiaTheme="minorEastAsia" w:cstheme="minorEastAsia"/>
                <w:color w:val="auto"/>
                <w:sz w:val="21"/>
                <w:szCs w:val="21"/>
              </w:rPr>
            </w:pPr>
          </w:p>
        </w:tc>
      </w:tr>
      <w:tr w14:paraId="56F05B8B">
        <w:tblPrEx>
          <w:tblCellMar>
            <w:top w:w="0" w:type="dxa"/>
            <w:left w:w="10" w:type="dxa"/>
            <w:bottom w:w="0" w:type="dxa"/>
            <w:right w:w="10" w:type="dxa"/>
          </w:tblCellMar>
        </w:tblPrEx>
        <w:trPr>
          <w:trHeight w:val="811" w:hRule="exact"/>
          <w:jc w:val="center"/>
        </w:trPr>
        <w:tc>
          <w:tcPr>
            <w:tcBorders>
              <w:top w:val="single" w:color="auto" w:sz="4" w:space="0"/>
              <w:left w:val="single" w:color="auto" w:sz="4" w:space="0"/>
            </w:tcBorders>
            <w:shd w:val="clear" w:color="auto" w:fill="auto"/>
            <w:vAlign w:val="top"/>
          </w:tcPr>
          <w:p w14:paraId="28995801">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8B23C9B">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2BA6B4D">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966C57F">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4B4770E">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C15C325">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F27DFC3">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552CAF8">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18273928">
            <w:pPr>
              <w:widowControl w:val="0"/>
              <w:rPr>
                <w:rFonts w:hint="eastAsia" w:asciiTheme="minorEastAsia" w:hAnsiTheme="minorEastAsia" w:eastAsiaTheme="minorEastAsia" w:cstheme="minorEastAsia"/>
                <w:color w:val="auto"/>
                <w:sz w:val="21"/>
                <w:szCs w:val="21"/>
              </w:rPr>
            </w:pPr>
          </w:p>
        </w:tc>
      </w:tr>
      <w:tr w14:paraId="3FCD96BA">
        <w:tblPrEx>
          <w:tblCellMar>
            <w:top w:w="0" w:type="dxa"/>
            <w:left w:w="10" w:type="dxa"/>
            <w:bottom w:w="0" w:type="dxa"/>
            <w:right w:w="10" w:type="dxa"/>
          </w:tblCellMar>
        </w:tblPrEx>
        <w:trPr>
          <w:trHeight w:val="845" w:hRule="exact"/>
          <w:jc w:val="center"/>
        </w:trPr>
        <w:tc>
          <w:tcPr>
            <w:tcBorders>
              <w:top w:val="single" w:color="auto" w:sz="4" w:space="0"/>
              <w:left w:val="single" w:color="auto" w:sz="4" w:space="0"/>
            </w:tcBorders>
            <w:shd w:val="clear" w:color="auto" w:fill="auto"/>
            <w:vAlign w:val="top"/>
          </w:tcPr>
          <w:p w14:paraId="73800474">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D6069A4">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E75CC28">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701E804">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C3E6E53">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1E0616D">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ADC1679">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AD0676E">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25927E7E">
            <w:pPr>
              <w:widowControl w:val="0"/>
              <w:rPr>
                <w:rFonts w:hint="eastAsia" w:asciiTheme="minorEastAsia" w:hAnsiTheme="minorEastAsia" w:eastAsiaTheme="minorEastAsia" w:cstheme="minorEastAsia"/>
                <w:color w:val="auto"/>
                <w:sz w:val="21"/>
                <w:szCs w:val="21"/>
              </w:rPr>
            </w:pPr>
          </w:p>
        </w:tc>
      </w:tr>
      <w:tr w14:paraId="6853719B">
        <w:tblPrEx>
          <w:tblCellMar>
            <w:top w:w="0" w:type="dxa"/>
            <w:left w:w="10" w:type="dxa"/>
            <w:bottom w:w="0" w:type="dxa"/>
            <w:right w:w="10" w:type="dxa"/>
          </w:tblCellMar>
        </w:tblPrEx>
        <w:trPr>
          <w:trHeight w:val="811" w:hRule="exact"/>
          <w:jc w:val="center"/>
        </w:trPr>
        <w:tc>
          <w:tcPr>
            <w:tcBorders>
              <w:top w:val="single" w:color="auto" w:sz="4" w:space="0"/>
              <w:left w:val="single" w:color="auto" w:sz="4" w:space="0"/>
            </w:tcBorders>
            <w:shd w:val="clear" w:color="auto" w:fill="auto"/>
            <w:vAlign w:val="top"/>
          </w:tcPr>
          <w:p w14:paraId="6616579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16DE33A">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73E52E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002B9E5">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03ECFF4">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FF3C32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295273E">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8C46DE5">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5943FF13">
            <w:pPr>
              <w:widowControl w:val="0"/>
              <w:rPr>
                <w:rFonts w:hint="eastAsia" w:asciiTheme="minorEastAsia" w:hAnsiTheme="minorEastAsia" w:eastAsiaTheme="minorEastAsia" w:cstheme="minorEastAsia"/>
                <w:color w:val="auto"/>
                <w:sz w:val="21"/>
                <w:szCs w:val="21"/>
              </w:rPr>
            </w:pPr>
          </w:p>
        </w:tc>
      </w:tr>
      <w:tr w14:paraId="362243AB">
        <w:tblPrEx>
          <w:tblCellMar>
            <w:top w:w="0" w:type="dxa"/>
            <w:left w:w="10" w:type="dxa"/>
            <w:bottom w:w="0" w:type="dxa"/>
            <w:right w:w="10" w:type="dxa"/>
          </w:tblCellMar>
        </w:tblPrEx>
        <w:trPr>
          <w:trHeight w:val="845" w:hRule="exact"/>
          <w:jc w:val="center"/>
        </w:trPr>
        <w:tc>
          <w:tcPr>
            <w:tcBorders>
              <w:top w:val="single" w:color="auto" w:sz="4" w:space="0"/>
              <w:left w:val="single" w:color="auto" w:sz="4" w:space="0"/>
            </w:tcBorders>
            <w:shd w:val="clear" w:color="auto" w:fill="auto"/>
            <w:vAlign w:val="top"/>
          </w:tcPr>
          <w:p w14:paraId="34DA272D">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189AF9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91BD28B">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DC6340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750C42A">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8F2A723">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597BCD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0F21EE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7ED728D1">
            <w:pPr>
              <w:widowControl w:val="0"/>
              <w:rPr>
                <w:rFonts w:hint="eastAsia" w:asciiTheme="minorEastAsia" w:hAnsiTheme="minorEastAsia" w:eastAsiaTheme="minorEastAsia" w:cstheme="minorEastAsia"/>
                <w:color w:val="auto"/>
                <w:sz w:val="21"/>
                <w:szCs w:val="21"/>
              </w:rPr>
            </w:pPr>
          </w:p>
        </w:tc>
      </w:tr>
      <w:tr w14:paraId="29B6BCB9">
        <w:tblPrEx>
          <w:tblCellMar>
            <w:top w:w="0" w:type="dxa"/>
            <w:left w:w="10" w:type="dxa"/>
            <w:bottom w:w="0" w:type="dxa"/>
            <w:right w:w="10" w:type="dxa"/>
          </w:tblCellMar>
        </w:tblPrEx>
        <w:trPr>
          <w:trHeight w:val="811" w:hRule="exact"/>
          <w:jc w:val="center"/>
        </w:trPr>
        <w:tc>
          <w:tcPr>
            <w:tcBorders>
              <w:top w:val="single" w:color="auto" w:sz="4" w:space="0"/>
              <w:left w:val="single" w:color="auto" w:sz="4" w:space="0"/>
            </w:tcBorders>
            <w:shd w:val="clear" w:color="auto" w:fill="auto"/>
            <w:vAlign w:val="top"/>
          </w:tcPr>
          <w:p w14:paraId="61E306D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44A4EC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E6149F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B323DDA">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E30BA38">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93064C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E5AEE9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48AC0F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5D5F107D">
            <w:pPr>
              <w:widowControl w:val="0"/>
              <w:rPr>
                <w:rFonts w:hint="eastAsia" w:asciiTheme="minorEastAsia" w:hAnsiTheme="minorEastAsia" w:eastAsiaTheme="minorEastAsia" w:cstheme="minorEastAsia"/>
                <w:color w:val="auto"/>
                <w:sz w:val="21"/>
                <w:szCs w:val="21"/>
              </w:rPr>
            </w:pPr>
          </w:p>
        </w:tc>
      </w:tr>
      <w:tr w14:paraId="5B445537">
        <w:tblPrEx>
          <w:tblCellMar>
            <w:top w:w="0" w:type="dxa"/>
            <w:left w:w="10" w:type="dxa"/>
            <w:bottom w:w="0" w:type="dxa"/>
            <w:right w:w="10" w:type="dxa"/>
          </w:tblCellMar>
        </w:tblPrEx>
        <w:trPr>
          <w:trHeight w:val="845" w:hRule="exact"/>
          <w:jc w:val="center"/>
        </w:trPr>
        <w:tc>
          <w:tcPr>
            <w:tcBorders>
              <w:top w:val="single" w:color="auto" w:sz="4" w:space="0"/>
              <w:left w:val="single" w:color="auto" w:sz="4" w:space="0"/>
            </w:tcBorders>
            <w:shd w:val="clear" w:color="auto" w:fill="auto"/>
            <w:vAlign w:val="top"/>
          </w:tcPr>
          <w:p w14:paraId="438001A8">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9BA176E">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8572EC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69D310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9F7A28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034334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9907814">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77D117B">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65B275C9">
            <w:pPr>
              <w:widowControl w:val="0"/>
              <w:rPr>
                <w:rFonts w:hint="eastAsia" w:asciiTheme="minorEastAsia" w:hAnsiTheme="minorEastAsia" w:eastAsiaTheme="minorEastAsia" w:cstheme="minorEastAsia"/>
                <w:color w:val="auto"/>
                <w:sz w:val="21"/>
                <w:szCs w:val="21"/>
              </w:rPr>
            </w:pPr>
          </w:p>
        </w:tc>
      </w:tr>
      <w:tr w14:paraId="34E9F3C0">
        <w:tblPrEx>
          <w:tblCellMar>
            <w:top w:w="0" w:type="dxa"/>
            <w:left w:w="10" w:type="dxa"/>
            <w:bottom w:w="0" w:type="dxa"/>
            <w:right w:w="10" w:type="dxa"/>
          </w:tblCellMar>
        </w:tblPrEx>
        <w:trPr>
          <w:trHeight w:val="811" w:hRule="exact"/>
          <w:jc w:val="center"/>
        </w:trPr>
        <w:tc>
          <w:tcPr>
            <w:tcBorders>
              <w:top w:val="single" w:color="auto" w:sz="4" w:space="0"/>
              <w:left w:val="single" w:color="auto" w:sz="4" w:space="0"/>
            </w:tcBorders>
            <w:shd w:val="clear" w:color="auto" w:fill="auto"/>
            <w:vAlign w:val="top"/>
          </w:tcPr>
          <w:p w14:paraId="23932F01">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FF5F3EF">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D959FF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D910DD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F3007C9">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FD94359">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1063971">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720490D">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50C8AA39">
            <w:pPr>
              <w:widowControl w:val="0"/>
              <w:rPr>
                <w:rFonts w:hint="eastAsia" w:asciiTheme="minorEastAsia" w:hAnsiTheme="minorEastAsia" w:eastAsiaTheme="minorEastAsia" w:cstheme="minorEastAsia"/>
                <w:color w:val="auto"/>
                <w:sz w:val="21"/>
                <w:szCs w:val="21"/>
              </w:rPr>
            </w:pPr>
          </w:p>
        </w:tc>
      </w:tr>
      <w:tr w14:paraId="6EF7131D">
        <w:tblPrEx>
          <w:tblCellMar>
            <w:top w:w="0" w:type="dxa"/>
            <w:left w:w="10" w:type="dxa"/>
            <w:bottom w:w="0" w:type="dxa"/>
            <w:right w:w="10" w:type="dxa"/>
          </w:tblCellMar>
        </w:tblPrEx>
        <w:trPr>
          <w:trHeight w:val="845" w:hRule="exact"/>
          <w:jc w:val="center"/>
        </w:trPr>
        <w:tc>
          <w:tcPr>
            <w:tcBorders>
              <w:top w:val="single" w:color="auto" w:sz="4" w:space="0"/>
              <w:left w:val="single" w:color="auto" w:sz="4" w:space="0"/>
            </w:tcBorders>
            <w:shd w:val="clear" w:color="auto" w:fill="auto"/>
            <w:vAlign w:val="top"/>
          </w:tcPr>
          <w:p w14:paraId="1FF4BBED">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E13C8A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9191848">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D9CCE63">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6D419C1">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D578798">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3F2F62D">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2DFAF74">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3BAF6EC0">
            <w:pPr>
              <w:widowControl w:val="0"/>
              <w:rPr>
                <w:rFonts w:hint="eastAsia" w:asciiTheme="minorEastAsia" w:hAnsiTheme="minorEastAsia" w:eastAsiaTheme="minorEastAsia" w:cstheme="minorEastAsia"/>
                <w:color w:val="auto"/>
                <w:sz w:val="21"/>
                <w:szCs w:val="21"/>
              </w:rPr>
            </w:pPr>
          </w:p>
        </w:tc>
      </w:tr>
      <w:tr w14:paraId="1D196926">
        <w:tblPrEx>
          <w:tblCellMar>
            <w:top w:w="0" w:type="dxa"/>
            <w:left w:w="10" w:type="dxa"/>
            <w:bottom w:w="0" w:type="dxa"/>
            <w:right w:w="10" w:type="dxa"/>
          </w:tblCellMar>
        </w:tblPrEx>
        <w:trPr>
          <w:trHeight w:val="850" w:hRule="exact"/>
          <w:jc w:val="center"/>
        </w:trPr>
        <w:tc>
          <w:tcPr>
            <w:tcBorders>
              <w:top w:val="single" w:color="auto" w:sz="4" w:space="0"/>
              <w:left w:val="single" w:color="auto" w:sz="4" w:space="0"/>
              <w:bottom w:val="single" w:color="auto" w:sz="4" w:space="0"/>
            </w:tcBorders>
            <w:shd w:val="clear" w:color="auto" w:fill="auto"/>
            <w:vAlign w:val="top"/>
          </w:tcPr>
          <w:p w14:paraId="7F24217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4264967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419CEB3D">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350A1DCA">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05A53CB5">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3FBB3C14">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1A9838E9">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0B61E41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2CB5861A">
            <w:pPr>
              <w:widowControl w:val="0"/>
              <w:rPr>
                <w:rFonts w:hint="eastAsia" w:asciiTheme="minorEastAsia" w:hAnsiTheme="minorEastAsia" w:eastAsiaTheme="minorEastAsia" w:cstheme="minorEastAsia"/>
                <w:color w:val="auto"/>
                <w:sz w:val="21"/>
                <w:szCs w:val="21"/>
              </w:rPr>
            </w:pPr>
          </w:p>
        </w:tc>
      </w:tr>
    </w:tbl>
    <w:p w14:paraId="3B618106">
      <w:pPr>
        <w:spacing w:line="1"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br w:type="page"/>
      </w:r>
    </w:p>
    <w:p w14:paraId="57B34944">
      <w:pPr>
        <w:pStyle w:val="49"/>
        <w:keepNext/>
        <w:keepLines/>
        <w:widowControl w:val="0"/>
        <w:shd w:val="clear" w:color="auto" w:fill="auto"/>
        <w:bidi w:val="0"/>
        <w:spacing w:before="0" w:after="500" w:line="240" w:lineRule="auto"/>
        <w:ind w:right="0"/>
        <w:jc w:val="left"/>
        <w:outlineLvl w:val="9"/>
        <w:rPr>
          <w:rFonts w:hint="eastAsia" w:asciiTheme="minorEastAsia" w:hAnsiTheme="minorEastAsia" w:eastAsiaTheme="minorEastAsia" w:cstheme="minorEastAsia"/>
          <w:color w:val="auto"/>
          <w:sz w:val="21"/>
          <w:szCs w:val="21"/>
        </w:rPr>
      </w:pPr>
      <w:bookmarkStart w:id="734" w:name="bookmark515"/>
      <w:bookmarkStart w:id="735" w:name="bookmark516"/>
      <w:bookmarkStart w:id="736" w:name="_Toc9648"/>
      <w:bookmarkStart w:id="737" w:name="bookmark514"/>
      <w:bookmarkStart w:id="738" w:name="_Toc22060"/>
      <w:bookmarkStart w:id="739" w:name="_Toc8998"/>
      <w:bookmarkStart w:id="740" w:name="_Toc21339"/>
      <w:r>
        <w:rPr>
          <w:rFonts w:hint="eastAsia" w:asciiTheme="minorEastAsia" w:hAnsiTheme="minorEastAsia" w:eastAsiaTheme="minorEastAsia" w:cstheme="minorEastAsia"/>
          <w:color w:val="auto"/>
          <w:spacing w:val="0"/>
          <w:w w:val="100"/>
          <w:position w:val="0"/>
          <w:sz w:val="21"/>
          <w:szCs w:val="21"/>
        </w:rPr>
        <w:t>附表三：劳动力计划表</w:t>
      </w:r>
      <w:bookmarkEnd w:id="734"/>
      <w:bookmarkEnd w:id="735"/>
      <w:bookmarkEnd w:id="736"/>
      <w:bookmarkEnd w:id="737"/>
      <w:bookmarkEnd w:id="738"/>
      <w:bookmarkEnd w:id="739"/>
      <w:bookmarkEnd w:id="740"/>
    </w:p>
    <w:p w14:paraId="4B5217FA">
      <w:pPr>
        <w:pStyle w:val="50"/>
        <w:keepNext w:val="0"/>
        <w:keepLines w:val="0"/>
        <w:widowControl w:val="0"/>
        <w:shd w:val="clear" w:color="auto" w:fill="auto"/>
        <w:bidi w:val="0"/>
        <w:spacing w:before="0" w:after="80" w:line="240" w:lineRule="auto"/>
        <w:ind w:left="0" w:right="0" w:firstLine="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单位：人</w:t>
      </w:r>
    </w:p>
    <w:tbl>
      <w:tblPr>
        <w:tblStyle w:val="22"/>
        <w:tblW w:w="0" w:type="auto"/>
        <w:jc w:val="center"/>
        <w:shd w:val="clear" w:color="auto" w:fill="auto"/>
        <w:tblLayout w:type="fixed"/>
        <w:tblCellMar>
          <w:top w:w="0" w:type="dxa"/>
          <w:left w:w="10" w:type="dxa"/>
          <w:bottom w:w="0" w:type="dxa"/>
          <w:right w:w="10" w:type="dxa"/>
        </w:tblCellMar>
      </w:tblPr>
      <w:tblGrid>
        <w:gridCol w:w="1171"/>
        <w:gridCol w:w="1166"/>
        <w:gridCol w:w="1166"/>
        <w:gridCol w:w="1162"/>
        <w:gridCol w:w="1166"/>
        <w:gridCol w:w="1166"/>
        <w:gridCol w:w="1166"/>
        <w:gridCol w:w="1171"/>
      </w:tblGrid>
      <w:tr w14:paraId="7EBCC0E3">
        <w:tblPrEx>
          <w:shd w:val="clear" w:color="auto" w:fill="auto"/>
          <w:tblCellMar>
            <w:top w:w="0" w:type="dxa"/>
            <w:left w:w="10" w:type="dxa"/>
            <w:bottom w:w="0" w:type="dxa"/>
            <w:right w:w="10" w:type="dxa"/>
          </w:tblCellMar>
        </w:tblPrEx>
        <w:trPr>
          <w:trHeight w:val="720" w:hRule="exact"/>
          <w:jc w:val="center"/>
        </w:trPr>
        <w:tc>
          <w:tcPr>
            <w:tcBorders>
              <w:top w:val="single" w:color="auto" w:sz="4" w:space="0"/>
              <w:left w:val="single" w:color="auto" w:sz="4" w:space="0"/>
            </w:tcBorders>
            <w:shd w:val="clear" w:color="auto" w:fill="auto"/>
            <w:vAlign w:val="center"/>
          </w:tcPr>
          <w:p w14:paraId="24BDACD6">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工种</w:t>
            </w:r>
          </w:p>
        </w:tc>
        <w:tc>
          <w:tcPr>
            <w:gridSpan w:val="7"/>
            <w:tcBorders>
              <w:top w:val="single" w:color="auto" w:sz="4" w:space="0"/>
              <w:left w:val="single" w:color="auto" w:sz="4" w:space="0"/>
              <w:right w:val="single" w:color="auto" w:sz="4" w:space="0"/>
            </w:tcBorders>
            <w:shd w:val="clear" w:color="auto" w:fill="auto"/>
            <w:vAlign w:val="center"/>
          </w:tcPr>
          <w:p w14:paraId="79D9D58A">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按工程施工阶段投入劳动力情况</w:t>
            </w:r>
          </w:p>
        </w:tc>
      </w:tr>
      <w:tr w14:paraId="2C8B3753">
        <w:tblPrEx>
          <w:tblCellMar>
            <w:top w:w="0" w:type="dxa"/>
            <w:left w:w="10" w:type="dxa"/>
            <w:bottom w:w="0" w:type="dxa"/>
            <w:right w:w="10" w:type="dxa"/>
          </w:tblCellMar>
        </w:tblPrEx>
        <w:trPr>
          <w:trHeight w:val="936" w:hRule="exact"/>
          <w:jc w:val="center"/>
        </w:trPr>
        <w:tc>
          <w:tcPr>
            <w:tcBorders>
              <w:top w:val="single" w:color="auto" w:sz="4" w:space="0"/>
              <w:left w:val="single" w:color="auto" w:sz="4" w:space="0"/>
            </w:tcBorders>
            <w:shd w:val="clear" w:color="auto" w:fill="auto"/>
            <w:vAlign w:val="top"/>
          </w:tcPr>
          <w:p w14:paraId="74151191">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912DA6D">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15FDA4A">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E49082E">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A9E7FE4">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E4A8048">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0F96B5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7AB10528">
            <w:pPr>
              <w:widowControl w:val="0"/>
              <w:rPr>
                <w:rFonts w:hint="eastAsia" w:asciiTheme="minorEastAsia" w:hAnsiTheme="minorEastAsia" w:eastAsiaTheme="minorEastAsia" w:cstheme="minorEastAsia"/>
                <w:color w:val="auto"/>
                <w:sz w:val="21"/>
                <w:szCs w:val="21"/>
              </w:rPr>
            </w:pPr>
          </w:p>
        </w:tc>
      </w:tr>
      <w:tr w14:paraId="2F80E147">
        <w:tblPrEx>
          <w:tblCellMar>
            <w:top w:w="0" w:type="dxa"/>
            <w:left w:w="10" w:type="dxa"/>
            <w:bottom w:w="0" w:type="dxa"/>
            <w:right w:w="10" w:type="dxa"/>
          </w:tblCellMar>
        </w:tblPrEx>
        <w:trPr>
          <w:trHeight w:val="979" w:hRule="exact"/>
          <w:jc w:val="center"/>
        </w:trPr>
        <w:tc>
          <w:tcPr>
            <w:tcBorders>
              <w:top w:val="single" w:color="auto" w:sz="4" w:space="0"/>
              <w:left w:val="single" w:color="auto" w:sz="4" w:space="0"/>
            </w:tcBorders>
            <w:shd w:val="clear" w:color="auto" w:fill="auto"/>
            <w:vAlign w:val="top"/>
          </w:tcPr>
          <w:p w14:paraId="7822766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0755C2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6953AEB">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101223C">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F7A386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C7465A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7F2DA1C">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741E573D">
            <w:pPr>
              <w:widowControl w:val="0"/>
              <w:rPr>
                <w:rFonts w:hint="eastAsia" w:asciiTheme="minorEastAsia" w:hAnsiTheme="minorEastAsia" w:eastAsiaTheme="minorEastAsia" w:cstheme="minorEastAsia"/>
                <w:color w:val="auto"/>
                <w:sz w:val="21"/>
                <w:szCs w:val="21"/>
              </w:rPr>
            </w:pPr>
          </w:p>
        </w:tc>
      </w:tr>
      <w:tr w14:paraId="0BF4662B">
        <w:tblPrEx>
          <w:tblCellMar>
            <w:top w:w="0" w:type="dxa"/>
            <w:left w:w="10" w:type="dxa"/>
            <w:bottom w:w="0" w:type="dxa"/>
            <w:right w:w="10" w:type="dxa"/>
          </w:tblCellMar>
        </w:tblPrEx>
        <w:trPr>
          <w:trHeight w:val="936" w:hRule="exact"/>
          <w:jc w:val="center"/>
        </w:trPr>
        <w:tc>
          <w:tcPr>
            <w:tcBorders>
              <w:top w:val="single" w:color="auto" w:sz="4" w:space="0"/>
              <w:left w:val="single" w:color="auto" w:sz="4" w:space="0"/>
            </w:tcBorders>
            <w:shd w:val="clear" w:color="auto" w:fill="auto"/>
            <w:vAlign w:val="top"/>
          </w:tcPr>
          <w:p w14:paraId="28CE133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23673F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25119AF">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E57F368">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81F12DA">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5901C9B">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327CAF9">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521EB3F0">
            <w:pPr>
              <w:widowControl w:val="0"/>
              <w:rPr>
                <w:rFonts w:hint="eastAsia" w:asciiTheme="minorEastAsia" w:hAnsiTheme="minorEastAsia" w:eastAsiaTheme="minorEastAsia" w:cstheme="minorEastAsia"/>
                <w:color w:val="auto"/>
                <w:sz w:val="21"/>
                <w:szCs w:val="21"/>
              </w:rPr>
            </w:pPr>
          </w:p>
        </w:tc>
      </w:tr>
      <w:tr w14:paraId="1F452AB5">
        <w:tblPrEx>
          <w:tblCellMar>
            <w:top w:w="0" w:type="dxa"/>
            <w:left w:w="10" w:type="dxa"/>
            <w:bottom w:w="0" w:type="dxa"/>
            <w:right w:w="10" w:type="dxa"/>
          </w:tblCellMar>
        </w:tblPrEx>
        <w:trPr>
          <w:trHeight w:val="974" w:hRule="exact"/>
          <w:jc w:val="center"/>
        </w:trPr>
        <w:tc>
          <w:tcPr>
            <w:tcBorders>
              <w:top w:val="single" w:color="auto" w:sz="4" w:space="0"/>
              <w:left w:val="single" w:color="auto" w:sz="4" w:space="0"/>
            </w:tcBorders>
            <w:shd w:val="clear" w:color="auto" w:fill="auto"/>
            <w:vAlign w:val="top"/>
          </w:tcPr>
          <w:p w14:paraId="21313235">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9953E85">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5DCF1D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75439A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2F79EDD">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95B7AD1">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6A0F09C">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662960EC">
            <w:pPr>
              <w:widowControl w:val="0"/>
              <w:rPr>
                <w:rFonts w:hint="eastAsia" w:asciiTheme="minorEastAsia" w:hAnsiTheme="minorEastAsia" w:eastAsiaTheme="minorEastAsia" w:cstheme="minorEastAsia"/>
                <w:color w:val="auto"/>
                <w:sz w:val="21"/>
                <w:szCs w:val="21"/>
              </w:rPr>
            </w:pPr>
          </w:p>
        </w:tc>
      </w:tr>
      <w:tr w14:paraId="78E6313E">
        <w:tblPrEx>
          <w:tblCellMar>
            <w:top w:w="0" w:type="dxa"/>
            <w:left w:w="10" w:type="dxa"/>
            <w:bottom w:w="0" w:type="dxa"/>
            <w:right w:w="10" w:type="dxa"/>
          </w:tblCellMar>
        </w:tblPrEx>
        <w:trPr>
          <w:trHeight w:val="941" w:hRule="exact"/>
          <w:jc w:val="center"/>
        </w:trPr>
        <w:tc>
          <w:tcPr>
            <w:tcBorders>
              <w:top w:val="single" w:color="auto" w:sz="4" w:space="0"/>
              <w:left w:val="single" w:color="auto" w:sz="4" w:space="0"/>
            </w:tcBorders>
            <w:shd w:val="clear" w:color="auto" w:fill="auto"/>
            <w:vAlign w:val="top"/>
          </w:tcPr>
          <w:p w14:paraId="767AA83F">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AA6316F">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AAF8DD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915F373">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6E4E75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698973A">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D0C4148">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66CDE326">
            <w:pPr>
              <w:widowControl w:val="0"/>
              <w:rPr>
                <w:rFonts w:hint="eastAsia" w:asciiTheme="minorEastAsia" w:hAnsiTheme="minorEastAsia" w:eastAsiaTheme="minorEastAsia" w:cstheme="minorEastAsia"/>
                <w:color w:val="auto"/>
                <w:sz w:val="21"/>
                <w:szCs w:val="21"/>
              </w:rPr>
            </w:pPr>
          </w:p>
        </w:tc>
      </w:tr>
      <w:tr w14:paraId="3C97E70C">
        <w:tblPrEx>
          <w:tblCellMar>
            <w:top w:w="0" w:type="dxa"/>
            <w:left w:w="10" w:type="dxa"/>
            <w:bottom w:w="0" w:type="dxa"/>
            <w:right w:w="10" w:type="dxa"/>
          </w:tblCellMar>
        </w:tblPrEx>
        <w:trPr>
          <w:trHeight w:val="974" w:hRule="exact"/>
          <w:jc w:val="center"/>
        </w:trPr>
        <w:tc>
          <w:tcPr>
            <w:tcBorders>
              <w:top w:val="single" w:color="auto" w:sz="4" w:space="0"/>
              <w:left w:val="single" w:color="auto" w:sz="4" w:space="0"/>
            </w:tcBorders>
            <w:shd w:val="clear" w:color="auto" w:fill="auto"/>
            <w:vAlign w:val="top"/>
          </w:tcPr>
          <w:p w14:paraId="6434B60B">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E1FD9E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90A5654">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8544B1E">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271B2E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20E08E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7D75E25">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4BF9F25A">
            <w:pPr>
              <w:widowControl w:val="0"/>
              <w:rPr>
                <w:rFonts w:hint="eastAsia" w:asciiTheme="minorEastAsia" w:hAnsiTheme="minorEastAsia" w:eastAsiaTheme="minorEastAsia" w:cstheme="minorEastAsia"/>
                <w:color w:val="auto"/>
                <w:sz w:val="21"/>
                <w:szCs w:val="21"/>
              </w:rPr>
            </w:pPr>
          </w:p>
        </w:tc>
      </w:tr>
      <w:tr w14:paraId="79934AFD">
        <w:tblPrEx>
          <w:tblCellMar>
            <w:top w:w="0" w:type="dxa"/>
            <w:left w:w="10" w:type="dxa"/>
            <w:bottom w:w="0" w:type="dxa"/>
            <w:right w:w="10" w:type="dxa"/>
          </w:tblCellMar>
        </w:tblPrEx>
        <w:trPr>
          <w:trHeight w:val="936" w:hRule="exact"/>
          <w:jc w:val="center"/>
        </w:trPr>
        <w:tc>
          <w:tcPr>
            <w:tcBorders>
              <w:top w:val="single" w:color="auto" w:sz="4" w:space="0"/>
              <w:left w:val="single" w:color="auto" w:sz="4" w:space="0"/>
              <w:bottom w:val="single" w:color="auto" w:sz="4" w:space="0"/>
            </w:tcBorders>
            <w:shd w:val="clear" w:color="auto" w:fill="auto"/>
            <w:vAlign w:val="top"/>
          </w:tcPr>
          <w:p w14:paraId="7ECE0AE4">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152BEFE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21AC4DBE">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570E1B11">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53756F5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5646F5F3">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5D406FF8">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70934064">
            <w:pPr>
              <w:widowControl w:val="0"/>
              <w:rPr>
                <w:rFonts w:hint="eastAsia" w:asciiTheme="minorEastAsia" w:hAnsiTheme="minorEastAsia" w:eastAsiaTheme="minorEastAsia" w:cstheme="minorEastAsia"/>
                <w:color w:val="auto"/>
                <w:sz w:val="21"/>
                <w:szCs w:val="21"/>
              </w:rPr>
            </w:pPr>
          </w:p>
        </w:tc>
      </w:tr>
      <w:tr w14:paraId="63E5B9CE">
        <w:tblPrEx>
          <w:tblCellMar>
            <w:top w:w="0" w:type="dxa"/>
            <w:left w:w="10" w:type="dxa"/>
            <w:bottom w:w="0" w:type="dxa"/>
            <w:right w:w="10" w:type="dxa"/>
          </w:tblCellMar>
        </w:tblPrEx>
        <w:trPr>
          <w:trHeight w:val="974" w:hRule="exact"/>
          <w:jc w:val="center"/>
        </w:trPr>
        <w:tc>
          <w:tcPr>
            <w:tcBorders>
              <w:top w:val="single" w:color="auto" w:sz="4" w:space="0"/>
              <w:left w:val="single" w:color="auto" w:sz="4" w:space="0"/>
              <w:bottom w:val="single" w:color="auto" w:sz="4" w:space="0"/>
              <w:right w:val="single" w:color="auto" w:sz="4" w:space="0"/>
            </w:tcBorders>
            <w:shd w:val="clear" w:color="auto" w:fill="auto"/>
            <w:vAlign w:val="top"/>
          </w:tcPr>
          <w:p w14:paraId="1600EB61">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3FB220C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2518CDB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2F7A48C9">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497D1355">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14676031">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2A5E538F">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624E5E2A">
            <w:pPr>
              <w:widowControl w:val="0"/>
              <w:rPr>
                <w:rFonts w:hint="eastAsia" w:asciiTheme="minorEastAsia" w:hAnsiTheme="minorEastAsia" w:eastAsiaTheme="minorEastAsia" w:cstheme="minorEastAsia"/>
                <w:color w:val="auto"/>
                <w:sz w:val="21"/>
                <w:szCs w:val="21"/>
              </w:rPr>
            </w:pPr>
          </w:p>
        </w:tc>
      </w:tr>
      <w:tr w14:paraId="089291BB">
        <w:tblPrEx>
          <w:tblCellMar>
            <w:top w:w="0" w:type="dxa"/>
            <w:left w:w="10" w:type="dxa"/>
            <w:bottom w:w="0" w:type="dxa"/>
            <w:right w:w="10" w:type="dxa"/>
          </w:tblCellMar>
        </w:tblPrEx>
        <w:trPr>
          <w:trHeight w:val="941" w:hRule="exact"/>
          <w:jc w:val="center"/>
        </w:trPr>
        <w:tc>
          <w:tcPr>
            <w:tcBorders>
              <w:top w:val="single" w:color="auto" w:sz="4" w:space="0"/>
              <w:left w:val="single" w:color="auto" w:sz="4" w:space="0"/>
              <w:bottom w:val="single" w:color="auto" w:sz="4" w:space="0"/>
              <w:right w:val="single" w:color="auto" w:sz="4" w:space="0"/>
            </w:tcBorders>
            <w:shd w:val="clear" w:color="auto" w:fill="auto"/>
            <w:vAlign w:val="top"/>
          </w:tcPr>
          <w:p w14:paraId="5B634105">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1A68A30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4A5D47DF">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68DC7E74">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731F3C65">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107E5FD3">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1C82AFE4">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5EFCE9C7">
            <w:pPr>
              <w:widowControl w:val="0"/>
              <w:rPr>
                <w:rFonts w:hint="eastAsia" w:asciiTheme="minorEastAsia" w:hAnsiTheme="minorEastAsia" w:eastAsiaTheme="minorEastAsia" w:cstheme="minorEastAsia"/>
                <w:color w:val="auto"/>
                <w:sz w:val="21"/>
                <w:szCs w:val="21"/>
              </w:rPr>
            </w:pPr>
          </w:p>
        </w:tc>
      </w:tr>
    </w:tbl>
    <w:p w14:paraId="2D40D6AC">
      <w:pPr>
        <w:rPr>
          <w:rFonts w:hint="eastAsia" w:asciiTheme="minorEastAsia" w:hAnsiTheme="minorEastAsia" w:eastAsiaTheme="minorEastAsia" w:cstheme="minorEastAsia"/>
          <w:color w:val="auto"/>
          <w:sz w:val="21"/>
          <w:szCs w:val="21"/>
          <w:lang w:val="en-US" w:eastAsia="zh-CN"/>
        </w:rPr>
      </w:pPr>
    </w:p>
    <w:p w14:paraId="13C8CE5B">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br w:type="page"/>
      </w:r>
    </w:p>
    <w:p w14:paraId="4B7FEDB3">
      <w:pPr>
        <w:pStyle w:val="49"/>
        <w:keepNext/>
        <w:keepLines/>
        <w:widowControl w:val="0"/>
        <w:shd w:val="clear" w:color="auto" w:fill="auto"/>
        <w:bidi w:val="0"/>
        <w:spacing w:before="0" w:after="740" w:line="240" w:lineRule="auto"/>
        <w:ind w:left="0" w:right="0" w:firstLine="0"/>
        <w:jc w:val="left"/>
        <w:outlineLvl w:val="9"/>
        <w:rPr>
          <w:rFonts w:hint="eastAsia" w:asciiTheme="minorEastAsia" w:hAnsiTheme="minorEastAsia" w:eastAsiaTheme="minorEastAsia" w:cstheme="minorEastAsia"/>
          <w:color w:val="auto"/>
          <w:sz w:val="21"/>
          <w:szCs w:val="21"/>
        </w:rPr>
      </w:pPr>
      <w:bookmarkStart w:id="741" w:name="_Toc1572"/>
      <w:bookmarkStart w:id="742" w:name="_Toc19705"/>
      <w:r>
        <w:rPr>
          <w:rFonts w:hint="eastAsia" w:asciiTheme="minorEastAsia" w:hAnsiTheme="minorEastAsia" w:eastAsiaTheme="minorEastAsia" w:cstheme="minorEastAsia"/>
          <w:color w:val="auto"/>
          <w:sz w:val="21"/>
          <w:szCs w:val="21"/>
          <w:lang w:val="en-US" w:eastAsia="zh-CN"/>
        </w:rPr>
        <w:t>附表</w:t>
      </w:r>
      <w:bookmarkEnd w:id="741"/>
      <w:bookmarkEnd w:id="742"/>
      <w:bookmarkStart w:id="743" w:name="bookmark519"/>
      <w:bookmarkStart w:id="744" w:name="_Toc25221"/>
      <w:bookmarkStart w:id="745" w:name="_Toc17399"/>
      <w:bookmarkStart w:id="746" w:name="bookmark517"/>
      <w:bookmarkStart w:id="747" w:name="_Toc2972"/>
      <w:bookmarkStart w:id="748" w:name="bookmark518"/>
      <w:bookmarkStart w:id="749" w:name="_Toc7331"/>
      <w:r>
        <w:rPr>
          <w:rFonts w:hint="eastAsia" w:asciiTheme="minorEastAsia" w:hAnsiTheme="minorEastAsia" w:eastAsiaTheme="minorEastAsia" w:cstheme="minorEastAsia"/>
          <w:color w:val="auto"/>
          <w:spacing w:val="0"/>
          <w:w w:val="100"/>
          <w:position w:val="0"/>
          <w:sz w:val="21"/>
          <w:szCs w:val="21"/>
        </w:rPr>
        <w:t>四：计划开、竣工日期和施工进度网络图</w:t>
      </w:r>
      <w:bookmarkEnd w:id="743"/>
      <w:bookmarkEnd w:id="744"/>
      <w:bookmarkEnd w:id="745"/>
      <w:bookmarkEnd w:id="746"/>
      <w:bookmarkEnd w:id="747"/>
      <w:bookmarkEnd w:id="748"/>
      <w:bookmarkEnd w:id="749"/>
    </w:p>
    <w:p w14:paraId="12CD96A3">
      <w:pPr>
        <w:pStyle w:val="50"/>
        <w:keepNext w:val="0"/>
        <w:keepLines w:val="0"/>
        <w:widowControl w:val="0"/>
        <w:numPr>
          <w:ilvl w:val="0"/>
          <w:numId w:val="0"/>
        </w:numPr>
        <w:shd w:val="clear" w:color="auto" w:fill="auto"/>
        <w:tabs>
          <w:tab w:val="left" w:pos="1936"/>
        </w:tabs>
        <w:bidi w:val="0"/>
        <w:spacing w:before="0" w:after="0" w:line="485" w:lineRule="exact"/>
        <w:ind w:right="0" w:rightChars="0" w:firstLine="420" w:firstLineChars="200"/>
        <w:jc w:val="left"/>
        <w:rPr>
          <w:rFonts w:hint="eastAsia" w:asciiTheme="minorEastAsia" w:hAnsiTheme="minorEastAsia" w:eastAsiaTheme="minorEastAsia" w:cstheme="minorEastAsia"/>
          <w:color w:val="auto"/>
          <w:sz w:val="21"/>
          <w:szCs w:val="21"/>
        </w:rPr>
      </w:pPr>
      <w:bookmarkStart w:id="750" w:name="bookmark520"/>
      <w:bookmarkEnd w:id="750"/>
      <w:r>
        <w:rPr>
          <w:rFonts w:hint="eastAsia" w:asciiTheme="minorEastAsia" w:hAnsiTheme="minorEastAsia" w:eastAsiaTheme="minorEastAsia" w:cstheme="minorEastAsia"/>
          <w:color w:val="auto"/>
          <w:spacing w:val="0"/>
          <w:w w:val="100"/>
          <w:position w:val="0"/>
          <w:sz w:val="21"/>
          <w:szCs w:val="21"/>
          <w:lang w:val="en-US" w:eastAsia="zh-CN"/>
        </w:rPr>
        <w:t>1.</w:t>
      </w:r>
      <w:r>
        <w:rPr>
          <w:rFonts w:hint="eastAsia" w:asciiTheme="minorEastAsia" w:hAnsiTheme="minorEastAsia" w:eastAsiaTheme="minorEastAsia" w:cstheme="minorEastAsia"/>
          <w:color w:val="auto"/>
          <w:spacing w:val="0"/>
          <w:w w:val="100"/>
          <w:position w:val="0"/>
          <w:sz w:val="21"/>
          <w:szCs w:val="21"/>
        </w:rPr>
        <w:t>供应商应递交施工进度网络图或施工进度表，说明按磋商文件要求的 计划工期进行施工的各个关键日期。</w:t>
      </w:r>
    </w:p>
    <w:p w14:paraId="2E413EF6">
      <w:pPr>
        <w:pStyle w:val="50"/>
        <w:keepNext w:val="0"/>
        <w:keepLines w:val="0"/>
        <w:widowControl w:val="0"/>
        <w:numPr>
          <w:ilvl w:val="0"/>
          <w:numId w:val="0"/>
        </w:numPr>
        <w:shd w:val="clear" w:color="auto" w:fill="auto"/>
        <w:tabs>
          <w:tab w:val="left" w:pos="1936"/>
        </w:tabs>
        <w:bidi w:val="0"/>
        <w:spacing w:before="0" w:after="0" w:line="485" w:lineRule="exact"/>
        <w:ind w:right="0" w:rightChars="0" w:firstLine="420" w:firstLineChars="200"/>
        <w:jc w:val="left"/>
        <w:rPr>
          <w:rFonts w:hint="eastAsia" w:asciiTheme="minorEastAsia" w:hAnsiTheme="minorEastAsia" w:eastAsiaTheme="minorEastAsia" w:cstheme="minorEastAsia"/>
          <w:color w:val="auto"/>
          <w:sz w:val="21"/>
          <w:szCs w:val="21"/>
        </w:rPr>
      </w:pPr>
      <w:bookmarkStart w:id="751" w:name="bookmark521"/>
      <w:bookmarkEnd w:id="751"/>
      <w:r>
        <w:rPr>
          <w:rFonts w:hint="eastAsia" w:asciiTheme="minorEastAsia" w:hAnsiTheme="minorEastAsia" w:eastAsiaTheme="minorEastAsia" w:cstheme="minorEastAsia"/>
          <w:color w:val="auto"/>
          <w:spacing w:val="0"/>
          <w:w w:val="100"/>
          <w:position w:val="0"/>
          <w:sz w:val="21"/>
          <w:szCs w:val="21"/>
          <w:lang w:val="en-US" w:eastAsia="zh-CN"/>
        </w:rPr>
        <w:t>2.</w:t>
      </w:r>
      <w:r>
        <w:rPr>
          <w:rFonts w:hint="eastAsia" w:asciiTheme="minorEastAsia" w:hAnsiTheme="minorEastAsia" w:eastAsiaTheme="minorEastAsia" w:cstheme="minorEastAsia"/>
          <w:color w:val="auto"/>
          <w:spacing w:val="0"/>
          <w:w w:val="100"/>
          <w:position w:val="0"/>
          <w:sz w:val="21"/>
          <w:szCs w:val="21"/>
        </w:rPr>
        <w:t>施工进度表可采用网络图（或横道图）表示。</w:t>
      </w:r>
    </w:p>
    <w:p w14:paraId="63B46DD1">
      <w:pPr>
        <w:pStyle w:val="50"/>
        <w:keepNext w:val="0"/>
        <w:keepLines w:val="0"/>
        <w:widowControl w:val="0"/>
        <w:numPr>
          <w:ilvl w:val="0"/>
          <w:numId w:val="0"/>
        </w:numPr>
        <w:shd w:val="clear" w:color="auto" w:fill="auto"/>
        <w:tabs>
          <w:tab w:val="left" w:pos="1936"/>
        </w:tabs>
        <w:bidi w:val="0"/>
        <w:spacing w:before="0" w:after="0" w:line="485" w:lineRule="exact"/>
        <w:ind w:right="0" w:rightChars="0"/>
        <w:jc w:val="left"/>
        <w:rPr>
          <w:rFonts w:hint="eastAsia" w:asciiTheme="minorEastAsia" w:hAnsiTheme="minorEastAsia" w:eastAsiaTheme="minorEastAsia" w:cstheme="minorEastAsia"/>
          <w:color w:val="auto"/>
          <w:sz w:val="21"/>
          <w:szCs w:val="21"/>
        </w:rPr>
      </w:pPr>
    </w:p>
    <w:p w14:paraId="6A099CEE">
      <w:pPr>
        <w:keepNext w:val="0"/>
        <w:keepLines w:val="0"/>
        <w:widowControl w:val="0"/>
        <w:numPr>
          <w:ilvl w:val="0"/>
          <w:numId w:val="0"/>
        </w:numPr>
        <w:shd w:val="clear" w:color="auto" w:fill="auto"/>
        <w:bidi w:val="0"/>
        <w:spacing w:before="0" w:after="0" w:line="485" w:lineRule="exact"/>
        <w:ind w:right="0" w:right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br w:type="page"/>
      </w:r>
    </w:p>
    <w:p w14:paraId="7E418BC2">
      <w:pPr>
        <w:pStyle w:val="49"/>
        <w:keepNext/>
        <w:keepLines/>
        <w:widowControl w:val="0"/>
        <w:shd w:val="clear" w:color="auto" w:fill="auto"/>
        <w:bidi w:val="0"/>
        <w:spacing w:before="0" w:after="740" w:line="240" w:lineRule="auto"/>
        <w:ind w:left="0" w:right="0" w:firstLine="0"/>
        <w:jc w:val="left"/>
        <w:outlineLvl w:val="9"/>
        <w:rPr>
          <w:rFonts w:hint="eastAsia" w:asciiTheme="minorEastAsia" w:hAnsiTheme="minorEastAsia" w:eastAsiaTheme="minorEastAsia" w:cstheme="minorEastAsia"/>
          <w:color w:val="auto"/>
          <w:sz w:val="21"/>
          <w:szCs w:val="21"/>
        </w:rPr>
      </w:pPr>
      <w:bookmarkStart w:id="752" w:name="bookmark523"/>
      <w:bookmarkStart w:id="753" w:name="_Toc12193"/>
      <w:bookmarkStart w:id="754" w:name="bookmark522"/>
      <w:bookmarkStart w:id="755" w:name="bookmark524"/>
      <w:bookmarkStart w:id="756" w:name="_Toc24173"/>
      <w:bookmarkStart w:id="757" w:name="_Toc22722"/>
      <w:bookmarkStart w:id="758" w:name="_Toc22588"/>
      <w:r>
        <w:rPr>
          <w:rFonts w:hint="eastAsia" w:asciiTheme="minorEastAsia" w:hAnsiTheme="minorEastAsia" w:eastAsiaTheme="minorEastAsia" w:cstheme="minorEastAsia"/>
          <w:color w:val="auto"/>
          <w:spacing w:val="0"/>
          <w:w w:val="100"/>
          <w:position w:val="0"/>
          <w:sz w:val="21"/>
          <w:szCs w:val="21"/>
          <w:lang w:val="en-US" w:eastAsia="zh-CN"/>
        </w:rPr>
        <w:t>附表</w:t>
      </w:r>
      <w:r>
        <w:rPr>
          <w:rFonts w:hint="eastAsia" w:asciiTheme="minorEastAsia" w:hAnsiTheme="minorEastAsia" w:eastAsiaTheme="minorEastAsia" w:cstheme="minorEastAsia"/>
          <w:color w:val="auto"/>
          <w:spacing w:val="0"/>
          <w:w w:val="100"/>
          <w:position w:val="0"/>
          <w:sz w:val="21"/>
          <w:szCs w:val="21"/>
        </w:rPr>
        <w:t>五：施工总平面图</w:t>
      </w:r>
      <w:bookmarkEnd w:id="752"/>
      <w:bookmarkEnd w:id="753"/>
      <w:bookmarkEnd w:id="754"/>
      <w:bookmarkEnd w:id="755"/>
      <w:bookmarkEnd w:id="756"/>
      <w:bookmarkEnd w:id="757"/>
      <w:bookmarkEnd w:id="758"/>
    </w:p>
    <w:p w14:paraId="51E55848">
      <w:pPr>
        <w:pStyle w:val="50"/>
        <w:keepNext w:val="0"/>
        <w:keepLines w:val="0"/>
        <w:widowControl w:val="0"/>
        <w:shd w:val="clear" w:color="auto" w:fill="auto"/>
        <w:bidi w:val="0"/>
        <w:spacing w:before="0" w:after="0" w:line="470" w:lineRule="exact"/>
        <w:ind w:left="0" w:leftChars="0" w:right="0" w:firstLine="420" w:firstLineChars="200"/>
        <w:jc w:val="both"/>
        <w:rPr>
          <w:rFonts w:hint="eastAsia" w:asciiTheme="minorEastAsia" w:hAnsiTheme="minorEastAsia" w:eastAsiaTheme="minorEastAsia" w:cstheme="minorEastAsia"/>
          <w:color w:val="auto"/>
          <w:spacing w:val="0"/>
          <w:w w:val="100"/>
          <w:position w:val="0"/>
          <w:sz w:val="21"/>
          <w:szCs w:val="21"/>
        </w:rPr>
      </w:pPr>
      <w:r>
        <w:rPr>
          <w:rFonts w:hint="eastAsia" w:asciiTheme="minorEastAsia" w:hAnsiTheme="minorEastAsia" w:eastAsiaTheme="minorEastAsia" w:cstheme="minorEastAsia"/>
          <w:color w:val="auto"/>
          <w:spacing w:val="0"/>
          <w:w w:val="100"/>
          <w:position w:val="0"/>
          <w:sz w:val="21"/>
          <w:szCs w:val="21"/>
        </w:rPr>
        <w:t>供应商应递交一份施工总平面图，绘出现场临时设施布置图表并附文字说 明，说明临时设施、现场办公、设备及仓储、供电、供水、卫生、生活、道路、消防等设施的情况和布置。</w:t>
      </w:r>
      <w:bookmarkStart w:id="759" w:name="bookmark525"/>
      <w:bookmarkStart w:id="760" w:name="bookmark527"/>
      <w:bookmarkStart w:id="761" w:name="bookmark526"/>
      <w:bookmarkStart w:id="762" w:name="_Toc11314"/>
      <w:bookmarkStart w:id="763" w:name="_Toc22731"/>
    </w:p>
    <w:p w14:paraId="00FEA17A">
      <w:pPr>
        <w:keepNext w:val="0"/>
        <w:keepLines w:val="0"/>
        <w:widowControl w:val="0"/>
        <w:shd w:val="clear" w:color="auto" w:fill="auto"/>
        <w:bidi w:val="0"/>
        <w:spacing w:before="0" w:after="0" w:line="470" w:lineRule="exact"/>
        <w:ind w:left="740" w:right="0" w:firstLine="720"/>
        <w:jc w:val="both"/>
        <w:rPr>
          <w:rFonts w:hint="eastAsia" w:asciiTheme="minorEastAsia" w:hAnsiTheme="minorEastAsia" w:eastAsiaTheme="minorEastAsia" w:cstheme="minorEastAsia"/>
          <w:color w:val="auto"/>
          <w:spacing w:val="0"/>
          <w:w w:val="100"/>
          <w:position w:val="0"/>
          <w:sz w:val="21"/>
          <w:szCs w:val="21"/>
        </w:rPr>
      </w:pPr>
      <w:r>
        <w:rPr>
          <w:rFonts w:hint="eastAsia" w:asciiTheme="minorEastAsia" w:hAnsiTheme="minorEastAsia" w:eastAsiaTheme="minorEastAsia" w:cstheme="minorEastAsia"/>
          <w:color w:val="auto"/>
          <w:spacing w:val="0"/>
          <w:w w:val="100"/>
          <w:position w:val="0"/>
          <w:sz w:val="21"/>
          <w:szCs w:val="21"/>
        </w:rPr>
        <w:br w:type="page"/>
      </w:r>
    </w:p>
    <w:p w14:paraId="2D3CAC81">
      <w:pPr>
        <w:pStyle w:val="49"/>
        <w:keepNext/>
        <w:keepLines/>
        <w:widowControl w:val="0"/>
        <w:shd w:val="clear" w:color="auto" w:fill="auto"/>
        <w:bidi w:val="0"/>
        <w:spacing w:before="0" w:after="740" w:line="240" w:lineRule="auto"/>
        <w:ind w:left="0" w:right="0" w:firstLine="0"/>
        <w:jc w:val="both"/>
        <w:outlineLvl w:val="9"/>
        <w:rPr>
          <w:rFonts w:hint="eastAsia" w:asciiTheme="minorEastAsia" w:hAnsiTheme="minorEastAsia" w:eastAsiaTheme="minorEastAsia" w:cstheme="minorEastAsia"/>
          <w:color w:val="auto"/>
          <w:sz w:val="21"/>
          <w:szCs w:val="21"/>
        </w:rPr>
      </w:pPr>
      <w:bookmarkStart w:id="764" w:name="_Toc22056"/>
      <w:bookmarkStart w:id="765" w:name="_Toc30013"/>
      <w:r>
        <w:rPr>
          <w:rFonts w:hint="eastAsia" w:asciiTheme="minorEastAsia" w:hAnsiTheme="minorEastAsia" w:eastAsiaTheme="minorEastAsia" w:cstheme="minorEastAsia"/>
          <w:color w:val="auto"/>
          <w:spacing w:val="0"/>
          <w:w w:val="100"/>
          <w:position w:val="0"/>
          <w:sz w:val="21"/>
          <w:szCs w:val="21"/>
        </w:rPr>
        <w:t>附表六：临时用地表</w:t>
      </w:r>
      <w:bookmarkEnd w:id="759"/>
      <w:bookmarkEnd w:id="760"/>
      <w:bookmarkEnd w:id="761"/>
      <w:bookmarkEnd w:id="762"/>
      <w:bookmarkEnd w:id="763"/>
      <w:bookmarkEnd w:id="764"/>
      <w:bookmarkEnd w:id="765"/>
    </w:p>
    <w:tbl>
      <w:tblPr>
        <w:tblStyle w:val="22"/>
        <w:tblW w:w="0" w:type="auto"/>
        <w:jc w:val="center"/>
        <w:shd w:val="clear" w:color="auto" w:fill="auto"/>
        <w:tblLayout w:type="fixed"/>
        <w:tblCellMar>
          <w:top w:w="0" w:type="dxa"/>
          <w:left w:w="10" w:type="dxa"/>
          <w:bottom w:w="0" w:type="dxa"/>
          <w:right w:w="10" w:type="dxa"/>
        </w:tblCellMar>
      </w:tblPr>
      <w:tblGrid>
        <w:gridCol w:w="2338"/>
        <w:gridCol w:w="2328"/>
        <w:gridCol w:w="2328"/>
        <w:gridCol w:w="2338"/>
      </w:tblGrid>
      <w:tr w14:paraId="30F59967">
        <w:tblPrEx>
          <w:shd w:val="clear" w:color="auto" w:fill="auto"/>
          <w:tblCellMar>
            <w:top w:w="0" w:type="dxa"/>
            <w:left w:w="10" w:type="dxa"/>
            <w:bottom w:w="0" w:type="dxa"/>
            <w:right w:w="10" w:type="dxa"/>
          </w:tblCellMar>
        </w:tblPrEx>
        <w:trPr>
          <w:trHeight w:val="936" w:hRule="exact"/>
          <w:jc w:val="center"/>
        </w:trPr>
        <w:tc>
          <w:tcPr>
            <w:tcBorders>
              <w:top w:val="single" w:color="auto" w:sz="4" w:space="0"/>
              <w:left w:val="single" w:color="auto" w:sz="4" w:space="0"/>
            </w:tcBorders>
            <w:shd w:val="clear" w:color="auto" w:fill="auto"/>
            <w:vAlign w:val="center"/>
          </w:tcPr>
          <w:p w14:paraId="7DA456E3">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用途</w:t>
            </w:r>
          </w:p>
        </w:tc>
        <w:tc>
          <w:tcPr>
            <w:tcBorders>
              <w:top w:val="single" w:color="auto" w:sz="4" w:space="0"/>
              <w:left w:val="single" w:color="auto" w:sz="4" w:space="0"/>
            </w:tcBorders>
            <w:shd w:val="clear" w:color="auto" w:fill="auto"/>
            <w:vAlign w:val="center"/>
          </w:tcPr>
          <w:p w14:paraId="39D2BA07">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面积（平方米）</w:t>
            </w:r>
          </w:p>
        </w:tc>
        <w:tc>
          <w:tcPr>
            <w:tcBorders>
              <w:top w:val="single" w:color="auto" w:sz="4" w:space="0"/>
              <w:left w:val="single" w:color="auto" w:sz="4" w:space="0"/>
            </w:tcBorders>
            <w:shd w:val="clear" w:color="auto" w:fill="auto"/>
            <w:vAlign w:val="center"/>
          </w:tcPr>
          <w:p w14:paraId="490F021A">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位置</w:t>
            </w:r>
          </w:p>
        </w:tc>
        <w:tc>
          <w:tcPr>
            <w:tcBorders>
              <w:top w:val="single" w:color="auto" w:sz="4" w:space="0"/>
              <w:left w:val="single" w:color="auto" w:sz="4" w:space="0"/>
              <w:right w:val="single" w:color="auto" w:sz="4" w:space="0"/>
            </w:tcBorders>
            <w:shd w:val="clear" w:color="auto" w:fill="auto"/>
            <w:vAlign w:val="center"/>
          </w:tcPr>
          <w:p w14:paraId="5490C7F1">
            <w:pPr>
              <w:pStyle w:val="5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需用时间</w:t>
            </w:r>
          </w:p>
        </w:tc>
      </w:tr>
      <w:tr w14:paraId="0B6C14FC">
        <w:tblPrEx>
          <w:tblCellMar>
            <w:top w:w="0" w:type="dxa"/>
            <w:left w:w="10" w:type="dxa"/>
            <w:bottom w:w="0" w:type="dxa"/>
            <w:right w:w="10" w:type="dxa"/>
          </w:tblCellMar>
        </w:tblPrEx>
        <w:trPr>
          <w:trHeight w:val="888" w:hRule="exact"/>
          <w:jc w:val="center"/>
        </w:trPr>
        <w:tc>
          <w:tcPr>
            <w:tcBorders>
              <w:top w:val="single" w:color="auto" w:sz="4" w:space="0"/>
              <w:left w:val="single" w:color="auto" w:sz="4" w:space="0"/>
            </w:tcBorders>
            <w:shd w:val="clear" w:color="auto" w:fill="auto"/>
            <w:vAlign w:val="top"/>
          </w:tcPr>
          <w:p w14:paraId="259C256D">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C1E020B">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C4321F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29B5BF75">
            <w:pPr>
              <w:widowControl w:val="0"/>
              <w:rPr>
                <w:rFonts w:hint="eastAsia" w:asciiTheme="minorEastAsia" w:hAnsiTheme="minorEastAsia" w:eastAsiaTheme="minorEastAsia" w:cstheme="minorEastAsia"/>
                <w:color w:val="auto"/>
                <w:sz w:val="21"/>
                <w:szCs w:val="21"/>
              </w:rPr>
            </w:pPr>
          </w:p>
        </w:tc>
      </w:tr>
      <w:tr w14:paraId="113888AE">
        <w:tblPrEx>
          <w:tblCellMar>
            <w:top w:w="0" w:type="dxa"/>
            <w:left w:w="10" w:type="dxa"/>
            <w:bottom w:w="0" w:type="dxa"/>
            <w:right w:w="10" w:type="dxa"/>
          </w:tblCellMar>
        </w:tblPrEx>
        <w:trPr>
          <w:trHeight w:val="926" w:hRule="exact"/>
          <w:jc w:val="center"/>
        </w:trPr>
        <w:tc>
          <w:tcPr>
            <w:tcBorders>
              <w:top w:val="single" w:color="auto" w:sz="4" w:space="0"/>
              <w:left w:val="single" w:color="auto" w:sz="4" w:space="0"/>
            </w:tcBorders>
            <w:shd w:val="clear" w:color="auto" w:fill="auto"/>
            <w:vAlign w:val="top"/>
          </w:tcPr>
          <w:p w14:paraId="12C0D649">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7CE35A5">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6CE4E86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22371DE1">
            <w:pPr>
              <w:widowControl w:val="0"/>
              <w:rPr>
                <w:rFonts w:hint="eastAsia" w:asciiTheme="minorEastAsia" w:hAnsiTheme="minorEastAsia" w:eastAsiaTheme="minorEastAsia" w:cstheme="minorEastAsia"/>
                <w:color w:val="auto"/>
                <w:sz w:val="21"/>
                <w:szCs w:val="21"/>
              </w:rPr>
            </w:pPr>
          </w:p>
        </w:tc>
      </w:tr>
      <w:tr w14:paraId="47364E30">
        <w:tblPrEx>
          <w:tblCellMar>
            <w:top w:w="0" w:type="dxa"/>
            <w:left w:w="10" w:type="dxa"/>
            <w:bottom w:w="0" w:type="dxa"/>
            <w:right w:w="10" w:type="dxa"/>
          </w:tblCellMar>
        </w:tblPrEx>
        <w:trPr>
          <w:trHeight w:val="888" w:hRule="exact"/>
          <w:jc w:val="center"/>
        </w:trPr>
        <w:tc>
          <w:tcPr>
            <w:tcBorders>
              <w:top w:val="single" w:color="auto" w:sz="4" w:space="0"/>
              <w:left w:val="single" w:color="auto" w:sz="4" w:space="0"/>
            </w:tcBorders>
            <w:shd w:val="clear" w:color="auto" w:fill="auto"/>
            <w:vAlign w:val="top"/>
          </w:tcPr>
          <w:p w14:paraId="6C1BF4E1">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6AA5D5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10A17BEA">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0B68C4DC">
            <w:pPr>
              <w:widowControl w:val="0"/>
              <w:rPr>
                <w:rFonts w:hint="eastAsia" w:asciiTheme="minorEastAsia" w:hAnsiTheme="minorEastAsia" w:eastAsiaTheme="minorEastAsia" w:cstheme="minorEastAsia"/>
                <w:color w:val="auto"/>
                <w:sz w:val="21"/>
                <w:szCs w:val="21"/>
              </w:rPr>
            </w:pPr>
          </w:p>
        </w:tc>
      </w:tr>
      <w:tr w14:paraId="7988C724">
        <w:tblPrEx>
          <w:tblCellMar>
            <w:top w:w="0" w:type="dxa"/>
            <w:left w:w="10" w:type="dxa"/>
            <w:bottom w:w="0" w:type="dxa"/>
            <w:right w:w="10" w:type="dxa"/>
          </w:tblCellMar>
        </w:tblPrEx>
        <w:trPr>
          <w:trHeight w:val="926" w:hRule="exact"/>
          <w:jc w:val="center"/>
        </w:trPr>
        <w:tc>
          <w:tcPr>
            <w:tcBorders>
              <w:top w:val="single" w:color="auto" w:sz="4" w:space="0"/>
              <w:left w:val="single" w:color="auto" w:sz="4" w:space="0"/>
            </w:tcBorders>
            <w:shd w:val="clear" w:color="auto" w:fill="auto"/>
            <w:vAlign w:val="top"/>
          </w:tcPr>
          <w:p w14:paraId="07BD6A17">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7342EE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DED5948">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09C96C6E">
            <w:pPr>
              <w:widowControl w:val="0"/>
              <w:rPr>
                <w:rFonts w:hint="eastAsia" w:asciiTheme="minorEastAsia" w:hAnsiTheme="minorEastAsia" w:eastAsiaTheme="minorEastAsia" w:cstheme="minorEastAsia"/>
                <w:color w:val="auto"/>
                <w:sz w:val="21"/>
                <w:szCs w:val="21"/>
              </w:rPr>
            </w:pPr>
          </w:p>
        </w:tc>
      </w:tr>
      <w:tr w14:paraId="52EEFF0B">
        <w:tblPrEx>
          <w:tblCellMar>
            <w:top w:w="0" w:type="dxa"/>
            <w:left w:w="10" w:type="dxa"/>
            <w:bottom w:w="0" w:type="dxa"/>
            <w:right w:w="10" w:type="dxa"/>
          </w:tblCellMar>
        </w:tblPrEx>
        <w:trPr>
          <w:trHeight w:val="888" w:hRule="exact"/>
          <w:jc w:val="center"/>
        </w:trPr>
        <w:tc>
          <w:tcPr>
            <w:tcBorders>
              <w:top w:val="single" w:color="auto" w:sz="4" w:space="0"/>
              <w:left w:val="single" w:color="auto" w:sz="4" w:space="0"/>
            </w:tcBorders>
            <w:shd w:val="clear" w:color="auto" w:fill="auto"/>
            <w:vAlign w:val="top"/>
          </w:tcPr>
          <w:p w14:paraId="1C2099C5">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797EBF5">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0193584F">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1AA66354">
            <w:pPr>
              <w:widowControl w:val="0"/>
              <w:rPr>
                <w:rFonts w:hint="eastAsia" w:asciiTheme="minorEastAsia" w:hAnsiTheme="minorEastAsia" w:eastAsiaTheme="minorEastAsia" w:cstheme="minorEastAsia"/>
                <w:color w:val="auto"/>
                <w:sz w:val="21"/>
                <w:szCs w:val="21"/>
              </w:rPr>
            </w:pPr>
          </w:p>
        </w:tc>
      </w:tr>
      <w:tr w14:paraId="3884C2F9">
        <w:tblPrEx>
          <w:tblCellMar>
            <w:top w:w="0" w:type="dxa"/>
            <w:left w:w="10" w:type="dxa"/>
            <w:bottom w:w="0" w:type="dxa"/>
            <w:right w:w="10" w:type="dxa"/>
          </w:tblCellMar>
        </w:tblPrEx>
        <w:trPr>
          <w:trHeight w:val="926" w:hRule="exact"/>
          <w:jc w:val="center"/>
        </w:trPr>
        <w:tc>
          <w:tcPr>
            <w:tcBorders>
              <w:top w:val="single" w:color="auto" w:sz="4" w:space="0"/>
              <w:left w:val="single" w:color="auto" w:sz="4" w:space="0"/>
            </w:tcBorders>
            <w:shd w:val="clear" w:color="auto" w:fill="auto"/>
            <w:vAlign w:val="top"/>
          </w:tcPr>
          <w:p w14:paraId="4C98967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243458BE">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1AB35F2">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7AF2E7BE">
            <w:pPr>
              <w:widowControl w:val="0"/>
              <w:rPr>
                <w:rFonts w:hint="eastAsia" w:asciiTheme="minorEastAsia" w:hAnsiTheme="minorEastAsia" w:eastAsiaTheme="minorEastAsia" w:cstheme="minorEastAsia"/>
                <w:color w:val="auto"/>
                <w:sz w:val="21"/>
                <w:szCs w:val="21"/>
              </w:rPr>
            </w:pPr>
          </w:p>
        </w:tc>
      </w:tr>
      <w:tr w14:paraId="57CFEA23">
        <w:tblPrEx>
          <w:tblCellMar>
            <w:top w:w="0" w:type="dxa"/>
            <w:left w:w="10" w:type="dxa"/>
            <w:bottom w:w="0" w:type="dxa"/>
            <w:right w:w="10" w:type="dxa"/>
          </w:tblCellMar>
        </w:tblPrEx>
        <w:trPr>
          <w:trHeight w:val="888" w:hRule="exact"/>
          <w:jc w:val="center"/>
        </w:trPr>
        <w:tc>
          <w:tcPr>
            <w:tcBorders>
              <w:top w:val="single" w:color="auto" w:sz="4" w:space="0"/>
              <w:left w:val="single" w:color="auto" w:sz="4" w:space="0"/>
            </w:tcBorders>
            <w:shd w:val="clear" w:color="auto" w:fill="auto"/>
            <w:vAlign w:val="top"/>
          </w:tcPr>
          <w:p w14:paraId="144EE336">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45F8DBC">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249AC9E">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03D083A8">
            <w:pPr>
              <w:widowControl w:val="0"/>
              <w:rPr>
                <w:rFonts w:hint="eastAsia" w:asciiTheme="minorEastAsia" w:hAnsiTheme="minorEastAsia" w:eastAsiaTheme="minorEastAsia" w:cstheme="minorEastAsia"/>
                <w:color w:val="auto"/>
                <w:sz w:val="21"/>
                <w:szCs w:val="21"/>
              </w:rPr>
            </w:pPr>
          </w:p>
        </w:tc>
      </w:tr>
      <w:tr w14:paraId="00DCA210">
        <w:tblPrEx>
          <w:tblCellMar>
            <w:top w:w="0" w:type="dxa"/>
            <w:left w:w="10" w:type="dxa"/>
            <w:bottom w:w="0" w:type="dxa"/>
            <w:right w:w="10" w:type="dxa"/>
          </w:tblCellMar>
        </w:tblPrEx>
        <w:trPr>
          <w:trHeight w:val="926" w:hRule="exact"/>
          <w:jc w:val="center"/>
        </w:trPr>
        <w:tc>
          <w:tcPr>
            <w:tcBorders>
              <w:top w:val="single" w:color="auto" w:sz="4" w:space="0"/>
              <w:left w:val="single" w:color="auto" w:sz="4" w:space="0"/>
            </w:tcBorders>
            <w:shd w:val="clear" w:color="auto" w:fill="auto"/>
            <w:vAlign w:val="top"/>
          </w:tcPr>
          <w:p w14:paraId="24E2F9CF">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CA1E8DA">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4D003D19">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4BA29B97">
            <w:pPr>
              <w:widowControl w:val="0"/>
              <w:rPr>
                <w:rFonts w:hint="eastAsia" w:asciiTheme="minorEastAsia" w:hAnsiTheme="minorEastAsia" w:eastAsiaTheme="minorEastAsia" w:cstheme="minorEastAsia"/>
                <w:color w:val="auto"/>
                <w:sz w:val="21"/>
                <w:szCs w:val="21"/>
              </w:rPr>
            </w:pPr>
          </w:p>
        </w:tc>
      </w:tr>
      <w:tr w14:paraId="15BC1C5B">
        <w:tblPrEx>
          <w:tblCellMar>
            <w:top w:w="0" w:type="dxa"/>
            <w:left w:w="10" w:type="dxa"/>
            <w:bottom w:w="0" w:type="dxa"/>
            <w:right w:w="10" w:type="dxa"/>
          </w:tblCellMar>
        </w:tblPrEx>
        <w:trPr>
          <w:trHeight w:val="888" w:hRule="exact"/>
          <w:jc w:val="center"/>
        </w:trPr>
        <w:tc>
          <w:tcPr>
            <w:tcBorders>
              <w:top w:val="single" w:color="auto" w:sz="4" w:space="0"/>
              <w:left w:val="single" w:color="auto" w:sz="4" w:space="0"/>
            </w:tcBorders>
            <w:shd w:val="clear" w:color="auto" w:fill="auto"/>
            <w:vAlign w:val="top"/>
          </w:tcPr>
          <w:p w14:paraId="39F3A840">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52B7A68F">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08E747D">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6D559050">
            <w:pPr>
              <w:widowControl w:val="0"/>
              <w:rPr>
                <w:rFonts w:hint="eastAsia" w:asciiTheme="minorEastAsia" w:hAnsiTheme="minorEastAsia" w:eastAsiaTheme="minorEastAsia" w:cstheme="minorEastAsia"/>
                <w:color w:val="auto"/>
                <w:sz w:val="21"/>
                <w:szCs w:val="21"/>
              </w:rPr>
            </w:pPr>
          </w:p>
        </w:tc>
      </w:tr>
      <w:tr w14:paraId="7EDCF971">
        <w:tblPrEx>
          <w:tblCellMar>
            <w:top w:w="0" w:type="dxa"/>
            <w:left w:w="10" w:type="dxa"/>
            <w:bottom w:w="0" w:type="dxa"/>
            <w:right w:w="10" w:type="dxa"/>
          </w:tblCellMar>
        </w:tblPrEx>
        <w:trPr>
          <w:trHeight w:val="926" w:hRule="exact"/>
          <w:jc w:val="center"/>
        </w:trPr>
        <w:tc>
          <w:tcPr>
            <w:tcBorders>
              <w:top w:val="single" w:color="auto" w:sz="4" w:space="0"/>
              <w:left w:val="single" w:color="auto" w:sz="4" w:space="0"/>
            </w:tcBorders>
            <w:shd w:val="clear" w:color="auto" w:fill="auto"/>
            <w:vAlign w:val="top"/>
          </w:tcPr>
          <w:p w14:paraId="765ACB5A">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7418BE93">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tcBorders>
            <w:shd w:val="clear" w:color="auto" w:fill="auto"/>
            <w:vAlign w:val="top"/>
          </w:tcPr>
          <w:p w14:paraId="3E9157F9">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75B46C35">
            <w:pPr>
              <w:widowControl w:val="0"/>
              <w:rPr>
                <w:rFonts w:hint="eastAsia" w:asciiTheme="minorEastAsia" w:hAnsiTheme="minorEastAsia" w:eastAsiaTheme="minorEastAsia" w:cstheme="minorEastAsia"/>
                <w:color w:val="auto"/>
                <w:sz w:val="21"/>
                <w:szCs w:val="21"/>
              </w:rPr>
            </w:pPr>
          </w:p>
        </w:tc>
      </w:tr>
      <w:tr w14:paraId="5968984C">
        <w:tblPrEx>
          <w:tblCellMar>
            <w:top w:w="0" w:type="dxa"/>
            <w:left w:w="10" w:type="dxa"/>
            <w:bottom w:w="0" w:type="dxa"/>
            <w:right w:w="10" w:type="dxa"/>
          </w:tblCellMar>
        </w:tblPrEx>
        <w:trPr>
          <w:trHeight w:val="931" w:hRule="exact"/>
          <w:jc w:val="center"/>
        </w:trPr>
        <w:tc>
          <w:tcPr>
            <w:tcBorders>
              <w:top w:val="single" w:color="auto" w:sz="4" w:space="0"/>
              <w:left w:val="single" w:color="auto" w:sz="4" w:space="0"/>
              <w:bottom w:val="single" w:color="auto" w:sz="4" w:space="0"/>
            </w:tcBorders>
            <w:shd w:val="clear" w:color="auto" w:fill="auto"/>
            <w:vAlign w:val="top"/>
          </w:tcPr>
          <w:p w14:paraId="0F8C6C8C">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5CBCB6A1">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477AA83A">
            <w:pPr>
              <w:widowControl w:val="0"/>
              <w:rPr>
                <w:rFonts w:hint="eastAsia" w:asciiTheme="minorEastAsia" w:hAnsiTheme="minorEastAsia" w:eastAsiaTheme="minorEastAsia" w:cstheme="minorEastAsia"/>
                <w:color w:val="auto"/>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38B2A816">
            <w:pPr>
              <w:widowControl w:val="0"/>
              <w:rPr>
                <w:rFonts w:hint="eastAsia" w:asciiTheme="minorEastAsia" w:hAnsiTheme="minorEastAsia" w:eastAsiaTheme="minorEastAsia" w:cstheme="minorEastAsia"/>
                <w:color w:val="auto"/>
                <w:sz w:val="21"/>
                <w:szCs w:val="21"/>
              </w:rPr>
            </w:pPr>
          </w:p>
        </w:tc>
      </w:tr>
    </w:tbl>
    <w:p w14:paraId="1BAF2F7E">
      <w:pPr>
        <w:keepNext/>
        <w:keepLines/>
        <w:widowControl w:val="0"/>
        <w:shd w:val="clear" w:color="auto" w:fill="auto"/>
        <w:bidi w:val="0"/>
        <w:spacing w:before="0" w:after="580" w:line="240" w:lineRule="auto"/>
        <w:ind w:left="0" w:right="0" w:firstLine="0"/>
        <w:jc w:val="center"/>
        <w:rPr>
          <w:rFonts w:hint="eastAsia" w:asciiTheme="minorEastAsia" w:hAnsiTheme="minorEastAsia" w:eastAsiaTheme="minorEastAsia" w:cstheme="minorEastAsia"/>
          <w:b/>
          <w:bCs/>
          <w:color w:val="auto"/>
          <w:spacing w:val="0"/>
          <w:w w:val="100"/>
          <w:position w:val="0"/>
          <w:sz w:val="21"/>
          <w:szCs w:val="21"/>
        </w:rPr>
      </w:pPr>
      <w:bookmarkStart w:id="766" w:name="_Toc24365"/>
      <w:bookmarkStart w:id="767" w:name="_Toc21442"/>
      <w:bookmarkStart w:id="768" w:name="bookmark530"/>
      <w:bookmarkStart w:id="769" w:name="bookmark529"/>
      <w:bookmarkStart w:id="770" w:name="bookmark528"/>
      <w:r>
        <w:rPr>
          <w:rFonts w:hint="eastAsia" w:asciiTheme="minorEastAsia" w:hAnsiTheme="minorEastAsia" w:eastAsiaTheme="minorEastAsia" w:cstheme="minorEastAsia"/>
          <w:b/>
          <w:bCs/>
          <w:color w:val="auto"/>
          <w:spacing w:val="0"/>
          <w:w w:val="100"/>
          <w:position w:val="0"/>
          <w:sz w:val="21"/>
          <w:szCs w:val="21"/>
        </w:rPr>
        <w:br w:type="page"/>
      </w:r>
    </w:p>
    <w:p w14:paraId="3910652F">
      <w:pPr>
        <w:pStyle w:val="52"/>
        <w:keepNext/>
        <w:keepLines/>
        <w:widowControl w:val="0"/>
        <w:shd w:val="clear" w:color="auto" w:fill="auto"/>
        <w:bidi w:val="0"/>
        <w:spacing w:before="0" w:after="580" w:line="240" w:lineRule="auto"/>
        <w:ind w:left="0" w:right="0" w:firstLine="0"/>
        <w:jc w:val="center"/>
        <w:outlineLvl w:val="1"/>
        <w:rPr>
          <w:rFonts w:hint="eastAsia" w:asciiTheme="minorEastAsia" w:hAnsiTheme="minorEastAsia" w:eastAsiaTheme="minorEastAsia" w:cstheme="minorEastAsia"/>
          <w:color w:val="auto"/>
          <w:sz w:val="21"/>
          <w:szCs w:val="21"/>
        </w:rPr>
      </w:pPr>
      <w:bookmarkStart w:id="771" w:name="_Toc3630"/>
      <w:bookmarkStart w:id="772" w:name="_Toc623"/>
      <w:bookmarkStart w:id="773" w:name="_Toc656"/>
      <w:bookmarkStart w:id="774" w:name="_Toc6193"/>
      <w:bookmarkStart w:id="775" w:name="_Toc28474"/>
      <w:r>
        <w:rPr>
          <w:rFonts w:hint="eastAsia" w:asciiTheme="minorEastAsia" w:hAnsiTheme="minorEastAsia" w:eastAsiaTheme="minorEastAsia" w:cstheme="minorEastAsia"/>
          <w:b/>
          <w:bCs/>
          <w:color w:val="auto"/>
          <w:spacing w:val="0"/>
          <w:w w:val="100"/>
          <w:position w:val="0"/>
          <w:sz w:val="21"/>
          <w:szCs w:val="21"/>
        </w:rPr>
        <w:t>八、不拖欠农民工工资承诺书</w:t>
      </w:r>
      <w:bookmarkEnd w:id="766"/>
      <w:bookmarkEnd w:id="767"/>
      <w:bookmarkEnd w:id="768"/>
      <w:bookmarkEnd w:id="769"/>
      <w:bookmarkEnd w:id="770"/>
      <w:bookmarkEnd w:id="771"/>
      <w:bookmarkEnd w:id="772"/>
      <w:bookmarkEnd w:id="773"/>
      <w:bookmarkEnd w:id="774"/>
      <w:bookmarkEnd w:id="775"/>
    </w:p>
    <w:p w14:paraId="4892908A">
      <w:pPr>
        <w:pStyle w:val="50"/>
        <w:keepNext w:val="0"/>
        <w:keepLines w:val="0"/>
        <w:widowControl w:val="0"/>
        <w:shd w:val="clear" w:color="auto" w:fill="auto"/>
        <w:tabs>
          <w:tab w:val="left" w:pos="2445"/>
        </w:tabs>
        <w:bidi w:val="0"/>
        <w:spacing w:before="0" w:after="0" w:line="475" w:lineRule="exact"/>
        <w:ind w:left="0" w:leftChars="0" w:right="0" w:firstLine="0" w:firstLineChars="0"/>
        <w:jc w:val="both"/>
        <w:rPr>
          <w:rFonts w:hint="eastAsia" w:asciiTheme="minorEastAsia" w:hAnsiTheme="minorEastAsia" w:eastAsiaTheme="minorEastAsia" w:cstheme="minorEastAsia"/>
          <w:color w:val="auto"/>
          <w:spacing w:val="0"/>
          <w:w w:val="100"/>
          <w:position w:val="0"/>
          <w:sz w:val="21"/>
          <w:szCs w:val="21"/>
        </w:rPr>
      </w:pP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 xml:space="preserve"> （</w:t>
      </w:r>
      <w:r>
        <w:rPr>
          <w:rFonts w:hint="eastAsia" w:asciiTheme="minorEastAsia" w:hAnsiTheme="minorEastAsia" w:eastAsiaTheme="minorEastAsia" w:cstheme="minorEastAsia"/>
          <w:color w:val="auto"/>
          <w:spacing w:val="0"/>
          <w:w w:val="100"/>
          <w:position w:val="0"/>
          <w:sz w:val="21"/>
          <w:szCs w:val="21"/>
          <w:lang w:val="en-US" w:eastAsia="zh-CN"/>
        </w:rPr>
        <w:t>采</w:t>
      </w:r>
      <w:r>
        <w:rPr>
          <w:rFonts w:hint="eastAsia" w:asciiTheme="minorEastAsia" w:hAnsiTheme="minorEastAsia" w:eastAsiaTheme="minorEastAsia" w:cstheme="minorEastAsia"/>
          <w:color w:val="auto"/>
          <w:spacing w:val="0"/>
          <w:w w:val="100"/>
          <w:position w:val="0"/>
          <w:sz w:val="21"/>
          <w:szCs w:val="21"/>
        </w:rPr>
        <w:t>购人名称）：</w:t>
      </w:r>
      <w:bookmarkStart w:id="776" w:name="bookmark531"/>
    </w:p>
    <w:p w14:paraId="5E076B2A">
      <w:pPr>
        <w:pStyle w:val="50"/>
        <w:keepNext w:val="0"/>
        <w:keepLines w:val="0"/>
        <w:pageBreakBefore w:val="0"/>
        <w:widowControl w:val="0"/>
        <w:shd w:val="clear" w:color="auto" w:fill="auto"/>
        <w:tabs>
          <w:tab w:val="left" w:pos="2445"/>
        </w:tabs>
        <w:kinsoku/>
        <w:wordWrap/>
        <w:overflowPunct/>
        <w:topLinePunct w:val="0"/>
        <w:autoSpaceDE/>
        <w:autoSpaceDN/>
        <w:bidi w:val="0"/>
        <w:adjustRightInd/>
        <w:snapToGrid/>
        <w:spacing w:before="0" w:after="0" w:line="475" w:lineRule="exact"/>
        <w:ind w:left="0" w:leftChars="0" w:right="0" w:firstLine="420" w:firstLineChars="200"/>
        <w:jc w:val="both"/>
        <w:textAlignment w:val="auto"/>
        <w:rPr>
          <w:rFonts w:hint="eastAsia" w:asciiTheme="minorEastAsia" w:hAnsiTheme="minorEastAsia" w:eastAsiaTheme="minorEastAsia" w:cstheme="minorEastAsia"/>
          <w:color w:val="auto"/>
          <w:spacing w:val="0"/>
          <w:w w:val="100"/>
          <w:position w:val="0"/>
          <w:sz w:val="21"/>
          <w:szCs w:val="21"/>
        </w:rPr>
      </w:pPr>
      <w:r>
        <w:rPr>
          <w:rFonts w:hint="eastAsia" w:asciiTheme="minorEastAsia" w:hAnsiTheme="minorEastAsia" w:eastAsiaTheme="minorEastAsia" w:cstheme="minorEastAsia"/>
          <w:color w:val="auto"/>
          <w:spacing w:val="0"/>
          <w:w w:val="100"/>
          <w:position w:val="0"/>
          <w:sz w:val="21"/>
          <w:szCs w:val="21"/>
        </w:rPr>
        <w:t>1</w:t>
      </w:r>
      <w:bookmarkEnd w:id="776"/>
      <w:r>
        <w:rPr>
          <w:rFonts w:hint="eastAsia" w:asciiTheme="minorEastAsia" w:hAnsiTheme="minorEastAsia" w:eastAsiaTheme="minorEastAsia" w:cstheme="minorEastAsia"/>
          <w:color w:val="auto"/>
          <w:spacing w:val="0"/>
          <w:w w:val="100"/>
          <w:position w:val="0"/>
          <w:sz w:val="21"/>
          <w:szCs w:val="21"/>
        </w:rPr>
        <w:t>、我公司承诺：至投标截止之日止，不存在拖欠和克扣农民工及其他职工工资的行为。</w:t>
      </w:r>
      <w:bookmarkStart w:id="777" w:name="bookmark532"/>
    </w:p>
    <w:p w14:paraId="2089AE40">
      <w:pPr>
        <w:pStyle w:val="50"/>
        <w:keepNext w:val="0"/>
        <w:keepLines w:val="0"/>
        <w:pageBreakBefore w:val="0"/>
        <w:widowControl w:val="0"/>
        <w:shd w:val="clear" w:color="auto" w:fill="auto"/>
        <w:tabs>
          <w:tab w:val="left" w:pos="2445"/>
        </w:tabs>
        <w:kinsoku/>
        <w:wordWrap/>
        <w:overflowPunct/>
        <w:topLinePunct w:val="0"/>
        <w:autoSpaceDE/>
        <w:autoSpaceDN/>
        <w:bidi w:val="0"/>
        <w:adjustRightInd/>
        <w:snapToGrid/>
        <w:spacing w:before="0" w:after="0" w:line="475" w:lineRule="exact"/>
        <w:ind w:left="0" w:leftChars="0" w:right="0" w:firstLine="420"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2</w:t>
      </w:r>
      <w:bookmarkEnd w:id="777"/>
      <w:r>
        <w:rPr>
          <w:rFonts w:hint="eastAsia" w:asciiTheme="minorEastAsia" w:hAnsiTheme="minorEastAsia" w:eastAsiaTheme="minorEastAsia" w:cstheme="minorEastAsia"/>
          <w:color w:val="auto"/>
          <w:spacing w:val="0"/>
          <w:w w:val="100"/>
          <w:position w:val="0"/>
          <w:sz w:val="21"/>
          <w:szCs w:val="21"/>
        </w:rPr>
        <w:t>、若我公司中标，保证在施工过程中按时足额支付农民工及其他职工的工资</w:t>
      </w:r>
      <w:r>
        <w:rPr>
          <w:rFonts w:hint="eastAsia" w:asciiTheme="minorEastAsia" w:hAnsiTheme="minorEastAsia" w:eastAsiaTheme="minorEastAsia" w:cstheme="minorEastAsia"/>
          <w:color w:val="auto"/>
          <w:spacing w:val="0"/>
          <w:w w:val="100"/>
          <w:position w:val="0"/>
          <w:sz w:val="21"/>
          <w:szCs w:val="21"/>
          <w:lang w:eastAsia="zh-CN"/>
        </w:rPr>
        <w:t>，</w:t>
      </w:r>
      <w:r>
        <w:rPr>
          <w:rFonts w:hint="eastAsia" w:asciiTheme="minorEastAsia" w:hAnsiTheme="minorEastAsia" w:eastAsiaTheme="minorEastAsia" w:cstheme="minorEastAsia"/>
          <w:color w:val="auto"/>
          <w:spacing w:val="0"/>
          <w:w w:val="100"/>
          <w:position w:val="0"/>
          <w:sz w:val="21"/>
          <w:szCs w:val="21"/>
        </w:rPr>
        <w:t>不因农民工工资问题影响工程的正常施工。因拖欠农民工及其他职工工资而引起 的一切后果由我公司承担。</w:t>
      </w:r>
    </w:p>
    <w:p w14:paraId="48C450D1">
      <w:pPr>
        <w:pStyle w:val="50"/>
        <w:keepNext w:val="0"/>
        <w:keepLines w:val="0"/>
        <w:widowControl w:val="0"/>
        <w:shd w:val="clear" w:color="auto" w:fill="auto"/>
        <w:bidi w:val="0"/>
        <w:spacing w:before="0" w:after="1600" w:line="475" w:lineRule="exact"/>
        <w:ind w:right="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特此承诺。</w:t>
      </w:r>
    </w:p>
    <w:p w14:paraId="376556DA">
      <w:pPr>
        <w:pStyle w:val="50"/>
        <w:keepNext w:val="0"/>
        <w:keepLines w:val="0"/>
        <w:widowControl w:val="0"/>
        <w:shd w:val="clear" w:color="auto" w:fill="auto"/>
        <w:tabs>
          <w:tab w:val="left" w:pos="6155"/>
        </w:tabs>
        <w:bidi w:val="0"/>
        <w:spacing w:before="0" w:after="180" w:line="240" w:lineRule="auto"/>
        <w:ind w:left="3760" w:right="0" w:firstLine="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 xml:space="preserve">供应商： </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 xml:space="preserve"> （盖单位公章）</w:t>
      </w:r>
    </w:p>
    <w:p w14:paraId="276F958B">
      <w:pPr>
        <w:pStyle w:val="50"/>
        <w:keepNext w:val="0"/>
        <w:keepLines w:val="0"/>
        <w:widowControl w:val="0"/>
        <w:shd w:val="clear" w:color="auto" w:fill="auto"/>
        <w:tabs>
          <w:tab w:val="left" w:pos="4315"/>
        </w:tabs>
        <w:bidi w:val="0"/>
        <w:spacing w:before="0" w:after="180" w:line="240" w:lineRule="auto"/>
        <w:ind w:left="0" w:right="600" w:firstLine="0"/>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法定代表人或委托代理人签字:</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（签字或盖章）</w:t>
      </w:r>
    </w:p>
    <w:p w14:paraId="1D524A50">
      <w:pPr>
        <w:pStyle w:val="50"/>
        <w:keepNext w:val="0"/>
        <w:keepLines w:val="0"/>
        <w:widowControl w:val="0"/>
        <w:shd w:val="clear" w:color="auto" w:fill="auto"/>
        <w:tabs>
          <w:tab w:val="left" w:pos="5085"/>
          <w:tab w:val="left" w:pos="6285"/>
          <w:tab w:val="left" w:pos="7125"/>
        </w:tabs>
        <w:bidi w:val="0"/>
        <w:spacing w:before="0" w:after="520" w:line="240" w:lineRule="auto"/>
        <w:ind w:left="3760" w:right="0" w:firstLine="0"/>
        <w:jc w:val="both"/>
        <w:rPr>
          <w:rFonts w:hint="eastAsia" w:asciiTheme="minorEastAsia" w:hAnsiTheme="minorEastAsia" w:eastAsiaTheme="minorEastAsia" w:cstheme="minorEastAsia"/>
          <w:color w:val="auto"/>
          <w:spacing w:val="0"/>
          <w:w w:val="100"/>
          <w:position w:val="0"/>
          <w:sz w:val="21"/>
          <w:szCs w:val="21"/>
        </w:rPr>
      </w:pP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年</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月</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日</w:t>
      </w:r>
    </w:p>
    <w:p w14:paraId="547D81B1">
      <w:pPr>
        <w:keepNext w:val="0"/>
        <w:keepLines w:val="0"/>
        <w:widowControl w:val="0"/>
        <w:shd w:val="clear" w:color="auto" w:fill="auto"/>
        <w:bidi w:val="0"/>
        <w:spacing w:before="0" w:after="520" w:line="240" w:lineRule="auto"/>
        <w:ind w:left="3760" w:right="0" w:firstLine="0"/>
        <w:jc w:val="both"/>
        <w:rPr>
          <w:rFonts w:hint="eastAsia" w:asciiTheme="minorEastAsia" w:hAnsiTheme="minorEastAsia" w:eastAsiaTheme="minorEastAsia" w:cstheme="minorEastAsia"/>
          <w:color w:val="auto"/>
          <w:spacing w:val="0"/>
          <w:w w:val="100"/>
          <w:position w:val="0"/>
          <w:sz w:val="21"/>
          <w:szCs w:val="21"/>
        </w:rPr>
      </w:pPr>
      <w:r>
        <w:rPr>
          <w:rFonts w:hint="eastAsia" w:asciiTheme="minorEastAsia" w:hAnsiTheme="minorEastAsia" w:eastAsiaTheme="minorEastAsia" w:cstheme="minorEastAsia"/>
          <w:color w:val="auto"/>
          <w:spacing w:val="0"/>
          <w:w w:val="100"/>
          <w:position w:val="0"/>
          <w:sz w:val="21"/>
          <w:szCs w:val="21"/>
        </w:rPr>
        <w:br w:type="page"/>
      </w:r>
    </w:p>
    <w:p w14:paraId="01F4FAA6">
      <w:pPr>
        <w:pStyle w:val="50"/>
        <w:keepNext w:val="0"/>
        <w:keepLines w:val="0"/>
        <w:widowControl w:val="0"/>
        <w:shd w:val="clear" w:color="auto" w:fill="auto"/>
        <w:tabs>
          <w:tab w:val="left" w:pos="5085"/>
          <w:tab w:val="left" w:pos="6285"/>
          <w:tab w:val="left" w:pos="7125"/>
        </w:tabs>
        <w:bidi w:val="0"/>
        <w:spacing w:before="0" w:after="520" w:line="240" w:lineRule="auto"/>
        <w:ind w:left="3760" w:right="0" w:firstLine="0"/>
        <w:jc w:val="both"/>
        <w:outlineLvl w:val="1"/>
        <w:rPr>
          <w:rFonts w:hint="eastAsia" w:asciiTheme="minorEastAsia" w:hAnsiTheme="minorEastAsia" w:eastAsiaTheme="minorEastAsia" w:cstheme="minorEastAsia"/>
          <w:color w:val="auto"/>
          <w:sz w:val="21"/>
          <w:szCs w:val="21"/>
        </w:rPr>
      </w:pPr>
      <w:bookmarkStart w:id="778" w:name="_Toc12882"/>
      <w:bookmarkStart w:id="779" w:name="_Toc24394"/>
      <w:bookmarkStart w:id="780" w:name="bookmark534"/>
      <w:bookmarkStart w:id="781" w:name="_Toc25521"/>
      <w:bookmarkStart w:id="782" w:name="_Toc22040"/>
      <w:bookmarkStart w:id="783" w:name="bookmark535"/>
      <w:bookmarkStart w:id="784" w:name="bookmark533"/>
      <w:bookmarkStart w:id="785" w:name="_Toc20441"/>
      <w:r>
        <w:rPr>
          <w:rFonts w:hint="eastAsia" w:asciiTheme="minorEastAsia" w:hAnsiTheme="minorEastAsia" w:eastAsiaTheme="minorEastAsia" w:cstheme="minorEastAsia"/>
          <w:b/>
          <w:bCs/>
          <w:color w:val="auto"/>
          <w:spacing w:val="0"/>
          <w:w w:val="100"/>
          <w:position w:val="0"/>
          <w:sz w:val="21"/>
          <w:szCs w:val="21"/>
        </w:rPr>
        <w:t>九、反商业贿赂承诺书</w:t>
      </w:r>
      <w:bookmarkEnd w:id="778"/>
      <w:bookmarkEnd w:id="779"/>
      <w:bookmarkEnd w:id="780"/>
      <w:bookmarkEnd w:id="781"/>
      <w:bookmarkEnd w:id="782"/>
      <w:bookmarkEnd w:id="783"/>
      <w:bookmarkEnd w:id="784"/>
      <w:bookmarkEnd w:id="785"/>
    </w:p>
    <w:p w14:paraId="49423833">
      <w:pPr>
        <w:pStyle w:val="50"/>
        <w:keepNext w:val="0"/>
        <w:keepLines w:val="0"/>
        <w:widowControl w:val="0"/>
        <w:shd w:val="clear" w:color="auto" w:fill="auto"/>
        <w:bidi w:val="0"/>
        <w:spacing w:before="0" w:after="0" w:line="480" w:lineRule="auto"/>
        <w:ind w:left="0" w:leftChars="0" w:right="0" w:firstLine="0" w:firstLineChars="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我公司承诺：</w:t>
      </w:r>
    </w:p>
    <w:p w14:paraId="5F40B6E5">
      <w:pPr>
        <w:pStyle w:val="50"/>
        <w:keepNext w:val="0"/>
        <w:keepLines w:val="0"/>
        <w:widowControl w:val="0"/>
        <w:shd w:val="clear" w:color="auto" w:fill="auto"/>
        <w:bidi w:val="0"/>
        <w:spacing w:before="0" w:after="0" w:line="480" w:lineRule="auto"/>
        <w:ind w:right="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在本次磋商活动中，我公司保证做到：</w:t>
      </w:r>
    </w:p>
    <w:p w14:paraId="48DBB2D1">
      <w:pPr>
        <w:pStyle w:val="50"/>
        <w:keepNext w:val="0"/>
        <w:keepLines w:val="0"/>
        <w:widowControl w:val="0"/>
        <w:shd w:val="clear" w:color="auto" w:fill="auto"/>
        <w:tabs>
          <w:tab w:val="left" w:pos="1654"/>
        </w:tabs>
        <w:bidi w:val="0"/>
        <w:spacing w:before="0" w:after="0" w:line="480" w:lineRule="auto"/>
        <w:ind w:right="0"/>
        <w:jc w:val="both"/>
        <w:rPr>
          <w:rFonts w:hint="eastAsia" w:asciiTheme="minorEastAsia" w:hAnsiTheme="minorEastAsia" w:eastAsiaTheme="minorEastAsia" w:cstheme="minorEastAsia"/>
          <w:color w:val="auto"/>
          <w:sz w:val="21"/>
          <w:szCs w:val="21"/>
        </w:rPr>
      </w:pPr>
      <w:bookmarkStart w:id="786" w:name="bookmark536"/>
      <w:r>
        <w:rPr>
          <w:rFonts w:hint="eastAsia" w:asciiTheme="minorEastAsia" w:hAnsiTheme="minorEastAsia" w:eastAsiaTheme="minorEastAsia" w:cstheme="minorEastAsia"/>
          <w:color w:val="auto"/>
          <w:spacing w:val="0"/>
          <w:w w:val="100"/>
          <w:position w:val="0"/>
          <w:sz w:val="21"/>
          <w:szCs w:val="21"/>
        </w:rPr>
        <w:t>一</w:t>
      </w:r>
      <w:bookmarkEnd w:id="786"/>
      <w:r>
        <w:rPr>
          <w:rFonts w:hint="eastAsia" w:asciiTheme="minorEastAsia" w:hAnsiTheme="minorEastAsia" w:eastAsiaTheme="minorEastAsia" w:cstheme="minorEastAsia"/>
          <w:color w:val="auto"/>
          <w:spacing w:val="0"/>
          <w:w w:val="100"/>
          <w:position w:val="0"/>
          <w:sz w:val="21"/>
          <w:szCs w:val="21"/>
        </w:rPr>
        <w:t>、公平竞争参加本次磋商活动。</w:t>
      </w:r>
    </w:p>
    <w:p w14:paraId="055ABA72">
      <w:pPr>
        <w:pStyle w:val="50"/>
        <w:keepNext w:val="0"/>
        <w:keepLines w:val="0"/>
        <w:widowControl w:val="0"/>
        <w:shd w:val="clear" w:color="auto" w:fill="auto"/>
        <w:tabs>
          <w:tab w:val="left" w:pos="1636"/>
        </w:tabs>
        <w:bidi w:val="0"/>
        <w:spacing w:before="0" w:after="0" w:line="480" w:lineRule="auto"/>
        <w:ind w:right="0"/>
        <w:jc w:val="both"/>
        <w:rPr>
          <w:rFonts w:hint="eastAsia" w:asciiTheme="minorEastAsia" w:hAnsiTheme="minorEastAsia" w:eastAsiaTheme="minorEastAsia" w:cstheme="minorEastAsia"/>
          <w:color w:val="auto"/>
          <w:sz w:val="21"/>
          <w:szCs w:val="21"/>
        </w:rPr>
      </w:pPr>
      <w:bookmarkStart w:id="787" w:name="bookmark537"/>
      <w:r>
        <w:rPr>
          <w:rFonts w:hint="eastAsia" w:asciiTheme="minorEastAsia" w:hAnsiTheme="minorEastAsia" w:eastAsiaTheme="minorEastAsia" w:cstheme="minorEastAsia"/>
          <w:color w:val="auto"/>
          <w:spacing w:val="0"/>
          <w:w w:val="100"/>
          <w:position w:val="0"/>
          <w:sz w:val="21"/>
          <w:szCs w:val="21"/>
        </w:rPr>
        <w:t>二</w:t>
      </w:r>
      <w:bookmarkEnd w:id="787"/>
      <w:r>
        <w:rPr>
          <w:rFonts w:hint="eastAsia" w:asciiTheme="minorEastAsia" w:hAnsiTheme="minorEastAsia" w:eastAsiaTheme="minorEastAsia" w:cstheme="minorEastAsia"/>
          <w:color w:val="auto"/>
          <w:spacing w:val="0"/>
          <w:w w:val="100"/>
          <w:position w:val="0"/>
          <w:sz w:val="21"/>
          <w:szCs w:val="21"/>
        </w:rPr>
        <w:t>、杜绝任何形式的商业贿赂行为。不向国家工作人员、政府采购代理机构工作人员、 评审专家及其亲属提供礼品礼金、有价证券、购物券、回扣、佣金、咨询费、劳务费、赞助 费、宣传费、宴请；不为其报销各种消费凭证，不支付其旅游、娱乐等费用。</w:t>
      </w:r>
    </w:p>
    <w:p w14:paraId="0230C337">
      <w:pPr>
        <w:pStyle w:val="50"/>
        <w:keepNext w:val="0"/>
        <w:keepLines w:val="0"/>
        <w:widowControl w:val="0"/>
        <w:shd w:val="clear" w:color="auto" w:fill="auto"/>
        <w:tabs>
          <w:tab w:val="left" w:pos="1636"/>
        </w:tabs>
        <w:bidi w:val="0"/>
        <w:spacing w:before="0" w:after="1380" w:line="480" w:lineRule="auto"/>
        <w:ind w:right="0"/>
        <w:jc w:val="both"/>
        <w:rPr>
          <w:rFonts w:hint="eastAsia" w:asciiTheme="minorEastAsia" w:hAnsiTheme="minorEastAsia" w:eastAsiaTheme="minorEastAsia" w:cstheme="minorEastAsia"/>
          <w:color w:val="auto"/>
          <w:sz w:val="21"/>
          <w:szCs w:val="21"/>
        </w:rPr>
      </w:pPr>
      <w:bookmarkStart w:id="788" w:name="bookmark538"/>
      <w:r>
        <w:rPr>
          <w:rFonts w:hint="eastAsia" w:asciiTheme="minorEastAsia" w:hAnsiTheme="minorEastAsia" w:eastAsiaTheme="minorEastAsia" w:cstheme="minorEastAsia"/>
          <w:color w:val="auto"/>
          <w:spacing w:val="0"/>
          <w:w w:val="100"/>
          <w:position w:val="0"/>
          <w:sz w:val="21"/>
          <w:szCs w:val="21"/>
        </w:rPr>
        <w:t>三</w:t>
      </w:r>
      <w:bookmarkEnd w:id="788"/>
      <w:r>
        <w:rPr>
          <w:rFonts w:hint="eastAsia" w:asciiTheme="minorEastAsia" w:hAnsiTheme="minorEastAsia" w:eastAsiaTheme="minorEastAsia" w:cstheme="minorEastAsia"/>
          <w:color w:val="auto"/>
          <w:spacing w:val="0"/>
          <w:w w:val="100"/>
          <w:position w:val="0"/>
          <w:sz w:val="21"/>
          <w:szCs w:val="21"/>
        </w:rPr>
        <w:t>、若出现上述行为，我公司及参与磋商的工作人员愿意接受按照国家法律法规等有关 规定给予的处罚。</w:t>
      </w:r>
    </w:p>
    <w:p w14:paraId="494BF872">
      <w:pPr>
        <w:pStyle w:val="50"/>
        <w:keepNext w:val="0"/>
        <w:keepLines w:val="0"/>
        <w:widowControl w:val="0"/>
        <w:shd w:val="clear" w:color="auto" w:fill="auto"/>
        <w:tabs>
          <w:tab w:val="left" w:pos="6941"/>
        </w:tabs>
        <w:bidi w:val="0"/>
        <w:spacing w:before="0" w:after="0" w:line="480" w:lineRule="auto"/>
        <w:ind w:left="3480" w:right="0" w:firstLine="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供应商名称：</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（盖单位公章）</w:t>
      </w:r>
    </w:p>
    <w:p w14:paraId="3C634451">
      <w:pPr>
        <w:pStyle w:val="50"/>
        <w:keepNext w:val="0"/>
        <w:keepLines w:val="0"/>
        <w:widowControl w:val="0"/>
        <w:shd w:val="clear" w:color="auto" w:fill="auto"/>
        <w:tabs>
          <w:tab w:val="left" w:pos="7052"/>
        </w:tabs>
        <w:bidi w:val="0"/>
        <w:spacing w:before="0" w:after="0" w:line="480" w:lineRule="auto"/>
        <w:ind w:right="153" w:rightChars="0"/>
        <w:jc w:val="right"/>
        <w:rPr>
          <w:rFonts w:hint="eastAsia" w:asciiTheme="minorEastAsia" w:hAnsiTheme="minorEastAsia" w:eastAsiaTheme="minorEastAsia" w:cstheme="minorEastAsia"/>
          <w:color w:val="auto"/>
          <w:spacing w:val="0"/>
          <w:w w:val="100"/>
          <w:position w:val="0"/>
          <w:sz w:val="21"/>
          <w:szCs w:val="21"/>
        </w:rPr>
      </w:pPr>
      <w:r>
        <w:rPr>
          <w:rFonts w:hint="eastAsia" w:asciiTheme="minorEastAsia" w:hAnsiTheme="minorEastAsia" w:eastAsiaTheme="minorEastAsia" w:cstheme="minorEastAsia"/>
          <w:color w:val="auto"/>
          <w:spacing w:val="0"/>
          <w:w w:val="100"/>
          <w:position w:val="0"/>
          <w:sz w:val="21"/>
          <w:szCs w:val="21"/>
        </w:rPr>
        <w:t>法定代表人或其委托代理人：</w:t>
      </w:r>
      <w:r>
        <w:rPr>
          <w:rFonts w:hint="eastAsia" w:asciiTheme="minorEastAsia" w:hAnsiTheme="minorEastAsia" w:eastAsiaTheme="minorEastAsia" w:cstheme="minorEastAsia"/>
          <w:color w:val="auto"/>
          <w:spacing w:val="0"/>
          <w:w w:val="100"/>
          <w:position w:val="0"/>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pacing w:val="0"/>
          <w:w w:val="100"/>
          <w:position w:val="0"/>
          <w:sz w:val="21"/>
          <w:szCs w:val="21"/>
        </w:rPr>
        <w:t>（签字或盖章）</w:t>
      </w:r>
    </w:p>
    <w:p w14:paraId="770DA4A8">
      <w:pPr>
        <w:pStyle w:val="50"/>
        <w:keepNext w:val="0"/>
        <w:keepLines w:val="0"/>
        <w:widowControl w:val="0"/>
        <w:shd w:val="clear" w:color="auto" w:fill="auto"/>
        <w:tabs>
          <w:tab w:val="left" w:pos="7052"/>
        </w:tabs>
        <w:bidi w:val="0"/>
        <w:spacing w:before="0" w:after="0" w:line="480" w:lineRule="auto"/>
        <w:ind w:right="153" w:rightChars="0"/>
        <w:jc w:val="right"/>
        <w:rPr>
          <w:rFonts w:hint="eastAsia" w:asciiTheme="minorEastAsia" w:hAnsiTheme="minorEastAsia" w:eastAsiaTheme="minorEastAsia" w:cstheme="minorEastAsia"/>
          <w:color w:val="auto"/>
          <w:spacing w:val="0"/>
          <w:w w:val="100"/>
          <w:position w:val="0"/>
          <w:sz w:val="21"/>
          <w:szCs w:val="21"/>
        </w:rPr>
      </w:pPr>
      <w:r>
        <w:rPr>
          <w:rFonts w:hint="eastAsia" w:asciiTheme="minorEastAsia" w:hAnsiTheme="minorEastAsia" w:eastAsiaTheme="minorEastAsia" w:cstheme="minorEastAsia"/>
          <w:color w:val="auto"/>
          <w:spacing w:val="0"/>
          <w:w w:val="100"/>
          <w:position w:val="0"/>
          <w:sz w:val="21"/>
          <w:szCs w:val="21"/>
          <w:u w:val="single"/>
        </w:rPr>
        <w:t xml:space="preserve"> </w:t>
      </w:r>
      <w:r>
        <w:rPr>
          <w:rFonts w:hint="eastAsia" w:asciiTheme="minorEastAsia" w:hAnsiTheme="minorEastAsia" w:eastAsiaTheme="minorEastAsia" w:cstheme="minorEastAsia"/>
          <w:color w:val="auto"/>
          <w:spacing w:val="0"/>
          <w:w w:val="100"/>
          <w:position w:val="0"/>
          <w:sz w:val="21"/>
          <w:szCs w:val="21"/>
          <w:u w:val="single"/>
          <w:lang w:val="en-US" w:eastAsia="zh-CN"/>
        </w:rPr>
        <w:t xml:space="preserve">   </w:t>
      </w:r>
      <w:r>
        <w:rPr>
          <w:rFonts w:hint="eastAsia" w:asciiTheme="minorEastAsia" w:hAnsiTheme="minorEastAsia" w:eastAsiaTheme="minorEastAsia" w:cstheme="minorEastAsia"/>
          <w:color w:val="auto"/>
          <w:spacing w:val="0"/>
          <w:w w:val="100"/>
          <w:position w:val="0"/>
          <w:sz w:val="21"/>
          <w:szCs w:val="21"/>
        </w:rPr>
        <w:t>年</w:t>
      </w:r>
      <w:r>
        <w:rPr>
          <w:rFonts w:hint="eastAsia" w:asciiTheme="minorEastAsia" w:hAnsiTheme="minorEastAsia" w:eastAsiaTheme="minorEastAsia" w:cstheme="minorEastAsia"/>
          <w:color w:val="auto"/>
          <w:spacing w:val="0"/>
          <w:w w:val="100"/>
          <w:position w:val="0"/>
          <w:sz w:val="21"/>
          <w:szCs w:val="21"/>
          <w:u w:val="single"/>
          <w:lang w:val="en-US" w:eastAsia="zh-CN"/>
        </w:rPr>
        <w:t xml:space="preserve">     </w:t>
      </w:r>
      <w:r>
        <w:rPr>
          <w:rFonts w:hint="eastAsia" w:asciiTheme="minorEastAsia" w:hAnsiTheme="minorEastAsia" w:eastAsiaTheme="minorEastAsia" w:cstheme="minorEastAsia"/>
          <w:color w:val="auto"/>
          <w:spacing w:val="0"/>
          <w:w w:val="100"/>
          <w:position w:val="0"/>
          <w:sz w:val="21"/>
          <w:szCs w:val="21"/>
        </w:rPr>
        <w:t>月</w:t>
      </w:r>
      <w:r>
        <w:rPr>
          <w:rFonts w:hint="eastAsia" w:asciiTheme="minorEastAsia" w:hAnsiTheme="minorEastAsia" w:eastAsiaTheme="minorEastAsia" w:cstheme="minorEastAsia"/>
          <w:color w:val="auto"/>
          <w:spacing w:val="0"/>
          <w:w w:val="100"/>
          <w:position w:val="0"/>
          <w:sz w:val="21"/>
          <w:szCs w:val="21"/>
          <w:u w:val="single"/>
          <w:lang w:val="en-US" w:eastAsia="zh-CN"/>
        </w:rPr>
        <w:t xml:space="preserve">     </w:t>
      </w:r>
      <w:r>
        <w:rPr>
          <w:rFonts w:hint="eastAsia" w:asciiTheme="minorEastAsia" w:hAnsiTheme="minorEastAsia" w:eastAsiaTheme="minorEastAsia" w:cstheme="minorEastAsia"/>
          <w:color w:val="auto"/>
          <w:spacing w:val="0"/>
          <w:w w:val="100"/>
          <w:position w:val="0"/>
          <w:sz w:val="21"/>
          <w:szCs w:val="21"/>
        </w:rPr>
        <w:t>日</w:t>
      </w:r>
    </w:p>
    <w:p w14:paraId="55BBECE2">
      <w:pPr>
        <w:keepNext w:val="0"/>
        <w:keepLines w:val="0"/>
        <w:widowControl w:val="0"/>
        <w:shd w:val="clear" w:color="auto" w:fill="auto"/>
        <w:bidi w:val="0"/>
        <w:spacing w:before="0" w:after="0" w:line="480" w:lineRule="auto"/>
        <w:ind w:left="3380" w:right="1320" w:firstLine="0"/>
        <w:jc w:val="right"/>
        <w:rPr>
          <w:rFonts w:hint="eastAsia" w:asciiTheme="minorEastAsia" w:hAnsiTheme="minorEastAsia" w:eastAsiaTheme="minorEastAsia" w:cstheme="minorEastAsia"/>
          <w:color w:val="auto"/>
          <w:spacing w:val="0"/>
          <w:w w:val="100"/>
          <w:position w:val="0"/>
          <w:sz w:val="21"/>
          <w:szCs w:val="21"/>
        </w:rPr>
      </w:pPr>
      <w:r>
        <w:rPr>
          <w:rFonts w:hint="eastAsia" w:asciiTheme="minorEastAsia" w:hAnsiTheme="minorEastAsia" w:eastAsiaTheme="minorEastAsia" w:cstheme="minorEastAsia"/>
          <w:color w:val="auto"/>
          <w:spacing w:val="0"/>
          <w:w w:val="100"/>
          <w:position w:val="0"/>
          <w:sz w:val="21"/>
          <w:szCs w:val="21"/>
        </w:rPr>
        <w:br w:type="page"/>
      </w:r>
    </w:p>
    <w:p w14:paraId="36DFC765">
      <w:pPr>
        <w:pStyle w:val="50"/>
        <w:keepNext w:val="0"/>
        <w:keepLines w:val="0"/>
        <w:widowControl w:val="0"/>
        <w:numPr>
          <w:ilvl w:val="0"/>
          <w:numId w:val="0"/>
        </w:numPr>
        <w:shd w:val="clear" w:color="auto" w:fill="auto"/>
        <w:tabs>
          <w:tab w:val="left" w:pos="7052"/>
          <w:tab w:val="left" w:pos="9240"/>
        </w:tabs>
        <w:bidi w:val="0"/>
        <w:spacing w:before="0" w:after="0" w:line="480" w:lineRule="auto"/>
        <w:ind w:leftChars="0" w:right="34" w:rightChars="0"/>
        <w:jc w:val="center"/>
        <w:outlineLvl w:val="1"/>
        <w:rPr>
          <w:rFonts w:hint="default" w:asciiTheme="minorEastAsia" w:hAnsiTheme="minorEastAsia" w:eastAsiaTheme="minorEastAsia" w:cstheme="minorEastAsia"/>
          <w:b/>
          <w:bCs/>
          <w:color w:val="auto"/>
          <w:spacing w:val="0"/>
          <w:w w:val="100"/>
          <w:position w:val="0"/>
          <w:sz w:val="21"/>
          <w:szCs w:val="21"/>
          <w:lang w:val="en-US"/>
        </w:rPr>
      </w:pPr>
      <w:bookmarkStart w:id="789" w:name="bookmark541"/>
      <w:bookmarkStart w:id="790" w:name="bookmark540"/>
      <w:bookmarkStart w:id="791" w:name="_Toc5715"/>
      <w:bookmarkStart w:id="792" w:name="bookmark539"/>
      <w:bookmarkStart w:id="793" w:name="_Toc9733"/>
      <w:bookmarkStart w:id="794" w:name="_Toc24226"/>
      <w:bookmarkStart w:id="795" w:name="_Toc11381"/>
      <w:bookmarkStart w:id="796" w:name="_Toc31005"/>
      <w:r>
        <w:rPr>
          <w:rFonts w:hint="eastAsia" w:asciiTheme="minorEastAsia" w:hAnsiTheme="minorEastAsia" w:eastAsiaTheme="minorEastAsia" w:cstheme="minorEastAsia"/>
          <w:b/>
          <w:bCs/>
          <w:color w:val="auto"/>
          <w:spacing w:val="0"/>
          <w:w w:val="100"/>
          <w:position w:val="0"/>
          <w:sz w:val="21"/>
          <w:szCs w:val="21"/>
          <w:lang w:val="en-US" w:eastAsia="zh-CN"/>
        </w:rPr>
        <w:t>十、</w:t>
      </w:r>
      <w:bookmarkEnd w:id="789"/>
      <w:bookmarkEnd w:id="790"/>
      <w:bookmarkEnd w:id="791"/>
      <w:bookmarkEnd w:id="792"/>
      <w:bookmarkEnd w:id="793"/>
      <w:bookmarkEnd w:id="794"/>
      <w:bookmarkEnd w:id="795"/>
      <w:bookmarkEnd w:id="796"/>
      <w:r>
        <w:rPr>
          <w:rFonts w:hint="eastAsia" w:asciiTheme="minorEastAsia" w:hAnsiTheme="minorEastAsia" w:eastAsiaTheme="minorEastAsia" w:cstheme="minorEastAsia"/>
          <w:b/>
          <w:bCs/>
          <w:color w:val="auto"/>
          <w:spacing w:val="0"/>
          <w:w w:val="100"/>
          <w:position w:val="0"/>
          <w:sz w:val="21"/>
          <w:szCs w:val="21"/>
          <w:lang w:val="en-US" w:eastAsia="zh-CN"/>
        </w:rPr>
        <w:t>供应商认为需要提供的其他资料</w:t>
      </w:r>
    </w:p>
    <w:p w14:paraId="4FAB9F84">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360" w:lineRule="auto"/>
        <w:ind w:left="0" w:right="0" w:firstLine="0"/>
        <w:jc w:val="center"/>
        <w:outlineLvl w:val="9"/>
        <w:rPr>
          <w:rFonts w:hint="eastAsia" w:ascii="宋体" w:hAnsi="宋体" w:eastAsia="宋体" w:cs="宋体"/>
          <w:b/>
          <w:bCs/>
          <w:kern w:val="0"/>
          <w:sz w:val="28"/>
          <w:szCs w:val="28"/>
          <w:highlight w:val="none"/>
          <w:lang w:val="en-US" w:eastAsia="zh-CN" w:bidi="zh-CN"/>
        </w:rPr>
      </w:pPr>
      <w:bookmarkStart w:id="797" w:name="_Toc17086"/>
      <w:bookmarkStart w:id="798" w:name="_Toc537"/>
      <w:bookmarkStart w:id="799" w:name="_Toc5771"/>
      <w:bookmarkStart w:id="800" w:name="_Toc21378"/>
      <w:bookmarkStart w:id="801" w:name="_Toc16070"/>
      <w:bookmarkStart w:id="802" w:name="_Toc9637"/>
      <w:r>
        <w:rPr>
          <w:rFonts w:hint="eastAsia" w:ascii="宋体" w:hAnsi="宋体" w:eastAsia="宋体" w:cs="宋体"/>
          <w:b/>
          <w:bCs/>
          <w:kern w:val="0"/>
          <w:sz w:val="28"/>
          <w:szCs w:val="28"/>
          <w:highlight w:val="none"/>
          <w:lang w:val="en-US" w:eastAsia="zh-CN" w:bidi="zh-CN"/>
        </w:rPr>
        <w:t>（一）招标代理服务费承诺函</w:t>
      </w:r>
      <w:bookmarkEnd w:id="797"/>
      <w:bookmarkEnd w:id="798"/>
      <w:bookmarkEnd w:id="799"/>
      <w:bookmarkEnd w:id="800"/>
      <w:bookmarkEnd w:id="801"/>
      <w:bookmarkEnd w:id="802"/>
    </w:p>
    <w:p w14:paraId="500688AA">
      <w:pPr>
        <w:widowControl/>
        <w:shd w:val="clear" w:color="auto"/>
        <w:spacing w:line="360" w:lineRule="auto"/>
        <w:rPr>
          <w:rFonts w:hint="eastAsia" w:ascii="宋体" w:hAnsi="宋体" w:cs="宋体"/>
          <w:color w:val="auto"/>
          <w:spacing w:val="8"/>
          <w:sz w:val="21"/>
          <w:szCs w:val="21"/>
          <w:highlight w:val="none"/>
          <w:lang w:eastAsia="zh-CN"/>
        </w:rPr>
      </w:pPr>
    </w:p>
    <w:p w14:paraId="7C82D90D">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致</w:t>
      </w:r>
      <w:r>
        <w:rPr>
          <w:rFonts w:hint="eastAsia" w:ascii="宋体" w:hAnsi="宋体" w:eastAsia="宋体" w:cs="宋体"/>
          <w:color w:val="auto"/>
          <w:spacing w:val="8"/>
          <w:sz w:val="24"/>
          <w:szCs w:val="24"/>
          <w:highlight w:val="none"/>
          <w:u w:val="single"/>
          <w:lang w:eastAsia="zh-CN"/>
        </w:rPr>
        <w:t>（采购代理机构）</w:t>
      </w:r>
      <w:r>
        <w:rPr>
          <w:rFonts w:hint="eastAsia" w:ascii="宋体" w:hAnsi="宋体" w:eastAsia="宋体" w:cs="宋体"/>
          <w:color w:val="auto"/>
          <w:spacing w:val="8"/>
          <w:sz w:val="24"/>
          <w:szCs w:val="24"/>
          <w:highlight w:val="none"/>
          <w:lang w:eastAsia="zh-CN"/>
        </w:rPr>
        <w:t>：</w:t>
      </w:r>
    </w:p>
    <w:p w14:paraId="761F7463">
      <w:pPr>
        <w:keepNext w:val="0"/>
        <w:keepLines w:val="0"/>
        <w:pageBreakBefore w:val="0"/>
        <w:widowControl/>
        <w:shd w:val="clear" w:color="auto"/>
        <w:kinsoku/>
        <w:wordWrap/>
        <w:overflowPunct/>
        <w:topLinePunct w:val="0"/>
        <w:autoSpaceDE/>
        <w:autoSpaceDN/>
        <w:bidi w:val="0"/>
        <w:adjustRightInd/>
        <w:snapToGrid/>
        <w:spacing w:line="500" w:lineRule="exact"/>
        <w:ind w:firstLine="512"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我们在贵公司组织的（项目名称：</w:t>
      </w:r>
      <w:r>
        <w:rPr>
          <w:rFonts w:hint="eastAsia" w:ascii="宋体" w:hAnsi="宋体" w:eastAsia="宋体" w:cs="宋体"/>
          <w:color w:val="auto"/>
          <w:spacing w:val="8"/>
          <w:sz w:val="24"/>
          <w:szCs w:val="24"/>
          <w:highlight w:val="none"/>
          <w:u w:val="single"/>
          <w:lang w:eastAsia="zh-CN"/>
        </w:rPr>
        <w:t xml:space="preserve">          </w:t>
      </w:r>
      <w:r>
        <w:rPr>
          <w:rFonts w:hint="eastAsia" w:ascii="宋体" w:hAnsi="宋体" w:eastAsia="宋体" w:cs="宋体"/>
          <w:color w:val="auto"/>
          <w:spacing w:val="8"/>
          <w:sz w:val="24"/>
          <w:szCs w:val="24"/>
          <w:highlight w:val="none"/>
          <w:lang w:eastAsia="zh-CN"/>
        </w:rPr>
        <w:t>采购编号：</w:t>
      </w:r>
      <w:r>
        <w:rPr>
          <w:rFonts w:hint="eastAsia" w:ascii="宋体" w:hAnsi="宋体" w:eastAsia="宋体" w:cs="宋体"/>
          <w:color w:val="auto"/>
          <w:spacing w:val="8"/>
          <w:sz w:val="24"/>
          <w:szCs w:val="24"/>
          <w:highlight w:val="none"/>
          <w:u w:val="single"/>
          <w:lang w:eastAsia="zh-CN"/>
        </w:rPr>
        <w:t xml:space="preserve">         </w:t>
      </w:r>
      <w:r>
        <w:rPr>
          <w:rFonts w:hint="eastAsia" w:ascii="宋体" w:hAnsi="宋体" w:eastAsia="宋体" w:cs="宋体"/>
          <w:color w:val="auto"/>
          <w:spacing w:val="8"/>
          <w:sz w:val="24"/>
          <w:szCs w:val="24"/>
          <w:highlight w:val="none"/>
          <w:lang w:eastAsia="zh-CN"/>
        </w:rPr>
        <w:t>）采购中若获成交，我们保证在成交</w:t>
      </w:r>
      <w:r>
        <w:rPr>
          <w:rFonts w:hint="eastAsia" w:cs="宋体"/>
          <w:color w:val="auto"/>
          <w:spacing w:val="8"/>
          <w:sz w:val="24"/>
          <w:szCs w:val="24"/>
          <w:highlight w:val="none"/>
          <w:lang w:val="en-US" w:eastAsia="zh-CN"/>
        </w:rPr>
        <w:t>结果确认后</w:t>
      </w:r>
      <w:r>
        <w:rPr>
          <w:rFonts w:hint="eastAsia" w:ascii="宋体" w:hAnsi="宋体" w:eastAsia="宋体" w:cs="宋体"/>
          <w:color w:val="auto"/>
          <w:spacing w:val="8"/>
          <w:sz w:val="24"/>
          <w:szCs w:val="24"/>
          <w:highlight w:val="none"/>
          <w:lang w:eastAsia="zh-CN"/>
        </w:rPr>
        <w:t>5个工作日内，按竞争性磋商文件的规定，以支票、银行转账、汇票或现金，向贵公司一次性支付招标代理服务费用。否则，由此产生的一切法律后果和责任由我公司承担。我公司声明放弃对此提出任何异议和追索的权利。</w:t>
      </w:r>
    </w:p>
    <w:p w14:paraId="17D7EC62">
      <w:pPr>
        <w:keepNext w:val="0"/>
        <w:keepLines w:val="0"/>
        <w:pageBreakBefore w:val="0"/>
        <w:widowControl/>
        <w:shd w:val="clear" w:color="auto"/>
        <w:kinsoku/>
        <w:wordWrap/>
        <w:overflowPunct/>
        <w:topLinePunct w:val="0"/>
        <w:autoSpaceDE/>
        <w:autoSpaceDN/>
        <w:bidi w:val="0"/>
        <w:adjustRightInd/>
        <w:snapToGrid/>
        <w:spacing w:line="500" w:lineRule="exact"/>
        <w:ind w:firstLine="512"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特此承诺。</w:t>
      </w:r>
    </w:p>
    <w:p w14:paraId="4099C823">
      <w:pPr>
        <w:keepNext w:val="0"/>
        <w:keepLines w:val="0"/>
        <w:pageBreakBefore w:val="0"/>
        <w:widowControl/>
        <w:shd w:val="clear" w:color="auto"/>
        <w:kinsoku/>
        <w:wordWrap/>
        <w:overflowPunct/>
        <w:topLinePunct w:val="0"/>
        <w:autoSpaceDE/>
        <w:autoSpaceDN/>
        <w:bidi w:val="0"/>
        <w:adjustRightInd/>
        <w:snapToGrid/>
        <w:spacing w:line="500" w:lineRule="exact"/>
        <w:ind w:firstLine="465"/>
        <w:textAlignment w:val="auto"/>
        <w:rPr>
          <w:rFonts w:hint="eastAsia" w:ascii="宋体" w:hAnsi="宋体" w:eastAsia="宋体" w:cs="宋体"/>
          <w:color w:val="auto"/>
          <w:spacing w:val="8"/>
          <w:sz w:val="24"/>
          <w:szCs w:val="24"/>
          <w:highlight w:val="none"/>
          <w:lang w:eastAsia="zh-CN"/>
        </w:rPr>
      </w:pPr>
    </w:p>
    <w:p w14:paraId="3550B390">
      <w:pPr>
        <w:keepNext w:val="0"/>
        <w:keepLines w:val="0"/>
        <w:pageBreakBefore w:val="0"/>
        <w:shd w:val="clear"/>
        <w:kinsoku/>
        <w:wordWrap/>
        <w:overflowPunct/>
        <w:topLinePunct w:val="0"/>
        <w:bidi w:val="0"/>
        <w:adjustRightInd/>
        <w:snapToGrid/>
        <w:spacing w:line="500" w:lineRule="exact"/>
        <w:ind w:firstLine="2640" w:firstLineChars="1100"/>
        <w:textAlignment w:val="auto"/>
        <w:rPr>
          <w:rFonts w:ascii="宋体" w:hAnsi="宋体" w:cs="宋体"/>
          <w:color w:val="000000"/>
          <w:sz w:val="24"/>
          <w:szCs w:val="24"/>
          <w:highlight w:val="none"/>
          <w:u w:val="single"/>
        </w:rPr>
      </w:pPr>
      <w:r>
        <w:rPr>
          <w:rFonts w:hint="eastAsia" w:ascii="宋体" w:hAnsi="宋体" w:cs="宋体"/>
          <w:color w:val="000000"/>
          <w:kern w:val="0"/>
          <w:sz w:val="24"/>
          <w:szCs w:val="24"/>
          <w:highlight w:val="none"/>
        </w:rPr>
        <w:t>供应商：</w:t>
      </w:r>
      <w:r>
        <w:rPr>
          <w:rFonts w:hint="eastAsia" w:ascii="宋体" w:hAnsi="宋体" w:cs="宋体"/>
          <w:color w:val="000000"/>
          <w:kern w:val="0"/>
          <w:sz w:val="24"/>
          <w:szCs w:val="24"/>
          <w:highlight w:val="none"/>
          <w:u w:val="single"/>
        </w:rPr>
        <w:t xml:space="preserve">                               </w:t>
      </w:r>
      <w:r>
        <w:rPr>
          <w:rFonts w:hint="eastAsia" w:ascii="宋体" w:hAnsi="宋体" w:cs="宋体"/>
          <w:color w:val="000000"/>
          <w:sz w:val="24"/>
          <w:szCs w:val="24"/>
          <w:highlight w:val="none"/>
          <w:u w:val="single"/>
        </w:rPr>
        <w:t>（盖单位公章）</w:t>
      </w:r>
    </w:p>
    <w:p w14:paraId="093112A5">
      <w:pPr>
        <w:keepNext w:val="0"/>
        <w:keepLines w:val="0"/>
        <w:pageBreakBefore w:val="0"/>
        <w:kinsoku/>
        <w:wordWrap/>
        <w:overflowPunct/>
        <w:topLinePunct w:val="0"/>
        <w:bidi w:val="0"/>
        <w:adjustRightInd/>
        <w:snapToGrid/>
        <w:spacing w:line="500" w:lineRule="exact"/>
        <w:ind w:firstLine="570"/>
        <w:textAlignment w:val="auto"/>
        <w:rPr>
          <w:rFonts w:ascii="宋体" w:hAnsi="宋体" w:cs="宋体"/>
          <w:color w:val="000000"/>
          <w:sz w:val="24"/>
          <w:szCs w:val="24"/>
          <w:highlight w:val="none"/>
          <w:u w:val="single"/>
        </w:rPr>
      </w:pPr>
      <w:r>
        <w:rPr>
          <w:rFonts w:hint="eastAsia" w:ascii="宋体" w:hAnsi="宋体" w:cs="宋体"/>
          <w:color w:val="000000"/>
          <w:sz w:val="24"/>
          <w:szCs w:val="24"/>
          <w:highlight w:val="none"/>
        </w:rPr>
        <w:t xml:space="preserve">                </w:t>
      </w:r>
      <w:r>
        <w:rPr>
          <w:rFonts w:hint="eastAsia" w:cs="宋体"/>
          <w:color w:val="000000"/>
          <w:sz w:val="24"/>
          <w:szCs w:val="24"/>
          <w:highlight w:val="none"/>
          <w:lang w:val="en-US" w:eastAsia="zh-CN"/>
        </w:rPr>
        <w:t xml:space="preserve"> </w:t>
      </w:r>
      <w:r>
        <w:rPr>
          <w:rFonts w:hint="eastAsia" w:ascii="宋体" w:hAnsi="宋体" w:cs="宋体"/>
          <w:color w:val="000000"/>
          <w:sz w:val="24"/>
          <w:szCs w:val="24"/>
          <w:highlight w:val="none"/>
        </w:rPr>
        <w:t>法定代表人</w:t>
      </w:r>
      <w:r>
        <w:rPr>
          <w:rFonts w:hint="eastAsia" w:cs="宋体"/>
          <w:color w:val="000000"/>
          <w:sz w:val="24"/>
          <w:szCs w:val="24"/>
          <w:highlight w:val="none"/>
          <w:lang w:eastAsia="zh-CN"/>
        </w:rPr>
        <w:t>或其委托代理人</w:t>
      </w:r>
      <w:r>
        <w:rPr>
          <w:rFonts w:hint="eastAsia" w:ascii="宋体" w:hAnsi="宋体" w:cs="宋体"/>
          <w:color w:val="000000"/>
          <w:sz w:val="24"/>
          <w:szCs w:val="24"/>
          <w:highlight w:val="none"/>
        </w:rPr>
        <w:t>：</w:t>
      </w:r>
      <w:r>
        <w:rPr>
          <w:rFonts w:hint="eastAsia" w:ascii="宋体" w:hAnsi="宋体" w:cs="宋体"/>
          <w:color w:val="000000"/>
          <w:sz w:val="24"/>
          <w:szCs w:val="24"/>
          <w:highlight w:val="none"/>
          <w:u w:val="single"/>
        </w:rPr>
        <w:t xml:space="preserve">     </w:t>
      </w:r>
      <w:r>
        <w:rPr>
          <w:rFonts w:hint="eastAsia"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（签字或盖章）</w:t>
      </w:r>
    </w:p>
    <w:p w14:paraId="2EC110EB">
      <w:pPr>
        <w:keepNext w:val="0"/>
        <w:keepLines w:val="0"/>
        <w:pageBreakBefore w:val="0"/>
        <w:kinsoku/>
        <w:wordWrap/>
        <w:overflowPunct/>
        <w:topLinePunct w:val="0"/>
        <w:bidi w:val="0"/>
        <w:adjustRightInd/>
        <w:snapToGrid/>
        <w:spacing w:line="500" w:lineRule="exact"/>
        <w:ind w:firstLine="57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cs="宋体"/>
          <w:color w:val="000000"/>
          <w:sz w:val="24"/>
          <w:szCs w:val="24"/>
          <w:highlight w:val="none"/>
          <w:lang w:val="en-US" w:eastAsia="zh-CN"/>
        </w:rPr>
        <w:t xml:space="preserve"> </w:t>
      </w:r>
      <w:r>
        <w:rPr>
          <w:rFonts w:hint="eastAsia" w:ascii="宋体" w:hAnsi="宋体" w:cs="宋体"/>
          <w:color w:val="000000"/>
          <w:sz w:val="24"/>
          <w:szCs w:val="24"/>
          <w:highlight w:val="none"/>
        </w:rPr>
        <w:t>日    期：</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月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r>
        <w:rPr>
          <w:rFonts w:hint="eastAsia" w:ascii="宋体" w:hAnsi="宋体" w:cs="宋体"/>
          <w:color w:val="000000"/>
          <w:sz w:val="24"/>
          <w:szCs w:val="24"/>
          <w:highlight w:val="none"/>
        </w:rPr>
        <w:tab/>
      </w:r>
    </w:p>
    <w:p w14:paraId="2F500B37">
      <w:pPr>
        <w:keepNext w:val="0"/>
        <w:keepLines w:val="0"/>
        <w:widowControl w:val="0"/>
        <w:shd w:val="clear" w:color="auto" w:fill="auto"/>
        <w:bidi w:val="0"/>
        <w:spacing w:before="0" w:after="0" w:line="240" w:lineRule="auto"/>
        <w:ind w:left="1220" w:right="0" w:firstLine="0"/>
        <w:jc w:val="left"/>
        <w:rPr>
          <w:rFonts w:hint="eastAsia" w:asciiTheme="minorEastAsia" w:hAnsiTheme="minorEastAsia" w:eastAsiaTheme="minorEastAsia" w:cstheme="minorEastAsia"/>
          <w:color w:val="auto"/>
          <w:spacing w:val="0"/>
          <w:w w:val="100"/>
          <w:position w:val="0"/>
          <w:sz w:val="21"/>
          <w:szCs w:val="21"/>
        </w:rPr>
      </w:pPr>
    </w:p>
    <w:p w14:paraId="23219960">
      <w:pPr>
        <w:keepNext w:val="0"/>
        <w:keepLines w:val="0"/>
        <w:widowControl w:val="0"/>
        <w:shd w:val="clear" w:color="auto" w:fill="auto"/>
        <w:bidi w:val="0"/>
        <w:spacing w:before="0" w:after="0" w:line="240" w:lineRule="auto"/>
        <w:ind w:left="1220" w:right="0" w:firstLine="0"/>
        <w:jc w:val="left"/>
        <w:rPr>
          <w:rFonts w:hint="eastAsia" w:asciiTheme="minorEastAsia" w:hAnsiTheme="minorEastAsia" w:eastAsiaTheme="minorEastAsia" w:cstheme="minorEastAsia"/>
          <w:color w:val="auto"/>
          <w:spacing w:val="0"/>
          <w:w w:val="100"/>
          <w:position w:val="0"/>
          <w:sz w:val="21"/>
          <w:szCs w:val="21"/>
        </w:rPr>
      </w:pPr>
      <w:r>
        <w:rPr>
          <w:rFonts w:hint="eastAsia" w:asciiTheme="minorEastAsia" w:hAnsiTheme="minorEastAsia" w:eastAsiaTheme="minorEastAsia" w:cstheme="minorEastAsia"/>
          <w:color w:val="auto"/>
          <w:spacing w:val="0"/>
          <w:w w:val="100"/>
          <w:position w:val="0"/>
          <w:sz w:val="21"/>
          <w:szCs w:val="21"/>
        </w:rPr>
        <w:br w:type="page"/>
      </w:r>
    </w:p>
    <w:p w14:paraId="5A3B9565">
      <w:pPr>
        <w:pStyle w:val="50"/>
        <w:keepNext w:val="0"/>
        <w:keepLines w:val="0"/>
        <w:widowControl w:val="0"/>
        <w:shd w:val="clear" w:color="auto" w:fill="auto"/>
        <w:bidi w:val="0"/>
        <w:spacing w:before="0" w:after="0" w:line="240" w:lineRule="auto"/>
        <w:ind w:left="0" w:right="0" w:firstLine="0"/>
        <w:jc w:val="left"/>
        <w:rPr>
          <w:rFonts w:hint="default" w:asciiTheme="minorEastAsia" w:hAnsiTheme="minorEastAsia" w:eastAsiaTheme="minorEastAsia" w:cstheme="minorEastAsia"/>
          <w:b/>
          <w:bCs/>
          <w:color w:val="auto"/>
          <w:spacing w:val="0"/>
          <w:w w:val="100"/>
          <w:position w:val="0"/>
          <w:sz w:val="21"/>
          <w:szCs w:val="21"/>
          <w:lang w:val="en-US" w:eastAsia="zh-CN"/>
        </w:rPr>
      </w:pPr>
      <w:r>
        <w:rPr>
          <w:rFonts w:hint="eastAsia" w:asciiTheme="minorEastAsia" w:hAnsiTheme="minorEastAsia" w:eastAsiaTheme="minorEastAsia" w:cstheme="minorEastAsia"/>
          <w:b/>
          <w:bCs/>
          <w:color w:val="auto"/>
          <w:spacing w:val="0"/>
          <w:w w:val="100"/>
          <w:position w:val="0"/>
          <w:sz w:val="21"/>
          <w:szCs w:val="21"/>
          <w:lang w:val="en-US" w:eastAsia="zh-CN"/>
        </w:rPr>
        <w:t>附件（一）</w:t>
      </w:r>
    </w:p>
    <w:p w14:paraId="30598B90">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0"/>
          <w:w w:val="100"/>
          <w:position w:val="0"/>
          <w:sz w:val="21"/>
          <w:szCs w:val="21"/>
        </w:rPr>
        <w:t>中小企业声明函（工程）</w:t>
      </w:r>
    </w:p>
    <w:p w14:paraId="16C5F0B9">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rFonts w:hint="eastAsia" w:asciiTheme="minorEastAsia" w:hAnsiTheme="minorEastAsia" w:eastAsiaTheme="minorEastAsia" w:cstheme="minorEastAsia"/>
          <w:color w:val="auto"/>
          <w:spacing w:val="0"/>
          <w:w w:val="100"/>
          <w:position w:val="0"/>
          <w:sz w:val="21"/>
          <w:szCs w:val="21"/>
        </w:rPr>
      </w:pPr>
    </w:p>
    <w:p w14:paraId="442CFCF5">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Theme="minorEastAsia" w:hAnsiTheme="minorEastAsia" w:eastAsiaTheme="minorEastAsia" w:cstheme="minorEastAsia"/>
          <w:color w:val="auto"/>
          <w:sz w:val="21"/>
          <w:szCs w:val="21"/>
        </w:rPr>
      </w:pPr>
    </w:p>
    <w:p w14:paraId="4551500B">
      <w:pPr>
        <w:pStyle w:val="50"/>
        <w:keepNext w:val="0"/>
        <w:keepLines w:val="0"/>
        <w:widowControl w:val="0"/>
        <w:shd w:val="clear" w:color="auto" w:fill="auto"/>
        <w:bidi w:val="0"/>
        <w:spacing w:before="0" w:after="0" w:line="440" w:lineRule="exact"/>
        <w:ind w:left="0" w:right="0" w:firstLine="44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本公司（联合体）郑重声明，根据《政府采购促进中小企业发展管理办法》（财库（2020） 46号）的规定，本公司（联合体）参加</w:t>
      </w:r>
      <w:r>
        <w:rPr>
          <w:rFonts w:hint="eastAsia" w:asciiTheme="minorEastAsia" w:hAnsiTheme="minorEastAsia" w:eastAsiaTheme="minorEastAsia" w:cstheme="minorEastAsia"/>
          <w:color w:val="auto"/>
          <w:spacing w:val="0"/>
          <w:w w:val="100"/>
          <w:position w:val="0"/>
          <w:sz w:val="21"/>
          <w:szCs w:val="21"/>
          <w:u w:val="single"/>
        </w:rPr>
        <w:t>（单位名称）</w:t>
      </w:r>
      <w:r>
        <w:rPr>
          <w:rFonts w:hint="eastAsia" w:asciiTheme="minorEastAsia" w:hAnsiTheme="minorEastAsia" w:eastAsiaTheme="minorEastAsia" w:cstheme="minorEastAsia"/>
          <w:color w:val="auto"/>
          <w:spacing w:val="0"/>
          <w:w w:val="100"/>
          <w:position w:val="0"/>
          <w:sz w:val="21"/>
          <w:szCs w:val="21"/>
        </w:rPr>
        <w:t>的</w:t>
      </w:r>
      <w:r>
        <w:rPr>
          <w:rFonts w:hint="eastAsia" w:asciiTheme="minorEastAsia" w:hAnsiTheme="minorEastAsia" w:eastAsiaTheme="minorEastAsia" w:cstheme="minorEastAsia"/>
          <w:color w:val="auto"/>
          <w:spacing w:val="0"/>
          <w:w w:val="100"/>
          <w:position w:val="0"/>
          <w:sz w:val="21"/>
          <w:szCs w:val="21"/>
          <w:u w:val="single"/>
        </w:rPr>
        <w:t>（项目名称）</w:t>
      </w:r>
      <w:r>
        <w:rPr>
          <w:rFonts w:hint="eastAsia" w:asciiTheme="minorEastAsia" w:hAnsiTheme="minorEastAsia" w:eastAsiaTheme="minorEastAsia" w:cstheme="minorEastAsia"/>
          <w:color w:val="auto"/>
          <w:spacing w:val="0"/>
          <w:w w:val="100"/>
          <w:position w:val="0"/>
          <w:sz w:val="21"/>
          <w:szCs w:val="21"/>
        </w:rPr>
        <w:t>采购活动,工程的施工单位全部为符合政策要求的中小企业（或者：服务全部由符合政策要求的中小企业承接）。 相关企业（含联合体中的中小企业、签订分包意向协议的中小企业）的具体情况如下：</w:t>
      </w:r>
    </w:p>
    <w:p w14:paraId="7AAD5C84">
      <w:pPr>
        <w:pStyle w:val="50"/>
        <w:keepNext w:val="0"/>
        <w:keepLines w:val="0"/>
        <w:widowControl w:val="0"/>
        <w:shd w:val="clear" w:color="auto" w:fill="auto"/>
        <w:tabs>
          <w:tab w:val="left" w:pos="2309"/>
          <w:tab w:val="left" w:pos="4310"/>
          <w:tab w:val="left" w:pos="6634"/>
        </w:tabs>
        <w:bidi w:val="0"/>
        <w:spacing w:before="0" w:after="0" w:line="440" w:lineRule="exact"/>
        <w:ind w:left="0" w:right="0" w:firstLine="440"/>
        <w:jc w:val="both"/>
        <w:rPr>
          <w:rFonts w:hint="eastAsia" w:asciiTheme="minorEastAsia" w:hAnsiTheme="minorEastAsia" w:eastAsiaTheme="minorEastAsia" w:cstheme="minorEastAsia"/>
          <w:color w:val="auto"/>
          <w:sz w:val="21"/>
          <w:szCs w:val="21"/>
        </w:rPr>
      </w:pPr>
      <w:bookmarkStart w:id="803" w:name="bookmark543"/>
      <w:r>
        <w:rPr>
          <w:rFonts w:hint="eastAsia" w:asciiTheme="minorEastAsia" w:hAnsiTheme="minorEastAsia" w:eastAsiaTheme="minorEastAsia" w:cstheme="minorEastAsia"/>
          <w:color w:val="auto"/>
          <w:spacing w:val="0"/>
          <w:w w:val="100"/>
          <w:position w:val="0"/>
          <w:sz w:val="21"/>
          <w:szCs w:val="21"/>
        </w:rPr>
        <w:t>1</w:t>
      </w:r>
      <w:bookmarkEnd w:id="803"/>
      <w:r>
        <w:rPr>
          <w:rFonts w:hint="eastAsia" w:asciiTheme="minorEastAsia" w:hAnsiTheme="minorEastAsia" w:eastAsiaTheme="minorEastAsia" w:cstheme="minorEastAsia"/>
          <w:color w:val="auto"/>
          <w:spacing w:val="0"/>
          <w:w w:val="100"/>
          <w:position w:val="0"/>
          <w:sz w:val="21"/>
          <w:szCs w:val="21"/>
        </w:rPr>
        <w:t xml:space="preserve">、 </w:t>
      </w:r>
      <w:r>
        <w:rPr>
          <w:rFonts w:hint="eastAsia" w:asciiTheme="minorEastAsia" w:hAnsiTheme="minorEastAsia" w:eastAsiaTheme="minorEastAsia" w:cstheme="minorEastAsia"/>
          <w:color w:val="auto"/>
          <w:spacing w:val="0"/>
          <w:w w:val="100"/>
          <w:position w:val="0"/>
          <w:sz w:val="21"/>
          <w:szCs w:val="21"/>
          <w:u w:val="single"/>
        </w:rPr>
        <w:t>（标的名称）</w:t>
      </w:r>
      <w:r>
        <w:rPr>
          <w:rFonts w:hint="eastAsia" w:asciiTheme="minorEastAsia" w:hAnsiTheme="minorEastAsia" w:eastAsiaTheme="minorEastAsia" w:cstheme="minorEastAsia"/>
          <w:color w:val="auto"/>
          <w:spacing w:val="0"/>
          <w:w w:val="100"/>
          <w:position w:val="0"/>
          <w:sz w:val="21"/>
          <w:szCs w:val="21"/>
        </w:rPr>
        <w:t>，属于</w:t>
      </w:r>
      <w:r>
        <w:rPr>
          <w:rFonts w:hint="eastAsia" w:asciiTheme="minorEastAsia" w:hAnsiTheme="minorEastAsia" w:eastAsiaTheme="minorEastAsia" w:cstheme="minorEastAsia"/>
          <w:color w:val="auto"/>
          <w:spacing w:val="0"/>
          <w:w w:val="100"/>
          <w:position w:val="0"/>
          <w:sz w:val="21"/>
          <w:szCs w:val="21"/>
          <w:u w:val="single"/>
        </w:rPr>
        <w:t>（采购文件中明确的所属行业）</w:t>
      </w:r>
      <w:r>
        <w:rPr>
          <w:rFonts w:hint="eastAsia" w:asciiTheme="minorEastAsia" w:hAnsiTheme="minorEastAsia" w:eastAsiaTheme="minorEastAsia" w:cstheme="minorEastAsia"/>
          <w:color w:val="auto"/>
          <w:spacing w:val="0"/>
          <w:w w:val="100"/>
          <w:position w:val="0"/>
          <w:sz w:val="21"/>
          <w:szCs w:val="21"/>
        </w:rPr>
        <w:t>：承建（承接）企业为</w:t>
      </w:r>
      <w:r>
        <w:rPr>
          <w:rFonts w:hint="eastAsia" w:asciiTheme="minorEastAsia" w:hAnsiTheme="minorEastAsia" w:eastAsiaTheme="minorEastAsia" w:cstheme="minorEastAsia"/>
          <w:color w:val="auto"/>
          <w:spacing w:val="0"/>
          <w:w w:val="100"/>
          <w:position w:val="0"/>
          <w:sz w:val="21"/>
          <w:szCs w:val="21"/>
          <w:u w:val="single"/>
        </w:rPr>
        <w:t>（企业名称）</w:t>
      </w:r>
      <w:r>
        <w:rPr>
          <w:rFonts w:hint="eastAsia" w:asciiTheme="minorEastAsia" w:hAnsiTheme="minorEastAsia" w:eastAsiaTheme="minorEastAsia" w:cstheme="minorEastAsia"/>
          <w:color w:val="auto"/>
          <w:spacing w:val="0"/>
          <w:w w:val="100"/>
          <w:position w:val="0"/>
          <w:sz w:val="21"/>
          <w:szCs w:val="21"/>
        </w:rPr>
        <w:t>，从业人员</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人，营业收入为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万元，资产总额为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万元，属于</w:t>
      </w:r>
      <w:r>
        <w:rPr>
          <w:rFonts w:hint="eastAsia" w:asciiTheme="minorEastAsia" w:hAnsiTheme="minorEastAsia" w:eastAsiaTheme="minorEastAsia" w:cstheme="minorEastAsia"/>
          <w:color w:val="auto"/>
          <w:spacing w:val="0"/>
          <w:w w:val="100"/>
          <w:position w:val="0"/>
          <w:sz w:val="21"/>
          <w:szCs w:val="21"/>
          <w:u w:val="single"/>
          <w:lang w:val="en-US" w:eastAsia="zh-CN"/>
        </w:rPr>
        <w:t xml:space="preserve">   </w:t>
      </w:r>
      <w:r>
        <w:rPr>
          <w:rFonts w:hint="eastAsia" w:asciiTheme="minorEastAsia" w:hAnsiTheme="minorEastAsia" w:eastAsiaTheme="minorEastAsia" w:cstheme="minorEastAsia"/>
          <w:color w:val="auto"/>
          <w:spacing w:val="0"/>
          <w:w w:val="100"/>
          <w:position w:val="0"/>
          <w:sz w:val="21"/>
          <w:szCs w:val="21"/>
          <w:u w:val="single"/>
        </w:rPr>
        <w:t>（中型企业、小型企业、微型企业）</w:t>
      </w:r>
      <w:r>
        <w:rPr>
          <w:rFonts w:hint="eastAsia" w:asciiTheme="minorEastAsia" w:hAnsiTheme="minorEastAsia" w:eastAsiaTheme="minorEastAsia" w:cstheme="minorEastAsia"/>
          <w:color w:val="auto"/>
          <w:spacing w:val="0"/>
          <w:w w:val="100"/>
          <w:position w:val="0"/>
          <w:sz w:val="21"/>
          <w:szCs w:val="21"/>
        </w:rPr>
        <w:t>：</w:t>
      </w:r>
    </w:p>
    <w:p w14:paraId="55B3FB72">
      <w:pPr>
        <w:pStyle w:val="50"/>
        <w:keepNext w:val="0"/>
        <w:keepLines w:val="0"/>
        <w:widowControl w:val="0"/>
        <w:shd w:val="clear" w:color="auto" w:fill="auto"/>
        <w:tabs>
          <w:tab w:val="left" w:pos="2126"/>
          <w:tab w:val="left" w:pos="4080"/>
          <w:tab w:val="left" w:pos="6254"/>
        </w:tabs>
        <w:bidi w:val="0"/>
        <w:spacing w:before="0" w:after="0" w:line="440" w:lineRule="exact"/>
        <w:ind w:left="0" w:right="0" w:firstLine="440"/>
        <w:jc w:val="both"/>
        <w:rPr>
          <w:rFonts w:hint="eastAsia" w:asciiTheme="minorEastAsia" w:hAnsiTheme="minorEastAsia" w:eastAsiaTheme="minorEastAsia" w:cstheme="minorEastAsia"/>
          <w:color w:val="auto"/>
          <w:spacing w:val="0"/>
          <w:w w:val="100"/>
          <w:position w:val="0"/>
          <w:sz w:val="21"/>
          <w:szCs w:val="21"/>
        </w:rPr>
      </w:pPr>
      <w:bookmarkStart w:id="804" w:name="bookmark544"/>
      <w:r>
        <w:rPr>
          <w:rFonts w:hint="eastAsia" w:asciiTheme="minorEastAsia" w:hAnsiTheme="minorEastAsia" w:eastAsiaTheme="minorEastAsia" w:cstheme="minorEastAsia"/>
          <w:color w:val="auto"/>
          <w:spacing w:val="0"/>
          <w:w w:val="100"/>
          <w:position w:val="0"/>
          <w:sz w:val="21"/>
          <w:szCs w:val="21"/>
        </w:rPr>
        <w:t>2</w:t>
      </w:r>
      <w:bookmarkEnd w:id="804"/>
      <w:r>
        <w:rPr>
          <w:rFonts w:hint="eastAsia" w:asciiTheme="minorEastAsia" w:hAnsiTheme="minorEastAsia" w:eastAsiaTheme="minorEastAsia" w:cstheme="minorEastAsia"/>
          <w:color w:val="auto"/>
          <w:spacing w:val="0"/>
          <w:w w:val="100"/>
          <w:position w:val="0"/>
          <w:sz w:val="21"/>
          <w:szCs w:val="21"/>
        </w:rPr>
        <w:t xml:space="preserve">、 </w:t>
      </w:r>
      <w:r>
        <w:rPr>
          <w:rFonts w:hint="eastAsia" w:asciiTheme="minorEastAsia" w:hAnsiTheme="minorEastAsia" w:eastAsiaTheme="minorEastAsia" w:cstheme="minorEastAsia"/>
          <w:color w:val="auto"/>
          <w:spacing w:val="0"/>
          <w:w w:val="100"/>
          <w:position w:val="0"/>
          <w:sz w:val="21"/>
          <w:szCs w:val="21"/>
          <w:u w:val="single"/>
        </w:rPr>
        <w:t>（标的名称）</w:t>
      </w:r>
      <w:r>
        <w:rPr>
          <w:rFonts w:hint="eastAsia" w:asciiTheme="minorEastAsia" w:hAnsiTheme="minorEastAsia" w:eastAsiaTheme="minorEastAsia" w:cstheme="minorEastAsia"/>
          <w:color w:val="auto"/>
          <w:spacing w:val="0"/>
          <w:w w:val="100"/>
          <w:position w:val="0"/>
          <w:sz w:val="21"/>
          <w:szCs w:val="21"/>
        </w:rPr>
        <w:t>，属于</w:t>
      </w:r>
      <w:r>
        <w:rPr>
          <w:rFonts w:hint="eastAsia" w:asciiTheme="minorEastAsia" w:hAnsiTheme="minorEastAsia" w:eastAsiaTheme="minorEastAsia" w:cstheme="minorEastAsia"/>
          <w:color w:val="auto"/>
          <w:spacing w:val="0"/>
          <w:w w:val="100"/>
          <w:position w:val="0"/>
          <w:sz w:val="21"/>
          <w:szCs w:val="21"/>
          <w:u w:val="single"/>
        </w:rPr>
        <w:t>（采购文件中明确的所属行业）</w:t>
      </w:r>
      <w:r>
        <w:rPr>
          <w:rFonts w:hint="eastAsia" w:asciiTheme="minorEastAsia" w:hAnsiTheme="minorEastAsia" w:eastAsiaTheme="minorEastAsia" w:cstheme="minorEastAsia"/>
          <w:color w:val="auto"/>
          <w:spacing w:val="0"/>
          <w:w w:val="100"/>
          <w:position w:val="0"/>
          <w:sz w:val="21"/>
          <w:szCs w:val="21"/>
        </w:rPr>
        <w:t>：承建（承接）企业为</w:t>
      </w:r>
      <w:r>
        <w:rPr>
          <w:rFonts w:hint="eastAsia" w:asciiTheme="minorEastAsia" w:hAnsiTheme="minorEastAsia" w:eastAsiaTheme="minorEastAsia" w:cstheme="minorEastAsia"/>
          <w:color w:val="auto"/>
          <w:spacing w:val="0"/>
          <w:w w:val="100"/>
          <w:position w:val="0"/>
          <w:sz w:val="21"/>
          <w:szCs w:val="21"/>
          <w:u w:val="single"/>
        </w:rPr>
        <w:t>（企业 名称）</w:t>
      </w:r>
      <w:r>
        <w:rPr>
          <w:rFonts w:hint="eastAsia" w:asciiTheme="minorEastAsia" w:hAnsiTheme="minorEastAsia" w:eastAsiaTheme="minorEastAsia" w:cstheme="minorEastAsia"/>
          <w:color w:val="auto"/>
          <w:spacing w:val="0"/>
          <w:w w:val="100"/>
          <w:position w:val="0"/>
          <w:sz w:val="21"/>
          <w:szCs w:val="21"/>
        </w:rPr>
        <w:t>，从业人员</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人，营业收入为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万元，资产总额为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万元，属于</w:t>
      </w:r>
      <w:r>
        <w:rPr>
          <w:rFonts w:hint="eastAsia" w:asciiTheme="minorEastAsia" w:hAnsiTheme="minorEastAsia" w:eastAsiaTheme="minorEastAsia" w:cstheme="minorEastAsia"/>
          <w:color w:val="auto"/>
          <w:spacing w:val="0"/>
          <w:w w:val="100"/>
          <w:position w:val="0"/>
          <w:sz w:val="21"/>
          <w:szCs w:val="21"/>
          <w:u w:val="single"/>
          <w:lang w:val="en-US" w:eastAsia="zh-CN"/>
        </w:rPr>
        <w:t xml:space="preserve">     </w:t>
      </w:r>
      <w:r>
        <w:rPr>
          <w:rFonts w:hint="eastAsia" w:asciiTheme="minorEastAsia" w:hAnsiTheme="minorEastAsia" w:eastAsiaTheme="minorEastAsia" w:cstheme="minorEastAsia"/>
          <w:color w:val="auto"/>
          <w:spacing w:val="0"/>
          <w:w w:val="100"/>
          <w:position w:val="0"/>
          <w:sz w:val="21"/>
          <w:szCs w:val="21"/>
          <w:u w:val="single"/>
        </w:rPr>
        <w:t>（中型企业、 小型企业、微型企业）</w:t>
      </w:r>
      <w:r>
        <w:rPr>
          <w:rFonts w:hint="eastAsia" w:asciiTheme="minorEastAsia" w:hAnsiTheme="minorEastAsia" w:eastAsiaTheme="minorEastAsia" w:cstheme="minorEastAsia"/>
          <w:color w:val="auto"/>
          <w:spacing w:val="0"/>
          <w:w w:val="100"/>
          <w:position w:val="0"/>
          <w:sz w:val="21"/>
          <w:szCs w:val="21"/>
        </w:rPr>
        <w:t>：</w:t>
      </w:r>
    </w:p>
    <w:p w14:paraId="3419DB0F">
      <w:pPr>
        <w:pStyle w:val="50"/>
        <w:keepNext w:val="0"/>
        <w:keepLines w:val="0"/>
        <w:widowControl w:val="0"/>
        <w:shd w:val="clear" w:color="auto" w:fill="auto"/>
        <w:bidi w:val="0"/>
        <w:spacing w:before="0" w:after="200" w:line="240" w:lineRule="auto"/>
        <w:ind w:left="0" w:right="0" w:firstLine="440"/>
        <w:jc w:val="both"/>
        <w:rPr>
          <w:rFonts w:hint="eastAsia" w:asciiTheme="minorEastAsia" w:hAnsiTheme="minorEastAsia" w:eastAsiaTheme="minorEastAsia" w:cstheme="minorEastAsia"/>
          <w:color w:val="auto"/>
          <w:spacing w:val="0"/>
          <w:w w:val="100"/>
          <w:position w:val="0"/>
          <w:sz w:val="21"/>
          <w:szCs w:val="21"/>
          <w:lang w:val="en-US" w:eastAsia="zh-CN"/>
        </w:rPr>
      </w:pPr>
      <w:r>
        <w:rPr>
          <w:rFonts w:hint="eastAsia" w:asciiTheme="minorEastAsia" w:hAnsiTheme="minorEastAsia" w:eastAsiaTheme="minorEastAsia" w:cstheme="minorEastAsia"/>
          <w:color w:val="auto"/>
          <w:spacing w:val="0"/>
          <w:w w:val="100"/>
          <w:position w:val="0"/>
          <w:sz w:val="21"/>
          <w:szCs w:val="21"/>
          <w:lang w:val="en-US" w:eastAsia="zh-CN"/>
        </w:rPr>
        <w:t>……</w:t>
      </w:r>
    </w:p>
    <w:p w14:paraId="66A40F2E">
      <w:pPr>
        <w:pStyle w:val="50"/>
        <w:keepNext w:val="0"/>
        <w:keepLines w:val="0"/>
        <w:widowControl w:val="0"/>
        <w:shd w:val="clear" w:color="auto" w:fill="auto"/>
        <w:bidi w:val="0"/>
        <w:spacing w:before="0" w:after="200" w:line="240" w:lineRule="auto"/>
        <w:ind w:left="0" w:right="0" w:firstLine="44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以上企业，不属于大企业的分支机构，不存在控股股东为大企业的情形，也不存在与大</w:t>
      </w:r>
    </w:p>
    <w:p w14:paraId="26CDF49D">
      <w:pPr>
        <w:pStyle w:val="50"/>
        <w:keepNext w:val="0"/>
        <w:keepLines w:val="0"/>
        <w:widowControl w:val="0"/>
        <w:shd w:val="clear" w:color="auto" w:fill="auto"/>
        <w:bidi w:val="0"/>
        <w:spacing w:before="0" w:after="200" w:line="240" w:lineRule="auto"/>
        <w:ind w:left="0" w:right="0" w:firstLine="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企业的负责人为同一人的情形。</w:t>
      </w:r>
    </w:p>
    <w:p w14:paraId="381CED99">
      <w:pPr>
        <w:pStyle w:val="50"/>
        <w:keepNext w:val="0"/>
        <w:keepLines w:val="0"/>
        <w:widowControl w:val="0"/>
        <w:shd w:val="clear" w:color="auto" w:fill="auto"/>
        <w:bidi w:val="0"/>
        <w:spacing w:before="0" w:after="640" w:line="240" w:lineRule="auto"/>
        <w:ind w:left="0" w:right="0" w:firstLine="44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本企业对上述声明内容的真实性负责。如有虚假，将依法承担相应责任。</w:t>
      </w:r>
    </w:p>
    <w:p w14:paraId="14755B46">
      <w:pPr>
        <w:pStyle w:val="50"/>
        <w:keepNext w:val="0"/>
        <w:keepLines w:val="0"/>
        <w:widowControl w:val="0"/>
        <w:shd w:val="clear" w:color="auto" w:fill="auto"/>
        <w:bidi w:val="0"/>
        <w:spacing w:before="0" w:after="200" w:line="240" w:lineRule="auto"/>
        <w:ind w:right="0"/>
        <w:jc w:val="center"/>
        <w:rPr>
          <w:rFonts w:hint="eastAsia" w:asciiTheme="minorEastAsia" w:hAnsiTheme="minorEastAsia" w:eastAsiaTheme="minorEastAsia" w:cstheme="minorEastAsia"/>
          <w:color w:val="auto"/>
          <w:spacing w:val="0"/>
          <w:w w:val="100"/>
          <w:position w:val="0"/>
          <w:sz w:val="21"/>
          <w:szCs w:val="21"/>
          <w:u w:val="single"/>
          <w:lang w:val="en-US" w:eastAsia="zh-CN"/>
        </w:rPr>
      </w:pPr>
      <w:r>
        <w:rPr>
          <w:rFonts w:hint="eastAsia" w:asciiTheme="minorEastAsia" w:hAnsiTheme="minorEastAsia" w:eastAsiaTheme="minorEastAsia" w:cstheme="minorEastAsia"/>
          <w:color w:val="auto"/>
          <w:spacing w:val="0"/>
          <w:w w:val="100"/>
          <w:position w:val="0"/>
          <w:sz w:val="21"/>
          <w:szCs w:val="21"/>
          <w:lang w:val="en-US" w:eastAsia="zh-CN"/>
        </w:rPr>
        <w:t xml:space="preserve">   </w:t>
      </w:r>
      <w:r>
        <w:rPr>
          <w:rFonts w:hint="eastAsia" w:asciiTheme="minorEastAsia" w:hAnsiTheme="minorEastAsia" w:eastAsiaTheme="minorEastAsia" w:cstheme="minorEastAsia"/>
          <w:color w:val="auto"/>
          <w:spacing w:val="0"/>
          <w:w w:val="100"/>
          <w:position w:val="0"/>
          <w:sz w:val="21"/>
          <w:szCs w:val="21"/>
        </w:rPr>
        <w:t>供应商名称（盖章）：</w:t>
      </w:r>
      <w:r>
        <w:rPr>
          <w:rFonts w:hint="eastAsia" w:asciiTheme="minorEastAsia" w:hAnsiTheme="minorEastAsia" w:eastAsiaTheme="minorEastAsia" w:cstheme="minorEastAsia"/>
          <w:color w:val="auto"/>
          <w:spacing w:val="0"/>
          <w:w w:val="100"/>
          <w:position w:val="0"/>
          <w:sz w:val="21"/>
          <w:szCs w:val="21"/>
          <w:u w:val="single"/>
          <w:lang w:val="en-US" w:eastAsia="zh-CN"/>
        </w:rPr>
        <w:t xml:space="preserve">                       </w:t>
      </w:r>
    </w:p>
    <w:p w14:paraId="5BFB4DEB">
      <w:pPr>
        <w:pStyle w:val="50"/>
        <w:keepNext w:val="0"/>
        <w:keepLines w:val="0"/>
        <w:widowControl w:val="0"/>
        <w:shd w:val="clear" w:color="auto" w:fill="auto"/>
        <w:bidi w:val="0"/>
        <w:spacing w:before="0" w:after="200" w:line="240" w:lineRule="auto"/>
        <w:ind w:left="0" w:leftChars="0" w:right="0" w:firstLine="3570" w:firstLineChars="1700"/>
        <w:jc w:val="both"/>
        <w:rPr>
          <w:rFonts w:hint="default"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pacing w:val="0"/>
          <w:w w:val="100"/>
          <w:position w:val="0"/>
          <w:sz w:val="21"/>
          <w:szCs w:val="21"/>
        </w:rPr>
        <w:t>日期：</w:t>
      </w:r>
      <w:r>
        <w:rPr>
          <w:rFonts w:hint="eastAsia" w:asciiTheme="minorEastAsia" w:hAnsiTheme="minorEastAsia" w:eastAsiaTheme="minorEastAsia" w:cstheme="minorEastAsia"/>
          <w:color w:val="auto"/>
          <w:spacing w:val="0"/>
          <w:w w:val="100"/>
          <w:position w:val="0"/>
          <w:sz w:val="21"/>
          <w:szCs w:val="21"/>
          <w:u w:val="single"/>
          <w:lang w:val="en-US" w:eastAsia="zh-CN"/>
        </w:rPr>
        <w:t xml:space="preserve">                       </w:t>
      </w:r>
    </w:p>
    <w:p w14:paraId="4676CC2E">
      <w:pPr>
        <w:pStyle w:val="50"/>
        <w:keepNext w:val="0"/>
        <w:keepLines w:val="0"/>
        <w:widowControl w:val="0"/>
        <w:shd w:val="clear" w:color="auto" w:fill="auto"/>
        <w:bidi w:val="0"/>
        <w:spacing w:before="0" w:after="0" w:line="240" w:lineRule="auto"/>
        <w:ind w:left="0" w:leftChars="0" w:right="0" w:firstLine="480" w:firstLineChars="0"/>
        <w:jc w:val="left"/>
        <w:rPr>
          <w:rFonts w:hint="eastAsia" w:asciiTheme="minorEastAsia" w:hAnsiTheme="minorEastAsia" w:eastAsiaTheme="minorEastAsia" w:cstheme="minorEastAsia"/>
          <w:color w:val="auto"/>
          <w:sz w:val="21"/>
          <w:szCs w:val="21"/>
        </w:rPr>
      </w:pPr>
    </w:p>
    <w:p w14:paraId="0D3936EA">
      <w:pPr>
        <w:pStyle w:val="54"/>
        <w:keepNext w:val="0"/>
        <w:keepLines w:val="0"/>
        <w:widowControl w:val="0"/>
        <w:shd w:val="clear" w:color="auto" w:fill="auto"/>
        <w:bidi w:val="0"/>
        <w:spacing w:before="0" w:after="200" w:line="240" w:lineRule="auto"/>
        <w:ind w:left="0" w:right="0" w:firstLine="0"/>
        <w:jc w:val="left"/>
        <w:rPr>
          <w:rFonts w:hint="eastAsia" w:asciiTheme="minorEastAsia" w:hAnsiTheme="minorEastAsia" w:eastAsiaTheme="minorEastAsia" w:cstheme="minorEastAsia"/>
          <w:color w:val="auto"/>
          <w:spacing w:val="0"/>
          <w:w w:val="100"/>
          <w:position w:val="0"/>
          <w:sz w:val="21"/>
          <w:szCs w:val="21"/>
        </w:rPr>
      </w:pPr>
      <w:bookmarkStart w:id="805" w:name="bookmark545"/>
    </w:p>
    <w:p w14:paraId="06594ED7">
      <w:pPr>
        <w:pStyle w:val="54"/>
        <w:keepNext w:val="0"/>
        <w:keepLines w:val="0"/>
        <w:widowControl w:val="0"/>
        <w:shd w:val="clear" w:color="auto" w:fill="auto"/>
        <w:bidi w:val="0"/>
        <w:spacing w:before="0" w:after="200" w:line="240" w:lineRule="auto"/>
        <w:ind w:left="0" w:right="0" w:firstLine="0"/>
        <w:jc w:val="left"/>
        <w:rPr>
          <w:rFonts w:hint="eastAsia" w:asciiTheme="minorEastAsia" w:hAnsiTheme="minorEastAsia" w:eastAsiaTheme="minorEastAsia" w:cstheme="minorEastAsia"/>
          <w:color w:val="auto"/>
          <w:spacing w:val="0"/>
          <w:w w:val="100"/>
          <w:position w:val="0"/>
          <w:sz w:val="21"/>
          <w:szCs w:val="21"/>
        </w:rPr>
      </w:pPr>
    </w:p>
    <w:p w14:paraId="10552693">
      <w:pPr>
        <w:pStyle w:val="54"/>
        <w:keepNext w:val="0"/>
        <w:keepLines w:val="0"/>
        <w:widowControl w:val="0"/>
        <w:shd w:val="clear" w:color="auto" w:fill="auto"/>
        <w:bidi w:val="0"/>
        <w:spacing w:before="0" w:after="200" w:line="240" w:lineRule="auto"/>
        <w:ind w:left="0" w:right="0" w:firstLine="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从业人员、营业收入、资产总额填报上一年度数据，无上一年度数据的新成立企业可不填报。</w:t>
      </w:r>
      <w:bookmarkEnd w:id="805"/>
    </w:p>
    <w:p w14:paraId="13EFEA9D">
      <w:pPr>
        <w:rPr>
          <w:rFonts w:hint="eastAsia" w:asciiTheme="minorEastAsia" w:hAnsiTheme="minorEastAsia" w:eastAsiaTheme="minorEastAsia" w:cstheme="minorEastAsia"/>
          <w:b w:val="0"/>
          <w:bCs w:val="0"/>
          <w:color w:val="auto"/>
          <w:spacing w:val="0"/>
          <w:w w:val="100"/>
          <w:position w:val="0"/>
          <w:sz w:val="21"/>
          <w:szCs w:val="21"/>
        </w:rPr>
      </w:pPr>
      <w:bookmarkStart w:id="806" w:name="bookmark548"/>
      <w:bookmarkStart w:id="807" w:name="bookmark547"/>
      <w:bookmarkStart w:id="808" w:name="bookmark546"/>
      <w:r>
        <w:rPr>
          <w:rFonts w:hint="eastAsia" w:asciiTheme="minorEastAsia" w:hAnsiTheme="minorEastAsia" w:eastAsiaTheme="minorEastAsia" w:cstheme="minorEastAsia"/>
          <w:b w:val="0"/>
          <w:bCs w:val="0"/>
          <w:color w:val="auto"/>
          <w:spacing w:val="0"/>
          <w:w w:val="100"/>
          <w:position w:val="0"/>
          <w:sz w:val="21"/>
          <w:szCs w:val="21"/>
        </w:rPr>
        <w:br w:type="page"/>
      </w:r>
    </w:p>
    <w:p w14:paraId="75DB98CC">
      <w:pPr>
        <w:pStyle w:val="49"/>
        <w:keepNext/>
        <w:keepLines/>
        <w:widowControl w:val="0"/>
        <w:shd w:val="clear" w:color="auto" w:fill="auto"/>
        <w:bidi w:val="0"/>
        <w:spacing w:before="0" w:after="620" w:line="240" w:lineRule="auto"/>
        <w:ind w:left="0" w:right="0" w:firstLine="460"/>
        <w:jc w:val="left"/>
        <w:outlineLvl w:val="9"/>
        <w:rPr>
          <w:rFonts w:hint="eastAsia" w:asciiTheme="minorEastAsia" w:hAnsiTheme="minorEastAsia" w:eastAsiaTheme="minorEastAsia" w:cstheme="minorEastAsia"/>
          <w:color w:val="auto"/>
          <w:sz w:val="21"/>
          <w:szCs w:val="21"/>
        </w:rPr>
      </w:pPr>
      <w:bookmarkStart w:id="809" w:name="_Toc6230"/>
      <w:bookmarkStart w:id="810" w:name="_Toc31126"/>
      <w:bookmarkStart w:id="811" w:name="_Toc13824"/>
      <w:bookmarkStart w:id="812" w:name="_Toc30704"/>
      <w:r>
        <w:rPr>
          <w:rFonts w:hint="eastAsia" w:asciiTheme="minorEastAsia" w:hAnsiTheme="minorEastAsia" w:eastAsiaTheme="minorEastAsia" w:cstheme="minorEastAsia"/>
          <w:b w:val="0"/>
          <w:bCs w:val="0"/>
          <w:color w:val="auto"/>
          <w:spacing w:val="0"/>
          <w:w w:val="100"/>
          <w:position w:val="0"/>
          <w:sz w:val="21"/>
          <w:szCs w:val="21"/>
        </w:rPr>
        <w:t>附件（二）</w:t>
      </w:r>
      <w:bookmarkEnd w:id="806"/>
      <w:bookmarkEnd w:id="807"/>
      <w:bookmarkEnd w:id="808"/>
      <w:bookmarkEnd w:id="809"/>
      <w:bookmarkEnd w:id="810"/>
      <w:bookmarkEnd w:id="811"/>
      <w:bookmarkEnd w:id="812"/>
    </w:p>
    <w:p w14:paraId="6B848531">
      <w:pPr>
        <w:pStyle w:val="52"/>
        <w:keepNext/>
        <w:keepLines/>
        <w:widowControl w:val="0"/>
        <w:shd w:val="clear" w:color="auto" w:fill="auto"/>
        <w:bidi w:val="0"/>
        <w:spacing w:before="0" w:after="140" w:line="240" w:lineRule="auto"/>
        <w:ind w:left="0" w:right="0" w:firstLine="0"/>
        <w:jc w:val="center"/>
        <w:outlineLvl w:val="9"/>
        <w:rPr>
          <w:rFonts w:hint="eastAsia" w:asciiTheme="minorEastAsia" w:hAnsiTheme="minorEastAsia" w:eastAsiaTheme="minorEastAsia" w:cstheme="minorEastAsia"/>
          <w:color w:val="auto"/>
          <w:sz w:val="21"/>
          <w:szCs w:val="21"/>
        </w:rPr>
      </w:pPr>
      <w:bookmarkStart w:id="813" w:name="bookmark550"/>
      <w:bookmarkStart w:id="814" w:name="bookmark551"/>
      <w:bookmarkStart w:id="815" w:name="_Toc13657"/>
      <w:bookmarkStart w:id="816" w:name="_Toc27128"/>
      <w:bookmarkStart w:id="817" w:name="bookmark549"/>
      <w:bookmarkStart w:id="818" w:name="_Toc8102"/>
      <w:bookmarkStart w:id="819" w:name="_Toc4038"/>
      <w:r>
        <w:rPr>
          <w:rFonts w:hint="eastAsia" w:asciiTheme="minorEastAsia" w:hAnsiTheme="minorEastAsia" w:eastAsiaTheme="minorEastAsia" w:cstheme="minorEastAsia"/>
          <w:b/>
          <w:bCs/>
          <w:color w:val="auto"/>
          <w:spacing w:val="0"/>
          <w:w w:val="100"/>
          <w:position w:val="0"/>
          <w:sz w:val="21"/>
          <w:szCs w:val="21"/>
        </w:rPr>
        <w:t>残疾人福利企业声明函</w:t>
      </w:r>
      <w:bookmarkEnd w:id="813"/>
      <w:bookmarkEnd w:id="814"/>
      <w:bookmarkEnd w:id="815"/>
      <w:bookmarkEnd w:id="816"/>
      <w:bookmarkEnd w:id="817"/>
      <w:bookmarkEnd w:id="818"/>
      <w:bookmarkEnd w:id="819"/>
    </w:p>
    <w:p w14:paraId="717152F0">
      <w:pPr>
        <w:pStyle w:val="50"/>
        <w:keepNext w:val="0"/>
        <w:keepLines w:val="0"/>
        <w:widowControl w:val="0"/>
        <w:shd w:val="clear" w:color="auto" w:fill="auto"/>
        <w:bidi w:val="0"/>
        <w:spacing w:before="0" w:after="300" w:line="466" w:lineRule="exact"/>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（属于残疾人福利企业的填写，不属于的可以不用填写）</w:t>
      </w:r>
    </w:p>
    <w:p w14:paraId="56A265D3">
      <w:pPr>
        <w:pStyle w:val="50"/>
        <w:keepNext w:val="0"/>
        <w:keepLines w:val="0"/>
        <w:widowControl w:val="0"/>
        <w:shd w:val="clear" w:color="auto" w:fill="auto"/>
        <w:tabs>
          <w:tab w:val="left" w:pos="3038"/>
        </w:tabs>
        <w:bidi w:val="0"/>
        <w:spacing w:before="0" w:after="460" w:line="469" w:lineRule="exac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本单位郑重声明，根据《财政部民政部中国残疾人联合会关于促进残疾人就业政府 采购政策的通知》（财库（2017〔141）号）的规定，本单位为符合该文件之规定条件的 残疾人福利性单位，参加本次政府采购活动提供本单位制造的货物，或者提供（其</w:t>
      </w:r>
      <w:r>
        <w:rPr>
          <w:rFonts w:hint="eastAsia" w:asciiTheme="minorEastAsia" w:hAnsiTheme="minorEastAsia" w:eastAsiaTheme="minorEastAsia" w:cstheme="minorEastAsia"/>
          <w:color w:val="auto"/>
          <w:spacing w:val="0"/>
          <w:w w:val="100"/>
          <w:position w:val="0"/>
          <w:sz w:val="21"/>
          <w:szCs w:val="21"/>
          <w:u w:val="single"/>
        </w:rPr>
        <w:t>他残疾 人福利性单位名称）</w:t>
      </w:r>
      <w:r>
        <w:rPr>
          <w:rFonts w:hint="eastAsia" w:asciiTheme="minorEastAsia" w:hAnsiTheme="minorEastAsia" w:eastAsiaTheme="minorEastAsia" w:cstheme="minorEastAsia"/>
          <w:color w:val="auto"/>
          <w:spacing w:val="0"/>
          <w:w w:val="100"/>
          <w:position w:val="0"/>
          <w:sz w:val="21"/>
          <w:szCs w:val="21"/>
        </w:rPr>
        <w:t>制造的货物（不包括使用非残疾人福利性单位注册商标的货物）。货 物的名称品牌型号是</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pacing w:val="0"/>
          <w:w w:val="100"/>
          <w:position w:val="0"/>
          <w:sz w:val="21"/>
          <w:szCs w:val="21"/>
        </w:rPr>
        <w:t>。</w:t>
      </w:r>
    </w:p>
    <w:p w14:paraId="10C8222D">
      <w:pPr>
        <w:pStyle w:val="50"/>
        <w:keepNext w:val="0"/>
        <w:keepLines w:val="0"/>
        <w:widowControl w:val="0"/>
        <w:shd w:val="clear" w:color="auto" w:fill="auto"/>
        <w:bidi w:val="0"/>
        <w:spacing w:before="0" w:after="460" w:line="466" w:lineRule="exact"/>
        <w:ind w:left="0" w:right="0" w:firstLine="46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本单位对上述声明的真实性负责。如有虚假，将承担相应的法律责任。</w:t>
      </w:r>
    </w:p>
    <w:p w14:paraId="7FB706F8">
      <w:pPr>
        <w:pStyle w:val="50"/>
        <w:keepNext w:val="0"/>
        <w:keepLines w:val="0"/>
        <w:widowControl w:val="0"/>
        <w:shd w:val="clear" w:color="auto" w:fill="auto"/>
        <w:bidi w:val="0"/>
        <w:spacing w:before="0" w:after="0" w:line="466" w:lineRule="exact"/>
        <w:ind w:left="0" w:right="0" w:firstLine="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供应商名称（公章）：</w:t>
      </w:r>
    </w:p>
    <w:p w14:paraId="1B792D5A">
      <w:pPr>
        <w:pStyle w:val="50"/>
        <w:keepNext w:val="0"/>
        <w:keepLines w:val="0"/>
        <w:widowControl w:val="0"/>
        <w:shd w:val="clear" w:color="auto" w:fill="auto"/>
        <w:bidi w:val="0"/>
        <w:spacing w:before="0" w:after="0" w:line="466" w:lineRule="exact"/>
        <w:ind w:left="0" w:right="0" w:firstLine="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日期：</w:t>
      </w:r>
    </w:p>
    <w:p w14:paraId="26554399">
      <w:pPr>
        <w:rPr>
          <w:rFonts w:hint="eastAsia" w:asciiTheme="minorEastAsia" w:hAnsiTheme="minorEastAsia" w:eastAsiaTheme="minorEastAsia" w:cstheme="minorEastAsia"/>
          <w:color w:val="auto"/>
          <w:spacing w:val="0"/>
          <w:w w:val="100"/>
          <w:position w:val="0"/>
          <w:sz w:val="21"/>
          <w:szCs w:val="21"/>
        </w:rPr>
      </w:pPr>
      <w:bookmarkStart w:id="820" w:name="bookmark558"/>
      <w:bookmarkStart w:id="821" w:name="bookmark557"/>
      <w:bookmarkStart w:id="822" w:name="bookmark559"/>
      <w:r>
        <w:rPr>
          <w:rFonts w:hint="eastAsia" w:asciiTheme="minorEastAsia" w:hAnsiTheme="minorEastAsia" w:eastAsiaTheme="minorEastAsia" w:cstheme="minorEastAsia"/>
          <w:color w:val="auto"/>
          <w:spacing w:val="0"/>
          <w:w w:val="100"/>
          <w:position w:val="0"/>
          <w:sz w:val="21"/>
          <w:szCs w:val="21"/>
        </w:rPr>
        <w:br w:type="page"/>
      </w:r>
    </w:p>
    <w:p w14:paraId="245CC2C4">
      <w:pPr>
        <w:pStyle w:val="52"/>
        <w:keepNext/>
        <w:keepLines/>
        <w:widowControl w:val="0"/>
        <w:shd w:val="clear" w:color="auto" w:fill="auto"/>
        <w:bidi w:val="0"/>
        <w:spacing w:before="0" w:after="520" w:line="240" w:lineRule="auto"/>
        <w:ind w:left="0" w:right="0" w:firstLine="220"/>
        <w:jc w:val="both"/>
        <w:outlineLvl w:val="9"/>
        <w:rPr>
          <w:rFonts w:hint="eastAsia" w:asciiTheme="minorEastAsia" w:hAnsiTheme="minorEastAsia" w:eastAsiaTheme="minorEastAsia" w:cstheme="minorEastAsia"/>
          <w:color w:val="auto"/>
          <w:sz w:val="21"/>
          <w:szCs w:val="21"/>
        </w:rPr>
      </w:pPr>
      <w:bookmarkStart w:id="823" w:name="_Toc26159"/>
      <w:bookmarkStart w:id="824" w:name="_Toc6465"/>
      <w:bookmarkStart w:id="825" w:name="_Toc8963"/>
      <w:bookmarkStart w:id="826" w:name="_Toc5606"/>
      <w:r>
        <w:rPr>
          <w:rFonts w:hint="eastAsia" w:asciiTheme="minorEastAsia" w:hAnsiTheme="minorEastAsia" w:eastAsiaTheme="minorEastAsia" w:cstheme="minorEastAsia"/>
          <w:color w:val="auto"/>
          <w:spacing w:val="0"/>
          <w:w w:val="100"/>
          <w:position w:val="0"/>
          <w:sz w:val="21"/>
          <w:szCs w:val="21"/>
        </w:rPr>
        <w:t>附件（三）</w:t>
      </w:r>
      <w:bookmarkEnd w:id="820"/>
      <w:bookmarkEnd w:id="821"/>
      <w:bookmarkEnd w:id="822"/>
      <w:bookmarkEnd w:id="823"/>
      <w:bookmarkEnd w:id="824"/>
      <w:bookmarkEnd w:id="825"/>
      <w:bookmarkEnd w:id="826"/>
    </w:p>
    <w:p w14:paraId="3A7E6A80">
      <w:pPr>
        <w:pStyle w:val="52"/>
        <w:keepNext/>
        <w:keepLines/>
        <w:widowControl w:val="0"/>
        <w:shd w:val="clear" w:color="auto" w:fill="auto"/>
        <w:bidi w:val="0"/>
        <w:spacing w:before="0" w:after="440" w:line="240" w:lineRule="auto"/>
        <w:ind w:left="0" w:right="0" w:firstLine="0"/>
        <w:jc w:val="center"/>
        <w:outlineLvl w:val="9"/>
        <w:rPr>
          <w:rFonts w:hint="eastAsia" w:asciiTheme="minorEastAsia" w:hAnsiTheme="minorEastAsia" w:eastAsiaTheme="minorEastAsia" w:cstheme="minorEastAsia"/>
          <w:color w:val="auto"/>
          <w:sz w:val="21"/>
          <w:szCs w:val="21"/>
        </w:rPr>
      </w:pPr>
      <w:bookmarkStart w:id="827" w:name="_Toc19901"/>
      <w:bookmarkStart w:id="828" w:name="_Toc17330"/>
      <w:bookmarkStart w:id="829" w:name="bookmark561"/>
      <w:bookmarkStart w:id="830" w:name="_Toc10011"/>
      <w:bookmarkStart w:id="831" w:name="_Toc23422"/>
      <w:bookmarkStart w:id="832" w:name="bookmark560"/>
      <w:bookmarkStart w:id="833" w:name="bookmark562"/>
      <w:r>
        <w:rPr>
          <w:rFonts w:hint="eastAsia" w:asciiTheme="minorEastAsia" w:hAnsiTheme="minorEastAsia" w:eastAsiaTheme="minorEastAsia" w:cstheme="minorEastAsia"/>
          <w:b/>
          <w:bCs/>
          <w:color w:val="auto"/>
          <w:spacing w:val="0"/>
          <w:w w:val="100"/>
          <w:position w:val="0"/>
          <w:sz w:val="21"/>
          <w:szCs w:val="21"/>
        </w:rPr>
        <w:t>监狱企业证明文件</w:t>
      </w:r>
      <w:bookmarkEnd w:id="827"/>
      <w:bookmarkEnd w:id="828"/>
      <w:bookmarkEnd w:id="829"/>
      <w:bookmarkEnd w:id="830"/>
      <w:bookmarkEnd w:id="831"/>
      <w:bookmarkEnd w:id="832"/>
      <w:bookmarkEnd w:id="833"/>
    </w:p>
    <w:p w14:paraId="21738AB5">
      <w:pPr>
        <w:pStyle w:val="50"/>
        <w:keepNext w:val="0"/>
        <w:keepLines w:val="0"/>
        <w:widowControl w:val="0"/>
        <w:shd w:val="clear" w:color="auto" w:fill="auto"/>
        <w:bidi w:val="0"/>
        <w:spacing w:before="0" w:after="440" w:line="240" w:lineRule="auto"/>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（属于监狱企业的填写，不属于的可以不用填写）</w:t>
      </w:r>
    </w:p>
    <w:p w14:paraId="1B891483">
      <w:pPr>
        <w:pStyle w:val="50"/>
        <w:keepNext w:val="0"/>
        <w:keepLines w:val="0"/>
        <w:widowControl w:val="0"/>
        <w:shd w:val="clear" w:color="auto" w:fill="auto"/>
        <w:tabs>
          <w:tab w:val="left" w:pos="3038"/>
        </w:tabs>
        <w:bidi w:val="0"/>
        <w:spacing w:before="0" w:after="460" w:line="469" w:lineRule="exac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0"/>
          <w:w w:val="100"/>
          <w:position w:val="0"/>
          <w:sz w:val="21"/>
          <w:szCs w:val="21"/>
        </w:rPr>
        <w:t>（监狱企业参加政府采购活动时，应当提供由省级以上监狱管理局、戒毒管理局（含新疆生产建设兵团）出具的属于监狱企业的证明文件。</w:t>
      </w:r>
    </w:p>
    <w:p w14:paraId="20DB70E3">
      <w:pPr>
        <w:rPr>
          <w:color w:val="auto"/>
        </w:rPr>
      </w:pPr>
    </w:p>
    <w:p w14:paraId="75953698">
      <w:pPr>
        <w:pStyle w:val="12"/>
        <w:rPr>
          <w:spacing w:val="0"/>
        </w:rPr>
      </w:pPr>
    </w:p>
    <w:sectPr>
      <w:footerReference r:id="rId3" w:type="default"/>
      <w:type w:val="continuous"/>
      <w:pgSz w:w="11900" w:h="16838"/>
      <w:pgMar w:top="851" w:right="1426" w:bottom="452" w:left="1420" w:header="0" w:footer="567" w:gutter="0"/>
      <w:pgBorders>
        <w:top w:val="none" w:sz="0" w:space="0"/>
        <w:left w:val="none" w:sz="0" w:space="0"/>
        <w:bottom w:val="none" w:sz="0" w:space="0"/>
        <w:right w:val="none" w:sz="0" w:space="0"/>
      </w:pgBorders>
      <w:pgNumType w:fmt="decimal"/>
      <w:cols w:equalWidth="0" w:num="1">
        <w:col w:w="90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icrosoft YaHei UI">
    <w:altName w:val="宋体"/>
    <w:panose1 w:val="020B0503020204020204"/>
    <w:charset w:val="86"/>
    <w:family w:val="auto"/>
    <w:pitch w:val="default"/>
    <w:sig w:usb0="00000000" w:usb1="0000000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9E7D5">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50A71">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5950A71">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88425"/>
    <w:multiLevelType w:val="singleLevel"/>
    <w:tmpl w:val="92488425"/>
    <w:lvl w:ilvl="0" w:tentative="0">
      <w:start w:val="2"/>
      <w:numFmt w:val="decimal"/>
      <w:suff w:val="nothing"/>
      <w:lvlText w:val="（%1）"/>
      <w:lvlJc w:val="left"/>
    </w:lvl>
  </w:abstractNum>
  <w:abstractNum w:abstractNumId="1">
    <w:nsid w:val="B23A94A9"/>
    <w:multiLevelType w:val="singleLevel"/>
    <w:tmpl w:val="B23A94A9"/>
    <w:lvl w:ilvl="0" w:tentative="0">
      <w:start w:val="8"/>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2">
    <w:nsid w:val="E0294EC7"/>
    <w:multiLevelType w:val="singleLevel"/>
    <w:tmpl w:val="E0294EC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
    <w:nsid w:val="0053208E"/>
    <w:multiLevelType w:val="multilevel"/>
    <w:tmpl w:val="0053208E"/>
    <w:lvl w:ilvl="0" w:tentative="0">
      <w:start w:val="1"/>
      <w:numFmt w:val="chineseCountingThousand"/>
      <w:pStyle w:val="39"/>
      <w:lvlText w:val="第%1章　"/>
      <w:lvlJc w:val="left"/>
      <w:pPr>
        <w:tabs>
          <w:tab w:val="left" w:pos="1440"/>
        </w:tabs>
        <w:ind w:left="720" w:hanging="720"/>
      </w:pPr>
      <w:rPr>
        <w:rFonts w:hint="eastAsia"/>
        <w:sz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2EADF99"/>
    <w:multiLevelType w:val="singleLevel"/>
    <w:tmpl w:val="12EADF99"/>
    <w:lvl w:ilvl="0" w:tentative="0">
      <w:start w:val="6"/>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dit="trackedChanges" w:enforcement="1" w:cryptProviderType="rsaFull" w:cryptAlgorithmClass="hash" w:cryptAlgorithmType="typeAny" w:cryptAlgorithmSid="4" w:cryptSpinCount="0" w:hash="DNkGQIS6nQWwH4aCpZbInVIrOgY=" w:salt="kvRKXJLn+VsYjxUTFB0rlQ=="/>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hNGUxZGMzMTE1MTM2YjE4MDRhNmJlYWUxNmRlZjEifQ=="/>
  </w:docVars>
  <w:rsids>
    <w:rsidRoot w:val="00000000"/>
    <w:rsid w:val="000C1D68"/>
    <w:rsid w:val="00133387"/>
    <w:rsid w:val="00366B81"/>
    <w:rsid w:val="00902F70"/>
    <w:rsid w:val="0098388D"/>
    <w:rsid w:val="00E36A9F"/>
    <w:rsid w:val="00E56157"/>
    <w:rsid w:val="014F3913"/>
    <w:rsid w:val="0158646A"/>
    <w:rsid w:val="016E7A8D"/>
    <w:rsid w:val="017F2CAE"/>
    <w:rsid w:val="01A12974"/>
    <w:rsid w:val="01CE0DBD"/>
    <w:rsid w:val="021D229B"/>
    <w:rsid w:val="022A521D"/>
    <w:rsid w:val="02EB6023"/>
    <w:rsid w:val="02FF7A7F"/>
    <w:rsid w:val="0308399F"/>
    <w:rsid w:val="030F0834"/>
    <w:rsid w:val="031E293B"/>
    <w:rsid w:val="035241C7"/>
    <w:rsid w:val="03BD70CF"/>
    <w:rsid w:val="04011110"/>
    <w:rsid w:val="04197A99"/>
    <w:rsid w:val="041B280B"/>
    <w:rsid w:val="04681970"/>
    <w:rsid w:val="052C4B6D"/>
    <w:rsid w:val="054C4896"/>
    <w:rsid w:val="05567520"/>
    <w:rsid w:val="05B57794"/>
    <w:rsid w:val="060308EA"/>
    <w:rsid w:val="063C63F5"/>
    <w:rsid w:val="06810604"/>
    <w:rsid w:val="06976AC0"/>
    <w:rsid w:val="06A95730"/>
    <w:rsid w:val="06B420C0"/>
    <w:rsid w:val="0746353D"/>
    <w:rsid w:val="07606A97"/>
    <w:rsid w:val="076178EA"/>
    <w:rsid w:val="079C1648"/>
    <w:rsid w:val="07ED16C3"/>
    <w:rsid w:val="081F7168"/>
    <w:rsid w:val="08242FC0"/>
    <w:rsid w:val="08931509"/>
    <w:rsid w:val="089E1941"/>
    <w:rsid w:val="08B55AFF"/>
    <w:rsid w:val="08B8720D"/>
    <w:rsid w:val="08CF4973"/>
    <w:rsid w:val="08FF5157"/>
    <w:rsid w:val="09477659"/>
    <w:rsid w:val="096E0EFE"/>
    <w:rsid w:val="09723D31"/>
    <w:rsid w:val="099467C4"/>
    <w:rsid w:val="09E86580"/>
    <w:rsid w:val="0A0F1832"/>
    <w:rsid w:val="0A910873"/>
    <w:rsid w:val="0AC97C5E"/>
    <w:rsid w:val="0B234B83"/>
    <w:rsid w:val="0B9102FE"/>
    <w:rsid w:val="0B9C27B0"/>
    <w:rsid w:val="0C2665C2"/>
    <w:rsid w:val="0C365C86"/>
    <w:rsid w:val="0C7859DC"/>
    <w:rsid w:val="0CCB19CE"/>
    <w:rsid w:val="0D040711"/>
    <w:rsid w:val="0D327234"/>
    <w:rsid w:val="0D6E35ED"/>
    <w:rsid w:val="0D9D6F7F"/>
    <w:rsid w:val="0DB77520"/>
    <w:rsid w:val="0DDB2E4B"/>
    <w:rsid w:val="0DEA25FB"/>
    <w:rsid w:val="0E0276E9"/>
    <w:rsid w:val="0E222247"/>
    <w:rsid w:val="0E24181F"/>
    <w:rsid w:val="0E364E11"/>
    <w:rsid w:val="0E583292"/>
    <w:rsid w:val="0E7466EF"/>
    <w:rsid w:val="0EA572ED"/>
    <w:rsid w:val="0EA65F70"/>
    <w:rsid w:val="0EBA499D"/>
    <w:rsid w:val="0EBD3D4C"/>
    <w:rsid w:val="0EBE1483"/>
    <w:rsid w:val="0F100FEB"/>
    <w:rsid w:val="0F1D1B84"/>
    <w:rsid w:val="0F5F1E87"/>
    <w:rsid w:val="0F621C35"/>
    <w:rsid w:val="0F960B1E"/>
    <w:rsid w:val="100571FD"/>
    <w:rsid w:val="110805BA"/>
    <w:rsid w:val="110A10A4"/>
    <w:rsid w:val="11200545"/>
    <w:rsid w:val="114F378A"/>
    <w:rsid w:val="11501F20"/>
    <w:rsid w:val="11760A79"/>
    <w:rsid w:val="1187054B"/>
    <w:rsid w:val="119A6494"/>
    <w:rsid w:val="11D3555F"/>
    <w:rsid w:val="11DD1A47"/>
    <w:rsid w:val="1227707C"/>
    <w:rsid w:val="123F62F7"/>
    <w:rsid w:val="12404A39"/>
    <w:rsid w:val="128D0AB9"/>
    <w:rsid w:val="12C86170"/>
    <w:rsid w:val="12D22C2E"/>
    <w:rsid w:val="12DC12F4"/>
    <w:rsid w:val="12FC3C17"/>
    <w:rsid w:val="134A4C7B"/>
    <w:rsid w:val="13A47454"/>
    <w:rsid w:val="13AF6D6A"/>
    <w:rsid w:val="13CB06EA"/>
    <w:rsid w:val="13E93F4B"/>
    <w:rsid w:val="14C1531A"/>
    <w:rsid w:val="14DE13B7"/>
    <w:rsid w:val="14E96673"/>
    <w:rsid w:val="151F5872"/>
    <w:rsid w:val="15E51958"/>
    <w:rsid w:val="15EB7B39"/>
    <w:rsid w:val="166B4869"/>
    <w:rsid w:val="16814E9E"/>
    <w:rsid w:val="168F3839"/>
    <w:rsid w:val="16CD268A"/>
    <w:rsid w:val="16FA66B9"/>
    <w:rsid w:val="170F26A3"/>
    <w:rsid w:val="172036A8"/>
    <w:rsid w:val="17416E0C"/>
    <w:rsid w:val="1756557A"/>
    <w:rsid w:val="175F24E6"/>
    <w:rsid w:val="176D10FD"/>
    <w:rsid w:val="17732D8B"/>
    <w:rsid w:val="17916F3B"/>
    <w:rsid w:val="17EA22F7"/>
    <w:rsid w:val="180B5ABD"/>
    <w:rsid w:val="180E7B88"/>
    <w:rsid w:val="184B45F1"/>
    <w:rsid w:val="18B51AD0"/>
    <w:rsid w:val="19713479"/>
    <w:rsid w:val="19C9578A"/>
    <w:rsid w:val="1A1C7F5C"/>
    <w:rsid w:val="1A7A0A4C"/>
    <w:rsid w:val="1A923955"/>
    <w:rsid w:val="1B3531D2"/>
    <w:rsid w:val="1B6557E6"/>
    <w:rsid w:val="1B9A1894"/>
    <w:rsid w:val="1BE128C3"/>
    <w:rsid w:val="1C4C17D0"/>
    <w:rsid w:val="1CB83753"/>
    <w:rsid w:val="1CE57CC7"/>
    <w:rsid w:val="1CE92AFD"/>
    <w:rsid w:val="1D1A7A70"/>
    <w:rsid w:val="1D2A6A52"/>
    <w:rsid w:val="1D6C5BA3"/>
    <w:rsid w:val="1DD33756"/>
    <w:rsid w:val="1DDA599F"/>
    <w:rsid w:val="1E086E0F"/>
    <w:rsid w:val="1E1007AF"/>
    <w:rsid w:val="1F59095F"/>
    <w:rsid w:val="1F6C7F72"/>
    <w:rsid w:val="1F7B51DE"/>
    <w:rsid w:val="1F7D4C6B"/>
    <w:rsid w:val="1FFE185B"/>
    <w:rsid w:val="201938CA"/>
    <w:rsid w:val="204C61E0"/>
    <w:rsid w:val="20786350"/>
    <w:rsid w:val="20C7480D"/>
    <w:rsid w:val="20DC4EDD"/>
    <w:rsid w:val="20EB0E92"/>
    <w:rsid w:val="2106547B"/>
    <w:rsid w:val="2109476C"/>
    <w:rsid w:val="21296DA0"/>
    <w:rsid w:val="212D20A3"/>
    <w:rsid w:val="212E2095"/>
    <w:rsid w:val="214315A7"/>
    <w:rsid w:val="215A6C10"/>
    <w:rsid w:val="21810172"/>
    <w:rsid w:val="21C4485B"/>
    <w:rsid w:val="21DA564F"/>
    <w:rsid w:val="227F5C88"/>
    <w:rsid w:val="22DF2900"/>
    <w:rsid w:val="233614FD"/>
    <w:rsid w:val="236965EE"/>
    <w:rsid w:val="23D03F85"/>
    <w:rsid w:val="23D425FD"/>
    <w:rsid w:val="23EB6132"/>
    <w:rsid w:val="23FA3D93"/>
    <w:rsid w:val="2408796E"/>
    <w:rsid w:val="24247062"/>
    <w:rsid w:val="24987151"/>
    <w:rsid w:val="24CB6B0C"/>
    <w:rsid w:val="24DA37E9"/>
    <w:rsid w:val="24DF37FB"/>
    <w:rsid w:val="250E41E2"/>
    <w:rsid w:val="25A805EE"/>
    <w:rsid w:val="26127F00"/>
    <w:rsid w:val="267F5953"/>
    <w:rsid w:val="269C33F7"/>
    <w:rsid w:val="26A1072A"/>
    <w:rsid w:val="26AA5647"/>
    <w:rsid w:val="26B463C8"/>
    <w:rsid w:val="26CB2525"/>
    <w:rsid w:val="26F46F80"/>
    <w:rsid w:val="27095CF9"/>
    <w:rsid w:val="27224659"/>
    <w:rsid w:val="272938CA"/>
    <w:rsid w:val="27671CDA"/>
    <w:rsid w:val="279F712B"/>
    <w:rsid w:val="27A01AD1"/>
    <w:rsid w:val="28071759"/>
    <w:rsid w:val="280A03EB"/>
    <w:rsid w:val="285734CB"/>
    <w:rsid w:val="286437F2"/>
    <w:rsid w:val="28711B95"/>
    <w:rsid w:val="28795D69"/>
    <w:rsid w:val="28EA5839"/>
    <w:rsid w:val="29211DC2"/>
    <w:rsid w:val="293014DC"/>
    <w:rsid w:val="293B3AD8"/>
    <w:rsid w:val="2957163B"/>
    <w:rsid w:val="29AE6244"/>
    <w:rsid w:val="29D45AF8"/>
    <w:rsid w:val="2B02693F"/>
    <w:rsid w:val="2B7C45EA"/>
    <w:rsid w:val="2B98280F"/>
    <w:rsid w:val="2BCA2D4C"/>
    <w:rsid w:val="2C275941"/>
    <w:rsid w:val="2CC81CC2"/>
    <w:rsid w:val="2CE2593C"/>
    <w:rsid w:val="2CF331E3"/>
    <w:rsid w:val="2CFE54AD"/>
    <w:rsid w:val="2D2376B7"/>
    <w:rsid w:val="2D2E2FA0"/>
    <w:rsid w:val="2D424156"/>
    <w:rsid w:val="2D576333"/>
    <w:rsid w:val="2D735525"/>
    <w:rsid w:val="2D824D13"/>
    <w:rsid w:val="2DB256DE"/>
    <w:rsid w:val="2DD156B1"/>
    <w:rsid w:val="2DF67A18"/>
    <w:rsid w:val="2E082779"/>
    <w:rsid w:val="2E0B376C"/>
    <w:rsid w:val="2E3547F4"/>
    <w:rsid w:val="2E5E7CBC"/>
    <w:rsid w:val="2EDB20A4"/>
    <w:rsid w:val="2F0E58DA"/>
    <w:rsid w:val="2F195A44"/>
    <w:rsid w:val="2F38016A"/>
    <w:rsid w:val="2F4761FF"/>
    <w:rsid w:val="2F5B5526"/>
    <w:rsid w:val="2F694435"/>
    <w:rsid w:val="304C5901"/>
    <w:rsid w:val="308E5F8F"/>
    <w:rsid w:val="309C01AA"/>
    <w:rsid w:val="30CB4EA9"/>
    <w:rsid w:val="30E026CA"/>
    <w:rsid w:val="310811F3"/>
    <w:rsid w:val="316D029A"/>
    <w:rsid w:val="31BA6EE9"/>
    <w:rsid w:val="3219019E"/>
    <w:rsid w:val="32237B2B"/>
    <w:rsid w:val="325E7002"/>
    <w:rsid w:val="32A62010"/>
    <w:rsid w:val="32BD523F"/>
    <w:rsid w:val="32FD7A90"/>
    <w:rsid w:val="330A74E0"/>
    <w:rsid w:val="33122EC8"/>
    <w:rsid w:val="33405493"/>
    <w:rsid w:val="33492B08"/>
    <w:rsid w:val="34384C9D"/>
    <w:rsid w:val="344F3E26"/>
    <w:rsid w:val="34D128EE"/>
    <w:rsid w:val="34DC2B4A"/>
    <w:rsid w:val="34E15E90"/>
    <w:rsid w:val="3500564C"/>
    <w:rsid w:val="35610116"/>
    <w:rsid w:val="35F07F2E"/>
    <w:rsid w:val="360F51B7"/>
    <w:rsid w:val="361C228F"/>
    <w:rsid w:val="36BC5AEA"/>
    <w:rsid w:val="36EB2B73"/>
    <w:rsid w:val="36F04D77"/>
    <w:rsid w:val="374E0721"/>
    <w:rsid w:val="3751759F"/>
    <w:rsid w:val="375F3B65"/>
    <w:rsid w:val="377605D6"/>
    <w:rsid w:val="37CD53A5"/>
    <w:rsid w:val="38056F33"/>
    <w:rsid w:val="38337FC9"/>
    <w:rsid w:val="385125B6"/>
    <w:rsid w:val="385628C4"/>
    <w:rsid w:val="3891036D"/>
    <w:rsid w:val="38B62EB7"/>
    <w:rsid w:val="38D10AEB"/>
    <w:rsid w:val="38DD2D92"/>
    <w:rsid w:val="392B5EB1"/>
    <w:rsid w:val="394E58D4"/>
    <w:rsid w:val="39F11989"/>
    <w:rsid w:val="39F86802"/>
    <w:rsid w:val="3A3A4CA8"/>
    <w:rsid w:val="3A660228"/>
    <w:rsid w:val="3A751F6D"/>
    <w:rsid w:val="3B130970"/>
    <w:rsid w:val="3B7F79B1"/>
    <w:rsid w:val="3C612ECF"/>
    <w:rsid w:val="3C77253C"/>
    <w:rsid w:val="3C8541CC"/>
    <w:rsid w:val="3CE60CFF"/>
    <w:rsid w:val="3CF27014"/>
    <w:rsid w:val="3D217A93"/>
    <w:rsid w:val="3D404E1F"/>
    <w:rsid w:val="3D6E6F00"/>
    <w:rsid w:val="3D8A2915"/>
    <w:rsid w:val="3E451F71"/>
    <w:rsid w:val="3E4A51C0"/>
    <w:rsid w:val="3E4E4A88"/>
    <w:rsid w:val="3E7436C9"/>
    <w:rsid w:val="3E7F1BB7"/>
    <w:rsid w:val="3F493A88"/>
    <w:rsid w:val="3F6B7DC9"/>
    <w:rsid w:val="3F755EF4"/>
    <w:rsid w:val="3F884394"/>
    <w:rsid w:val="3F937969"/>
    <w:rsid w:val="3FC80D29"/>
    <w:rsid w:val="3FDC760B"/>
    <w:rsid w:val="401F5E62"/>
    <w:rsid w:val="402166E0"/>
    <w:rsid w:val="403F49C4"/>
    <w:rsid w:val="40671ACC"/>
    <w:rsid w:val="407674DD"/>
    <w:rsid w:val="407850D4"/>
    <w:rsid w:val="407C4419"/>
    <w:rsid w:val="40934387"/>
    <w:rsid w:val="40C0086C"/>
    <w:rsid w:val="40D01760"/>
    <w:rsid w:val="40F1187D"/>
    <w:rsid w:val="40F13C4A"/>
    <w:rsid w:val="41CB01E7"/>
    <w:rsid w:val="41E2438C"/>
    <w:rsid w:val="42373561"/>
    <w:rsid w:val="4251225A"/>
    <w:rsid w:val="426D4047"/>
    <w:rsid w:val="42985467"/>
    <w:rsid w:val="42A648C0"/>
    <w:rsid w:val="42B94E13"/>
    <w:rsid w:val="42FA4511"/>
    <w:rsid w:val="42FE6927"/>
    <w:rsid w:val="435B61A4"/>
    <w:rsid w:val="43C47E5C"/>
    <w:rsid w:val="43CD7EE3"/>
    <w:rsid w:val="43DD4578"/>
    <w:rsid w:val="44143422"/>
    <w:rsid w:val="44486CE2"/>
    <w:rsid w:val="44693D82"/>
    <w:rsid w:val="447B63D2"/>
    <w:rsid w:val="44A53B64"/>
    <w:rsid w:val="44F00B6E"/>
    <w:rsid w:val="450B6572"/>
    <w:rsid w:val="4518268A"/>
    <w:rsid w:val="458143E0"/>
    <w:rsid w:val="45B01580"/>
    <w:rsid w:val="45BA1A0F"/>
    <w:rsid w:val="462251C8"/>
    <w:rsid w:val="4623314F"/>
    <w:rsid w:val="474B4391"/>
    <w:rsid w:val="474C23A5"/>
    <w:rsid w:val="4764523D"/>
    <w:rsid w:val="47810F23"/>
    <w:rsid w:val="479735E1"/>
    <w:rsid w:val="47AD71EA"/>
    <w:rsid w:val="47E814A2"/>
    <w:rsid w:val="481764BF"/>
    <w:rsid w:val="482A06FB"/>
    <w:rsid w:val="48367D6F"/>
    <w:rsid w:val="4850536C"/>
    <w:rsid w:val="48C02D69"/>
    <w:rsid w:val="48C46D1F"/>
    <w:rsid w:val="48F41301"/>
    <w:rsid w:val="4904139E"/>
    <w:rsid w:val="49495546"/>
    <w:rsid w:val="49561F50"/>
    <w:rsid w:val="49B91521"/>
    <w:rsid w:val="4A123761"/>
    <w:rsid w:val="4A2C1A52"/>
    <w:rsid w:val="4A4F6209"/>
    <w:rsid w:val="4AAA3568"/>
    <w:rsid w:val="4AB067B4"/>
    <w:rsid w:val="4AD934F9"/>
    <w:rsid w:val="4B315A3D"/>
    <w:rsid w:val="4C023594"/>
    <w:rsid w:val="4C6360CA"/>
    <w:rsid w:val="4CB439C9"/>
    <w:rsid w:val="4CF706B7"/>
    <w:rsid w:val="4D2E124D"/>
    <w:rsid w:val="4D3004CD"/>
    <w:rsid w:val="4D4D292D"/>
    <w:rsid w:val="4DC30261"/>
    <w:rsid w:val="4DD42D53"/>
    <w:rsid w:val="4DD4667B"/>
    <w:rsid w:val="4E3070F9"/>
    <w:rsid w:val="4E7653F6"/>
    <w:rsid w:val="4EDC10C8"/>
    <w:rsid w:val="4EDE5EDB"/>
    <w:rsid w:val="4EFF53E8"/>
    <w:rsid w:val="4F37437E"/>
    <w:rsid w:val="4F5A3161"/>
    <w:rsid w:val="4F625621"/>
    <w:rsid w:val="4F8B7244"/>
    <w:rsid w:val="4FB26347"/>
    <w:rsid w:val="50103FDA"/>
    <w:rsid w:val="50780612"/>
    <w:rsid w:val="50D9112C"/>
    <w:rsid w:val="51140EC0"/>
    <w:rsid w:val="513E7DF9"/>
    <w:rsid w:val="514B3CFC"/>
    <w:rsid w:val="517C40D7"/>
    <w:rsid w:val="51B536D1"/>
    <w:rsid w:val="52727F85"/>
    <w:rsid w:val="52835B4E"/>
    <w:rsid w:val="529D746C"/>
    <w:rsid w:val="529E108A"/>
    <w:rsid w:val="52CA410D"/>
    <w:rsid w:val="535A5DD2"/>
    <w:rsid w:val="540C2EB2"/>
    <w:rsid w:val="542D6B34"/>
    <w:rsid w:val="542E4BAD"/>
    <w:rsid w:val="544F68A4"/>
    <w:rsid w:val="54DE7A94"/>
    <w:rsid w:val="554F51D3"/>
    <w:rsid w:val="554F7AAA"/>
    <w:rsid w:val="56073E51"/>
    <w:rsid w:val="561318F0"/>
    <w:rsid w:val="564563D0"/>
    <w:rsid w:val="566C6A10"/>
    <w:rsid w:val="567F61F6"/>
    <w:rsid w:val="56D4487E"/>
    <w:rsid w:val="570861C6"/>
    <w:rsid w:val="57087160"/>
    <w:rsid w:val="571F423E"/>
    <w:rsid w:val="577D0CC8"/>
    <w:rsid w:val="57CE227E"/>
    <w:rsid w:val="57DE0069"/>
    <w:rsid w:val="57FC2C7B"/>
    <w:rsid w:val="58D11141"/>
    <w:rsid w:val="58E36200"/>
    <w:rsid w:val="58E51D22"/>
    <w:rsid w:val="593B24DB"/>
    <w:rsid w:val="595B0854"/>
    <w:rsid w:val="595F71C2"/>
    <w:rsid w:val="59BE7A7C"/>
    <w:rsid w:val="59E76FAA"/>
    <w:rsid w:val="5A094754"/>
    <w:rsid w:val="5A44371F"/>
    <w:rsid w:val="5A8E5600"/>
    <w:rsid w:val="5AAD45E5"/>
    <w:rsid w:val="5AB21BED"/>
    <w:rsid w:val="5AD318D2"/>
    <w:rsid w:val="5B0B0EA0"/>
    <w:rsid w:val="5B151F6D"/>
    <w:rsid w:val="5B4C267D"/>
    <w:rsid w:val="5B792954"/>
    <w:rsid w:val="5BB277A3"/>
    <w:rsid w:val="5BB40E80"/>
    <w:rsid w:val="5BC3534A"/>
    <w:rsid w:val="5BD62F55"/>
    <w:rsid w:val="5BE61A92"/>
    <w:rsid w:val="5C172111"/>
    <w:rsid w:val="5C441837"/>
    <w:rsid w:val="5C802619"/>
    <w:rsid w:val="5C8C6FC0"/>
    <w:rsid w:val="5CD63996"/>
    <w:rsid w:val="5D0D5AB4"/>
    <w:rsid w:val="5D0F60D7"/>
    <w:rsid w:val="5D2819FA"/>
    <w:rsid w:val="5D4D4958"/>
    <w:rsid w:val="5D54321E"/>
    <w:rsid w:val="5D9F6E43"/>
    <w:rsid w:val="5DE834BE"/>
    <w:rsid w:val="5DF81795"/>
    <w:rsid w:val="5E1B2CA8"/>
    <w:rsid w:val="5E2E7C3D"/>
    <w:rsid w:val="5E336236"/>
    <w:rsid w:val="5E843A7D"/>
    <w:rsid w:val="5E8B0E0D"/>
    <w:rsid w:val="5EA20CD3"/>
    <w:rsid w:val="5EA62653"/>
    <w:rsid w:val="5EAC3A6F"/>
    <w:rsid w:val="5EB66163"/>
    <w:rsid w:val="5F161C90"/>
    <w:rsid w:val="5F413D11"/>
    <w:rsid w:val="5FBF5434"/>
    <w:rsid w:val="5FD6068F"/>
    <w:rsid w:val="5FE30051"/>
    <w:rsid w:val="605E42FF"/>
    <w:rsid w:val="60DD36D4"/>
    <w:rsid w:val="61083B72"/>
    <w:rsid w:val="61793A9E"/>
    <w:rsid w:val="61DB38BC"/>
    <w:rsid w:val="61DC62AA"/>
    <w:rsid w:val="61F16984"/>
    <w:rsid w:val="62070456"/>
    <w:rsid w:val="625B0EC7"/>
    <w:rsid w:val="626D6FF9"/>
    <w:rsid w:val="636504FC"/>
    <w:rsid w:val="63C43005"/>
    <w:rsid w:val="63F302A8"/>
    <w:rsid w:val="63F43ACE"/>
    <w:rsid w:val="64172383"/>
    <w:rsid w:val="64442010"/>
    <w:rsid w:val="64573914"/>
    <w:rsid w:val="65060CD0"/>
    <w:rsid w:val="6517077B"/>
    <w:rsid w:val="65296DED"/>
    <w:rsid w:val="65C66007"/>
    <w:rsid w:val="65E7034F"/>
    <w:rsid w:val="66086188"/>
    <w:rsid w:val="66376777"/>
    <w:rsid w:val="6675008F"/>
    <w:rsid w:val="667B4785"/>
    <w:rsid w:val="66B070B5"/>
    <w:rsid w:val="66B24FD8"/>
    <w:rsid w:val="66E47992"/>
    <w:rsid w:val="66EC51E2"/>
    <w:rsid w:val="66FB353A"/>
    <w:rsid w:val="671B52EA"/>
    <w:rsid w:val="675C6CF0"/>
    <w:rsid w:val="67941930"/>
    <w:rsid w:val="67CB3049"/>
    <w:rsid w:val="68166904"/>
    <w:rsid w:val="68390C81"/>
    <w:rsid w:val="684051B6"/>
    <w:rsid w:val="688425D6"/>
    <w:rsid w:val="68940538"/>
    <w:rsid w:val="68B752C5"/>
    <w:rsid w:val="68BC0BE4"/>
    <w:rsid w:val="68BE541E"/>
    <w:rsid w:val="68FC32D7"/>
    <w:rsid w:val="695C60D5"/>
    <w:rsid w:val="699E01C5"/>
    <w:rsid w:val="69CB37D4"/>
    <w:rsid w:val="69DE4311"/>
    <w:rsid w:val="6A0B6A7E"/>
    <w:rsid w:val="6A293614"/>
    <w:rsid w:val="6A9372C7"/>
    <w:rsid w:val="6ACD3489"/>
    <w:rsid w:val="6AF81106"/>
    <w:rsid w:val="6B2D1D24"/>
    <w:rsid w:val="6B5A4FB2"/>
    <w:rsid w:val="6B6E61D9"/>
    <w:rsid w:val="6BDC5D9D"/>
    <w:rsid w:val="6C222C7C"/>
    <w:rsid w:val="6C2363D8"/>
    <w:rsid w:val="6C7A5FB5"/>
    <w:rsid w:val="6D082776"/>
    <w:rsid w:val="6D2D20B0"/>
    <w:rsid w:val="6D5C1594"/>
    <w:rsid w:val="6D7139D6"/>
    <w:rsid w:val="6DB648CF"/>
    <w:rsid w:val="6DB87176"/>
    <w:rsid w:val="6DEC3178"/>
    <w:rsid w:val="6E6D6228"/>
    <w:rsid w:val="6E925F3E"/>
    <w:rsid w:val="6F0F4163"/>
    <w:rsid w:val="6F8B5B1C"/>
    <w:rsid w:val="6F8D002B"/>
    <w:rsid w:val="6F961B9B"/>
    <w:rsid w:val="6FB719FE"/>
    <w:rsid w:val="7014584D"/>
    <w:rsid w:val="70361526"/>
    <w:rsid w:val="706F0C7E"/>
    <w:rsid w:val="707B1FB3"/>
    <w:rsid w:val="70A8797D"/>
    <w:rsid w:val="717454C4"/>
    <w:rsid w:val="719A4CA8"/>
    <w:rsid w:val="71DD0AEE"/>
    <w:rsid w:val="72135D18"/>
    <w:rsid w:val="725A40CE"/>
    <w:rsid w:val="72D065D3"/>
    <w:rsid w:val="72EB0A43"/>
    <w:rsid w:val="733A2F0D"/>
    <w:rsid w:val="73544174"/>
    <w:rsid w:val="7371559E"/>
    <w:rsid w:val="73871601"/>
    <w:rsid w:val="73F86FE5"/>
    <w:rsid w:val="74386CEE"/>
    <w:rsid w:val="745D59A6"/>
    <w:rsid w:val="746D1A3C"/>
    <w:rsid w:val="74A13667"/>
    <w:rsid w:val="74BE607E"/>
    <w:rsid w:val="751002ED"/>
    <w:rsid w:val="754633F0"/>
    <w:rsid w:val="75693EA1"/>
    <w:rsid w:val="757F7B61"/>
    <w:rsid w:val="75855A61"/>
    <w:rsid w:val="75992726"/>
    <w:rsid w:val="759D3FA6"/>
    <w:rsid w:val="75A409D8"/>
    <w:rsid w:val="75FE4552"/>
    <w:rsid w:val="75FF1E8B"/>
    <w:rsid w:val="76330939"/>
    <w:rsid w:val="7669507C"/>
    <w:rsid w:val="767D5E16"/>
    <w:rsid w:val="76A643D4"/>
    <w:rsid w:val="76A64EF7"/>
    <w:rsid w:val="76DB04AD"/>
    <w:rsid w:val="76EA1CE1"/>
    <w:rsid w:val="773B167C"/>
    <w:rsid w:val="774C5755"/>
    <w:rsid w:val="776F02C0"/>
    <w:rsid w:val="784C7835"/>
    <w:rsid w:val="78743100"/>
    <w:rsid w:val="78975E67"/>
    <w:rsid w:val="78D46195"/>
    <w:rsid w:val="7904460D"/>
    <w:rsid w:val="79577D43"/>
    <w:rsid w:val="796B151C"/>
    <w:rsid w:val="7972575E"/>
    <w:rsid w:val="799A3E33"/>
    <w:rsid w:val="79A450B5"/>
    <w:rsid w:val="7A62237E"/>
    <w:rsid w:val="7A760827"/>
    <w:rsid w:val="7A776724"/>
    <w:rsid w:val="7AD916C9"/>
    <w:rsid w:val="7B226D72"/>
    <w:rsid w:val="7BA56050"/>
    <w:rsid w:val="7BD85EB1"/>
    <w:rsid w:val="7BED23DD"/>
    <w:rsid w:val="7C1C2736"/>
    <w:rsid w:val="7C44006A"/>
    <w:rsid w:val="7C460D92"/>
    <w:rsid w:val="7C523EB3"/>
    <w:rsid w:val="7C574030"/>
    <w:rsid w:val="7C8A7EA9"/>
    <w:rsid w:val="7C9158C2"/>
    <w:rsid w:val="7C945AF3"/>
    <w:rsid w:val="7CB65113"/>
    <w:rsid w:val="7D0A5EAC"/>
    <w:rsid w:val="7D767466"/>
    <w:rsid w:val="7D905061"/>
    <w:rsid w:val="7D99340F"/>
    <w:rsid w:val="7D9B4E14"/>
    <w:rsid w:val="7E0B06D0"/>
    <w:rsid w:val="7E5A768E"/>
    <w:rsid w:val="7E7272F1"/>
    <w:rsid w:val="7EB51FB5"/>
    <w:rsid w:val="7ECC7B3E"/>
    <w:rsid w:val="7F0E232F"/>
    <w:rsid w:val="7F121106"/>
    <w:rsid w:val="7F4119E4"/>
    <w:rsid w:val="7F4D1185"/>
    <w:rsid w:val="7F4D2482"/>
    <w:rsid w:val="7F5300F0"/>
    <w:rsid w:val="7F7316F5"/>
    <w:rsid w:val="7FBA1033"/>
    <w:rsid w:val="7FCE28C1"/>
    <w:rsid w:val="7FEB2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imes New Roman" w:hAnsi="Times New Roman" w:cs="Times New Roman" w:eastAsiaTheme="minorEastAsia"/>
      <w:sz w:val="22"/>
      <w:szCs w:val="22"/>
    </w:rPr>
  </w:style>
  <w:style w:type="paragraph" w:styleId="3">
    <w:name w:val="heading 1"/>
    <w:basedOn w:val="1"/>
    <w:next w:val="1"/>
    <w:link w:val="38"/>
    <w:autoRedefine/>
    <w:qFormat/>
    <w:uiPriority w:val="9"/>
    <w:pPr>
      <w:keepNext/>
      <w:keepLines/>
      <w:spacing w:before="340" w:beforeLines="0" w:after="330" w:afterLines="0" w:line="576" w:lineRule="auto"/>
      <w:outlineLvl w:val="0"/>
    </w:pPr>
    <w:rPr>
      <w:b/>
      <w:bCs/>
      <w:kern w:val="44"/>
      <w:sz w:val="44"/>
      <w:szCs w:val="44"/>
    </w:rPr>
  </w:style>
  <w:style w:type="paragraph" w:styleId="2">
    <w:name w:val="heading 2"/>
    <w:basedOn w:val="1"/>
    <w:next w:val="1"/>
    <w:autoRedefine/>
    <w:qFormat/>
    <w:uiPriority w:val="9"/>
    <w:pPr>
      <w:keepNext/>
      <w:keepLines/>
      <w:spacing w:before="260" w:beforeLines="0" w:after="260" w:afterLines="0" w:line="413"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autoRedefine/>
    <w:qFormat/>
    <w:uiPriority w:val="0"/>
    <w:pPr>
      <w:keepNext/>
      <w:keepLines/>
      <w:spacing w:before="280" w:after="290" w:line="376" w:lineRule="auto"/>
      <w:outlineLvl w:val="4"/>
    </w:pPr>
    <w:rPr>
      <w:b/>
      <w:bCs/>
      <w:sz w:val="28"/>
      <w:szCs w:val="28"/>
    </w:rPr>
  </w:style>
  <w:style w:type="paragraph" w:styleId="7">
    <w:name w:val="heading 6"/>
    <w:basedOn w:val="1"/>
    <w:next w:val="1"/>
    <w:autoRedefine/>
    <w:qFormat/>
    <w:uiPriority w:val="0"/>
    <w:pPr>
      <w:keepNext/>
      <w:keepLines/>
      <w:spacing w:before="240" w:after="64" w:line="320" w:lineRule="auto"/>
      <w:outlineLvl w:val="5"/>
    </w:pPr>
    <w:rPr>
      <w:rFonts w:ascii="等线 Light" w:hAnsi="等线 Light" w:eastAsia="等线 Light"/>
      <w:b/>
      <w:bCs/>
      <w:sz w:val="24"/>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8">
    <w:name w:val="caption"/>
    <w:next w:val="1"/>
    <w:autoRedefine/>
    <w:qFormat/>
    <w:uiPriority w:val="0"/>
    <w:pPr>
      <w:widowControl w:val="0"/>
      <w:spacing w:line="360" w:lineRule="auto"/>
      <w:ind w:firstLine="420" w:firstLineChars="200"/>
      <w:jc w:val="both"/>
    </w:pPr>
    <w:rPr>
      <w:rFonts w:ascii="Cambria" w:hAnsi="Cambria" w:eastAsia="黑体" w:cs="Times New Roman"/>
      <w:kern w:val="2"/>
      <w:sz w:val="20"/>
      <w:szCs w:val="20"/>
      <w:lang w:val="en-US" w:eastAsia="zh-CN" w:bidi="ar-SA"/>
    </w:rPr>
  </w:style>
  <w:style w:type="paragraph" w:styleId="9">
    <w:name w:val="toa heading"/>
    <w:basedOn w:val="1"/>
    <w:next w:val="1"/>
    <w:autoRedefine/>
    <w:qFormat/>
    <w:uiPriority w:val="0"/>
    <w:pPr>
      <w:spacing w:before="120"/>
    </w:pPr>
    <w:rPr>
      <w:rFonts w:ascii="Cambria" w:hAnsi="Cambria"/>
      <w:color w:val="000000"/>
      <w:sz w:val="24"/>
    </w:rPr>
  </w:style>
  <w:style w:type="paragraph" w:styleId="10">
    <w:name w:val="annotation text"/>
    <w:basedOn w:val="1"/>
    <w:autoRedefine/>
    <w:semiHidden/>
    <w:unhideWhenUsed/>
    <w:qFormat/>
    <w:uiPriority w:val="99"/>
    <w:pPr>
      <w:jc w:val="left"/>
    </w:pPr>
  </w:style>
  <w:style w:type="paragraph" w:styleId="11">
    <w:name w:val="Body Text 3"/>
    <w:basedOn w:val="1"/>
    <w:autoRedefine/>
    <w:unhideWhenUsed/>
    <w:qFormat/>
    <w:uiPriority w:val="99"/>
    <w:rPr>
      <w:rFonts w:ascii="宋体" w:cs="宋体"/>
      <w:sz w:val="24"/>
      <w:szCs w:val="24"/>
    </w:rPr>
  </w:style>
  <w:style w:type="paragraph" w:styleId="12">
    <w:name w:val="Body Text"/>
    <w:basedOn w:val="1"/>
    <w:next w:val="1"/>
    <w:autoRedefine/>
    <w:qFormat/>
    <w:uiPriority w:val="0"/>
    <w:pPr>
      <w:spacing w:after="120"/>
    </w:pPr>
    <w:rPr>
      <w:kern w:val="0"/>
      <w:sz w:val="20"/>
      <w:szCs w:val="20"/>
    </w:rPr>
  </w:style>
  <w:style w:type="paragraph" w:styleId="13">
    <w:name w:val="Body Text Indent"/>
    <w:basedOn w:val="1"/>
    <w:next w:val="14"/>
    <w:autoRedefine/>
    <w:qFormat/>
    <w:uiPriority w:val="99"/>
    <w:pPr>
      <w:spacing w:after="120"/>
      <w:ind w:left="420" w:leftChars="200"/>
    </w:pPr>
    <w:rPr>
      <w:szCs w:val="20"/>
    </w:rPr>
  </w:style>
  <w:style w:type="paragraph" w:styleId="14">
    <w:name w:val="envelope return"/>
    <w:basedOn w:val="1"/>
    <w:autoRedefine/>
    <w:qFormat/>
    <w:uiPriority w:val="0"/>
    <w:pPr>
      <w:snapToGrid w:val="0"/>
    </w:pPr>
    <w:rPr>
      <w:rFonts w:ascii="Arial" w:hAnsi="Arial"/>
    </w:rPr>
  </w:style>
  <w:style w:type="paragraph" w:styleId="15">
    <w:name w:val="Plain Text"/>
    <w:basedOn w:val="1"/>
    <w:autoRedefine/>
    <w:qFormat/>
    <w:uiPriority w:val="0"/>
    <w:pPr>
      <w:spacing w:line="360" w:lineRule="auto"/>
    </w:pPr>
    <w:rPr>
      <w:rFonts w:ascii="宋体" w:hAnsi="Courier New"/>
      <w:spacing w:val="-8"/>
      <w:kern w:val="0"/>
      <w:sz w:val="24"/>
      <w:szCs w:val="20"/>
    </w:rPr>
  </w:style>
  <w:style w:type="paragraph" w:styleId="16">
    <w:name w:val="footer"/>
    <w:basedOn w:val="1"/>
    <w:autoRedefine/>
    <w:semiHidden/>
    <w:unhideWhenUsed/>
    <w:qFormat/>
    <w:uiPriority w:val="99"/>
    <w:pPr>
      <w:tabs>
        <w:tab w:val="center" w:pos="4153"/>
        <w:tab w:val="right" w:pos="8306"/>
      </w:tabs>
      <w:snapToGrid w:val="0"/>
      <w:jc w:val="left"/>
    </w:pPr>
    <w:rPr>
      <w:sz w:val="18"/>
    </w:rPr>
  </w:style>
  <w:style w:type="paragraph" w:styleId="17">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Body Text 2"/>
    <w:basedOn w:val="1"/>
    <w:autoRedefine/>
    <w:qFormat/>
    <w:uiPriority w:val="0"/>
    <w:pPr>
      <w:spacing w:after="120" w:afterLines="0" w:line="480" w:lineRule="auto"/>
    </w:pPr>
    <w:rPr>
      <w:szCs w:val="24"/>
    </w:rPr>
  </w:style>
  <w:style w:type="paragraph" w:styleId="19">
    <w:name w:val="Normal (Web)"/>
    <w:basedOn w:val="1"/>
    <w:autoRedefine/>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0">
    <w:name w:val="Body Text First Indent"/>
    <w:basedOn w:val="12"/>
    <w:next w:val="1"/>
    <w:autoRedefine/>
    <w:qFormat/>
    <w:uiPriority w:val="0"/>
    <w:pPr>
      <w:adjustRightInd/>
      <w:spacing w:after="120" w:line="240" w:lineRule="auto"/>
      <w:ind w:left="0" w:leftChars="0" w:right="0" w:rightChars="0" w:firstLine="420" w:firstLineChars="100"/>
      <w:jc w:val="both"/>
      <w:textAlignment w:val="auto"/>
    </w:pPr>
  </w:style>
  <w:style w:type="paragraph" w:styleId="21">
    <w:name w:val="Body Text First Indent 2"/>
    <w:basedOn w:val="13"/>
    <w:autoRedefine/>
    <w:unhideWhenUsed/>
    <w:qFormat/>
    <w:uiPriority w:val="0"/>
    <w:pPr>
      <w:widowControl/>
      <w:spacing w:after="120"/>
      <w:ind w:left="420" w:leftChars="200" w:firstLine="420" w:firstLineChars="200"/>
      <w:jc w:val="left"/>
    </w:pPr>
    <w:rPr>
      <w:rFonts w:ascii="Times New Roman"/>
      <w:kern w:val="0"/>
      <w:sz w:val="20"/>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22"/>
  </w:style>
  <w:style w:type="character" w:styleId="26">
    <w:name w:val="page number"/>
    <w:basedOn w:val="24"/>
    <w:autoRedefine/>
    <w:qFormat/>
    <w:uiPriority w:val="0"/>
  </w:style>
  <w:style w:type="character" w:styleId="27">
    <w:name w:val="FollowedHyperlink"/>
    <w:basedOn w:val="24"/>
    <w:autoRedefine/>
    <w:semiHidden/>
    <w:unhideWhenUsed/>
    <w:qFormat/>
    <w:uiPriority w:val="99"/>
    <w:rPr>
      <w:color w:val="800080"/>
      <w:u w:val="none"/>
    </w:rPr>
  </w:style>
  <w:style w:type="character" w:styleId="28">
    <w:name w:val="Emphasis"/>
    <w:basedOn w:val="24"/>
    <w:autoRedefine/>
    <w:qFormat/>
    <w:uiPriority w:val="20"/>
  </w:style>
  <w:style w:type="character" w:styleId="29">
    <w:name w:val="HTML Definition"/>
    <w:basedOn w:val="24"/>
    <w:autoRedefine/>
    <w:semiHidden/>
    <w:unhideWhenUsed/>
    <w:qFormat/>
    <w:uiPriority w:val="99"/>
  </w:style>
  <w:style w:type="character" w:styleId="30">
    <w:name w:val="HTML Typewriter"/>
    <w:basedOn w:val="24"/>
    <w:autoRedefine/>
    <w:semiHidden/>
    <w:unhideWhenUsed/>
    <w:qFormat/>
    <w:uiPriority w:val="99"/>
    <w:rPr>
      <w:rFonts w:ascii="monospace" w:hAnsi="monospace" w:eastAsia="monospace" w:cs="monospace"/>
      <w:sz w:val="20"/>
    </w:rPr>
  </w:style>
  <w:style w:type="character" w:styleId="31">
    <w:name w:val="HTML Acronym"/>
    <w:basedOn w:val="24"/>
    <w:autoRedefine/>
    <w:semiHidden/>
    <w:unhideWhenUsed/>
    <w:qFormat/>
    <w:uiPriority w:val="99"/>
  </w:style>
  <w:style w:type="character" w:styleId="32">
    <w:name w:val="HTML Variable"/>
    <w:basedOn w:val="24"/>
    <w:autoRedefine/>
    <w:semiHidden/>
    <w:unhideWhenUsed/>
    <w:qFormat/>
    <w:uiPriority w:val="99"/>
  </w:style>
  <w:style w:type="character" w:styleId="33">
    <w:name w:val="Hyperlink"/>
    <w:basedOn w:val="24"/>
    <w:autoRedefine/>
    <w:semiHidden/>
    <w:unhideWhenUsed/>
    <w:qFormat/>
    <w:uiPriority w:val="99"/>
    <w:rPr>
      <w:color w:val="0000FF"/>
      <w:u w:val="single"/>
    </w:rPr>
  </w:style>
  <w:style w:type="character" w:styleId="34">
    <w:name w:val="HTML Code"/>
    <w:basedOn w:val="24"/>
    <w:autoRedefine/>
    <w:semiHidden/>
    <w:unhideWhenUsed/>
    <w:qFormat/>
    <w:uiPriority w:val="99"/>
    <w:rPr>
      <w:rFonts w:hint="default" w:ascii="monospace" w:hAnsi="monospace" w:eastAsia="monospace" w:cs="monospace"/>
      <w:sz w:val="20"/>
    </w:rPr>
  </w:style>
  <w:style w:type="character" w:styleId="35">
    <w:name w:val="HTML Cite"/>
    <w:basedOn w:val="24"/>
    <w:autoRedefine/>
    <w:semiHidden/>
    <w:unhideWhenUsed/>
    <w:qFormat/>
    <w:uiPriority w:val="99"/>
  </w:style>
  <w:style w:type="character" w:styleId="36">
    <w:name w:val="HTML Keyboard"/>
    <w:basedOn w:val="24"/>
    <w:autoRedefine/>
    <w:semiHidden/>
    <w:unhideWhenUsed/>
    <w:qFormat/>
    <w:uiPriority w:val="99"/>
    <w:rPr>
      <w:rFonts w:hint="default" w:ascii="monospace" w:hAnsi="monospace" w:eastAsia="monospace" w:cs="monospace"/>
      <w:sz w:val="20"/>
    </w:rPr>
  </w:style>
  <w:style w:type="character" w:styleId="37">
    <w:name w:val="HTML Sample"/>
    <w:basedOn w:val="24"/>
    <w:autoRedefine/>
    <w:semiHidden/>
    <w:unhideWhenUsed/>
    <w:qFormat/>
    <w:uiPriority w:val="99"/>
    <w:rPr>
      <w:rFonts w:hint="default" w:ascii="monospace" w:hAnsi="monospace" w:eastAsia="monospace" w:cs="monospace"/>
    </w:rPr>
  </w:style>
  <w:style w:type="character" w:customStyle="1" w:styleId="38">
    <w:name w:val="标题 1 Char"/>
    <w:link w:val="3"/>
    <w:autoRedefine/>
    <w:qFormat/>
    <w:uiPriority w:val="0"/>
    <w:rPr>
      <w:b/>
      <w:bCs/>
      <w:kern w:val="44"/>
      <w:sz w:val="44"/>
      <w:szCs w:val="44"/>
    </w:rPr>
  </w:style>
  <w:style w:type="paragraph" w:customStyle="1" w:styleId="39">
    <w:name w:val="正文文本 21"/>
    <w:basedOn w:val="1"/>
    <w:autoRedefine/>
    <w:qFormat/>
    <w:uiPriority w:val="0"/>
    <w:pPr>
      <w:widowControl/>
      <w:numPr>
        <w:ilvl w:val="0"/>
        <w:numId w:val="1"/>
      </w:numPr>
      <w:spacing w:before="156" w:beforeLines="50" w:line="336" w:lineRule="auto"/>
      <w:ind w:left="0" w:firstLine="0"/>
    </w:pPr>
    <w:rPr>
      <w:rFonts w:eastAsia="仿宋_GB2312" w:cs="仿宋"/>
      <w:kern w:val="0"/>
      <w:szCs w:val="20"/>
      <w:lang w:eastAsia="en-US"/>
    </w:rPr>
  </w:style>
  <w:style w:type="paragraph" w:customStyle="1" w:styleId="40">
    <w:name w:val="无间隔1"/>
    <w:basedOn w:val="1"/>
    <w:autoRedefine/>
    <w:qFormat/>
    <w:uiPriority w:val="1"/>
    <w:pPr>
      <w:spacing w:line="400" w:lineRule="exact"/>
    </w:pPr>
    <w:rPr>
      <w:sz w:val="24"/>
    </w:rPr>
  </w:style>
  <w:style w:type="paragraph" w:customStyle="1" w:styleId="41">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Table Paragraph"/>
    <w:basedOn w:val="1"/>
    <w:autoRedefine/>
    <w:qFormat/>
    <w:uiPriority w:val="1"/>
  </w:style>
  <w:style w:type="paragraph" w:customStyle="1" w:styleId="43">
    <w:name w:val="WPSOffice手动目录 1"/>
    <w:autoRedefine/>
    <w:qFormat/>
    <w:uiPriority w:val="0"/>
    <w:pPr>
      <w:ind w:leftChars="0"/>
    </w:pPr>
    <w:rPr>
      <w:rFonts w:ascii="Times New Roman" w:hAnsi="Times New Roman" w:eastAsia="宋体" w:cs="Times New Roman"/>
      <w:sz w:val="20"/>
      <w:szCs w:val="20"/>
    </w:rPr>
  </w:style>
  <w:style w:type="paragraph" w:customStyle="1" w:styleId="44">
    <w:name w:val="样式 标题 3 + (中文) 黑体 小四 非加粗 段前: 7.8 磅 段后: 0 磅 行距: 固定值 20 磅"/>
    <w:basedOn w:val="4"/>
    <w:next w:val="1"/>
    <w:autoRedefine/>
    <w:qFormat/>
    <w:uiPriority w:val="0"/>
    <w:pPr>
      <w:spacing w:before="0" w:after="0" w:line="400" w:lineRule="exact"/>
    </w:pPr>
    <w:rPr>
      <w:rFonts w:eastAsia="黑体" w:cs="宋体"/>
      <w:b w:val="0"/>
      <w:bCs w:val="0"/>
      <w:sz w:val="24"/>
      <w:szCs w:val="20"/>
    </w:rPr>
  </w:style>
  <w:style w:type="paragraph" w:styleId="45">
    <w:name w:val="List Paragraph"/>
    <w:basedOn w:val="1"/>
    <w:qFormat/>
    <w:uiPriority w:val="1"/>
    <w:pPr>
      <w:ind w:left="1224" w:hanging="368"/>
    </w:pPr>
    <w:rPr>
      <w:rFonts w:ascii="宋体" w:hAnsi="宋体" w:eastAsia="宋体" w:cs="宋体"/>
      <w:lang w:val="zh-CN" w:eastAsia="zh-CN" w:bidi="zh-CN"/>
    </w:rPr>
  </w:style>
  <w:style w:type="character" w:customStyle="1" w:styleId="46">
    <w:name w:val="font01"/>
    <w:basedOn w:val="24"/>
    <w:qFormat/>
    <w:uiPriority w:val="0"/>
    <w:rPr>
      <w:rFonts w:hint="default" w:ascii="Times New Roman" w:hAnsi="Times New Roman" w:eastAsia="Times New Roman" w:cs="Times New Roman"/>
      <w:color w:val="000000"/>
      <w:spacing w:val="0"/>
      <w:w w:val="100"/>
      <w:position w:val="0"/>
      <w:sz w:val="20"/>
      <w:szCs w:val="20"/>
      <w:u w:val="none"/>
      <w:shd w:val="clear" w:color="auto" w:fill="auto"/>
      <w:lang w:val="en-US" w:eastAsia="en-US" w:bidi="en-US"/>
    </w:rPr>
  </w:style>
  <w:style w:type="character" w:customStyle="1" w:styleId="47">
    <w:name w:val="font31"/>
    <w:basedOn w:val="24"/>
    <w:qFormat/>
    <w:uiPriority w:val="0"/>
    <w:rPr>
      <w:rFonts w:hint="eastAsia" w:ascii="宋体" w:hAnsi="宋体" w:eastAsia="宋体" w:cs="宋体"/>
      <w:color w:val="000000"/>
      <w:spacing w:val="0"/>
      <w:w w:val="100"/>
      <w:position w:val="0"/>
      <w:sz w:val="20"/>
      <w:szCs w:val="20"/>
      <w:u w:val="none"/>
      <w:shd w:val="clear" w:color="auto" w:fill="auto"/>
      <w:lang w:val="en-US" w:eastAsia="en-US" w:bidi="en-US"/>
    </w:rPr>
  </w:style>
  <w:style w:type="character" w:customStyle="1" w:styleId="48">
    <w:name w:val="font51"/>
    <w:basedOn w:val="24"/>
    <w:qFormat/>
    <w:uiPriority w:val="0"/>
    <w:rPr>
      <w:rFonts w:ascii="Arial" w:hAnsi="Arial" w:eastAsia="Times New Roman" w:cs="Arial"/>
      <w:color w:val="000000"/>
      <w:spacing w:val="0"/>
      <w:w w:val="100"/>
      <w:position w:val="0"/>
      <w:sz w:val="20"/>
      <w:szCs w:val="20"/>
      <w:u w:val="none"/>
      <w:shd w:val="clear" w:color="auto" w:fill="auto"/>
      <w:lang w:val="en-US" w:eastAsia="en-US" w:bidi="en-US"/>
    </w:rPr>
  </w:style>
  <w:style w:type="paragraph" w:customStyle="1" w:styleId="49">
    <w:name w:val="Heading #3|1"/>
    <w:basedOn w:val="1"/>
    <w:qFormat/>
    <w:uiPriority w:val="0"/>
    <w:pPr>
      <w:widowControl w:val="0"/>
      <w:shd w:val="clear" w:color="auto" w:fill="auto"/>
      <w:ind w:firstLine="140"/>
      <w:outlineLvl w:val="2"/>
    </w:pPr>
    <w:rPr>
      <w:rFonts w:ascii="宋体" w:hAnsi="宋体" w:eastAsia="宋体" w:cs="宋体"/>
      <w:b/>
      <w:bCs/>
      <w:sz w:val="20"/>
      <w:szCs w:val="20"/>
      <w:u w:val="none"/>
      <w:shd w:val="clear" w:color="auto" w:fill="auto"/>
      <w:lang w:val="zh-TW" w:eastAsia="zh-TW" w:bidi="zh-TW"/>
    </w:rPr>
  </w:style>
  <w:style w:type="paragraph" w:customStyle="1" w:styleId="50">
    <w:name w:val="Body text|1"/>
    <w:basedOn w:val="1"/>
    <w:qFormat/>
    <w:uiPriority w:val="0"/>
    <w:pPr>
      <w:widowControl w:val="0"/>
      <w:shd w:val="clear" w:color="auto" w:fill="auto"/>
      <w:spacing w:line="442" w:lineRule="auto"/>
      <w:ind w:firstLine="400"/>
    </w:pPr>
    <w:rPr>
      <w:rFonts w:ascii="宋体" w:hAnsi="宋体" w:eastAsia="宋体" w:cs="宋体"/>
      <w:sz w:val="22"/>
      <w:szCs w:val="22"/>
      <w:u w:val="none"/>
      <w:shd w:val="clear" w:color="auto" w:fill="auto"/>
      <w:lang w:val="zh-TW" w:eastAsia="zh-TW" w:bidi="zh-TW"/>
    </w:rPr>
  </w:style>
  <w:style w:type="paragraph" w:customStyle="1" w:styleId="51">
    <w:name w:val="Body text|4"/>
    <w:basedOn w:val="1"/>
    <w:qFormat/>
    <w:uiPriority w:val="0"/>
    <w:pPr>
      <w:widowControl w:val="0"/>
      <w:shd w:val="clear" w:color="auto" w:fill="auto"/>
      <w:spacing w:after="200"/>
      <w:ind w:right="520"/>
      <w:jc w:val="right"/>
    </w:pPr>
    <w:rPr>
      <w:sz w:val="20"/>
      <w:szCs w:val="20"/>
      <w:u w:val="none"/>
      <w:shd w:val="clear" w:color="auto" w:fill="auto"/>
      <w:lang w:val="zh-TW" w:eastAsia="zh-TW" w:bidi="zh-TW"/>
    </w:rPr>
  </w:style>
  <w:style w:type="paragraph" w:customStyle="1" w:styleId="52">
    <w:name w:val="Heading #2|1"/>
    <w:basedOn w:val="1"/>
    <w:qFormat/>
    <w:uiPriority w:val="0"/>
    <w:pPr>
      <w:widowControl w:val="0"/>
      <w:shd w:val="clear" w:color="auto" w:fill="auto"/>
      <w:spacing w:after="110" w:line="276" w:lineRule="auto"/>
      <w:outlineLvl w:val="1"/>
    </w:pPr>
    <w:rPr>
      <w:rFonts w:ascii="宋体" w:hAnsi="宋体" w:eastAsia="宋体" w:cs="宋体"/>
      <w:sz w:val="22"/>
      <w:szCs w:val="22"/>
      <w:u w:val="none"/>
      <w:shd w:val="clear" w:color="auto" w:fill="auto"/>
      <w:lang w:val="zh-TW" w:eastAsia="zh-TW" w:bidi="zh-TW"/>
    </w:rPr>
  </w:style>
  <w:style w:type="paragraph" w:customStyle="1" w:styleId="53">
    <w:name w:val="Body text|2"/>
    <w:basedOn w:val="1"/>
    <w:qFormat/>
    <w:uiPriority w:val="0"/>
    <w:pPr>
      <w:widowControl w:val="0"/>
      <w:shd w:val="clear" w:color="auto" w:fill="auto"/>
      <w:spacing w:line="634" w:lineRule="exact"/>
      <w:ind w:left="2280"/>
    </w:pPr>
    <w:rPr>
      <w:rFonts w:ascii="宋体" w:hAnsi="宋体" w:eastAsia="宋体" w:cs="宋体"/>
      <w:b/>
      <w:bCs/>
      <w:sz w:val="30"/>
      <w:szCs w:val="30"/>
      <w:u w:val="none"/>
      <w:shd w:val="clear" w:color="auto" w:fill="auto"/>
      <w:lang w:val="zh-TW" w:eastAsia="zh-TW" w:bidi="zh-TW"/>
    </w:rPr>
  </w:style>
  <w:style w:type="paragraph" w:customStyle="1" w:styleId="54">
    <w:name w:val="Other|1"/>
    <w:basedOn w:val="1"/>
    <w:qFormat/>
    <w:uiPriority w:val="0"/>
    <w:pPr>
      <w:widowControl w:val="0"/>
      <w:shd w:val="clear" w:color="auto" w:fill="auto"/>
      <w:spacing w:line="442" w:lineRule="auto"/>
      <w:ind w:firstLine="400"/>
    </w:pPr>
    <w:rPr>
      <w:rFonts w:ascii="宋体" w:hAnsi="宋体" w:eastAsia="宋体" w:cs="宋体"/>
      <w:sz w:val="22"/>
      <w:szCs w:val="22"/>
      <w:u w:val="none"/>
      <w:shd w:val="clear" w:color="auto" w:fill="auto"/>
      <w:lang w:val="zh-TW" w:eastAsia="zh-TW" w:bidi="zh-TW"/>
    </w:rPr>
  </w:style>
  <w:style w:type="paragraph" w:customStyle="1" w:styleId="55">
    <w:name w:val="Table caption|1"/>
    <w:basedOn w:val="1"/>
    <w:qFormat/>
    <w:uiPriority w:val="0"/>
    <w:pPr>
      <w:widowControl w:val="0"/>
      <w:shd w:val="clear" w:color="auto" w:fill="auto"/>
      <w:spacing w:line="326" w:lineRule="exact"/>
      <w:ind w:left="1080"/>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3012</Words>
  <Characters>3589</Characters>
  <Lines>1</Lines>
  <Paragraphs>1</Paragraphs>
  <TotalTime>1</TotalTime>
  <ScaleCrop>false</ScaleCrop>
  <LinksUpToDate>false</LinksUpToDate>
  <CharactersWithSpaces>3678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2020-08-03T14:45:00Z</dcterms:created>
  <dc:creator>Windows User</dc:creator>
  <cp:lastModifiedBy>NTKO</cp:lastModifiedBy>
  <cp:lastPrinted>2025-04-22T09:30:00Z</cp:lastPrinted>
  <dcterms:modified xsi:type="dcterms:W3CDTF">2025-05-08T03:13:01Z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F86CEB8715DC446AA5D16614E785CFAC_13</vt:lpwstr>
  </property>
  <property fmtid="{D5CDD505-2E9C-101B-9397-08002B2CF9AE}" pid="4" name="KSOTemplateDocerSaveRecord">
    <vt:lpwstr>eyJoZGlkIjoiYmE0ODVlNDJmZDQzNjAxYjA0OTIwN2I4OGFkZDhjNjEiLCJ1c2VySWQiOiIzNjE2NzMwOTQifQ==</vt:lpwstr>
  </property>
</Properties>
</file>