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keepNext w:val="0"/>
        <w:keepLines w:val="0"/>
        <w:pageBreakBefore w:val="0"/>
        <w:widowControl w:val="0"/>
        <w:kinsoku/>
        <w:wordWrap/>
        <w:overflowPunct/>
        <w:topLinePunct w:val="0"/>
        <w:autoSpaceDE/>
        <w:autoSpaceDN/>
        <w:bidi w:val="0"/>
        <w:adjustRightInd/>
        <w:snapToGrid/>
        <w:spacing w:line="240" w:lineRule="auto"/>
        <w:ind w:right="-178" w:rightChars="-85" w:firstLine="482" w:firstLineChars="100"/>
        <w:jc w:val="both"/>
        <w:textAlignment w:val="auto"/>
        <w:outlineLvl w:val="9"/>
        <w:rPr>
          <w:rFonts w:hint="eastAsia" w:ascii="宋体" w:hAnsi="宋体" w:eastAsia="宋体" w:cs="宋体"/>
          <w:bCs w:val="0"/>
          <w:color w:val="auto"/>
          <w:sz w:val="48"/>
          <w:szCs w:val="48"/>
          <w:highlight w:val="none"/>
          <w:lang w:eastAsia="zh-CN"/>
        </w:rPr>
      </w:pPr>
    </w:p>
    <w:p>
      <w:pPr>
        <w:pStyle w:val="13"/>
        <w:spacing w:line="240" w:lineRule="auto"/>
        <w:ind w:left="-71" w:leftChars="-200" w:right="-178" w:rightChars="-85" w:hanging="349" w:hangingChars="87"/>
        <w:jc w:val="center"/>
        <w:rPr>
          <w:rFonts w:hint="eastAsia" w:ascii="宋体" w:hAnsi="宋体" w:eastAsia="宋体" w:cs="宋体"/>
          <w:color w:val="auto"/>
          <w:highlight w:val="none"/>
        </w:rPr>
      </w:pPr>
      <w:r>
        <w:rPr>
          <w:rFonts w:hint="eastAsia" w:ascii="宋体" w:hAnsi="宋体" w:cs="宋体"/>
          <w:bCs w:val="0"/>
          <w:color w:val="auto"/>
          <w:sz w:val="40"/>
          <w:szCs w:val="40"/>
          <w:highlight w:val="none"/>
          <w:lang w:eastAsia="zh-CN"/>
        </w:rPr>
        <w:t>中牟县万滩镇卫生院迁建项目特殊区域手术室、产房二次装修项目</w:t>
      </w:r>
      <w:r>
        <w:rPr>
          <w:rFonts w:hint="eastAsia" w:ascii="宋体" w:hAnsi="宋体" w:eastAsia="宋体" w:cs="宋体"/>
          <w:bCs w:val="0"/>
          <w:color w:val="auto"/>
          <w:sz w:val="40"/>
          <w:szCs w:val="40"/>
          <w:highlight w:val="none"/>
          <w:lang w:eastAsia="zh-CN"/>
        </w:rPr>
        <w:t xml:space="preserve"> </w:t>
      </w:r>
    </w:p>
    <w:p>
      <w:pPr>
        <w:pStyle w:val="2"/>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240" w:lineRule="auto"/>
        <w:jc w:val="center"/>
        <w:textAlignment w:val="auto"/>
        <w:outlineLvl w:val="9"/>
        <w:rPr>
          <w:rFonts w:hint="eastAsia" w:ascii="宋体" w:hAnsi="宋体" w:eastAsia="宋体" w:cs="宋体"/>
          <w:b/>
          <w:color w:val="auto"/>
          <w:spacing w:val="100"/>
          <w:sz w:val="48"/>
          <w:szCs w:val="48"/>
          <w:highlight w:val="none"/>
        </w:rPr>
      </w:pPr>
      <w:r>
        <w:rPr>
          <w:rFonts w:hint="eastAsia" w:ascii="宋体" w:hAnsi="宋体" w:eastAsia="宋体" w:cs="宋体"/>
          <w:b/>
          <w:color w:val="auto"/>
          <w:sz w:val="72"/>
          <w:szCs w:val="72"/>
          <w:highlight w:val="none"/>
        </w:rPr>
        <w:t xml:space="preserve"> 竞争性磋商文件</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240" w:lineRule="auto"/>
        <w:jc w:val="center"/>
        <w:textAlignment w:val="auto"/>
        <w:outlineLvl w:val="9"/>
        <w:rPr>
          <w:rFonts w:hint="default" w:ascii="宋体" w:hAnsi="宋体" w:eastAsia="宋体" w:cs="宋体"/>
          <w:color w:val="auto"/>
          <w:szCs w:val="21"/>
          <w:highlight w:val="none"/>
          <w:lang w:val="en-US" w:eastAsia="zh-CN"/>
        </w:rPr>
      </w:pPr>
      <w:r>
        <w:rPr>
          <w:rFonts w:hint="eastAsia" w:ascii="宋体" w:hAnsi="宋体" w:eastAsia="宋体" w:cs="宋体"/>
          <w:b/>
          <w:color w:val="auto"/>
          <w:kern w:val="0"/>
          <w:sz w:val="30"/>
          <w:szCs w:val="30"/>
          <w:highlight w:val="none"/>
        </w:rPr>
        <w:t>采购编号：</w:t>
      </w:r>
      <w:r>
        <w:rPr>
          <w:rFonts w:hint="eastAsia" w:ascii="宋体" w:hAnsi="宋体" w:cs="宋体"/>
          <w:b/>
          <w:color w:val="auto"/>
          <w:kern w:val="0"/>
          <w:sz w:val="30"/>
          <w:szCs w:val="30"/>
          <w:highlight w:val="none"/>
          <w:lang w:eastAsia="zh-CN"/>
        </w:rPr>
        <w:t>中牟磋商采购-2022-135</w:t>
      </w:r>
    </w:p>
    <w:p>
      <w:pPr>
        <w:pStyle w:val="4"/>
        <w:jc w:val="center"/>
        <w:rPr>
          <w:rFonts w:hint="eastAsia"/>
          <w:color w:val="auto"/>
          <w:highlight w:val="none"/>
        </w:rPr>
      </w:pPr>
      <w:r>
        <w:rPr>
          <w:rFonts w:hint="eastAsia" w:ascii="仿宋" w:hAnsi="仿宋" w:eastAsia="仿宋" w:cs="仿宋"/>
          <w:b/>
          <w:color w:val="auto"/>
          <w:sz w:val="36"/>
          <w:szCs w:val="36"/>
          <w:highlight w:val="none"/>
          <w:lang w:eastAsia="zh-CN"/>
        </w:rPr>
        <w:drawing>
          <wp:inline distT="0" distB="0" distL="114300" distR="114300">
            <wp:extent cx="2091690" cy="3077845"/>
            <wp:effectExtent l="0" t="0" r="11430" b="635"/>
            <wp:docPr id="2" name="图片 1"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4"/>
                    <pic:cNvPicPr>
                      <a:picLocks noChangeAspect="1"/>
                    </pic:cNvPicPr>
                  </pic:nvPicPr>
                  <pic:blipFill>
                    <a:blip r:embed="rId11"/>
                    <a:stretch>
                      <a:fillRect/>
                    </a:stretch>
                  </pic:blipFill>
                  <pic:spPr>
                    <a:xfrm>
                      <a:off x="0" y="0"/>
                      <a:ext cx="2091690" cy="3077845"/>
                    </a:xfrm>
                    <a:prstGeom prst="rect">
                      <a:avLst/>
                    </a:prstGeom>
                    <a:noFill/>
                    <a:ln>
                      <a:noFill/>
                    </a:ln>
                  </pic:spPr>
                </pic:pic>
              </a:graphicData>
            </a:graphic>
          </wp:inline>
        </w:drawing>
      </w:r>
    </w:p>
    <w:p>
      <w:pPr>
        <w:pStyle w:val="3"/>
        <w:rPr>
          <w:rFonts w:hint="eastAsia" w:ascii="宋体" w:hAnsi="宋体" w:eastAsia="宋体" w:cs="宋体"/>
          <w:color w:val="auto"/>
          <w:highlight w:val="none"/>
          <w:lang w:eastAsia="zh-CN"/>
        </w:rPr>
      </w:pPr>
    </w:p>
    <w:p>
      <w:pPr>
        <w:ind w:firstLine="1606" w:firstLineChars="500"/>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采</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购</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人：</w:t>
      </w:r>
      <w:r>
        <w:rPr>
          <w:rFonts w:hint="eastAsia" w:ascii="宋体" w:hAnsi="宋体" w:cs="宋体"/>
          <w:b/>
          <w:color w:val="auto"/>
          <w:sz w:val="32"/>
          <w:szCs w:val="32"/>
          <w:highlight w:val="none"/>
          <w:lang w:eastAsia="zh-CN"/>
        </w:rPr>
        <w:t>中牟县万滩镇卫生院</w:t>
      </w:r>
    </w:p>
    <w:p>
      <w:pPr>
        <w:ind w:firstLine="1606" w:firstLineChars="500"/>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采购代理机构：</w:t>
      </w:r>
      <w:r>
        <w:rPr>
          <w:rFonts w:hint="eastAsia" w:ascii="宋体" w:hAnsi="宋体" w:cs="宋体"/>
          <w:b/>
          <w:color w:val="auto"/>
          <w:sz w:val="32"/>
          <w:szCs w:val="32"/>
          <w:highlight w:val="none"/>
          <w:lang w:eastAsia="zh-CN"/>
        </w:rPr>
        <w:t>方信国际工程咨询有限公司</w:t>
      </w:r>
    </w:p>
    <w:p>
      <w:pPr>
        <w:ind w:firstLine="1606" w:firstLineChars="5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日 </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 xml:space="preserve"> 期： 二零二</w:t>
      </w:r>
      <w:r>
        <w:rPr>
          <w:rFonts w:hint="eastAsia" w:ascii="宋体" w:hAnsi="宋体" w:eastAsia="宋体" w:cs="宋体"/>
          <w:b/>
          <w:color w:val="auto"/>
          <w:sz w:val="32"/>
          <w:szCs w:val="32"/>
          <w:highlight w:val="none"/>
          <w:lang w:val="en-US" w:eastAsia="zh-CN"/>
        </w:rPr>
        <w:t>二年</w:t>
      </w:r>
      <w:r>
        <w:rPr>
          <w:rFonts w:hint="eastAsia" w:ascii="宋体" w:hAnsi="宋体" w:cs="宋体"/>
          <w:b/>
          <w:color w:val="auto"/>
          <w:sz w:val="32"/>
          <w:szCs w:val="32"/>
          <w:highlight w:val="none"/>
          <w:lang w:val="en-US" w:eastAsia="zh-CN"/>
        </w:rPr>
        <w:t>十一</w:t>
      </w:r>
      <w:r>
        <w:rPr>
          <w:rFonts w:hint="eastAsia" w:ascii="宋体" w:hAnsi="宋体" w:eastAsia="宋体" w:cs="宋体"/>
          <w:b/>
          <w:color w:val="auto"/>
          <w:sz w:val="32"/>
          <w:szCs w:val="32"/>
          <w:highlight w:val="none"/>
        </w:rPr>
        <w:t>月</w:t>
      </w:r>
    </w:p>
    <w:p>
      <w:pPr>
        <w:pStyle w:val="3"/>
        <w:rPr>
          <w:rFonts w:hint="eastAsia" w:ascii="宋体" w:hAnsi="宋体" w:eastAsia="宋体" w:cs="宋体"/>
          <w:color w:val="auto"/>
          <w:highlight w:val="none"/>
        </w:rPr>
        <w:sectPr>
          <w:headerReference r:id="rId6" w:type="first"/>
          <w:headerReference r:id="rId5" w:type="default"/>
          <w:footerReference r:id="rId7" w:type="default"/>
          <w:pgSz w:w="12240" w:h="15840"/>
          <w:pgMar w:top="1417" w:right="1800" w:bottom="1247" w:left="1800" w:header="720" w:footer="720" w:gutter="0"/>
          <w:pgBorders>
            <w:top w:val="none" w:sz="0" w:space="0"/>
            <w:left w:val="none" w:sz="0" w:space="0"/>
            <w:bottom w:val="none" w:sz="0" w:space="0"/>
            <w:right w:val="none" w:sz="0" w:space="0"/>
          </w:pgBorders>
          <w:cols w:space="720" w:num="1"/>
          <w:titlePg/>
        </w:sectPr>
      </w:pPr>
    </w:p>
    <w:p>
      <w:pPr>
        <w:spacing w:before="0" w:beforeLines="0" w:after="0" w:afterLines="0" w:line="240" w:lineRule="auto"/>
        <w:ind w:left="0" w:leftChars="0" w:right="0" w:rightChars="0" w:firstLine="0" w:firstLineChars="0"/>
        <w:jc w:val="center"/>
        <w:rPr>
          <w:rFonts w:hint="eastAsia" w:ascii="宋体" w:hAnsi="宋体" w:eastAsia="宋体" w:cs="宋体"/>
          <w:b/>
          <w:bCs/>
          <w:color w:val="auto"/>
          <w:kern w:val="0"/>
          <w:sz w:val="32"/>
          <w:highlight w:val="none"/>
          <w:lang w:val="en-US" w:eastAsia="zh-CN" w:bidi="ar-SA"/>
        </w:rPr>
      </w:pPr>
      <w:r>
        <w:rPr>
          <w:rFonts w:hint="eastAsia" w:ascii="宋体" w:hAnsi="宋体" w:eastAsia="宋体" w:cs="宋体"/>
          <w:b/>
          <w:bCs/>
          <w:color w:val="auto"/>
          <w:kern w:val="0"/>
          <w:sz w:val="32"/>
          <w:highlight w:val="none"/>
          <w:lang w:val="en-US" w:eastAsia="zh-CN" w:bidi="ar-SA"/>
        </w:rPr>
        <w:t>目  录</w:t>
      </w:r>
    </w:p>
    <w:p>
      <w:pPr>
        <w:pStyle w:val="17"/>
        <w:keepNext w:val="0"/>
        <w:keepLines w:val="0"/>
        <w:pageBreakBefore w:val="0"/>
        <w:widowControl/>
        <w:tabs>
          <w:tab w:val="right" w:leader="dot" w:pos="8820"/>
        </w:tabs>
        <w:kinsoku/>
        <w:wordWrap/>
        <w:overflowPunct/>
        <w:topLinePunct w:val="0"/>
        <w:autoSpaceDE/>
        <w:autoSpaceDN/>
        <w:bidi w:val="0"/>
        <w:adjustRightInd/>
        <w:snapToGrid/>
        <w:spacing w:line="600" w:lineRule="auto"/>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32"/>
          <w:highlight w:val="none"/>
        </w:rPr>
        <w:fldChar w:fldCharType="begin"/>
      </w:r>
      <w:r>
        <w:rPr>
          <w:rFonts w:hint="eastAsia" w:ascii="宋体" w:hAnsi="宋体" w:eastAsia="宋体" w:cs="宋体"/>
          <w:b/>
          <w:bCs/>
          <w:color w:val="auto"/>
          <w:sz w:val="32"/>
          <w:highlight w:val="none"/>
        </w:rPr>
        <w:instrText xml:space="preserve">TOC \o "1-1" \h \u </w:instrText>
      </w:r>
      <w:r>
        <w:rPr>
          <w:rFonts w:hint="eastAsia" w:ascii="宋体" w:hAnsi="宋体" w:eastAsia="宋体" w:cs="宋体"/>
          <w:b/>
          <w:bCs/>
          <w:color w:val="auto"/>
          <w:sz w:val="32"/>
          <w:highlight w:val="none"/>
        </w:rPr>
        <w:fldChar w:fldCharType="separate"/>
      </w: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_Toc19561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bCs/>
          <w:color w:val="auto"/>
          <w:sz w:val="24"/>
          <w:szCs w:val="24"/>
          <w:highlight w:val="none"/>
        </w:rPr>
        <w:t>第一章 竞争性磋商公告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_Toc19561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pPr>
        <w:pStyle w:val="17"/>
        <w:keepNext w:val="0"/>
        <w:keepLines w:val="0"/>
        <w:pageBreakBefore w:val="0"/>
        <w:widowControl/>
        <w:tabs>
          <w:tab w:val="right" w:leader="dot" w:pos="8820"/>
        </w:tabs>
        <w:kinsoku/>
        <w:wordWrap/>
        <w:overflowPunct/>
        <w:topLinePunct w:val="0"/>
        <w:autoSpaceDE/>
        <w:autoSpaceDN/>
        <w:bidi w:val="0"/>
        <w:adjustRightInd/>
        <w:snapToGrid/>
        <w:spacing w:line="600" w:lineRule="auto"/>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_Toc19446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color w:val="auto"/>
          <w:sz w:val="24"/>
          <w:szCs w:val="24"/>
          <w:highlight w:val="none"/>
        </w:rPr>
        <w:t>第二章  磋商须知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_Toc19446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pPr>
        <w:pStyle w:val="17"/>
        <w:keepNext w:val="0"/>
        <w:keepLines w:val="0"/>
        <w:pageBreakBefore w:val="0"/>
        <w:widowControl/>
        <w:tabs>
          <w:tab w:val="right" w:leader="dot" w:pos="8820"/>
        </w:tabs>
        <w:kinsoku/>
        <w:wordWrap/>
        <w:overflowPunct/>
        <w:topLinePunct w:val="0"/>
        <w:autoSpaceDE/>
        <w:autoSpaceDN/>
        <w:bidi w:val="0"/>
        <w:adjustRightInd/>
        <w:snapToGrid/>
        <w:spacing w:line="600" w:lineRule="auto"/>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_Toc22434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color w:val="auto"/>
          <w:sz w:val="24"/>
          <w:szCs w:val="24"/>
          <w:highlight w:val="none"/>
        </w:rPr>
        <w:t>第三章</w:t>
      </w:r>
      <w:r>
        <w:rPr>
          <w:rFonts w:hint="eastAsia" w:ascii="宋体" w:hAnsi="宋体" w:eastAsia="宋体" w:cs="宋体"/>
          <w:bCs/>
          <w:color w:val="auto"/>
          <w:sz w:val="24"/>
          <w:szCs w:val="24"/>
          <w:highlight w:val="none"/>
        </w:rPr>
        <w:t xml:space="preserve"> 竞争性磋商评分标准(综合评分法)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_Toc22434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pPr>
        <w:pStyle w:val="17"/>
        <w:keepNext w:val="0"/>
        <w:keepLines w:val="0"/>
        <w:pageBreakBefore w:val="0"/>
        <w:widowControl/>
        <w:tabs>
          <w:tab w:val="right" w:leader="dot" w:pos="8820"/>
        </w:tabs>
        <w:kinsoku/>
        <w:wordWrap/>
        <w:overflowPunct/>
        <w:topLinePunct w:val="0"/>
        <w:autoSpaceDE/>
        <w:autoSpaceDN/>
        <w:bidi w:val="0"/>
        <w:adjustRightInd/>
        <w:snapToGrid/>
        <w:spacing w:line="60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_Toc32665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bCs/>
          <w:color w:val="auto"/>
          <w:sz w:val="24"/>
          <w:szCs w:val="24"/>
          <w:highlight w:val="none"/>
        </w:rPr>
        <w:t xml:space="preserve">第四章 </w:t>
      </w:r>
      <w:r>
        <w:rPr>
          <w:rFonts w:hint="eastAsia" w:ascii="宋体" w:hAnsi="宋体" w:cs="宋体"/>
          <w:bCs/>
          <w:color w:val="auto"/>
          <w:sz w:val="24"/>
          <w:szCs w:val="24"/>
          <w:highlight w:val="none"/>
          <w:lang w:eastAsia="zh-CN"/>
        </w:rPr>
        <w:t>图纸及工程量清单</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2</w:t>
      </w:r>
      <w:r>
        <w:rPr>
          <w:rFonts w:hint="eastAsia" w:ascii="宋体" w:hAnsi="宋体" w:eastAsia="宋体" w:cs="宋体"/>
          <w:bCs/>
          <w:color w:val="auto"/>
          <w:sz w:val="24"/>
          <w:szCs w:val="24"/>
          <w:highlight w:val="none"/>
        </w:rPr>
        <w:fldChar w:fldCharType="end"/>
      </w:r>
      <w:r>
        <w:rPr>
          <w:rFonts w:hint="eastAsia" w:ascii="宋体" w:hAnsi="宋体" w:cs="宋体"/>
          <w:bCs/>
          <w:color w:val="auto"/>
          <w:sz w:val="24"/>
          <w:szCs w:val="24"/>
          <w:highlight w:val="none"/>
          <w:lang w:val="en-US" w:eastAsia="zh-CN"/>
        </w:rPr>
        <w:t>1</w:t>
      </w:r>
    </w:p>
    <w:p>
      <w:pPr>
        <w:pStyle w:val="17"/>
        <w:keepNext w:val="0"/>
        <w:keepLines w:val="0"/>
        <w:pageBreakBefore w:val="0"/>
        <w:widowControl/>
        <w:tabs>
          <w:tab w:val="right" w:leader="dot" w:pos="8820"/>
        </w:tabs>
        <w:kinsoku/>
        <w:wordWrap/>
        <w:overflowPunct/>
        <w:topLinePunct w:val="0"/>
        <w:autoSpaceDE/>
        <w:autoSpaceDN/>
        <w:bidi w:val="0"/>
        <w:adjustRightInd/>
        <w:snapToGrid/>
        <w:spacing w:line="600" w:lineRule="auto"/>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_Toc10484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color w:val="auto"/>
          <w:sz w:val="24"/>
          <w:szCs w:val="24"/>
          <w:highlight w:val="none"/>
        </w:rPr>
        <w:t>第五章 合同条款及格式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_Toc10484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pPr>
        <w:pStyle w:val="17"/>
        <w:keepNext w:val="0"/>
        <w:keepLines w:val="0"/>
        <w:pageBreakBefore w:val="0"/>
        <w:widowControl/>
        <w:tabs>
          <w:tab w:val="right" w:leader="dot" w:pos="8820"/>
        </w:tabs>
        <w:kinsoku/>
        <w:wordWrap/>
        <w:overflowPunct/>
        <w:topLinePunct w:val="0"/>
        <w:autoSpaceDE/>
        <w:autoSpaceDN/>
        <w:bidi w:val="0"/>
        <w:adjustRightInd/>
        <w:snapToGrid/>
        <w:spacing w:line="600" w:lineRule="auto"/>
        <w:textAlignment w:val="auto"/>
        <w:rPr>
          <w:color w:val="auto"/>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_Toc27238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bCs/>
          <w:color w:val="auto"/>
          <w:sz w:val="24"/>
          <w:szCs w:val="24"/>
          <w:highlight w:val="none"/>
        </w:rPr>
        <w:t>第六章 响应文件格式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_Toc27238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44</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pPr>
        <w:pStyle w:val="17"/>
        <w:tabs>
          <w:tab w:val="right" w:leader="dot" w:pos="8820"/>
        </w:tabs>
        <w:rPr>
          <w:color w:val="auto"/>
          <w:highlight w:val="none"/>
        </w:rPr>
      </w:pPr>
    </w:p>
    <w:p>
      <w:pPr>
        <w:pStyle w:val="17"/>
        <w:tabs>
          <w:tab w:val="right" w:leader="dot" w:pos="8820"/>
        </w:tabs>
        <w:rPr>
          <w:color w:val="auto"/>
          <w:highlight w:val="none"/>
        </w:rPr>
      </w:pPr>
    </w:p>
    <w:p>
      <w:pPr>
        <w:pStyle w:val="17"/>
        <w:tabs>
          <w:tab w:val="right" w:leader="dot" w:pos="8820"/>
        </w:tabs>
        <w:rPr>
          <w:color w:val="auto"/>
          <w:highlight w:val="none"/>
        </w:rPr>
      </w:pPr>
    </w:p>
    <w:p>
      <w:pPr>
        <w:pStyle w:val="17"/>
        <w:tabs>
          <w:tab w:val="right" w:leader="dot" w:pos="8820"/>
        </w:tabs>
        <w:rPr>
          <w:color w:val="auto"/>
          <w:highlight w:val="none"/>
        </w:rPr>
      </w:pPr>
    </w:p>
    <w:p>
      <w:pPr>
        <w:pStyle w:val="17"/>
        <w:tabs>
          <w:tab w:val="right" w:leader="dot" w:pos="8820"/>
        </w:tabs>
        <w:rPr>
          <w:color w:val="auto"/>
          <w:highlight w:val="none"/>
        </w:rPr>
      </w:pPr>
    </w:p>
    <w:p>
      <w:pPr>
        <w:pStyle w:val="17"/>
        <w:tabs>
          <w:tab w:val="right" w:leader="dot" w:pos="8820"/>
        </w:tabs>
        <w:rPr>
          <w:color w:val="auto"/>
          <w:highlight w:val="none"/>
        </w:rPr>
      </w:pPr>
    </w:p>
    <w:p>
      <w:pPr>
        <w:pStyle w:val="17"/>
        <w:tabs>
          <w:tab w:val="right" w:leader="dot" w:pos="8820"/>
        </w:tabs>
        <w:rPr>
          <w:color w:val="auto"/>
          <w:highlight w:val="none"/>
        </w:rPr>
      </w:pPr>
    </w:p>
    <w:p>
      <w:pPr>
        <w:pStyle w:val="17"/>
        <w:tabs>
          <w:tab w:val="right" w:leader="dot" w:pos="8820"/>
        </w:tabs>
        <w:rPr>
          <w:color w:val="auto"/>
          <w:highlight w:val="none"/>
        </w:rPr>
      </w:pPr>
    </w:p>
    <w:p>
      <w:pPr>
        <w:pStyle w:val="17"/>
        <w:tabs>
          <w:tab w:val="right" w:leader="dot" w:pos="8820"/>
        </w:tabs>
        <w:rPr>
          <w:color w:val="auto"/>
          <w:highlight w:val="none"/>
        </w:rPr>
      </w:pPr>
    </w:p>
    <w:p>
      <w:pPr>
        <w:pStyle w:val="17"/>
        <w:tabs>
          <w:tab w:val="right" w:leader="dot" w:pos="8820"/>
        </w:tabs>
        <w:rPr>
          <w:color w:val="auto"/>
          <w:highlight w:val="none"/>
        </w:rPr>
      </w:pPr>
    </w:p>
    <w:p>
      <w:pPr>
        <w:pStyle w:val="17"/>
        <w:tabs>
          <w:tab w:val="right" w:leader="dot" w:pos="8820"/>
        </w:tabs>
        <w:rPr>
          <w:color w:val="auto"/>
          <w:highlight w:val="none"/>
        </w:rPr>
      </w:pPr>
    </w:p>
    <w:p>
      <w:pPr>
        <w:pStyle w:val="17"/>
        <w:tabs>
          <w:tab w:val="right" w:leader="dot" w:pos="8820"/>
        </w:tabs>
        <w:rPr>
          <w:color w:val="auto"/>
          <w:highlight w:val="none"/>
        </w:rPr>
      </w:pPr>
    </w:p>
    <w:p>
      <w:pPr>
        <w:pStyle w:val="17"/>
        <w:tabs>
          <w:tab w:val="right" w:leader="dot" w:pos="8820"/>
        </w:tabs>
        <w:rPr>
          <w:color w:val="auto"/>
          <w:highlight w:val="none"/>
        </w:rPr>
      </w:pPr>
    </w:p>
    <w:p>
      <w:pPr>
        <w:pStyle w:val="17"/>
        <w:tabs>
          <w:tab w:val="right" w:leader="dot" w:pos="8820"/>
        </w:tabs>
        <w:rPr>
          <w:color w:val="auto"/>
          <w:highlight w:val="none"/>
        </w:rPr>
      </w:pPr>
    </w:p>
    <w:p>
      <w:pPr>
        <w:pStyle w:val="17"/>
        <w:tabs>
          <w:tab w:val="right" w:leader="dot" w:pos="8820"/>
        </w:tabs>
        <w:rPr>
          <w:color w:val="auto"/>
          <w:highlight w:val="none"/>
        </w:rPr>
      </w:pPr>
    </w:p>
    <w:p>
      <w:pPr>
        <w:pStyle w:val="17"/>
        <w:tabs>
          <w:tab w:val="right" w:leader="dot" w:pos="8820"/>
        </w:tabs>
        <w:rPr>
          <w:color w:val="auto"/>
          <w:highlight w:val="none"/>
        </w:rPr>
      </w:pPr>
    </w:p>
    <w:p>
      <w:pPr>
        <w:pStyle w:val="17"/>
        <w:tabs>
          <w:tab w:val="right" w:leader="dot" w:pos="8820"/>
        </w:tabs>
        <w:rPr>
          <w:color w:val="auto"/>
          <w:highlight w:val="none"/>
        </w:rPr>
      </w:pPr>
    </w:p>
    <w:p>
      <w:pPr>
        <w:pStyle w:val="17"/>
        <w:tabs>
          <w:tab w:val="right" w:leader="dot" w:pos="8820"/>
        </w:tabs>
        <w:rPr>
          <w:color w:val="auto"/>
          <w:highlight w:val="none"/>
        </w:rPr>
      </w:pPr>
    </w:p>
    <w:p>
      <w:pPr>
        <w:pStyle w:val="17"/>
        <w:tabs>
          <w:tab w:val="right" w:leader="dot" w:pos="8820"/>
        </w:tabs>
        <w:rPr>
          <w:color w:val="auto"/>
          <w:highlight w:val="none"/>
        </w:rPr>
      </w:pPr>
    </w:p>
    <w:p>
      <w:pPr>
        <w:pStyle w:val="17"/>
        <w:tabs>
          <w:tab w:val="right" w:leader="dot" w:pos="8820"/>
        </w:tabs>
        <w:rPr>
          <w:color w:val="auto"/>
          <w:highlight w:val="none"/>
        </w:rPr>
      </w:pPr>
    </w:p>
    <w:p>
      <w:pPr>
        <w:pStyle w:val="17"/>
        <w:tabs>
          <w:tab w:val="right" w:leader="dot" w:pos="8820"/>
        </w:tabs>
        <w:rPr>
          <w:color w:val="auto"/>
          <w:highlight w:val="none"/>
        </w:rPr>
      </w:pPr>
    </w:p>
    <w:p>
      <w:pPr>
        <w:pStyle w:val="17"/>
        <w:tabs>
          <w:tab w:val="right" w:leader="dot" w:pos="8820"/>
        </w:tabs>
        <w:rPr>
          <w:color w:val="auto"/>
          <w:highlight w:val="none"/>
        </w:rPr>
      </w:pPr>
    </w:p>
    <w:p>
      <w:pPr>
        <w:pStyle w:val="17"/>
        <w:tabs>
          <w:tab w:val="right" w:leader="dot" w:pos="8820"/>
        </w:tabs>
        <w:rPr>
          <w:color w:val="auto"/>
          <w:highlight w:val="none"/>
        </w:rPr>
      </w:pPr>
    </w:p>
    <w:p>
      <w:pPr>
        <w:pStyle w:val="17"/>
        <w:tabs>
          <w:tab w:val="right" w:leader="dot" w:pos="8820"/>
        </w:tabs>
        <w:rPr>
          <w:color w:val="auto"/>
          <w:highlight w:val="none"/>
        </w:rPr>
      </w:pPr>
    </w:p>
    <w:p>
      <w:pPr>
        <w:pStyle w:val="17"/>
        <w:tabs>
          <w:tab w:val="right" w:leader="dot" w:pos="8820"/>
        </w:tabs>
        <w:rPr>
          <w:color w:val="auto"/>
          <w:highlight w:val="none"/>
        </w:rPr>
      </w:pPr>
    </w:p>
    <w:p>
      <w:pPr>
        <w:pStyle w:val="17"/>
        <w:tabs>
          <w:tab w:val="right" w:leader="dot" w:pos="8820"/>
        </w:tabs>
        <w:rPr>
          <w:color w:val="auto"/>
          <w:highlight w:val="none"/>
        </w:rPr>
      </w:pPr>
    </w:p>
    <w:p>
      <w:pPr>
        <w:pStyle w:val="18"/>
        <w:spacing w:line="440" w:lineRule="exact"/>
        <w:jc w:val="both"/>
        <w:rPr>
          <w:rFonts w:hint="eastAsia" w:ascii="宋体" w:hAnsi="宋体" w:eastAsia="宋体" w:cs="宋体"/>
          <w:b/>
          <w:bCs/>
          <w:color w:val="auto"/>
          <w:sz w:val="32"/>
          <w:highlight w:val="none"/>
        </w:rPr>
      </w:pPr>
      <w:r>
        <w:rPr>
          <w:rFonts w:hint="eastAsia" w:ascii="宋体" w:hAnsi="宋体" w:eastAsia="宋体" w:cs="宋体"/>
          <w:bCs/>
          <w:color w:val="auto"/>
          <w:highlight w:val="none"/>
        </w:rPr>
        <w:fldChar w:fldCharType="end"/>
      </w:r>
    </w:p>
    <w:p>
      <w:pPr>
        <w:pStyle w:val="19"/>
        <w:numPr>
          <w:ilvl w:val="0"/>
          <w:numId w:val="2"/>
        </w:numPr>
        <w:spacing w:line="440" w:lineRule="exact"/>
        <w:ind w:firstLineChars="0"/>
        <w:jc w:val="center"/>
        <w:outlineLvl w:val="0"/>
        <w:rPr>
          <w:rFonts w:hint="eastAsia" w:ascii="宋体" w:hAnsi="宋体" w:eastAsia="宋体" w:cs="宋体"/>
          <w:b/>
          <w:bCs/>
          <w:color w:val="auto"/>
          <w:sz w:val="32"/>
          <w:szCs w:val="32"/>
          <w:highlight w:val="none"/>
        </w:rPr>
      </w:pPr>
      <w:bookmarkStart w:id="0" w:name="_Toc19561"/>
      <w:r>
        <w:rPr>
          <w:rFonts w:hint="eastAsia" w:ascii="宋体" w:hAnsi="宋体" w:eastAsia="宋体" w:cs="宋体"/>
          <w:b/>
          <w:bCs/>
          <w:color w:val="auto"/>
          <w:sz w:val="32"/>
          <w:szCs w:val="32"/>
          <w:highlight w:val="none"/>
        </w:rPr>
        <w:t>竞争性磋商公告</w:t>
      </w:r>
      <w:bookmarkEnd w:id="0"/>
    </w:p>
    <w:p>
      <w:pPr>
        <w:pStyle w:val="19"/>
        <w:numPr>
          <w:ilvl w:val="0"/>
          <w:numId w:val="0"/>
        </w:numPr>
        <w:spacing w:line="440" w:lineRule="exact"/>
        <w:ind w:leftChars="0"/>
        <w:jc w:val="center"/>
        <w:rPr>
          <w:rFonts w:hint="eastAsia" w:ascii="宋体" w:hAnsi="宋体" w:eastAsia="宋体" w:cs="宋体"/>
          <w:b/>
          <w:bCs/>
          <w:color w:val="auto"/>
          <w:sz w:val="32"/>
          <w:szCs w:val="32"/>
          <w:highlight w:val="none"/>
          <w:lang w:val="en-US"/>
        </w:rPr>
      </w:pPr>
      <w:r>
        <w:rPr>
          <w:rFonts w:hint="eastAsia" w:ascii="宋体" w:hAnsi="宋体" w:cs="宋体"/>
          <w:b/>
          <w:bCs/>
          <w:color w:val="auto"/>
          <w:sz w:val="28"/>
          <w:szCs w:val="28"/>
          <w:highlight w:val="none"/>
          <w:lang w:eastAsia="zh-CN"/>
        </w:rPr>
        <w:t>中牟县万滩镇卫生院迁建项目特殊区域手术室、产房二次装修项目</w:t>
      </w:r>
      <w:r>
        <w:rPr>
          <w:rFonts w:hint="eastAsia" w:ascii="宋体" w:hAnsi="宋体" w:eastAsia="宋体" w:cs="宋体"/>
          <w:b/>
          <w:bCs/>
          <w:color w:val="auto"/>
          <w:sz w:val="32"/>
          <w:szCs w:val="32"/>
          <w:highlight w:val="none"/>
          <w:lang w:val="en-US" w:eastAsia="zh-CN"/>
        </w:rPr>
        <w:t>竞争性磋商公告</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sz w:val="24"/>
          <w:szCs w:val="24"/>
          <w:highlight w:val="none"/>
          <w:lang w:val="zh-TW"/>
        </w:rPr>
      </w:pPr>
      <w:r>
        <w:rPr>
          <w:rFonts w:hint="eastAsia" w:ascii="宋体" w:hAnsi="宋体" w:eastAsia="宋体" w:cs="宋体"/>
          <w:b/>
          <w:bCs/>
          <w:color w:val="auto"/>
          <w:sz w:val="24"/>
          <w:szCs w:val="24"/>
          <w:highlight w:val="none"/>
          <w:lang w:val="zh-TW" w:eastAsia="zh-CN"/>
        </w:rPr>
        <w:t>项目概况</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lang w:val="zh-TW"/>
        </w:rPr>
      </w:pPr>
      <w:r>
        <w:rPr>
          <w:rFonts w:hint="eastAsia" w:ascii="宋体" w:hAnsi="宋体" w:eastAsia="宋体" w:cs="宋体"/>
          <w:b w:val="0"/>
          <w:bCs w:val="0"/>
          <w:color w:val="auto"/>
          <w:sz w:val="24"/>
          <w:szCs w:val="24"/>
          <w:highlight w:val="none"/>
          <w:lang w:val="zh-TW" w:eastAsia="zh-CN"/>
        </w:rPr>
        <w:t>中牟县万滩镇卫生院迁建项目特殊区域手术室、产房二次装修项目的潜在供应商应在中牟县公共资源交易中心网站获取采购文件，并于20</w:t>
      </w:r>
      <w:r>
        <w:rPr>
          <w:rFonts w:hint="eastAsia" w:ascii="宋体" w:hAnsi="宋体" w:eastAsia="宋体" w:cs="宋体"/>
          <w:b w:val="0"/>
          <w:bCs w:val="0"/>
          <w:color w:val="auto"/>
          <w:sz w:val="24"/>
          <w:szCs w:val="24"/>
          <w:highlight w:val="none"/>
          <w:lang w:val="en-US" w:eastAsia="zh-CN"/>
        </w:rPr>
        <w:t>22</w:t>
      </w:r>
      <w:r>
        <w:rPr>
          <w:rFonts w:hint="eastAsia" w:ascii="宋体" w:hAnsi="宋体" w:eastAsia="宋体" w:cs="宋体"/>
          <w:b w:val="0"/>
          <w:bCs w:val="0"/>
          <w:color w:val="auto"/>
          <w:sz w:val="24"/>
          <w:szCs w:val="24"/>
          <w:highlight w:val="none"/>
          <w:lang w:val="zh-TW" w:eastAsia="zh-CN"/>
        </w:rPr>
        <w:t>年</w:t>
      </w:r>
      <w:r>
        <w:rPr>
          <w:rFonts w:hint="eastAsia" w:ascii="宋体" w:hAnsi="宋体" w:cs="宋体"/>
          <w:b w:val="0"/>
          <w:bCs w:val="0"/>
          <w:color w:val="auto"/>
          <w:sz w:val="24"/>
          <w:szCs w:val="24"/>
          <w:highlight w:val="none"/>
          <w:lang w:val="en-US" w:eastAsia="zh-CN"/>
        </w:rPr>
        <w:t>12</w:t>
      </w:r>
      <w:r>
        <w:rPr>
          <w:rFonts w:hint="eastAsia" w:ascii="宋体" w:hAnsi="宋体" w:eastAsia="宋体" w:cs="宋体"/>
          <w:b w:val="0"/>
          <w:bCs w:val="0"/>
          <w:color w:val="auto"/>
          <w:sz w:val="24"/>
          <w:szCs w:val="24"/>
          <w:highlight w:val="none"/>
          <w:lang w:val="en-US" w:eastAsia="zh-CN"/>
        </w:rPr>
        <w:t>月</w:t>
      </w: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日</w:t>
      </w:r>
      <w:r>
        <w:rPr>
          <w:rFonts w:hint="eastAsia" w:ascii="宋体" w:hAnsi="宋体" w:cs="宋体"/>
          <w:b w:val="0"/>
          <w:bCs w:val="0"/>
          <w:color w:val="auto"/>
          <w:sz w:val="24"/>
          <w:szCs w:val="24"/>
          <w:highlight w:val="none"/>
          <w:lang w:val="en-US" w:eastAsia="zh-CN"/>
        </w:rPr>
        <w:t>9</w:t>
      </w:r>
      <w:bookmarkStart w:id="701" w:name="_GoBack"/>
      <w:bookmarkEnd w:id="701"/>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lang w:val="zh-TW" w:eastAsia="zh-CN"/>
        </w:rPr>
        <w:t>点</w:t>
      </w:r>
      <w:r>
        <w:rPr>
          <w:rFonts w:hint="eastAsia" w:ascii="宋体" w:hAnsi="宋体" w:eastAsia="宋体" w:cs="宋体"/>
          <w:b w:val="0"/>
          <w:bCs w:val="0"/>
          <w:color w:val="auto"/>
          <w:sz w:val="24"/>
          <w:szCs w:val="24"/>
          <w:highlight w:val="none"/>
          <w:lang w:val="en-US" w:eastAsia="zh-CN"/>
        </w:rPr>
        <w:t>00</w:t>
      </w:r>
      <w:r>
        <w:rPr>
          <w:rFonts w:hint="eastAsia" w:ascii="宋体" w:hAnsi="宋体" w:eastAsia="宋体" w:cs="宋体"/>
          <w:b w:val="0"/>
          <w:bCs w:val="0"/>
          <w:color w:val="auto"/>
          <w:sz w:val="24"/>
          <w:szCs w:val="24"/>
          <w:highlight w:val="none"/>
          <w:lang w:val="zh-TW" w:eastAsia="zh-CN"/>
        </w:rPr>
        <w:t>分（北京时间）前提交响应文件。</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zh-TW"/>
        </w:rPr>
        <w:t>一</w:t>
      </w:r>
      <w:r>
        <w:rPr>
          <w:rFonts w:hint="eastAsia" w:ascii="宋体" w:hAnsi="宋体" w:eastAsia="宋体" w:cs="宋体"/>
          <w:b/>
          <w:bCs/>
          <w:color w:val="auto"/>
          <w:sz w:val="24"/>
          <w:szCs w:val="24"/>
          <w:highlight w:val="none"/>
          <w:lang w:val="zh-TW" w:eastAsia="zh-TW"/>
        </w:rPr>
        <w:t>、</w:t>
      </w:r>
      <w:r>
        <w:rPr>
          <w:rFonts w:hint="eastAsia" w:ascii="宋体" w:hAnsi="宋体" w:eastAsia="宋体" w:cs="宋体"/>
          <w:b/>
          <w:bCs/>
          <w:color w:val="auto"/>
          <w:sz w:val="24"/>
          <w:szCs w:val="24"/>
          <w:highlight w:val="none"/>
          <w:lang w:val="en-US" w:eastAsia="zh-CN"/>
        </w:rPr>
        <w:t>项目基本情况</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项目编号：</w:t>
      </w:r>
      <w:r>
        <w:rPr>
          <w:rFonts w:hint="eastAsia" w:ascii="宋体" w:hAnsi="宋体" w:eastAsia="宋体" w:cs="宋体"/>
          <w:b w:val="0"/>
          <w:bCs w:val="0"/>
          <w:color w:val="auto"/>
          <w:sz w:val="24"/>
          <w:szCs w:val="24"/>
          <w:highlight w:val="none"/>
          <w:lang w:eastAsia="zh-CN"/>
        </w:rPr>
        <w:t>中牟磋商采购-2022-135</w:t>
      </w:r>
      <w:r>
        <w:rPr>
          <w:rFonts w:hint="eastAsia" w:ascii="宋体" w:hAnsi="宋体" w:eastAsia="宋体" w:cs="宋体"/>
          <w:b w:val="0"/>
          <w:bCs w:val="0"/>
          <w:color w:val="auto"/>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360" w:lineRule="auto"/>
        <w:ind w:firstLine="960" w:firstLineChars="400"/>
        <w:jc w:val="left"/>
        <w:textAlignment w:val="auto"/>
        <w:outlineLvl w:val="9"/>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进场编号：牟公资采2022-</w:t>
      </w:r>
      <w:r>
        <w:rPr>
          <w:rFonts w:hint="eastAsia" w:ascii="宋体" w:hAnsi="宋体" w:cs="宋体"/>
          <w:b w:val="0"/>
          <w:bCs w:val="0"/>
          <w:color w:val="auto"/>
          <w:kern w:val="0"/>
          <w:sz w:val="24"/>
          <w:szCs w:val="24"/>
          <w:highlight w:val="none"/>
          <w:lang w:val="en-US" w:eastAsia="zh-CN"/>
        </w:rPr>
        <w:t>1121</w:t>
      </w:r>
      <w:r>
        <w:rPr>
          <w:rFonts w:hint="eastAsia" w:ascii="宋体" w:hAnsi="宋体" w:eastAsia="宋体" w:cs="宋体"/>
          <w:b w:val="0"/>
          <w:bCs w:val="0"/>
          <w:color w:val="auto"/>
          <w:kern w:val="0"/>
          <w:sz w:val="24"/>
          <w:szCs w:val="24"/>
          <w:highlight w:val="none"/>
          <w:lang w:val="en-US" w:eastAsia="zh-CN"/>
        </w:rPr>
        <w:t>-</w:t>
      </w:r>
      <w:r>
        <w:rPr>
          <w:rFonts w:hint="eastAsia" w:ascii="宋体" w:hAnsi="宋体" w:cs="宋体"/>
          <w:b w:val="0"/>
          <w:bCs w:val="0"/>
          <w:color w:val="auto"/>
          <w:kern w:val="0"/>
          <w:sz w:val="24"/>
          <w:szCs w:val="24"/>
          <w:highlight w:val="none"/>
          <w:lang w:val="en-US" w:eastAsia="zh-CN"/>
        </w:rPr>
        <w:t>237</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zh-TW" w:eastAsia="zh-TW"/>
        </w:rPr>
        <w:t>项目名称：</w:t>
      </w:r>
      <w:r>
        <w:rPr>
          <w:rFonts w:hint="eastAsia" w:ascii="宋体" w:hAnsi="宋体" w:eastAsia="宋体" w:cs="宋体"/>
          <w:b w:val="0"/>
          <w:bCs w:val="0"/>
          <w:color w:val="auto"/>
          <w:kern w:val="0"/>
          <w:sz w:val="24"/>
          <w:szCs w:val="24"/>
          <w:highlight w:val="none"/>
          <w:lang w:eastAsia="zh-CN"/>
        </w:rPr>
        <w:t xml:space="preserve">中牟县万滩镇卫生院迁建项目特殊区域手术室、产房二次装修项目 </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3、采购方式：竞争性磋商</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 xml:space="preserve">4、预算金额：1931620.88元，最高限价：1931620.88元 </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993"/>
        <w:gridCol w:w="1942"/>
        <w:gridCol w:w="1292"/>
        <w:gridCol w:w="1238"/>
        <w:gridCol w:w="1353"/>
        <w:gridCol w:w="1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noWrap w:val="0"/>
            <w:vAlign w:val="center"/>
          </w:tcPr>
          <w:p>
            <w:pPr>
              <w:pStyle w:val="20"/>
              <w:spacing w:line="360" w:lineRule="auto"/>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993" w:type="dxa"/>
            <w:noWrap w:val="0"/>
            <w:vAlign w:val="center"/>
          </w:tcPr>
          <w:p>
            <w:pPr>
              <w:pStyle w:val="20"/>
              <w:spacing w:line="360" w:lineRule="auto"/>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包号</w:t>
            </w:r>
          </w:p>
        </w:tc>
        <w:tc>
          <w:tcPr>
            <w:tcW w:w="1942" w:type="dxa"/>
            <w:noWrap w:val="0"/>
            <w:vAlign w:val="center"/>
          </w:tcPr>
          <w:p>
            <w:pPr>
              <w:pStyle w:val="20"/>
              <w:spacing w:line="360" w:lineRule="auto"/>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包名称</w:t>
            </w:r>
          </w:p>
        </w:tc>
        <w:tc>
          <w:tcPr>
            <w:tcW w:w="1292" w:type="dxa"/>
            <w:noWrap w:val="0"/>
            <w:vAlign w:val="center"/>
          </w:tcPr>
          <w:p>
            <w:pPr>
              <w:pStyle w:val="20"/>
              <w:spacing w:line="360" w:lineRule="auto"/>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包预算（元）</w:t>
            </w:r>
          </w:p>
        </w:tc>
        <w:tc>
          <w:tcPr>
            <w:tcW w:w="1238" w:type="dxa"/>
            <w:noWrap w:val="0"/>
            <w:vAlign w:val="center"/>
          </w:tcPr>
          <w:p>
            <w:pPr>
              <w:pStyle w:val="20"/>
              <w:spacing w:line="360" w:lineRule="auto"/>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包最高限价（元）</w:t>
            </w:r>
          </w:p>
        </w:tc>
        <w:tc>
          <w:tcPr>
            <w:tcW w:w="1353" w:type="dxa"/>
            <w:noWrap w:val="0"/>
            <w:vAlign w:val="center"/>
          </w:tcPr>
          <w:p>
            <w:pPr>
              <w:pStyle w:val="20"/>
              <w:spacing w:line="360" w:lineRule="auto"/>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是否专门面向中小企业</w:t>
            </w:r>
          </w:p>
        </w:tc>
        <w:tc>
          <w:tcPr>
            <w:tcW w:w="1277" w:type="dxa"/>
            <w:noWrap w:val="0"/>
            <w:vAlign w:val="center"/>
          </w:tcPr>
          <w:p>
            <w:pPr>
              <w:pStyle w:val="20"/>
              <w:spacing w:line="360" w:lineRule="auto"/>
              <w:ind w:left="0" w:leftChars="0" w:firstLine="0" w:firstLineChars="0"/>
              <w:jc w:val="both"/>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采购预留金额（元）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trPr>
        <w:tc>
          <w:tcPr>
            <w:tcW w:w="427" w:type="dxa"/>
            <w:noWrap w:val="0"/>
            <w:vAlign w:val="center"/>
          </w:tcPr>
          <w:p>
            <w:pPr>
              <w:pStyle w:val="20"/>
              <w:spacing w:line="360" w:lineRule="auto"/>
              <w:ind w:firstLine="0" w:firstLineChars="0"/>
              <w:jc w:val="left"/>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993" w:type="dxa"/>
            <w:noWrap w:val="0"/>
            <w:vAlign w:val="center"/>
          </w:tcPr>
          <w:p>
            <w:pPr>
              <w:pStyle w:val="20"/>
              <w:spacing w:line="360" w:lineRule="auto"/>
              <w:ind w:left="0" w:leftChars="0" w:firstLine="0" w:firstLineChars="0"/>
              <w:jc w:val="center"/>
              <w:rPr>
                <w:rFonts w:hint="default" w:ascii="宋体" w:hAnsi="宋体" w:eastAsia="宋体" w:cs="宋体"/>
                <w:sz w:val="24"/>
                <w:szCs w:val="24"/>
                <w:vertAlign w:val="baseline"/>
                <w:lang w:val="en-US" w:eastAsia="zh-CN"/>
              </w:rPr>
            </w:pPr>
            <w:r>
              <w:rPr>
                <w:rFonts w:hint="eastAsia" w:ascii="宋体" w:hAnsi="宋体" w:eastAsia="宋体" w:cs="宋体"/>
                <w:b w:val="0"/>
                <w:bCs w:val="0"/>
                <w:color w:val="auto"/>
                <w:sz w:val="24"/>
                <w:szCs w:val="24"/>
                <w:highlight w:val="none"/>
                <w:lang w:eastAsia="zh-CN"/>
              </w:rPr>
              <w:t>中牟磋商采购-2022-135</w:t>
            </w:r>
          </w:p>
        </w:tc>
        <w:tc>
          <w:tcPr>
            <w:tcW w:w="1942" w:type="dxa"/>
            <w:noWrap w:val="0"/>
            <w:vAlign w:val="center"/>
          </w:tcPr>
          <w:p>
            <w:pPr>
              <w:pStyle w:val="20"/>
              <w:spacing w:line="360" w:lineRule="auto"/>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b w:val="0"/>
                <w:bCs w:val="0"/>
                <w:color w:val="auto"/>
                <w:kern w:val="0"/>
                <w:sz w:val="24"/>
                <w:szCs w:val="24"/>
                <w:highlight w:val="none"/>
                <w:lang w:eastAsia="zh-CN"/>
              </w:rPr>
              <w:t>中牟县万滩镇卫生院迁建项目特殊区域手术室、产房二次装修项目</w:t>
            </w:r>
          </w:p>
        </w:tc>
        <w:tc>
          <w:tcPr>
            <w:tcW w:w="1292" w:type="dxa"/>
            <w:noWrap w:val="0"/>
            <w:vAlign w:val="center"/>
          </w:tcPr>
          <w:p>
            <w:pPr>
              <w:pStyle w:val="20"/>
              <w:spacing w:line="360" w:lineRule="auto"/>
              <w:ind w:left="0" w:leftChars="0" w:firstLine="0" w:firstLineChars="0"/>
              <w:jc w:val="center"/>
              <w:rPr>
                <w:rFonts w:hint="default" w:ascii="宋体" w:hAnsi="宋体" w:eastAsia="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1931620.88</w:t>
            </w:r>
          </w:p>
        </w:tc>
        <w:tc>
          <w:tcPr>
            <w:tcW w:w="1238" w:type="dxa"/>
            <w:noWrap w:val="0"/>
            <w:vAlign w:val="center"/>
          </w:tcPr>
          <w:p>
            <w:pPr>
              <w:pStyle w:val="20"/>
              <w:spacing w:line="360" w:lineRule="auto"/>
              <w:ind w:left="0" w:leftChars="0" w:firstLine="0" w:firstLineChars="0"/>
              <w:jc w:val="center"/>
              <w:rPr>
                <w:rFonts w:hint="default" w:ascii="宋体" w:hAnsi="宋体" w:eastAsia="宋体" w:cs="宋体"/>
                <w:sz w:val="24"/>
                <w:szCs w:val="24"/>
                <w:highlight w:val="none"/>
                <w:vertAlign w:val="baseline"/>
                <w:lang w:val="en-US" w:eastAsia="zh-CN"/>
              </w:rPr>
            </w:pPr>
            <w:r>
              <w:rPr>
                <w:rFonts w:hint="eastAsia" w:ascii="宋体" w:hAnsi="宋体" w:cs="宋体"/>
                <w:color w:val="000000"/>
                <w:kern w:val="0"/>
                <w:sz w:val="24"/>
                <w:szCs w:val="24"/>
                <w:highlight w:val="none"/>
                <w:lang w:val="en-US" w:eastAsia="zh-CN" w:bidi="ar"/>
              </w:rPr>
              <w:t>1931620.88</w:t>
            </w:r>
          </w:p>
        </w:tc>
        <w:tc>
          <w:tcPr>
            <w:tcW w:w="1353" w:type="dxa"/>
            <w:noWrap w:val="0"/>
            <w:vAlign w:val="center"/>
          </w:tcPr>
          <w:p>
            <w:pPr>
              <w:pStyle w:val="20"/>
              <w:spacing w:line="360" w:lineRule="auto"/>
              <w:ind w:left="0" w:leftChars="0" w:firstLine="0" w:firstLineChars="0"/>
              <w:jc w:val="center"/>
              <w:rPr>
                <w:rFonts w:hint="eastAsia" w:ascii="宋体" w:hAnsi="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是</w:t>
            </w:r>
          </w:p>
        </w:tc>
        <w:tc>
          <w:tcPr>
            <w:tcW w:w="1277" w:type="dxa"/>
            <w:noWrap w:val="0"/>
            <w:vAlign w:val="center"/>
          </w:tcPr>
          <w:p>
            <w:pPr>
              <w:pStyle w:val="20"/>
              <w:spacing w:line="360" w:lineRule="auto"/>
              <w:ind w:left="0" w:leftChars="0" w:firstLine="0" w:firstLineChars="0"/>
              <w:jc w:val="center"/>
              <w:rPr>
                <w:rFonts w:hint="eastAsia" w:ascii="宋体" w:hAnsi="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1931620.88</w:t>
            </w:r>
          </w:p>
        </w:tc>
      </w:tr>
    </w:tbl>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5、采购需求：</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（1）采购内容：</w:t>
      </w:r>
      <w:r>
        <w:rPr>
          <w:rFonts w:hint="eastAsia" w:ascii="宋体" w:hAnsi="宋体" w:eastAsia="宋体" w:cs="宋体"/>
          <w:b w:val="0"/>
          <w:bCs w:val="0"/>
          <w:color w:val="auto"/>
          <w:kern w:val="0"/>
          <w:sz w:val="24"/>
          <w:szCs w:val="24"/>
          <w:highlight w:val="none"/>
          <w:lang w:eastAsia="zh-CN"/>
        </w:rPr>
        <w:t>中牟县万滩镇卫生院迁建项目特殊区域手术室、产房二次装修项目</w:t>
      </w:r>
      <w:r>
        <w:rPr>
          <w:rFonts w:hint="eastAsia" w:ascii="宋体" w:hAnsi="宋体" w:eastAsia="宋体" w:cs="宋体"/>
          <w:b w:val="0"/>
          <w:bCs w:val="0"/>
          <w:color w:val="auto"/>
          <w:kern w:val="0"/>
          <w:sz w:val="24"/>
          <w:szCs w:val="24"/>
          <w:highlight w:val="none"/>
          <w:lang w:val="en-US" w:eastAsia="zh-CN"/>
        </w:rPr>
        <w:t>（包含手术室区域、产房区域）。采购图纸区域内所有净化钢板墙面、顶面、水电、照明、净化机组、净化风道、保温、电动门、PVC地板、地面找平、湿区土建、医用气体管道终端施工（施工图纸及工程量清单范围内所有内容）。</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（2）质量要求：合格</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（3）工  期：合同签订之日起30日历天</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（4）标段划分：一个标段</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b w:val="0"/>
          <w:bCs w:val="0"/>
          <w:color w:val="auto"/>
          <w:kern w:val="0"/>
          <w:sz w:val="24"/>
          <w:szCs w:val="24"/>
          <w:highlight w:val="none"/>
          <w:lang w:val="en-US" w:eastAsia="zh-CN"/>
        </w:rPr>
        <w:t>合同履行期限：合同签订之日起30日历天</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7、本项目是否接受联合体投标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否</w:t>
      </w:r>
    </w:p>
    <w:p>
      <w:pPr>
        <w:widowControl/>
        <w:adjustRightIn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8、是否接受进口产品：否</w:t>
      </w:r>
    </w:p>
    <w:p>
      <w:pPr>
        <w:widowControl/>
        <w:adjustRightIn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9、是否专门面向中小企业：是</w:t>
      </w:r>
    </w:p>
    <w:p>
      <w:pPr>
        <w:pStyle w:val="3"/>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sz w:val="24"/>
          <w:szCs w:val="24"/>
          <w:highlight w:val="none"/>
        </w:rPr>
      </w:pPr>
      <w:bookmarkStart w:id="1" w:name="_Toc35393791"/>
      <w:bookmarkStart w:id="2" w:name="_Toc35393622"/>
      <w:bookmarkStart w:id="3" w:name="_Toc28359080"/>
      <w:bookmarkStart w:id="4" w:name="_Toc28359003"/>
      <w:r>
        <w:rPr>
          <w:rFonts w:hint="eastAsia" w:ascii="宋体" w:hAnsi="宋体" w:eastAsia="宋体" w:cs="宋体"/>
          <w:b/>
          <w:bCs/>
          <w:color w:val="auto"/>
          <w:sz w:val="24"/>
          <w:szCs w:val="24"/>
          <w:highlight w:val="none"/>
        </w:rPr>
        <w:t>二、申请人的资格要求：</w:t>
      </w:r>
      <w:bookmarkEnd w:id="1"/>
      <w:bookmarkEnd w:id="2"/>
      <w:bookmarkEnd w:id="3"/>
      <w:bookmarkEnd w:id="4"/>
    </w:p>
    <w:p>
      <w:pPr>
        <w:pStyle w:val="3"/>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1、满足《中华人民共和国政府采购法》第二十二条规定；</w:t>
      </w:r>
    </w:p>
    <w:p>
      <w:pPr>
        <w:pStyle w:val="3"/>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2、落实政府采购政策需满足的资格要求：无</w:t>
      </w:r>
    </w:p>
    <w:p>
      <w:pPr>
        <w:pStyle w:val="3"/>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3、本项目的特定资格要求：</w:t>
      </w:r>
    </w:p>
    <w:p>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（1）具有独立承担民事责任的能力；（具有有效的营业执照）</w:t>
      </w:r>
    </w:p>
    <w:p>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（2）具有良好的商业信誉和健全的财务会计制度；（提供2021年财务审计报告；成立不足两年的提供自成立之日起的财务报表或银行开具的资信证明）</w:t>
      </w:r>
    </w:p>
    <w:p>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（3）具有履行合同所必需的设备和专业技术能力；（提供书面承诺，格式自拟）</w:t>
      </w:r>
    </w:p>
    <w:p>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（4）有依法缴纳税收和社会保障资金的良好记录；（提供2022年1月以来任意三个月的缴纳纳税与社保相关证明材料，依法免税的应提供能够证明其依法免税的相关证明资料）</w:t>
      </w:r>
    </w:p>
    <w:p>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（5）参加政府采购活动前三年内，在经营活动中没有重大违法记录；（提供书面承诺）</w:t>
      </w:r>
    </w:p>
    <w:p>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（6）供应商须具备建设行政主管部门颁发的建筑装修装饰工程专业承包贰级及以上资质或建筑工程施工总承包叁级及以上资质；具有有效的安全生产许可证，并在人员、设备、资金等方面具有相应的施工能力；</w:t>
      </w:r>
    </w:p>
    <w:p>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（7）供应商须具备医疗器械经营许可证或第二类医疗器械经营备案凭证。</w:t>
      </w:r>
    </w:p>
    <w:p>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（8）本项目拟派项目经理须具备建筑工程专业贰级及以上注册建造师执业资格及有效的安全考核合格证书，且没有担任其他在建工程项目经理职务；</w:t>
      </w:r>
    </w:p>
    <w:p>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eastAsia="zh-CN"/>
        </w:rPr>
        <w:t>或采购代理机构</w:t>
      </w:r>
      <w:r>
        <w:rPr>
          <w:rFonts w:hint="eastAsia" w:ascii="宋体" w:hAnsi="宋体" w:eastAsia="宋体" w:cs="宋体"/>
          <w:color w:val="auto"/>
          <w:sz w:val="24"/>
          <w:szCs w:val="24"/>
          <w:highlight w:val="none"/>
        </w:rPr>
        <w:t>在“信用中国”、“中国政府采购网”网站等渠道查询相关主体信用记录，对列入失信被执行人、</w:t>
      </w:r>
      <w:r>
        <w:rPr>
          <w:rFonts w:hint="eastAsia" w:ascii="宋体" w:hAnsi="宋体" w:eastAsia="宋体" w:cs="宋体"/>
          <w:color w:val="auto"/>
          <w:sz w:val="24"/>
          <w:szCs w:val="24"/>
          <w:highlight w:val="none"/>
          <w:lang w:eastAsia="zh-CN"/>
        </w:rPr>
        <w:t>重大税收违法案件当事人名单(重大税收违法失信主体)</w:t>
      </w:r>
      <w:r>
        <w:rPr>
          <w:rFonts w:hint="eastAsia" w:ascii="宋体" w:hAnsi="宋体" w:eastAsia="宋体" w:cs="宋体"/>
          <w:color w:val="auto"/>
          <w:sz w:val="24"/>
          <w:szCs w:val="24"/>
          <w:highlight w:val="none"/>
        </w:rPr>
        <w:t>、政府采购严重违法失信行为记录名单的供应商，采购人或代理机构有权拒绝供应商参与本项目采购活动；</w:t>
      </w:r>
    </w:p>
    <w:p>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单位负责人为同一人或者存在</w:t>
      </w:r>
      <w:r>
        <w:rPr>
          <w:rFonts w:hint="eastAsia" w:ascii="宋体" w:hAnsi="宋体" w:eastAsia="宋体" w:cs="宋体"/>
          <w:color w:val="auto"/>
          <w:sz w:val="24"/>
          <w:szCs w:val="24"/>
          <w:highlight w:val="none"/>
          <w:lang w:eastAsia="zh-CN"/>
        </w:rPr>
        <w:t>直接</w:t>
      </w:r>
      <w:r>
        <w:rPr>
          <w:rFonts w:hint="eastAsia" w:ascii="宋体" w:hAnsi="宋体" w:eastAsia="宋体" w:cs="宋体"/>
          <w:color w:val="auto"/>
          <w:sz w:val="24"/>
          <w:szCs w:val="24"/>
          <w:highlight w:val="none"/>
        </w:rPr>
        <w:t>控股、管理关系的不同供应商，不得参加同一合同项下的政府采购活动；</w:t>
      </w:r>
      <w:r>
        <w:rPr>
          <w:rFonts w:hint="eastAsia" w:ascii="宋体" w:hAnsi="宋体" w:eastAsia="宋体" w:cs="宋体"/>
          <w:color w:val="auto"/>
          <w:sz w:val="24"/>
          <w:szCs w:val="24"/>
          <w:highlight w:val="none"/>
          <w:lang w:eastAsia="zh-CN"/>
        </w:rPr>
        <w:t>（投标单位提供“全国企业信用信息公示系统”中公示的公司信息、股东或投资人信息，报告的查询时间为本项目公告公布之日起）</w:t>
      </w:r>
    </w:p>
    <w:p>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（11）本项目不接受联合体投标。</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bCs/>
          <w:color w:val="auto"/>
          <w:sz w:val="24"/>
          <w:szCs w:val="24"/>
          <w:highlight w:val="none"/>
          <w:lang w:val="en-US" w:eastAsia="zh-CN"/>
        </w:rPr>
      </w:pPr>
      <w:bookmarkStart w:id="5" w:name="_Toc35393631"/>
      <w:bookmarkStart w:id="6" w:name="_Toc35393800"/>
      <w:r>
        <w:rPr>
          <w:rFonts w:hint="eastAsia" w:ascii="宋体" w:hAnsi="宋体" w:eastAsia="宋体" w:cs="宋体"/>
          <w:b/>
          <w:bCs/>
          <w:color w:val="auto"/>
          <w:sz w:val="24"/>
          <w:szCs w:val="24"/>
          <w:highlight w:val="none"/>
          <w:lang w:val="en-US" w:eastAsia="zh-CN"/>
        </w:rPr>
        <w:t>三、获取采购文件</w:t>
      </w:r>
      <w:bookmarkEnd w:id="5"/>
      <w:bookmarkEnd w:id="6"/>
    </w:p>
    <w:p>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1、时间：2022年</w:t>
      </w:r>
      <w:r>
        <w:rPr>
          <w:rFonts w:hint="eastAsia" w:ascii="宋体" w:hAnsi="宋体" w:eastAsia="宋体" w:cs="宋体"/>
          <w:b w:val="0"/>
          <w:bCs w:val="0"/>
          <w:color w:val="auto"/>
          <w:sz w:val="24"/>
          <w:szCs w:val="24"/>
          <w:highlight w:val="none"/>
          <w:lang w:val="en-US" w:eastAsia="zh-CN"/>
        </w:rPr>
        <w:t>11</w:t>
      </w:r>
      <w:r>
        <w:rPr>
          <w:rFonts w:hint="eastAsia" w:ascii="宋体" w:hAnsi="宋体" w:eastAsia="宋体" w:cs="宋体"/>
          <w:b w:val="0"/>
          <w:bCs w:val="0"/>
          <w:color w:val="auto"/>
          <w:sz w:val="24"/>
          <w:szCs w:val="24"/>
          <w:highlight w:val="none"/>
          <w:lang w:val="zh-TW" w:eastAsia="zh-CN"/>
        </w:rPr>
        <w:t>月</w:t>
      </w: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zh-TW" w:eastAsia="zh-CN"/>
        </w:rPr>
        <w:t>日</w:t>
      </w:r>
      <w:r>
        <w:rPr>
          <w:rFonts w:hint="eastAsia" w:ascii="宋体" w:hAnsi="宋体" w:eastAsia="宋体" w:cs="宋体"/>
          <w:color w:val="auto"/>
          <w:sz w:val="24"/>
          <w:szCs w:val="24"/>
          <w:highlight w:val="none"/>
          <w:lang w:val="en-US" w:eastAsia="zh-CN"/>
        </w:rPr>
        <w:t>至2022年</w:t>
      </w:r>
      <w:r>
        <w:rPr>
          <w:rFonts w:hint="eastAsia" w:ascii="宋体" w:hAnsi="宋体" w:eastAsia="宋体" w:cs="宋体"/>
          <w:b w:val="0"/>
          <w:bCs w:val="0"/>
          <w:color w:val="auto"/>
          <w:sz w:val="24"/>
          <w:szCs w:val="24"/>
          <w:highlight w:val="none"/>
          <w:lang w:val="en-US" w:eastAsia="zh-CN"/>
        </w:rPr>
        <w:t>11</w:t>
      </w:r>
      <w:r>
        <w:rPr>
          <w:rFonts w:hint="eastAsia" w:ascii="宋体" w:hAnsi="宋体" w:eastAsia="宋体" w:cs="宋体"/>
          <w:b w:val="0"/>
          <w:bCs w:val="0"/>
          <w:color w:val="auto"/>
          <w:sz w:val="24"/>
          <w:szCs w:val="24"/>
          <w:highlight w:val="none"/>
          <w:lang w:val="zh-TW" w:eastAsia="zh-CN"/>
        </w:rPr>
        <w:t>月</w:t>
      </w:r>
      <w:r>
        <w:rPr>
          <w:rFonts w:hint="eastAsia" w:ascii="宋体" w:hAnsi="宋体" w:cs="宋体"/>
          <w:b w:val="0"/>
          <w:bCs w:val="0"/>
          <w:color w:val="auto"/>
          <w:sz w:val="24"/>
          <w:szCs w:val="24"/>
          <w:highlight w:val="none"/>
          <w:lang w:val="en-US" w:eastAsia="zh-CN"/>
        </w:rPr>
        <w:t>29</w:t>
      </w:r>
      <w:r>
        <w:rPr>
          <w:rFonts w:hint="eastAsia" w:ascii="宋体" w:hAnsi="宋体" w:eastAsia="宋体" w:cs="宋体"/>
          <w:b w:val="0"/>
          <w:bCs w:val="0"/>
          <w:color w:val="auto"/>
          <w:sz w:val="24"/>
          <w:szCs w:val="24"/>
          <w:highlight w:val="none"/>
          <w:lang w:val="zh-TW" w:eastAsia="zh-CN"/>
        </w:rPr>
        <w:t>日</w:t>
      </w:r>
      <w:r>
        <w:rPr>
          <w:rFonts w:hint="eastAsia" w:ascii="宋体" w:hAnsi="宋体" w:eastAsia="宋体" w:cs="宋体"/>
          <w:color w:val="auto"/>
          <w:sz w:val="24"/>
          <w:szCs w:val="24"/>
          <w:highlight w:val="none"/>
          <w:lang w:val="en-US" w:eastAsia="zh-CN"/>
        </w:rPr>
        <w:t>，每天上午08：30至12:00，下午12：00至17:30（北京时间，法定节假日除外）。</w:t>
      </w:r>
    </w:p>
    <w:p>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2、地点：中牟县公共资源交易中心网（http://www.zmxggzy.com）；</w:t>
      </w:r>
    </w:p>
    <w:p>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方式：供应商凭企业身份认证锁（CA密钥）登陆（http://www.zmxggzy.com）交易主体登陆系统进行网上下载采购文件及资料（详见http://www.zmxggzy.com服务指南），市场主体需要完成信息登记及CA数字证书办理，才能通过中牟县公共资源交易平台参与交易活动，具体办理事宜请查阅中牟县公共资源交易中心网站服务指南--关于CA办理及激活的通知。</w:t>
      </w:r>
    </w:p>
    <w:p>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4、售价：0.00元。</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四、投标截止时间及地点：</w:t>
      </w:r>
    </w:p>
    <w:p>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1、时间：2022年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 xml:space="preserve">日9点00分（北京时间） </w:t>
      </w:r>
    </w:p>
    <w:p>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地点：中牟县公共资源交易中心（http://www.zmxggzy.com）电子交易平台；供应商须在响应文件递交截止时间前登录中牟县公共资源交易中心网站（http://www.zmxggzy.com）通过电子交易平台上传加密的电子响应文件，确保成功上传电子响应文件。加密电子响应文件逾期上传，采购人不予受理。</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开标时间及地点：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1、时间：2022年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日9点00分（北京时间）</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2、地点：</w:t>
      </w:r>
      <w:r>
        <w:rPr>
          <w:rFonts w:hint="eastAsia" w:ascii="宋体" w:hAnsi="宋体" w:eastAsia="宋体" w:cs="宋体"/>
          <w:color w:val="auto"/>
          <w:sz w:val="24"/>
          <w:szCs w:val="24"/>
          <w:highlight w:val="none"/>
          <w:lang w:val="en-US" w:eastAsia="zh-CN"/>
        </w:rPr>
        <w:t>中牟县公共资源交易中心（房产交易大厦4楼）第</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lang w:val="en-US" w:eastAsia="zh-CN"/>
        </w:rPr>
        <w:t>开标室；本项目采用“远程不见面”开标方式，供应商无需到开标现场参与开标活动，供应商须在投标截止前进入远程开标大厅（http://www.zmxggzy.com/BidOpening）进行开标操作和响应文件的解密；具体操作流程及程序，请供应商查阅中牟县公共资源交易中心网站（http:// www.zmxggzy.com）“下载中心”专区的“中牟不见面开标-操作手册”</w:t>
      </w:r>
      <w:r>
        <w:rPr>
          <w:rFonts w:hint="eastAsia" w:ascii="宋体" w:hAnsi="宋体" w:eastAsia="宋体" w:cs="宋体"/>
          <w:color w:val="auto"/>
          <w:sz w:val="24"/>
          <w:szCs w:val="24"/>
          <w:highlight w:val="none"/>
        </w:rPr>
        <w:t>。</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、发布公告的媒介及公告期限：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本次公告在</w:t>
      </w:r>
      <w:r>
        <w:rPr>
          <w:rFonts w:hint="eastAsia" w:ascii="宋体" w:hAnsi="宋体" w:eastAsia="宋体" w:cs="宋体"/>
          <w:color w:val="auto"/>
          <w:sz w:val="24"/>
          <w:szCs w:val="24"/>
          <w:highlight w:val="none"/>
          <w:lang w:eastAsia="zh-CN"/>
        </w:rPr>
        <w:t>《中国采购与招标网》、</w:t>
      </w:r>
      <w:r>
        <w:rPr>
          <w:rFonts w:hint="eastAsia" w:ascii="宋体" w:hAnsi="宋体" w:eastAsia="宋体" w:cs="宋体"/>
          <w:color w:val="auto"/>
          <w:sz w:val="24"/>
          <w:szCs w:val="24"/>
          <w:highlight w:val="none"/>
        </w:rPr>
        <w:t>《河南省政府采购网》、《中牟县政府采购网》和《中牟县公共资源交易中心网》上发布。公告期限为</w:t>
      </w:r>
      <w:r>
        <w:rPr>
          <w:rFonts w:hint="eastAsia" w:ascii="宋体" w:hAnsi="宋体" w:eastAsia="宋体" w:cs="宋体"/>
          <w:color w:val="auto"/>
          <w:sz w:val="24"/>
          <w:szCs w:val="24"/>
          <w:highlight w:val="none"/>
          <w:lang w:eastAsia="zh-CN"/>
        </w:rPr>
        <w:t>五</w:t>
      </w:r>
      <w:r>
        <w:rPr>
          <w:rFonts w:hint="eastAsia" w:ascii="宋体" w:hAnsi="宋体" w:eastAsia="宋体" w:cs="宋体"/>
          <w:color w:val="auto"/>
          <w:sz w:val="24"/>
          <w:szCs w:val="24"/>
          <w:highlight w:val="none"/>
        </w:rPr>
        <w:t>个工作日。</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其他补充事宜：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同时落实但不重复享受以下相关政府采购政策：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kern w:val="0"/>
          <w:sz w:val="24"/>
          <w:szCs w:val="24"/>
          <w:highlight w:val="none"/>
          <w:lang w:val="en-US"/>
        </w:rPr>
        <w:t>根据财政部工业和信息化部《政府采购促进中小企业发展管理办法》（财库〔财库〔2020〕46 号）的规定，</w:t>
      </w:r>
      <w:r>
        <w:rPr>
          <w:rFonts w:hint="eastAsia" w:ascii="宋体" w:hAnsi="宋体" w:eastAsia="宋体" w:cs="宋体"/>
          <w:b/>
          <w:bCs/>
          <w:color w:val="auto"/>
          <w:kern w:val="0"/>
          <w:sz w:val="24"/>
          <w:szCs w:val="24"/>
          <w:highlight w:val="none"/>
          <w:lang w:val="en-US"/>
        </w:rPr>
        <w:t>本项目专门面向中小企业采购，评审中价格将均不予扣除，供应商应按规定提供《中小企业声明函》，否则其响应将不被接受。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执行财政部、司法部《关于政府采购支持监狱企业发展有关问题的通知》（财库〔2014〕68号）；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执行财政部、民政部、中国残疾人联合会《关于促进残疾人就业政府采购政策的通知》（财库〔2017〕141号）</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（4）执行财政部、发展改革委、生态环境部、市场监管总局《关于调整优化节能产品、环境标志产品政府采购执行机制的通知》（财库〔2019〕9号）</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2、本项目所有供应商应提前30分钟登录“中牟县公共资源交易中心门户网站远程开标大厅（http://www.zmxggzy.com/BidOpening ）”进行远程开标准备工作。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3、供应商登录“中牟县公共资源交易中心门户网站远程开标大厅”后，须先进行签到，其后应一直保持在线状态，保证能准时参加开标大会、响应文件的解密、现场答疑澄清等活动。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说明：相关驱动和电子投标工具请登录中牟县公共资源交易中心网站（http://www.zmxggzy.com）“下载中心”栏目下载。供应商在制作电子标书过程中，如遇到电子交易系统的软件操作问题时，可通过热线电话（4009980000）进行咨询。）</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八、凡对本次采购提出询问，请按以下方式联系：</w:t>
      </w:r>
    </w:p>
    <w:p>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eastAsia="zh-CN"/>
        </w:rPr>
        <w:t>中牟县万滩镇卫生院</w:t>
      </w:r>
    </w:p>
    <w:p>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址：中牟县万滩镇</w:t>
      </w:r>
    </w:p>
    <w:p>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eastAsia="zh-CN"/>
        </w:rPr>
        <w:t>刘老师</w:t>
      </w:r>
    </w:p>
    <w:p>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联系方式：0371-62292693</w:t>
      </w:r>
    </w:p>
    <w:p>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采购代理机构：</w:t>
      </w:r>
      <w:r>
        <w:rPr>
          <w:rFonts w:hint="eastAsia" w:ascii="宋体" w:hAnsi="宋体" w:eastAsia="宋体" w:cs="宋体"/>
          <w:color w:val="auto"/>
          <w:sz w:val="24"/>
          <w:szCs w:val="24"/>
          <w:highlight w:val="none"/>
          <w:lang w:eastAsia="zh-CN"/>
        </w:rPr>
        <w:t>方信国际工程咨询有限公司</w:t>
      </w:r>
    </w:p>
    <w:p>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 河南自贸试验区郑州片区（郑东）金水东路东风路南路交叉口绿地新都会8号楼503-1</w:t>
      </w:r>
    </w:p>
    <w:p>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eastAsia="zh-CN"/>
        </w:rPr>
        <w:t>张先生</w:t>
      </w:r>
    </w:p>
    <w:p>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联系电话：19937678207</w:t>
      </w:r>
    </w:p>
    <w:p>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eastAsia="zh-CN"/>
        </w:rPr>
        <w:t>张先生</w:t>
      </w:r>
    </w:p>
    <w:p>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联系电话：19937678207</w:t>
      </w:r>
    </w:p>
    <w:p>
      <w:pPr>
        <w:pStyle w:val="3"/>
        <w:keepNext w:val="0"/>
        <w:keepLines w:val="0"/>
        <w:pageBreakBefore w:val="0"/>
        <w:kinsoku/>
        <w:wordWrap/>
        <w:overflowPunct/>
        <w:topLinePunct w:val="0"/>
        <w:autoSpaceDE/>
        <w:autoSpaceDN/>
        <w:bidi w:val="0"/>
        <w:adjustRightInd/>
        <w:snapToGrid/>
        <w:spacing w:line="360" w:lineRule="auto"/>
        <w:ind w:firstLine="240" w:firstLineChars="100"/>
        <w:jc w:val="righ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发布人：方信国际工程咨询有限公司</w:t>
      </w:r>
    </w:p>
    <w:p>
      <w:pPr>
        <w:keepNext w:val="0"/>
        <w:keepLines w:val="0"/>
        <w:pageBreakBefore w:val="0"/>
        <w:widowControl/>
        <w:shd w:val="clear" w:color="auto" w:fill="FFFFFF"/>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auto"/>
          <w:sz w:val="36"/>
          <w:szCs w:val="36"/>
          <w:highlight w:val="none"/>
        </w:rPr>
      </w:pPr>
      <w:r>
        <w:rPr>
          <w:rFonts w:hint="eastAsia" w:ascii="宋体" w:hAnsi="宋体" w:eastAsia="宋体" w:cs="宋体"/>
          <w:color w:val="auto"/>
          <w:sz w:val="24"/>
          <w:szCs w:val="24"/>
          <w:highlight w:val="none"/>
          <w:lang w:val="en-US" w:eastAsia="zh-CN"/>
        </w:rPr>
        <w:t>发布时间：2022</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11</w:t>
      </w:r>
      <w:r>
        <w:rPr>
          <w:rFonts w:hint="eastAsia" w:ascii="宋体" w:hAnsi="宋体" w:eastAsia="宋体" w:cs="宋体"/>
          <w:b w:val="0"/>
          <w:bCs w:val="0"/>
          <w:color w:val="auto"/>
          <w:sz w:val="24"/>
          <w:szCs w:val="24"/>
          <w:highlight w:val="none"/>
          <w:lang w:val="zh-TW" w:eastAsia="zh-CN"/>
        </w:rPr>
        <w:t>月</w:t>
      </w:r>
      <w:r>
        <w:rPr>
          <w:rFonts w:hint="eastAsia" w:ascii="宋体" w:hAnsi="宋体" w:cs="宋体"/>
          <w:b w:val="0"/>
          <w:bCs w:val="0"/>
          <w:color w:val="auto"/>
          <w:sz w:val="24"/>
          <w:szCs w:val="24"/>
          <w:highlight w:val="none"/>
          <w:lang w:val="en-US" w:eastAsia="zh-CN"/>
        </w:rPr>
        <w:t>22</w:t>
      </w:r>
      <w:r>
        <w:rPr>
          <w:rFonts w:hint="eastAsia" w:ascii="宋体" w:hAnsi="宋体" w:eastAsia="宋体" w:cs="宋体"/>
          <w:b w:val="0"/>
          <w:bCs w:val="0"/>
          <w:color w:val="auto"/>
          <w:sz w:val="24"/>
          <w:szCs w:val="24"/>
          <w:highlight w:val="none"/>
          <w:lang w:val="zh-TW" w:eastAsia="zh-CN"/>
        </w:rPr>
        <w:t>日</w:t>
      </w:r>
    </w:p>
    <w:p>
      <w:pPr>
        <w:pStyle w:val="7"/>
        <w:numPr>
          <w:ilvl w:val="0"/>
          <w:numId w:val="0"/>
        </w:numPr>
        <w:jc w:val="center"/>
        <w:rPr>
          <w:rFonts w:hint="eastAsia" w:ascii="宋体" w:hAnsi="宋体" w:eastAsia="宋体" w:cs="宋体"/>
          <w:color w:val="auto"/>
          <w:sz w:val="36"/>
          <w:szCs w:val="36"/>
          <w:highlight w:val="none"/>
        </w:rPr>
      </w:pPr>
      <w:bookmarkStart w:id="7" w:name="_Toc19446"/>
      <w:r>
        <w:rPr>
          <w:rFonts w:hint="eastAsia" w:ascii="宋体" w:hAnsi="宋体" w:eastAsia="宋体" w:cs="宋体"/>
          <w:color w:val="auto"/>
          <w:sz w:val="36"/>
          <w:szCs w:val="36"/>
          <w:highlight w:val="none"/>
        </w:rPr>
        <w:br w:type="page"/>
      </w:r>
      <w:r>
        <w:rPr>
          <w:rFonts w:hint="eastAsia" w:ascii="宋体" w:hAnsi="宋体" w:eastAsia="宋体" w:cs="宋体"/>
          <w:color w:val="auto"/>
          <w:sz w:val="36"/>
          <w:szCs w:val="36"/>
          <w:highlight w:val="none"/>
        </w:rPr>
        <w:t>第二章  磋商须知</w:t>
      </w:r>
      <w:bookmarkEnd w:id="7"/>
    </w:p>
    <w:p>
      <w:pPr>
        <w:pageBreakBefore w:val="0"/>
        <w:kinsoku/>
        <w:wordWrap/>
        <w:overflowPunct/>
        <w:topLinePunct w:val="0"/>
        <w:autoSpaceDE/>
        <w:autoSpaceDN/>
        <w:bidi w:val="0"/>
        <w:spacing w:line="348" w:lineRule="auto"/>
        <w:jc w:val="left"/>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一、适用范围</w:t>
      </w:r>
    </w:p>
    <w:p>
      <w:pPr>
        <w:pageBreakBefore w:val="0"/>
        <w:kinsoku/>
        <w:wordWrap/>
        <w:overflowPunct/>
        <w:topLinePunct w:val="0"/>
        <w:autoSpaceDE/>
        <w:autoSpaceDN/>
        <w:bidi w:val="0"/>
        <w:adjustRightInd w:val="0"/>
        <w:snapToGrid w:val="0"/>
        <w:spacing w:line="34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本磋商文件仅适用于本次磋商所叙述的</w:t>
      </w:r>
      <w:r>
        <w:rPr>
          <w:rFonts w:hint="eastAsia" w:ascii="宋体" w:hAnsi="宋体" w:cs="宋体"/>
          <w:bCs/>
          <w:color w:val="auto"/>
          <w:sz w:val="24"/>
          <w:szCs w:val="24"/>
          <w:highlight w:val="none"/>
          <w:lang w:val="zh-TW" w:eastAsia="zh-CN"/>
        </w:rPr>
        <w:t>中牟县万滩镇卫生院迁建项目特殊区域手术室、产房二次装修项目</w:t>
      </w:r>
      <w:r>
        <w:rPr>
          <w:rFonts w:hint="eastAsia" w:ascii="宋体" w:hAnsi="宋体" w:eastAsia="宋体" w:cs="宋体"/>
          <w:color w:val="auto"/>
          <w:sz w:val="24"/>
          <w:szCs w:val="24"/>
          <w:highlight w:val="none"/>
        </w:rPr>
        <w:t>。</w:t>
      </w:r>
    </w:p>
    <w:p>
      <w:pPr>
        <w:pageBreakBefore w:val="0"/>
        <w:kinsoku/>
        <w:wordWrap/>
        <w:overflowPunct/>
        <w:topLinePunct w:val="0"/>
        <w:autoSpaceDE/>
        <w:autoSpaceDN/>
        <w:bidi w:val="0"/>
        <w:adjustRightInd w:val="0"/>
        <w:snapToGrid w:val="0"/>
        <w:spacing w:line="348" w:lineRule="auto"/>
        <w:textAlignment w:val="auto"/>
        <w:outlineLvl w:val="1"/>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二、定义</w:t>
      </w:r>
    </w:p>
    <w:p>
      <w:pPr>
        <w:pageBreakBefore w:val="0"/>
        <w:kinsoku/>
        <w:wordWrap/>
        <w:overflowPunct/>
        <w:topLinePunct w:val="0"/>
        <w:autoSpaceDE/>
        <w:autoSpaceDN/>
        <w:bidi w:val="0"/>
        <w:adjustRightInd w:val="0"/>
        <w:snapToGrid w:val="0"/>
        <w:spacing w:line="34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2.1采购人：系指采购本项目的</w:t>
      </w:r>
      <w:r>
        <w:rPr>
          <w:rFonts w:hint="eastAsia" w:ascii="宋体" w:hAnsi="宋体" w:cs="宋体"/>
          <w:color w:val="auto"/>
          <w:sz w:val="24"/>
          <w:szCs w:val="24"/>
          <w:highlight w:val="none"/>
          <w:lang w:eastAsia="zh-CN"/>
        </w:rPr>
        <w:t>中牟县万滩镇卫生院</w:t>
      </w:r>
      <w:r>
        <w:rPr>
          <w:rFonts w:hint="eastAsia" w:ascii="宋体" w:hAnsi="宋体" w:eastAsia="宋体" w:cs="宋体"/>
          <w:color w:val="auto"/>
          <w:sz w:val="24"/>
          <w:szCs w:val="24"/>
          <w:highlight w:val="none"/>
        </w:rPr>
        <w:t>。</w:t>
      </w:r>
    </w:p>
    <w:p>
      <w:pPr>
        <w:pageBreakBefore w:val="0"/>
        <w:kinsoku/>
        <w:wordWrap/>
        <w:overflowPunct/>
        <w:topLinePunct w:val="0"/>
        <w:autoSpaceDE/>
        <w:autoSpaceDN/>
        <w:bidi w:val="0"/>
        <w:adjustRightInd w:val="0"/>
        <w:snapToGrid w:val="0"/>
        <w:spacing w:line="34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2.2采购代理机构：系指组织本次磋商活动的</w:t>
      </w:r>
      <w:r>
        <w:rPr>
          <w:rFonts w:hint="eastAsia" w:ascii="宋体" w:hAnsi="宋体" w:cs="宋体"/>
          <w:color w:val="auto"/>
          <w:sz w:val="24"/>
          <w:szCs w:val="24"/>
          <w:highlight w:val="none"/>
          <w:lang w:eastAsia="zh-CN"/>
        </w:rPr>
        <w:t>方信国际工程咨询有限公司</w:t>
      </w:r>
      <w:r>
        <w:rPr>
          <w:rFonts w:hint="eastAsia" w:ascii="宋体" w:hAnsi="宋体" w:eastAsia="宋体" w:cs="宋体"/>
          <w:color w:val="auto"/>
          <w:sz w:val="24"/>
          <w:szCs w:val="24"/>
          <w:highlight w:val="none"/>
        </w:rPr>
        <w:t>。</w:t>
      </w:r>
    </w:p>
    <w:p>
      <w:pPr>
        <w:pageBreakBefore w:val="0"/>
        <w:kinsoku/>
        <w:wordWrap/>
        <w:overflowPunct/>
        <w:topLinePunct w:val="0"/>
        <w:autoSpaceDE/>
        <w:autoSpaceDN/>
        <w:bidi w:val="0"/>
        <w:adjustRightInd w:val="0"/>
        <w:snapToGrid w:val="0"/>
        <w:spacing w:line="34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供应商：系指无条件接受磋商文件的各项要求，具备相应履约能力、具有《中华人民共和国政府采购法》第二十二条规定的相关条件并向磋商小组提交响应文件的供应商，面对中小微企业供应商本项目有专门扶持政策。</w:t>
      </w:r>
    </w:p>
    <w:p>
      <w:pPr>
        <w:pageBreakBefore w:val="0"/>
        <w:kinsoku/>
        <w:wordWrap/>
        <w:overflowPunct/>
        <w:topLinePunct w:val="0"/>
        <w:autoSpaceDE/>
        <w:autoSpaceDN/>
        <w:bidi w:val="0"/>
        <w:adjustRightInd w:val="0"/>
        <w:snapToGrid w:val="0"/>
        <w:spacing w:line="34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2.4语言文字：竞争性磋商响应文件使用的语言文字为中文。专用术语使用外文的，应附有中文注释。</w:t>
      </w:r>
    </w:p>
    <w:p>
      <w:pPr>
        <w:pageBreakBefore w:val="0"/>
        <w:kinsoku/>
        <w:wordWrap/>
        <w:overflowPunct/>
        <w:topLinePunct w:val="0"/>
        <w:autoSpaceDE/>
        <w:autoSpaceDN/>
        <w:bidi w:val="0"/>
        <w:adjustRightInd w:val="0"/>
        <w:snapToGrid w:val="0"/>
        <w:spacing w:line="34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2.5计量单位：所有计量均采用中华人民共和国法定计量单位。</w:t>
      </w:r>
    </w:p>
    <w:p>
      <w:pPr>
        <w:pageBreakBefore w:val="0"/>
        <w:kinsoku/>
        <w:wordWrap/>
        <w:overflowPunct/>
        <w:topLinePunct w:val="0"/>
        <w:autoSpaceDE/>
        <w:autoSpaceDN/>
        <w:bidi w:val="0"/>
        <w:spacing w:line="348" w:lineRule="auto"/>
        <w:jc w:val="left"/>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三、项目概况：</w:t>
      </w:r>
    </w:p>
    <w:p>
      <w:pPr>
        <w:pageBreakBefore w:val="0"/>
        <w:kinsoku/>
        <w:wordWrap/>
        <w:overflowPunct/>
        <w:topLinePunct w:val="0"/>
        <w:autoSpaceDE/>
        <w:autoSpaceDN/>
        <w:bidi w:val="0"/>
        <w:adjustRightInd w:val="0"/>
        <w:snapToGrid w:val="0"/>
        <w:spacing w:line="348"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3.1采购内容：中牟县万滩镇卫生院迁建项目特殊区域手术室、产房二次装修项目（包含手术室区域、产房区域）。采购图纸区域内所有净化钢板墙面、顶面、水电、、照明、净化机组、净化风道、保温、电动门、PVC地板、地面找平、湿区土建、医用气体管道终端施工；（施工图纸及工程量清单范围内所有内容）</w:t>
      </w:r>
    </w:p>
    <w:p>
      <w:pPr>
        <w:pageBreakBefore w:val="0"/>
        <w:kinsoku/>
        <w:wordWrap/>
        <w:overflowPunct/>
        <w:topLinePunct w:val="0"/>
        <w:autoSpaceDE/>
        <w:autoSpaceDN/>
        <w:bidi w:val="0"/>
        <w:adjustRightInd w:val="0"/>
        <w:snapToGrid w:val="0"/>
        <w:spacing w:line="348" w:lineRule="auto"/>
        <w:ind w:left="479" w:leftChars="228"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3.2最高限价</w:t>
      </w:r>
      <w:r>
        <w:rPr>
          <w:rFonts w:hint="eastAsia" w:ascii="宋体" w:hAnsi="宋体" w:eastAsia="宋体" w:cs="宋体"/>
          <w:color w:val="auto"/>
          <w:sz w:val="24"/>
          <w:szCs w:val="24"/>
          <w:highlight w:val="none"/>
          <w:lang w:val="en-US" w:eastAsia="zh-CN"/>
        </w:rPr>
        <w:t>小写</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1931620.88</w:t>
      </w:r>
      <w:r>
        <w:rPr>
          <w:rFonts w:hint="eastAsia" w:ascii="宋体" w:hAnsi="宋体" w:eastAsia="宋体" w:cs="宋体"/>
          <w:color w:val="auto"/>
          <w:sz w:val="24"/>
          <w:szCs w:val="24"/>
          <w:highlight w:val="none"/>
          <w:lang w:val="en-US" w:eastAsia="zh-CN"/>
        </w:rPr>
        <w:t>元；大写：</w:t>
      </w:r>
      <w:r>
        <w:rPr>
          <w:rFonts w:hint="eastAsia" w:ascii="宋体" w:hAnsi="宋体" w:cs="宋体"/>
          <w:color w:val="auto"/>
          <w:sz w:val="24"/>
          <w:szCs w:val="24"/>
          <w:highlight w:val="none"/>
          <w:lang w:val="en-US" w:eastAsia="zh-CN"/>
        </w:rPr>
        <w:t>壹佰玖拾叁万壹仟陆佰贰拾元捌角捌分</w:t>
      </w:r>
    </w:p>
    <w:p>
      <w:pPr>
        <w:pageBreakBefore w:val="0"/>
        <w:kinsoku/>
        <w:wordWrap/>
        <w:overflowPunct/>
        <w:topLinePunct w:val="0"/>
        <w:autoSpaceDE/>
        <w:autoSpaceDN/>
        <w:bidi w:val="0"/>
        <w:adjustRightInd w:val="0"/>
        <w:snapToGrid w:val="0"/>
        <w:spacing w:line="348" w:lineRule="auto"/>
        <w:ind w:left="479" w:leftChars="228" w:firstLine="0" w:firstLineChars="0"/>
        <w:textAlignment w:val="auto"/>
        <w:rPr>
          <w:rFonts w:hint="eastAsia" w:ascii="宋体" w:hAnsi="宋体" w:eastAsia="宋体" w:cs="宋体"/>
          <w:color w:val="auto"/>
          <w:sz w:val="24"/>
          <w:szCs w:val="24"/>
          <w:highlight w:val="none"/>
          <w:lang w:val="zh-TW" w:eastAsia="zh-CN"/>
        </w:rPr>
      </w:pPr>
      <w:r>
        <w:rPr>
          <w:rFonts w:hint="eastAsia" w:ascii="宋体" w:hAnsi="宋体" w:eastAsia="宋体" w:cs="宋体"/>
          <w:color w:val="auto"/>
          <w:sz w:val="24"/>
          <w:szCs w:val="24"/>
          <w:highlight w:val="none"/>
        </w:rPr>
        <w:t>3.3质量要求</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TW" w:eastAsia="zh-CN"/>
        </w:rPr>
        <w:t>合格</w:t>
      </w:r>
    </w:p>
    <w:p>
      <w:pPr>
        <w:pageBreakBefore w:val="0"/>
        <w:kinsoku/>
        <w:wordWrap/>
        <w:overflowPunct/>
        <w:topLinePunct w:val="0"/>
        <w:autoSpaceDE/>
        <w:autoSpaceDN/>
        <w:bidi w:val="0"/>
        <w:adjustRightInd w:val="0"/>
        <w:snapToGrid w:val="0"/>
        <w:spacing w:line="34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3.4资金来源：</w:t>
      </w:r>
      <w:r>
        <w:rPr>
          <w:rFonts w:hint="eastAsia" w:ascii="宋体" w:hAnsi="宋体" w:cs="宋体"/>
          <w:color w:val="auto"/>
          <w:sz w:val="24"/>
          <w:szCs w:val="24"/>
          <w:highlight w:val="none"/>
          <w:lang w:eastAsia="zh-CN"/>
        </w:rPr>
        <w:t>财政资金</w:t>
      </w:r>
      <w:r>
        <w:rPr>
          <w:rFonts w:hint="eastAsia" w:ascii="宋体" w:hAnsi="宋体" w:eastAsia="宋体" w:cs="宋体"/>
          <w:color w:val="auto"/>
          <w:sz w:val="24"/>
          <w:szCs w:val="24"/>
          <w:highlight w:val="none"/>
        </w:rPr>
        <w:t>，已落实</w:t>
      </w:r>
    </w:p>
    <w:p>
      <w:pPr>
        <w:pageBreakBefore w:val="0"/>
        <w:kinsoku/>
        <w:wordWrap/>
        <w:overflowPunct/>
        <w:topLinePunct w:val="0"/>
        <w:autoSpaceDE/>
        <w:autoSpaceDN/>
        <w:bidi w:val="0"/>
        <w:adjustRightInd w:val="0"/>
        <w:snapToGrid w:val="0"/>
        <w:spacing w:line="34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w:t>
      </w:r>
      <w:r>
        <w:rPr>
          <w:rFonts w:hint="eastAsia" w:ascii="宋体" w:hAnsi="宋体" w:cs="宋体"/>
          <w:color w:val="auto"/>
          <w:sz w:val="24"/>
          <w:szCs w:val="24"/>
          <w:highlight w:val="none"/>
          <w:lang w:eastAsia="zh-CN"/>
        </w:rPr>
        <w:t>标</w:t>
      </w:r>
      <w:r>
        <w:rPr>
          <w:rFonts w:hint="eastAsia" w:ascii="宋体" w:hAnsi="宋体" w:eastAsia="宋体" w:cs="宋体"/>
          <w:color w:val="auto"/>
          <w:sz w:val="24"/>
          <w:szCs w:val="24"/>
          <w:highlight w:val="none"/>
        </w:rPr>
        <w:t>段划分：一个</w:t>
      </w:r>
      <w:r>
        <w:rPr>
          <w:rFonts w:hint="eastAsia" w:ascii="宋体" w:hAnsi="宋体" w:cs="宋体"/>
          <w:color w:val="auto"/>
          <w:sz w:val="24"/>
          <w:szCs w:val="24"/>
          <w:highlight w:val="none"/>
          <w:lang w:eastAsia="zh-CN"/>
        </w:rPr>
        <w:t>标</w:t>
      </w:r>
      <w:r>
        <w:rPr>
          <w:rFonts w:hint="eastAsia" w:ascii="宋体" w:hAnsi="宋体" w:eastAsia="宋体" w:cs="宋体"/>
          <w:color w:val="auto"/>
          <w:sz w:val="24"/>
          <w:szCs w:val="24"/>
          <w:highlight w:val="none"/>
        </w:rPr>
        <w:t>段</w:t>
      </w:r>
    </w:p>
    <w:p>
      <w:pPr>
        <w:pageBreakBefore w:val="0"/>
        <w:kinsoku/>
        <w:wordWrap/>
        <w:overflowPunct/>
        <w:topLinePunct w:val="0"/>
        <w:autoSpaceDE/>
        <w:autoSpaceDN/>
        <w:bidi w:val="0"/>
        <w:adjustRightInd w:val="0"/>
        <w:snapToGrid w:val="0"/>
        <w:spacing w:line="348"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3.6工期</w:t>
      </w:r>
      <w:r>
        <w:rPr>
          <w:rFonts w:hint="eastAsia" w:ascii="宋体" w:hAnsi="宋体" w:eastAsia="宋体" w:cs="宋体"/>
          <w:color w:val="auto"/>
          <w:sz w:val="24"/>
          <w:szCs w:val="24"/>
          <w:highlight w:val="none"/>
        </w:rPr>
        <w:t>：</w:t>
      </w:r>
      <w:r>
        <w:rPr>
          <w:rFonts w:hint="eastAsia" w:ascii="宋体" w:hAnsi="宋体" w:cs="宋体"/>
          <w:b w:val="0"/>
          <w:bCs w:val="0"/>
          <w:color w:val="auto"/>
          <w:kern w:val="0"/>
          <w:sz w:val="24"/>
          <w:szCs w:val="24"/>
          <w:highlight w:val="none"/>
          <w:lang w:val="en-US" w:eastAsia="zh-CN"/>
        </w:rPr>
        <w:t>合同签订之日起30日历天</w:t>
      </w:r>
    </w:p>
    <w:p>
      <w:pPr>
        <w:pageBreakBefore w:val="0"/>
        <w:kinsoku/>
        <w:wordWrap/>
        <w:overflowPunct/>
        <w:topLinePunct w:val="0"/>
        <w:autoSpaceDE/>
        <w:autoSpaceDN/>
        <w:bidi w:val="0"/>
        <w:adjustRightInd w:val="0"/>
        <w:snapToGrid w:val="0"/>
        <w:spacing w:line="348"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3.7磋商有效期：从响应文件递交截止日起60日历天</w:t>
      </w:r>
    </w:p>
    <w:p>
      <w:pPr>
        <w:pageBreakBefore w:val="0"/>
        <w:kinsoku/>
        <w:wordWrap/>
        <w:overflowPunct/>
        <w:topLinePunct w:val="0"/>
        <w:autoSpaceDE/>
        <w:autoSpaceDN/>
        <w:bidi w:val="0"/>
        <w:adjustRightInd w:val="0"/>
        <w:snapToGrid w:val="0"/>
        <w:spacing w:line="348"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3.8付款方式：以合同签订为准</w:t>
      </w:r>
    </w:p>
    <w:p>
      <w:pPr>
        <w:pageBreakBefore w:val="0"/>
        <w:kinsoku/>
        <w:wordWrap/>
        <w:overflowPunct/>
        <w:topLinePunct w:val="0"/>
        <w:autoSpaceDE/>
        <w:autoSpaceDN/>
        <w:bidi w:val="0"/>
        <w:adjustRightInd w:val="0"/>
        <w:snapToGrid w:val="0"/>
        <w:spacing w:line="348"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3.9履约担保：</w:t>
      </w:r>
    </w:p>
    <w:p>
      <w:pPr>
        <w:pageBreakBefore w:val="0"/>
        <w:kinsoku/>
        <w:wordWrap/>
        <w:overflowPunct/>
        <w:topLinePunct w:val="0"/>
        <w:autoSpaceDE/>
        <w:autoSpaceDN/>
        <w:bidi w:val="0"/>
        <w:adjustRightInd w:val="0"/>
        <w:snapToGrid w:val="0"/>
        <w:spacing w:line="348" w:lineRule="auto"/>
        <w:ind w:firstLine="960" w:firstLineChars="4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履约担保的形式：银行转账、现金或银行履约保函；</w:t>
      </w:r>
    </w:p>
    <w:p>
      <w:pPr>
        <w:pageBreakBefore w:val="0"/>
        <w:kinsoku/>
        <w:wordWrap/>
        <w:overflowPunct/>
        <w:topLinePunct w:val="0"/>
        <w:autoSpaceDE/>
        <w:autoSpaceDN/>
        <w:bidi w:val="0"/>
        <w:adjustRightInd w:val="0"/>
        <w:snapToGrid w:val="0"/>
        <w:spacing w:line="348" w:lineRule="auto"/>
        <w:ind w:firstLine="960" w:firstLineChars="4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履约担保的金额：中标价的</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w:t>
      </w:r>
    </w:p>
    <w:p>
      <w:pPr>
        <w:pageBreakBefore w:val="0"/>
        <w:kinsoku/>
        <w:wordWrap/>
        <w:overflowPunct/>
        <w:topLinePunct w:val="0"/>
        <w:autoSpaceDE/>
        <w:autoSpaceDN/>
        <w:bidi w:val="0"/>
        <w:adjustRightInd w:val="0"/>
        <w:snapToGrid w:val="0"/>
        <w:spacing w:line="348" w:lineRule="auto"/>
        <w:ind w:firstLine="960" w:firstLineChars="4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缴纳时间：中标通知书发放之日起20日历天内交纳至采购人。</w:t>
      </w:r>
    </w:p>
    <w:p>
      <w:pPr>
        <w:pageBreakBefore w:val="0"/>
        <w:kinsoku/>
        <w:wordWrap/>
        <w:overflowPunct/>
        <w:topLinePunct w:val="0"/>
        <w:autoSpaceDE/>
        <w:autoSpaceDN/>
        <w:bidi w:val="0"/>
        <w:adjustRightInd w:val="0"/>
        <w:snapToGrid w:val="0"/>
        <w:spacing w:line="348" w:lineRule="auto"/>
        <w:ind w:firstLine="960" w:firstLineChars="4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退还时间：竣工验收合格后180日历天内退还。</w:t>
      </w:r>
    </w:p>
    <w:p>
      <w:pPr>
        <w:pageBreakBefore w:val="0"/>
        <w:kinsoku/>
        <w:wordWrap/>
        <w:overflowPunct/>
        <w:topLinePunct w:val="0"/>
        <w:autoSpaceDE/>
        <w:autoSpaceDN/>
        <w:bidi w:val="0"/>
        <w:spacing w:line="348" w:lineRule="auto"/>
        <w:jc w:val="left"/>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四、合格供应商应具备的条件</w:t>
      </w:r>
    </w:p>
    <w:p>
      <w:pPr>
        <w:keepNext w:val="0"/>
        <w:keepLines w:val="0"/>
        <w:pageBreakBefore w:val="0"/>
        <w:widowControl w:val="0"/>
        <w:kinsoku/>
        <w:wordWrap/>
        <w:overflowPunct/>
        <w:topLinePunct w:val="0"/>
        <w:autoSpaceDE/>
        <w:autoSpaceDN/>
        <w:bidi w:val="0"/>
        <w:adjustRightInd/>
        <w:snapToGrid/>
        <w:spacing w:line="348" w:lineRule="auto"/>
        <w:ind w:left="479" w:leftChars="228" w:firstLine="0" w:firstLineChars="0"/>
        <w:jc w:val="left"/>
        <w:textAlignment w:val="auto"/>
        <w:outlineLvl w:val="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4.1符合《中华人民共和国政府采购法》第二十二条的规定；</w:t>
      </w:r>
    </w:p>
    <w:p>
      <w:pPr>
        <w:keepNext w:val="0"/>
        <w:keepLines w:val="0"/>
        <w:pageBreakBefore w:val="0"/>
        <w:widowControl w:val="0"/>
        <w:kinsoku/>
        <w:wordWrap/>
        <w:overflowPunct/>
        <w:topLinePunct w:val="0"/>
        <w:autoSpaceDE/>
        <w:autoSpaceDN/>
        <w:bidi w:val="0"/>
        <w:adjustRightInd/>
        <w:snapToGrid/>
        <w:spacing w:line="348" w:lineRule="auto"/>
        <w:ind w:left="479" w:leftChars="228" w:firstLine="0" w:firstLineChars="0"/>
        <w:jc w:val="left"/>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（1）具有独立承担民事责任的能力；（具有有效的营业执照）</w:t>
      </w:r>
    </w:p>
    <w:p>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（2）具有良好的商业信誉和健全的财务会计制度；（提供2021年财务审计报告；成立不足两年的提供自成立之日起的财务报表或银行开具的资信证明）</w:t>
      </w:r>
    </w:p>
    <w:p>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（3）具有履行合同所必需的设备和专业技术能力；（提供书面承诺，格式自拟）</w:t>
      </w:r>
    </w:p>
    <w:p>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（4）有依法缴纳税收和社会保障资金的良好记录；（提供2022年1月以来任意三个月的缴纳纳税与社保相关证明材料，依法免税的应提供能够证明其依法免税的相关证明资料）</w:t>
      </w:r>
    </w:p>
    <w:p>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（5）参加政府采购活动前三年内，在经营活动中没有重大违法记录；（提供书面承诺）</w:t>
      </w:r>
    </w:p>
    <w:p>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（6）供应商须具备建设行政主管部门颁发的建筑装修装饰工程专业承包贰级及以上资质或建筑工程施工总承包叁级及以上资质；具有有效的安全生产许可证，并在人员、设备、资金等方面具有相应的施工能力；</w:t>
      </w:r>
    </w:p>
    <w:p>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（7）供应商须具备医疗器械经营许可证或第二类医疗器械经营备案凭证。</w:t>
      </w:r>
    </w:p>
    <w:p>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（8）本项目拟派项目经理须具备建筑工程专业贰级及以上注册建造师执业资格及有效的安全考核合格证书，且没有担任其他在建工程项目经理职务；</w:t>
      </w:r>
    </w:p>
    <w:p>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采购人或采购代理机构在“信用中国”、“中国政府采购网”网站等渠道查询相关主体信用记录，对列入失信被执行人、重大税收违法案件当事人名单(重大税收违法失信主体)、政府采购严重违法失信行为记录名单的供应商，采购人或代理机构有权拒绝供应商参与本项目采购活动；</w:t>
      </w:r>
    </w:p>
    <w:p>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单位负责人为同一人或者存在直接控股、管理关系的不同供应商，不得参加同一合同项下的政府采购活动；（投标单位提供“全国企业信用信息公示系统”中公示的公司信息、股东或投资人信息，报告的查询时间为本项目公告公布之日起）</w:t>
      </w:r>
    </w:p>
    <w:p>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cs="宋体"/>
          <w:color w:val="auto"/>
          <w:sz w:val="24"/>
          <w:szCs w:val="24"/>
          <w:highlight w:val="none"/>
          <w:lang w:val="en-US" w:eastAsia="zh-CN"/>
        </w:rPr>
        <w:t>本项目不接受联合体投标。</w:t>
      </w:r>
    </w:p>
    <w:p>
      <w:pPr>
        <w:pageBreakBefore w:val="0"/>
        <w:kinsoku/>
        <w:wordWrap/>
        <w:overflowPunct/>
        <w:topLinePunct w:val="0"/>
        <w:autoSpaceDE/>
        <w:autoSpaceDN/>
        <w:bidi w:val="0"/>
        <w:spacing w:line="348" w:lineRule="auto"/>
        <w:jc w:val="left"/>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五、磋商代表</w:t>
      </w:r>
    </w:p>
    <w:p>
      <w:pPr>
        <w:pageBreakBefore w:val="0"/>
        <w:kinsoku/>
        <w:wordWrap/>
        <w:overflowPunct/>
        <w:topLinePunct w:val="0"/>
        <w:autoSpaceDE/>
        <w:autoSpaceDN/>
        <w:bidi w:val="0"/>
        <w:adjustRightInd w:val="0"/>
        <w:snapToGrid w:val="0"/>
        <w:spacing w:line="34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磋商代表必须是法定代表人或持有授权委托书的被授权代表人。</w:t>
      </w:r>
    </w:p>
    <w:p>
      <w:pPr>
        <w:pageBreakBefore w:val="0"/>
        <w:kinsoku/>
        <w:wordWrap/>
        <w:overflowPunct/>
        <w:topLinePunct w:val="0"/>
        <w:autoSpaceDE/>
        <w:autoSpaceDN/>
        <w:bidi w:val="0"/>
        <w:spacing w:line="348" w:lineRule="auto"/>
        <w:jc w:val="left"/>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六、费用</w:t>
      </w:r>
    </w:p>
    <w:p>
      <w:pPr>
        <w:pageBreakBefore w:val="0"/>
        <w:kinsoku/>
        <w:wordWrap/>
        <w:overflowPunct/>
        <w:topLinePunct w:val="0"/>
        <w:autoSpaceDE/>
        <w:autoSpaceDN/>
        <w:bidi w:val="0"/>
        <w:adjustRightInd w:val="0"/>
        <w:snapToGrid w:val="0"/>
        <w:spacing w:line="34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6.1无论磋商结果如何，供应商自行承担所有与参加磋商有关的全部费用；</w:t>
      </w:r>
    </w:p>
    <w:p>
      <w:pPr>
        <w:pageBreakBefore w:val="0"/>
        <w:kinsoku/>
        <w:wordWrap/>
        <w:overflowPunct/>
        <w:topLinePunct w:val="0"/>
        <w:autoSpaceDE/>
        <w:autoSpaceDN/>
        <w:bidi w:val="0"/>
        <w:adjustRightInd w:val="0"/>
        <w:snapToGrid w:val="0"/>
        <w:spacing w:line="34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w:t>
      </w:r>
      <w:r>
        <w:rPr>
          <w:rFonts w:hint="eastAsia" w:ascii="宋体" w:hAnsi="宋体" w:eastAsia="宋体" w:cs="宋体"/>
          <w:color w:val="auto"/>
          <w:sz w:val="24"/>
          <w:szCs w:val="24"/>
          <w:highlight w:val="none"/>
          <w:lang w:val="en-US" w:eastAsia="zh-CN"/>
        </w:rPr>
        <w:t>代理服务费参考发改办价格【2003】857号文件规定、国家计委计价格【2002】1980号文件规定的收费标准；按照项目中标金额的1%收取中标服务费，中标服务费由中标人向招标代理机构缴纳</w:t>
      </w:r>
      <w:r>
        <w:rPr>
          <w:rFonts w:hint="eastAsia" w:ascii="宋体" w:hAnsi="宋体" w:eastAsia="宋体" w:cs="宋体"/>
          <w:color w:val="auto"/>
          <w:sz w:val="24"/>
          <w:szCs w:val="24"/>
          <w:highlight w:val="none"/>
        </w:rPr>
        <w:t>。</w:t>
      </w:r>
    </w:p>
    <w:p>
      <w:pPr>
        <w:pStyle w:val="3"/>
        <w:pageBreakBefore w:val="0"/>
        <w:kinsoku/>
        <w:wordWrap/>
        <w:overflowPunct/>
        <w:topLinePunct w:val="0"/>
        <w:autoSpaceDE/>
        <w:autoSpaceDN/>
        <w:bidi w:val="0"/>
        <w:spacing w:line="34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6.3根据豫财购〔2019〕4号文件精神为减少供应商参与本项目采购活动的成本，本项目不收取投标保证金。</w:t>
      </w:r>
    </w:p>
    <w:p>
      <w:pPr>
        <w:pageBreakBefore w:val="0"/>
        <w:kinsoku/>
        <w:wordWrap/>
        <w:overflowPunct/>
        <w:topLinePunct w:val="0"/>
        <w:autoSpaceDE/>
        <w:autoSpaceDN/>
        <w:bidi w:val="0"/>
        <w:spacing w:line="348" w:lineRule="auto"/>
        <w:jc w:val="left"/>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七、踏勘现场 </w:t>
      </w:r>
    </w:p>
    <w:p>
      <w:pPr>
        <w:pageBreakBefore w:val="0"/>
        <w:kinsoku/>
        <w:wordWrap/>
        <w:overflowPunct/>
        <w:topLinePunct w:val="0"/>
        <w:autoSpaceDE/>
        <w:autoSpaceDN/>
        <w:bidi w:val="0"/>
        <w:adjustRightInd w:val="0"/>
        <w:snapToGrid w:val="0"/>
        <w:spacing w:line="34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不组织踏勘现场。</w:t>
      </w:r>
    </w:p>
    <w:p>
      <w:pPr>
        <w:pageBreakBefore w:val="0"/>
        <w:kinsoku/>
        <w:wordWrap/>
        <w:overflowPunct/>
        <w:topLinePunct w:val="0"/>
        <w:autoSpaceDE/>
        <w:autoSpaceDN/>
        <w:bidi w:val="0"/>
        <w:spacing w:line="348" w:lineRule="auto"/>
        <w:jc w:val="left"/>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八、响应文件与竞争性磋商文件</w:t>
      </w:r>
    </w:p>
    <w:p>
      <w:pPr>
        <w:pageBreakBefore w:val="0"/>
        <w:kinsoku/>
        <w:wordWrap/>
        <w:overflowPunct/>
        <w:topLinePunct w:val="0"/>
        <w:autoSpaceDE/>
        <w:autoSpaceDN/>
        <w:bidi w:val="0"/>
        <w:adjustRightInd w:val="0"/>
        <w:snapToGrid w:val="0"/>
        <w:spacing w:line="348"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8.1响应文件的组成</w:t>
      </w:r>
    </w:p>
    <w:p>
      <w:pPr>
        <w:pageBreakBefore w:val="0"/>
        <w:kinsoku/>
        <w:wordWrap/>
        <w:overflowPunct/>
        <w:topLinePunct w:val="0"/>
        <w:autoSpaceDE/>
        <w:autoSpaceDN/>
        <w:bidi w:val="0"/>
        <w:adjustRightInd w:val="0"/>
        <w:snapToGrid w:val="0"/>
        <w:spacing w:line="348" w:lineRule="auto"/>
        <w:ind w:firstLine="472" w:firstLineChars="19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（1）磋商函</w:t>
      </w:r>
      <w:r>
        <w:rPr>
          <w:rFonts w:hint="eastAsia" w:ascii="宋体" w:hAnsi="宋体" w:eastAsia="宋体" w:cs="宋体"/>
          <w:color w:val="auto"/>
          <w:sz w:val="24"/>
          <w:szCs w:val="24"/>
          <w:highlight w:val="none"/>
          <w:lang w:eastAsia="zh-CN"/>
        </w:rPr>
        <w:t>；</w:t>
      </w:r>
    </w:p>
    <w:p>
      <w:pPr>
        <w:pageBreakBefore w:val="0"/>
        <w:kinsoku/>
        <w:wordWrap/>
        <w:overflowPunct/>
        <w:topLinePunct w:val="0"/>
        <w:autoSpaceDE/>
        <w:autoSpaceDN/>
        <w:bidi w:val="0"/>
        <w:adjustRightInd w:val="0"/>
        <w:snapToGrid w:val="0"/>
        <w:spacing w:line="348"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（2）投标一览表</w:t>
      </w:r>
      <w:r>
        <w:rPr>
          <w:rFonts w:hint="eastAsia" w:ascii="宋体" w:hAnsi="宋体" w:eastAsia="宋体" w:cs="宋体"/>
          <w:color w:val="auto"/>
          <w:sz w:val="24"/>
          <w:szCs w:val="24"/>
          <w:highlight w:val="none"/>
          <w:lang w:eastAsia="zh-CN"/>
        </w:rPr>
        <w:t>；</w:t>
      </w:r>
    </w:p>
    <w:p>
      <w:pPr>
        <w:pageBreakBefore w:val="0"/>
        <w:kinsoku/>
        <w:wordWrap/>
        <w:overflowPunct/>
        <w:topLinePunct w:val="0"/>
        <w:autoSpaceDE/>
        <w:autoSpaceDN/>
        <w:bidi w:val="0"/>
        <w:adjustRightInd w:val="0"/>
        <w:snapToGrid w:val="0"/>
        <w:spacing w:line="34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（3）法定代表人身份证明；</w:t>
      </w:r>
    </w:p>
    <w:p>
      <w:pPr>
        <w:pageBreakBefore w:val="0"/>
        <w:kinsoku/>
        <w:wordWrap/>
        <w:overflowPunct/>
        <w:topLinePunct w:val="0"/>
        <w:autoSpaceDE/>
        <w:autoSpaceDN/>
        <w:bidi w:val="0"/>
        <w:adjustRightInd w:val="0"/>
        <w:snapToGrid w:val="0"/>
        <w:spacing w:line="34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（4）拟投入本项目人员；</w:t>
      </w:r>
    </w:p>
    <w:p>
      <w:pPr>
        <w:pageBreakBefore w:val="0"/>
        <w:kinsoku/>
        <w:wordWrap/>
        <w:overflowPunct/>
        <w:topLinePunct w:val="0"/>
        <w:autoSpaceDE/>
        <w:autoSpaceDN/>
        <w:bidi w:val="0"/>
        <w:adjustRightInd w:val="0"/>
        <w:snapToGrid w:val="0"/>
        <w:spacing w:line="34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（5）资格证明文件；</w:t>
      </w:r>
    </w:p>
    <w:p>
      <w:pPr>
        <w:pageBreakBefore w:val="0"/>
        <w:kinsoku/>
        <w:wordWrap/>
        <w:overflowPunct/>
        <w:topLinePunct w:val="0"/>
        <w:autoSpaceDE/>
        <w:autoSpaceDN/>
        <w:bidi w:val="0"/>
        <w:adjustRightInd w:val="0"/>
        <w:snapToGrid w:val="0"/>
        <w:spacing w:line="34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（6）项目</w:t>
      </w:r>
      <w:r>
        <w:rPr>
          <w:rFonts w:hint="eastAsia" w:ascii="宋体" w:hAnsi="宋体" w:eastAsia="宋体" w:cs="宋体"/>
          <w:color w:val="auto"/>
          <w:sz w:val="24"/>
          <w:szCs w:val="24"/>
          <w:highlight w:val="none"/>
          <w:lang w:val="en-US" w:eastAsia="zh-CN"/>
        </w:rPr>
        <w:t>施工</w:t>
      </w:r>
      <w:r>
        <w:rPr>
          <w:rFonts w:hint="eastAsia" w:ascii="宋体" w:hAnsi="宋体" w:eastAsia="宋体" w:cs="宋体"/>
          <w:color w:val="auto"/>
          <w:sz w:val="24"/>
          <w:szCs w:val="24"/>
          <w:highlight w:val="none"/>
        </w:rPr>
        <w:t>方案；</w:t>
      </w:r>
    </w:p>
    <w:p>
      <w:pPr>
        <w:pageBreakBefore w:val="0"/>
        <w:kinsoku/>
        <w:wordWrap/>
        <w:overflowPunct/>
        <w:topLinePunct w:val="0"/>
        <w:autoSpaceDE/>
        <w:autoSpaceDN/>
        <w:bidi w:val="0"/>
        <w:adjustRightInd w:val="0"/>
        <w:snapToGrid w:val="0"/>
        <w:spacing w:line="348" w:lineRule="auto"/>
        <w:ind w:left="420" w:leftChars="200" w:firstLine="120" w:firstLineChars="50"/>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）供应商认为应该提供的其他材料。</w:t>
      </w:r>
    </w:p>
    <w:p>
      <w:pPr>
        <w:pageBreakBefore w:val="0"/>
        <w:kinsoku/>
        <w:wordWrap/>
        <w:overflowPunct/>
        <w:topLinePunct w:val="0"/>
        <w:autoSpaceDE/>
        <w:autoSpaceDN/>
        <w:bidi w:val="0"/>
        <w:adjustRightInd w:val="0"/>
        <w:snapToGrid w:val="0"/>
        <w:spacing w:line="348" w:lineRule="auto"/>
        <w:ind w:left="420" w:leftChars="200" w:firstLine="120" w:firstLineChars="5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8.2响应文件编制要求</w:t>
      </w:r>
    </w:p>
    <w:p>
      <w:pPr>
        <w:pageBreakBefore w:val="0"/>
        <w:kinsoku/>
        <w:wordWrap/>
        <w:overflowPunct/>
        <w:topLinePunct w:val="0"/>
        <w:autoSpaceDE/>
        <w:autoSpaceDN/>
        <w:bidi w:val="0"/>
        <w:adjustRightInd w:val="0"/>
        <w:snapToGrid w:val="0"/>
        <w:spacing w:line="34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（1）响应文件按8.1顺序组成。</w:t>
      </w:r>
    </w:p>
    <w:p>
      <w:pPr>
        <w:pageBreakBefore w:val="0"/>
        <w:kinsoku/>
        <w:wordWrap/>
        <w:overflowPunct/>
        <w:topLinePunct w:val="0"/>
        <w:autoSpaceDE/>
        <w:autoSpaceDN/>
        <w:bidi w:val="0"/>
        <w:adjustRightInd w:val="0"/>
        <w:snapToGrid w:val="0"/>
        <w:spacing w:line="34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加密的电子响应文件（.ZMTF格式）通过“中牟县公共资源交易中心</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"http://www.zmxggzy.com/"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rPr>
        <w:t>www.zmxggzy.com</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）”电子交易平台加密上传；由于供应商自身原因，</w:t>
      </w:r>
      <w:r>
        <w:rPr>
          <w:rFonts w:hint="eastAsia" w:ascii="宋体" w:hAnsi="宋体" w:eastAsia="宋体" w:cs="宋体"/>
          <w:color w:val="auto"/>
          <w:sz w:val="24"/>
          <w:szCs w:val="24"/>
          <w:highlight w:val="none"/>
          <w:lang w:eastAsia="zh-CN"/>
        </w:rPr>
        <w:t>加密电子响应文件出现问题，后果供应商自行承担</w:t>
      </w:r>
      <w:r>
        <w:rPr>
          <w:rFonts w:hint="eastAsia" w:ascii="宋体" w:hAnsi="宋体" w:eastAsia="宋体" w:cs="宋体"/>
          <w:color w:val="auto"/>
          <w:sz w:val="24"/>
          <w:szCs w:val="24"/>
          <w:highlight w:val="none"/>
        </w:rPr>
        <w:t>。响应文件应字迹清楚、内容齐全、数字准确、不应有涂改增删处。如修改时，修改处须有响应文件全权代表</w:t>
      </w:r>
      <w:r>
        <w:rPr>
          <w:rFonts w:hint="eastAsia" w:ascii="宋体" w:hAnsi="宋体" w:eastAsia="宋体" w:cs="宋体"/>
          <w:color w:val="auto"/>
          <w:sz w:val="24"/>
          <w:szCs w:val="24"/>
          <w:highlight w:val="none"/>
          <w:lang w:val="en-US" w:eastAsia="zh-CN"/>
        </w:rPr>
        <w:t>签字或加盖单位公章</w:t>
      </w:r>
      <w:r>
        <w:rPr>
          <w:rFonts w:hint="eastAsia" w:ascii="宋体" w:hAnsi="宋体" w:eastAsia="宋体" w:cs="宋体"/>
          <w:color w:val="auto"/>
          <w:sz w:val="24"/>
          <w:szCs w:val="24"/>
          <w:highlight w:val="none"/>
        </w:rPr>
        <w:t>。</w:t>
      </w:r>
    </w:p>
    <w:p>
      <w:pPr>
        <w:pageBreakBefore w:val="0"/>
        <w:kinsoku/>
        <w:wordWrap/>
        <w:overflowPunct/>
        <w:topLinePunct w:val="0"/>
        <w:autoSpaceDE/>
        <w:autoSpaceDN/>
        <w:bidi w:val="0"/>
        <w:adjustRightInd w:val="0"/>
        <w:snapToGrid w:val="0"/>
        <w:spacing w:line="348"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8.3竞争性磋商文件的澄清与修改</w:t>
      </w:r>
    </w:p>
    <w:p>
      <w:pPr>
        <w:pageBreakBefore w:val="0"/>
        <w:kinsoku/>
        <w:wordWrap/>
        <w:overflowPunct/>
        <w:topLinePunct w:val="0"/>
        <w:autoSpaceDE/>
        <w:autoSpaceDN/>
        <w:bidi w:val="0"/>
        <w:spacing w:line="34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竞争性磋商文件的澄清，供应商应仔细阅读和检查竞争性磋商文件的全部内容。如发现缺页或附件不全，应及时向采购人提出，以便补齐。如有疑问，应在响应文件递交截止时间5日前以书面形式（不包括电子邮件、传真等），要求采购人对竞争性磋商文件予以澄清。</w:t>
      </w:r>
    </w:p>
    <w:p>
      <w:pPr>
        <w:pageBreakBefore w:val="0"/>
        <w:kinsoku/>
        <w:wordWrap/>
        <w:overflowPunct/>
        <w:topLinePunct w:val="0"/>
        <w:autoSpaceDE/>
        <w:autoSpaceDN/>
        <w:bidi w:val="0"/>
        <w:spacing w:line="34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竞争性磋商文件的澄清将以公告形式在相关网站发布，但不指明澄清问题的来源。如果澄清发出的时间距供应商递交响应文件截止时间不足5日，并且澄清内容影响响应文件编制的，将相应延长递交响应文件截止时间。</w:t>
      </w:r>
    </w:p>
    <w:p>
      <w:pPr>
        <w:pageBreakBefore w:val="0"/>
        <w:kinsoku/>
        <w:wordWrap/>
        <w:overflowPunct/>
        <w:topLinePunct w:val="0"/>
        <w:autoSpaceDE/>
        <w:autoSpaceDN/>
        <w:bidi w:val="0"/>
        <w:spacing w:line="34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（3）供应商自行在相关网站查看该项目澄清，如有遗漏后果自负。</w:t>
      </w:r>
    </w:p>
    <w:p>
      <w:pPr>
        <w:pageBreakBefore w:val="0"/>
        <w:kinsoku/>
        <w:wordWrap/>
        <w:overflowPunct/>
        <w:topLinePunct w:val="0"/>
        <w:autoSpaceDE/>
        <w:autoSpaceDN/>
        <w:bidi w:val="0"/>
        <w:spacing w:line="34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（4）采购人可以以公告形式修改竞争性磋商文件。但如果修改竞争性磋商文件的时间距递交响应文件截止时间不足5天，并且修改内容影响响应文件编制的，将相应延长递交响应文件截止时间。</w:t>
      </w:r>
    </w:p>
    <w:p>
      <w:pPr>
        <w:pageBreakBefore w:val="0"/>
        <w:kinsoku/>
        <w:wordWrap/>
        <w:overflowPunct/>
        <w:topLinePunct w:val="0"/>
        <w:autoSpaceDE/>
        <w:autoSpaceDN/>
        <w:bidi w:val="0"/>
        <w:spacing w:line="34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其他政府采购相关政策要求：</w:t>
      </w:r>
    </w:p>
    <w:p>
      <w:pPr>
        <w:pageBreakBefore w:val="0"/>
        <w:kinsoku/>
        <w:wordWrap/>
        <w:overflowPunct/>
        <w:topLinePunct w:val="0"/>
        <w:autoSpaceDE/>
        <w:autoSpaceDN/>
        <w:bidi w:val="0"/>
        <w:spacing w:line="348" w:lineRule="auto"/>
        <w:jc w:val="left"/>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九、评审工作程序</w:t>
      </w:r>
    </w:p>
    <w:p>
      <w:pPr>
        <w:pageBreakBefore w:val="0"/>
        <w:kinsoku/>
        <w:wordWrap/>
        <w:overflowPunct/>
        <w:topLinePunct w:val="0"/>
        <w:autoSpaceDE/>
        <w:autoSpaceDN/>
        <w:bidi w:val="0"/>
        <w:adjustRightInd w:val="0"/>
        <w:snapToGrid w:val="0"/>
        <w:spacing w:line="348"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9.1</w:t>
      </w: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eastAsia="zh-CN"/>
        </w:rPr>
        <w:t>审</w:t>
      </w:r>
      <w:r>
        <w:rPr>
          <w:rFonts w:hint="eastAsia" w:ascii="宋体" w:hAnsi="宋体" w:eastAsia="宋体" w:cs="宋体"/>
          <w:color w:val="auto"/>
          <w:sz w:val="24"/>
          <w:szCs w:val="24"/>
          <w:highlight w:val="none"/>
        </w:rPr>
        <w:t>准备工作，由采购代理机构负责</w:t>
      </w:r>
      <w:r>
        <w:rPr>
          <w:rFonts w:hint="eastAsia" w:ascii="宋体" w:hAnsi="宋体" w:eastAsia="宋体" w:cs="宋体"/>
          <w:color w:val="auto"/>
          <w:sz w:val="24"/>
          <w:szCs w:val="24"/>
          <w:highlight w:val="none"/>
          <w:lang w:eastAsia="zh-CN"/>
        </w:rPr>
        <w:t>：</w:t>
      </w:r>
    </w:p>
    <w:p>
      <w:pPr>
        <w:pageBreakBefore w:val="0"/>
        <w:kinsoku/>
        <w:wordWrap/>
        <w:overflowPunct/>
        <w:topLinePunct w:val="0"/>
        <w:autoSpaceDE/>
        <w:autoSpaceDN/>
        <w:bidi w:val="0"/>
        <w:adjustRightInd w:val="0"/>
        <w:snapToGrid w:val="0"/>
        <w:spacing w:line="34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核对评审专家身份和采购人代表授权函；</w:t>
      </w:r>
    </w:p>
    <w:p>
      <w:pPr>
        <w:pageBreakBefore w:val="0"/>
        <w:kinsoku/>
        <w:wordWrap/>
        <w:overflowPunct/>
        <w:topLinePunct w:val="0"/>
        <w:autoSpaceDE/>
        <w:autoSpaceDN/>
        <w:bidi w:val="0"/>
        <w:adjustRightInd w:val="0"/>
        <w:snapToGrid w:val="0"/>
        <w:spacing w:line="34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宣布评标纪律，集中保管通讯工具；</w:t>
      </w:r>
    </w:p>
    <w:p>
      <w:pPr>
        <w:pageBreakBefore w:val="0"/>
        <w:tabs>
          <w:tab w:val="left" w:pos="4536"/>
        </w:tabs>
        <w:kinsoku/>
        <w:wordWrap/>
        <w:overflowPunct/>
        <w:topLinePunct w:val="0"/>
        <w:autoSpaceDE/>
        <w:autoSpaceDN/>
        <w:bidi w:val="0"/>
        <w:adjustRightInd w:val="0"/>
        <w:snapToGrid w:val="0"/>
        <w:spacing w:line="34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9.2</w:t>
      </w:r>
      <w:r>
        <w:rPr>
          <w:rFonts w:hint="eastAsia" w:ascii="宋体" w:hAnsi="宋体" w:eastAsia="宋体" w:cs="宋体"/>
          <w:color w:val="auto"/>
          <w:sz w:val="24"/>
          <w:szCs w:val="24"/>
          <w:highlight w:val="none"/>
        </w:rPr>
        <w:t>按响应文件递交逆顺序决定供应商磋商次序；</w:t>
      </w:r>
    </w:p>
    <w:p>
      <w:pPr>
        <w:pageBreakBefore w:val="0"/>
        <w:kinsoku/>
        <w:wordWrap/>
        <w:overflowPunct/>
        <w:topLinePunct w:val="0"/>
        <w:autoSpaceDE/>
        <w:autoSpaceDN/>
        <w:bidi w:val="0"/>
        <w:adjustRightInd w:val="0"/>
        <w:snapToGrid w:val="0"/>
        <w:spacing w:line="34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9.3</w:t>
      </w:r>
      <w:r>
        <w:rPr>
          <w:rFonts w:hint="eastAsia" w:ascii="宋体" w:hAnsi="宋体" w:eastAsia="宋体" w:cs="宋体"/>
          <w:color w:val="auto"/>
          <w:sz w:val="24"/>
          <w:szCs w:val="24"/>
          <w:highlight w:val="none"/>
        </w:rPr>
        <w:t>磋商小组审阅响应文件：</w:t>
      </w:r>
    </w:p>
    <w:p>
      <w:pPr>
        <w:pageBreakBefore w:val="0"/>
        <w:kinsoku/>
        <w:wordWrap/>
        <w:overflowPunct/>
        <w:topLinePunct w:val="0"/>
        <w:autoSpaceDE/>
        <w:autoSpaceDN/>
        <w:bidi w:val="0"/>
        <w:adjustRightInd w:val="0"/>
        <w:snapToGrid w:val="0"/>
        <w:spacing w:line="348"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磋商小组依据磋商文件的规定，对</w:t>
      </w:r>
      <w:r>
        <w:rPr>
          <w:rFonts w:hint="eastAsia" w:ascii="宋体" w:hAnsi="宋体" w:eastAsia="宋体" w:cs="宋体"/>
          <w:color w:val="auto"/>
          <w:sz w:val="24"/>
          <w:szCs w:val="24"/>
          <w:highlight w:val="none"/>
        </w:rPr>
        <w:t>供应商的资格性及</w:t>
      </w:r>
      <w:r>
        <w:rPr>
          <w:rFonts w:hint="eastAsia" w:ascii="宋体" w:hAnsi="宋体" w:eastAsia="宋体" w:cs="宋体"/>
          <w:color w:val="auto"/>
          <w:sz w:val="24"/>
          <w:szCs w:val="24"/>
          <w:highlight w:val="none"/>
          <w:lang w:val="zh-CN"/>
        </w:rPr>
        <w:t>响应性文件的有效性、完整性和对磋商文件的响应程度进行审查，以确定是否对磋商文件的要求做出实质性响应。未对磋商文件做实质性响应的供应商，不得进入具体磋商程序。</w:t>
      </w:r>
    </w:p>
    <w:p>
      <w:pPr>
        <w:pageBreakBefore w:val="0"/>
        <w:kinsoku/>
        <w:wordWrap/>
        <w:overflowPunct/>
        <w:topLinePunct w:val="0"/>
        <w:autoSpaceDE/>
        <w:autoSpaceDN/>
        <w:bidi w:val="0"/>
        <w:adjustRightInd w:val="0"/>
        <w:snapToGrid w:val="0"/>
        <w:spacing w:line="348" w:lineRule="auto"/>
        <w:ind w:firstLine="360" w:firstLineChars="15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资格性审查内容如下：</w:t>
      </w:r>
    </w:p>
    <w:tbl>
      <w:tblPr>
        <w:tblStyle w:val="14"/>
        <w:tblW w:w="8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2450"/>
        <w:gridCol w:w="4391"/>
        <w:gridCol w:w="1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77" w:type="dxa"/>
            <w:vMerge w:val="restart"/>
            <w:noWrap w:val="0"/>
            <w:vAlign w:val="center"/>
          </w:tcPr>
          <w:p>
            <w:pPr>
              <w:pageBreakBefore w:val="0"/>
              <w:widowControl/>
              <w:kinsoku/>
              <w:wordWrap/>
              <w:overflowPunct/>
              <w:topLinePunct w:val="0"/>
              <w:autoSpaceDE/>
              <w:autoSpaceDN/>
              <w:bidi w:val="0"/>
              <w:snapToGrid w:val="0"/>
              <w:spacing w:line="34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序号</w:t>
            </w:r>
          </w:p>
        </w:tc>
        <w:tc>
          <w:tcPr>
            <w:tcW w:w="2450" w:type="dxa"/>
            <w:vMerge w:val="restart"/>
            <w:noWrap w:val="0"/>
            <w:vAlign w:val="center"/>
          </w:tcPr>
          <w:p>
            <w:pPr>
              <w:pageBreakBefore w:val="0"/>
              <w:widowControl/>
              <w:kinsoku/>
              <w:wordWrap/>
              <w:overflowPunct/>
              <w:topLinePunct w:val="0"/>
              <w:autoSpaceDE/>
              <w:autoSpaceDN/>
              <w:bidi w:val="0"/>
              <w:snapToGrid w:val="0"/>
              <w:spacing w:line="348"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供应商</w:t>
            </w:r>
            <w:r>
              <w:rPr>
                <w:rFonts w:hint="eastAsia" w:ascii="宋体" w:hAnsi="宋体" w:eastAsia="宋体" w:cs="宋体"/>
                <w:b/>
                <w:bCs/>
                <w:color w:val="auto"/>
                <w:sz w:val="21"/>
                <w:szCs w:val="21"/>
                <w:highlight w:val="none"/>
              </w:rPr>
              <w:t>资格要求</w:t>
            </w:r>
          </w:p>
        </w:tc>
        <w:tc>
          <w:tcPr>
            <w:tcW w:w="4391" w:type="dxa"/>
            <w:vMerge w:val="restart"/>
            <w:noWrap w:val="0"/>
            <w:vAlign w:val="center"/>
          </w:tcPr>
          <w:p>
            <w:pPr>
              <w:pageBreakBefore w:val="0"/>
              <w:widowControl/>
              <w:kinsoku/>
              <w:wordWrap/>
              <w:overflowPunct/>
              <w:topLinePunct w:val="0"/>
              <w:autoSpaceDE/>
              <w:autoSpaceDN/>
              <w:bidi w:val="0"/>
              <w:snapToGrid w:val="0"/>
              <w:spacing w:line="348"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须提供的证明材料</w:t>
            </w:r>
          </w:p>
        </w:tc>
        <w:tc>
          <w:tcPr>
            <w:tcW w:w="1481" w:type="dxa"/>
            <w:vMerge w:val="restart"/>
            <w:noWrap w:val="0"/>
            <w:vAlign w:val="center"/>
          </w:tcPr>
          <w:p>
            <w:pPr>
              <w:pageBreakBefore w:val="0"/>
              <w:widowControl/>
              <w:kinsoku/>
              <w:wordWrap/>
              <w:overflowPunct/>
              <w:topLinePunct w:val="0"/>
              <w:autoSpaceDE/>
              <w:autoSpaceDN/>
              <w:bidi w:val="0"/>
              <w:snapToGrid w:val="0"/>
              <w:spacing w:line="348"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77" w:type="dxa"/>
            <w:vMerge w:val="continue"/>
            <w:noWrap w:val="0"/>
            <w:vAlign w:val="center"/>
          </w:tcPr>
          <w:p>
            <w:pPr>
              <w:pStyle w:val="8"/>
              <w:pageBreakBefore w:val="0"/>
              <w:kinsoku/>
              <w:wordWrap/>
              <w:overflowPunct/>
              <w:topLinePunct w:val="0"/>
              <w:autoSpaceDE/>
              <w:autoSpaceDN/>
              <w:bidi w:val="0"/>
              <w:adjustRightInd w:val="0"/>
              <w:snapToGrid w:val="0"/>
              <w:spacing w:before="0" w:after="0" w:line="348" w:lineRule="auto"/>
              <w:jc w:val="center"/>
              <w:textAlignment w:val="auto"/>
              <w:rPr>
                <w:rFonts w:hint="eastAsia" w:ascii="宋体" w:hAnsi="宋体" w:eastAsia="宋体" w:cs="宋体"/>
                <w:b w:val="0"/>
                <w:color w:val="auto"/>
                <w:sz w:val="21"/>
                <w:szCs w:val="21"/>
                <w:highlight w:val="none"/>
              </w:rPr>
            </w:pPr>
          </w:p>
        </w:tc>
        <w:tc>
          <w:tcPr>
            <w:tcW w:w="2450" w:type="dxa"/>
            <w:vMerge w:val="continue"/>
            <w:noWrap w:val="0"/>
            <w:vAlign w:val="center"/>
          </w:tcPr>
          <w:p>
            <w:pPr>
              <w:pStyle w:val="8"/>
              <w:pageBreakBefore w:val="0"/>
              <w:kinsoku/>
              <w:wordWrap/>
              <w:overflowPunct/>
              <w:topLinePunct w:val="0"/>
              <w:autoSpaceDE/>
              <w:autoSpaceDN/>
              <w:bidi w:val="0"/>
              <w:adjustRightInd w:val="0"/>
              <w:snapToGrid w:val="0"/>
              <w:spacing w:before="0" w:after="0" w:line="348" w:lineRule="auto"/>
              <w:jc w:val="center"/>
              <w:textAlignment w:val="auto"/>
              <w:rPr>
                <w:rFonts w:hint="eastAsia" w:ascii="宋体" w:hAnsi="宋体" w:eastAsia="宋体" w:cs="宋体"/>
                <w:color w:val="auto"/>
                <w:sz w:val="21"/>
                <w:szCs w:val="21"/>
                <w:highlight w:val="none"/>
              </w:rPr>
            </w:pPr>
          </w:p>
        </w:tc>
        <w:tc>
          <w:tcPr>
            <w:tcW w:w="4391" w:type="dxa"/>
            <w:vMerge w:val="continue"/>
            <w:noWrap w:val="0"/>
            <w:vAlign w:val="center"/>
          </w:tcPr>
          <w:p>
            <w:pPr>
              <w:pStyle w:val="8"/>
              <w:pageBreakBefore w:val="0"/>
              <w:kinsoku/>
              <w:wordWrap/>
              <w:overflowPunct/>
              <w:topLinePunct w:val="0"/>
              <w:autoSpaceDE/>
              <w:autoSpaceDN/>
              <w:bidi w:val="0"/>
              <w:adjustRightInd w:val="0"/>
              <w:snapToGrid w:val="0"/>
              <w:spacing w:before="0" w:after="0" w:line="348" w:lineRule="auto"/>
              <w:jc w:val="center"/>
              <w:textAlignment w:val="auto"/>
              <w:rPr>
                <w:rFonts w:hint="eastAsia" w:ascii="宋体" w:hAnsi="宋体" w:eastAsia="宋体" w:cs="宋体"/>
                <w:color w:val="auto"/>
                <w:sz w:val="21"/>
                <w:szCs w:val="21"/>
                <w:highlight w:val="none"/>
              </w:rPr>
            </w:pPr>
          </w:p>
        </w:tc>
        <w:tc>
          <w:tcPr>
            <w:tcW w:w="1481" w:type="dxa"/>
            <w:vMerge w:val="continue"/>
            <w:noWrap w:val="0"/>
            <w:vAlign w:val="center"/>
          </w:tcPr>
          <w:p>
            <w:pPr>
              <w:pStyle w:val="8"/>
              <w:pageBreakBefore w:val="0"/>
              <w:kinsoku/>
              <w:wordWrap/>
              <w:overflowPunct/>
              <w:topLinePunct w:val="0"/>
              <w:autoSpaceDE/>
              <w:autoSpaceDN/>
              <w:bidi w:val="0"/>
              <w:adjustRightInd w:val="0"/>
              <w:snapToGrid w:val="0"/>
              <w:spacing w:before="0" w:after="0" w:line="348" w:lineRule="auto"/>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677" w:type="dxa"/>
            <w:noWrap w:val="0"/>
            <w:vAlign w:val="center"/>
          </w:tcPr>
          <w:p>
            <w:pPr>
              <w:pageBreakBefore w:val="0"/>
              <w:widowControl/>
              <w:kinsoku/>
              <w:wordWrap/>
              <w:overflowPunct/>
              <w:topLinePunct w:val="0"/>
              <w:autoSpaceDE/>
              <w:autoSpaceDN/>
              <w:bidi w:val="0"/>
              <w:snapToGrid w:val="0"/>
              <w:spacing w:line="34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450" w:type="dxa"/>
            <w:noWrap w:val="0"/>
            <w:vAlign w:val="center"/>
          </w:tcPr>
          <w:p>
            <w:pPr>
              <w:pageBreakBefore w:val="0"/>
              <w:widowControl/>
              <w:kinsoku/>
              <w:wordWrap/>
              <w:overflowPunct/>
              <w:topLinePunct w:val="0"/>
              <w:autoSpaceDE/>
              <w:autoSpaceDN/>
              <w:bidi w:val="0"/>
              <w:snapToGrid w:val="0"/>
              <w:spacing w:line="348"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具有独立承担民事责任的能力</w:t>
            </w:r>
          </w:p>
        </w:tc>
        <w:tc>
          <w:tcPr>
            <w:tcW w:w="4391" w:type="dxa"/>
            <w:noWrap w:val="0"/>
            <w:vAlign w:val="center"/>
          </w:tcPr>
          <w:p>
            <w:pPr>
              <w:pageBreakBefore w:val="0"/>
              <w:widowControl/>
              <w:kinsoku/>
              <w:wordWrap/>
              <w:overflowPunct/>
              <w:topLinePunct w:val="0"/>
              <w:autoSpaceDE/>
              <w:autoSpaceDN/>
              <w:bidi w:val="0"/>
              <w:snapToGrid w:val="0"/>
              <w:spacing w:line="348"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具有有效的营业执照</w:t>
            </w:r>
          </w:p>
        </w:tc>
        <w:tc>
          <w:tcPr>
            <w:tcW w:w="1481" w:type="dxa"/>
            <w:noWrap w:val="0"/>
            <w:vAlign w:val="center"/>
          </w:tcPr>
          <w:p>
            <w:pPr>
              <w:pageBreakBefore w:val="0"/>
              <w:widowControl/>
              <w:kinsoku/>
              <w:wordWrap/>
              <w:overflowPunct/>
              <w:topLinePunct w:val="0"/>
              <w:autoSpaceDE/>
              <w:autoSpaceDN/>
              <w:bidi w:val="0"/>
              <w:snapToGrid w:val="0"/>
              <w:spacing w:line="348"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1.按要求提供</w:t>
            </w:r>
          </w:p>
          <w:p>
            <w:pPr>
              <w:pageBreakBefore w:val="0"/>
              <w:widowControl/>
              <w:kinsoku/>
              <w:wordWrap/>
              <w:overflowPunct/>
              <w:topLinePunct w:val="0"/>
              <w:autoSpaceDE/>
              <w:autoSpaceDN/>
              <w:bidi w:val="0"/>
              <w:snapToGrid w:val="0"/>
              <w:spacing w:line="348"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2.合法有效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677" w:type="dxa"/>
            <w:noWrap w:val="0"/>
            <w:vAlign w:val="center"/>
          </w:tcPr>
          <w:p>
            <w:pPr>
              <w:pageBreakBefore w:val="0"/>
              <w:widowControl/>
              <w:kinsoku/>
              <w:wordWrap/>
              <w:overflowPunct/>
              <w:topLinePunct w:val="0"/>
              <w:autoSpaceDE/>
              <w:autoSpaceDN/>
              <w:bidi w:val="0"/>
              <w:snapToGrid w:val="0"/>
              <w:spacing w:line="34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450" w:type="dxa"/>
            <w:noWrap w:val="0"/>
            <w:vAlign w:val="center"/>
          </w:tcPr>
          <w:p>
            <w:pPr>
              <w:pageBreakBefore w:val="0"/>
              <w:widowControl/>
              <w:kinsoku/>
              <w:wordWrap/>
              <w:overflowPunct/>
              <w:topLinePunct w:val="0"/>
              <w:autoSpaceDE/>
              <w:autoSpaceDN/>
              <w:bidi w:val="0"/>
              <w:snapToGrid w:val="0"/>
              <w:spacing w:line="348"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具有良好的商业信誉和健全的财务会计制度</w:t>
            </w:r>
          </w:p>
        </w:tc>
        <w:tc>
          <w:tcPr>
            <w:tcW w:w="4391" w:type="dxa"/>
            <w:noWrap w:val="0"/>
            <w:vAlign w:val="center"/>
          </w:tcPr>
          <w:p>
            <w:pPr>
              <w:pageBreakBefore w:val="0"/>
              <w:widowControl/>
              <w:kinsoku/>
              <w:wordWrap/>
              <w:overflowPunct/>
              <w:topLinePunct w:val="0"/>
              <w:autoSpaceDE/>
              <w:autoSpaceDN/>
              <w:bidi w:val="0"/>
              <w:snapToGrid w:val="0"/>
              <w:spacing w:line="348"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提供2021年财务审计报告；成立不足</w:t>
            </w:r>
            <w:r>
              <w:rPr>
                <w:rFonts w:hint="eastAsia" w:ascii="宋体" w:hAnsi="宋体" w:cs="宋体"/>
                <w:color w:val="auto"/>
                <w:sz w:val="21"/>
                <w:szCs w:val="21"/>
                <w:highlight w:val="none"/>
                <w:lang w:eastAsia="zh-CN"/>
              </w:rPr>
              <w:t>两</w:t>
            </w:r>
            <w:r>
              <w:rPr>
                <w:rFonts w:hint="eastAsia" w:ascii="宋体" w:hAnsi="宋体" w:eastAsia="宋体" w:cs="宋体"/>
                <w:color w:val="auto"/>
                <w:sz w:val="21"/>
                <w:szCs w:val="21"/>
                <w:highlight w:val="none"/>
              </w:rPr>
              <w:t>年的提供自成立之日起的财务报表或银行开具的资信证明</w:t>
            </w:r>
          </w:p>
        </w:tc>
        <w:tc>
          <w:tcPr>
            <w:tcW w:w="1481" w:type="dxa"/>
            <w:noWrap w:val="0"/>
            <w:vAlign w:val="center"/>
          </w:tcPr>
          <w:p>
            <w:pPr>
              <w:pageBreakBefore w:val="0"/>
              <w:widowControl/>
              <w:kinsoku/>
              <w:wordWrap/>
              <w:overflowPunct/>
              <w:topLinePunct w:val="0"/>
              <w:autoSpaceDE/>
              <w:autoSpaceDN/>
              <w:bidi w:val="0"/>
              <w:snapToGrid w:val="0"/>
              <w:spacing w:line="348"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1.按要求提供</w:t>
            </w:r>
          </w:p>
          <w:p>
            <w:pPr>
              <w:pageBreakBefore w:val="0"/>
              <w:widowControl/>
              <w:kinsoku/>
              <w:wordWrap/>
              <w:overflowPunct/>
              <w:topLinePunct w:val="0"/>
              <w:autoSpaceDE/>
              <w:autoSpaceDN/>
              <w:bidi w:val="0"/>
              <w:snapToGrid w:val="0"/>
              <w:spacing w:line="348"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2.合法有效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77" w:type="dxa"/>
            <w:noWrap w:val="0"/>
            <w:vAlign w:val="center"/>
          </w:tcPr>
          <w:p>
            <w:pPr>
              <w:pageBreakBefore w:val="0"/>
              <w:widowControl/>
              <w:kinsoku/>
              <w:wordWrap/>
              <w:overflowPunct/>
              <w:topLinePunct w:val="0"/>
              <w:autoSpaceDE/>
              <w:autoSpaceDN/>
              <w:bidi w:val="0"/>
              <w:snapToGrid w:val="0"/>
              <w:spacing w:line="34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450" w:type="dxa"/>
            <w:noWrap w:val="0"/>
            <w:vAlign w:val="center"/>
          </w:tcPr>
          <w:p>
            <w:pPr>
              <w:pageBreakBefore w:val="0"/>
              <w:widowControl/>
              <w:kinsoku/>
              <w:wordWrap/>
              <w:overflowPunct/>
              <w:topLinePunct w:val="0"/>
              <w:autoSpaceDE/>
              <w:autoSpaceDN/>
              <w:bidi w:val="0"/>
              <w:snapToGrid w:val="0"/>
              <w:spacing w:line="348"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具有履行合同所必需的设备和专业技术能力</w:t>
            </w:r>
          </w:p>
        </w:tc>
        <w:tc>
          <w:tcPr>
            <w:tcW w:w="4391" w:type="dxa"/>
            <w:noWrap w:val="0"/>
            <w:vAlign w:val="center"/>
          </w:tcPr>
          <w:p>
            <w:pPr>
              <w:pageBreakBefore w:val="0"/>
              <w:widowControl/>
              <w:kinsoku/>
              <w:wordWrap/>
              <w:overflowPunct/>
              <w:topLinePunct w:val="0"/>
              <w:autoSpaceDE/>
              <w:autoSpaceDN/>
              <w:bidi w:val="0"/>
              <w:snapToGrid w:val="0"/>
              <w:spacing w:line="348"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提供书面承诺，格式自拟</w:t>
            </w:r>
          </w:p>
        </w:tc>
        <w:tc>
          <w:tcPr>
            <w:tcW w:w="1481" w:type="dxa"/>
            <w:noWrap w:val="0"/>
            <w:vAlign w:val="center"/>
          </w:tcPr>
          <w:p>
            <w:pPr>
              <w:pageBreakBefore w:val="0"/>
              <w:widowControl/>
              <w:kinsoku/>
              <w:wordWrap/>
              <w:overflowPunct/>
              <w:topLinePunct w:val="0"/>
              <w:autoSpaceDE/>
              <w:autoSpaceDN/>
              <w:bidi w:val="0"/>
              <w:snapToGrid w:val="0"/>
              <w:spacing w:line="348"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1.信息完整</w:t>
            </w:r>
          </w:p>
          <w:p>
            <w:pPr>
              <w:pageBreakBefore w:val="0"/>
              <w:widowControl/>
              <w:kinsoku/>
              <w:wordWrap/>
              <w:overflowPunct/>
              <w:topLinePunct w:val="0"/>
              <w:autoSpaceDE/>
              <w:autoSpaceDN/>
              <w:bidi w:val="0"/>
              <w:snapToGrid w:val="0"/>
              <w:spacing w:line="348"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2.按规定签章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677" w:type="dxa"/>
            <w:noWrap w:val="0"/>
            <w:vAlign w:val="center"/>
          </w:tcPr>
          <w:p>
            <w:pPr>
              <w:pageBreakBefore w:val="0"/>
              <w:widowControl/>
              <w:kinsoku/>
              <w:wordWrap/>
              <w:overflowPunct/>
              <w:topLinePunct w:val="0"/>
              <w:autoSpaceDE/>
              <w:autoSpaceDN/>
              <w:bidi w:val="0"/>
              <w:snapToGrid w:val="0"/>
              <w:spacing w:line="34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450" w:type="dxa"/>
            <w:noWrap w:val="0"/>
            <w:vAlign w:val="center"/>
          </w:tcPr>
          <w:p>
            <w:pPr>
              <w:pageBreakBefore w:val="0"/>
              <w:widowControl/>
              <w:kinsoku/>
              <w:wordWrap/>
              <w:overflowPunct/>
              <w:topLinePunct w:val="0"/>
              <w:autoSpaceDE/>
              <w:autoSpaceDN/>
              <w:bidi w:val="0"/>
              <w:snapToGrid w:val="0"/>
              <w:spacing w:line="348"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有依法缴纳税收和社会保障资金的良好记录</w:t>
            </w:r>
          </w:p>
        </w:tc>
        <w:tc>
          <w:tcPr>
            <w:tcW w:w="4391" w:type="dxa"/>
            <w:noWrap w:val="0"/>
            <w:vAlign w:val="center"/>
          </w:tcPr>
          <w:p>
            <w:pPr>
              <w:pageBreakBefore w:val="0"/>
              <w:widowControl/>
              <w:kinsoku/>
              <w:wordWrap/>
              <w:overflowPunct/>
              <w:topLinePunct w:val="0"/>
              <w:autoSpaceDE/>
              <w:autoSpaceDN/>
              <w:bidi w:val="0"/>
              <w:snapToGrid w:val="0"/>
              <w:spacing w:line="348"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提供2022年1月以来任意三个月的缴纳纳税与社保相关证明材料，依法免税的应提供能够证明其依法免税的相关证明资料</w:t>
            </w:r>
          </w:p>
        </w:tc>
        <w:tc>
          <w:tcPr>
            <w:tcW w:w="1481" w:type="dxa"/>
            <w:noWrap w:val="0"/>
            <w:vAlign w:val="center"/>
          </w:tcPr>
          <w:p>
            <w:pPr>
              <w:pageBreakBefore w:val="0"/>
              <w:widowControl/>
              <w:kinsoku/>
              <w:wordWrap/>
              <w:overflowPunct/>
              <w:topLinePunct w:val="0"/>
              <w:autoSpaceDE/>
              <w:autoSpaceDN/>
              <w:bidi w:val="0"/>
              <w:snapToGrid w:val="0"/>
              <w:spacing w:line="348"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1.按要求提供</w:t>
            </w:r>
          </w:p>
          <w:p>
            <w:pPr>
              <w:pageBreakBefore w:val="0"/>
              <w:widowControl/>
              <w:kinsoku/>
              <w:wordWrap/>
              <w:overflowPunct/>
              <w:topLinePunct w:val="0"/>
              <w:autoSpaceDE/>
              <w:autoSpaceDN/>
              <w:bidi w:val="0"/>
              <w:snapToGrid w:val="0"/>
              <w:spacing w:line="348"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2.合法有效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677" w:type="dxa"/>
            <w:noWrap w:val="0"/>
            <w:vAlign w:val="center"/>
          </w:tcPr>
          <w:p>
            <w:pPr>
              <w:pageBreakBefore w:val="0"/>
              <w:widowControl/>
              <w:kinsoku/>
              <w:wordWrap/>
              <w:overflowPunct/>
              <w:topLinePunct w:val="0"/>
              <w:autoSpaceDE/>
              <w:autoSpaceDN/>
              <w:bidi w:val="0"/>
              <w:snapToGrid w:val="0"/>
              <w:spacing w:line="34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450" w:type="dxa"/>
            <w:noWrap w:val="0"/>
            <w:vAlign w:val="center"/>
          </w:tcPr>
          <w:p>
            <w:pPr>
              <w:pageBreakBefore w:val="0"/>
              <w:widowControl/>
              <w:kinsoku/>
              <w:wordWrap/>
              <w:overflowPunct/>
              <w:topLinePunct w:val="0"/>
              <w:autoSpaceDE/>
              <w:autoSpaceDN/>
              <w:bidi w:val="0"/>
              <w:snapToGrid w:val="0"/>
              <w:spacing w:line="348"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w:t>
            </w:r>
          </w:p>
        </w:tc>
        <w:tc>
          <w:tcPr>
            <w:tcW w:w="4391" w:type="dxa"/>
            <w:noWrap w:val="0"/>
            <w:vAlign w:val="center"/>
          </w:tcPr>
          <w:p>
            <w:pPr>
              <w:pageBreakBefore w:val="0"/>
              <w:widowControl/>
              <w:kinsoku/>
              <w:wordWrap/>
              <w:overflowPunct/>
              <w:topLinePunct w:val="0"/>
              <w:autoSpaceDE/>
              <w:autoSpaceDN/>
              <w:bidi w:val="0"/>
              <w:snapToGrid w:val="0"/>
              <w:spacing w:line="348"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提供书面承诺</w:t>
            </w:r>
          </w:p>
        </w:tc>
        <w:tc>
          <w:tcPr>
            <w:tcW w:w="1481" w:type="dxa"/>
            <w:noWrap w:val="0"/>
            <w:vAlign w:val="center"/>
          </w:tcPr>
          <w:p>
            <w:pPr>
              <w:pageBreakBefore w:val="0"/>
              <w:widowControl/>
              <w:kinsoku/>
              <w:wordWrap/>
              <w:overflowPunct/>
              <w:topLinePunct w:val="0"/>
              <w:autoSpaceDE/>
              <w:autoSpaceDN/>
              <w:bidi w:val="0"/>
              <w:snapToGrid w:val="0"/>
              <w:spacing w:line="348"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1.按要求提供</w:t>
            </w:r>
          </w:p>
          <w:p>
            <w:pPr>
              <w:pageBreakBefore w:val="0"/>
              <w:widowControl/>
              <w:kinsoku/>
              <w:wordWrap/>
              <w:overflowPunct/>
              <w:topLinePunct w:val="0"/>
              <w:autoSpaceDE/>
              <w:autoSpaceDN/>
              <w:bidi w:val="0"/>
              <w:snapToGrid w:val="0"/>
              <w:spacing w:line="348"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2.合法有效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677" w:type="dxa"/>
            <w:noWrap w:val="0"/>
            <w:vAlign w:val="center"/>
          </w:tcPr>
          <w:p>
            <w:pPr>
              <w:pageBreakBefore w:val="0"/>
              <w:widowControl/>
              <w:kinsoku/>
              <w:wordWrap/>
              <w:overflowPunct/>
              <w:topLinePunct w:val="0"/>
              <w:autoSpaceDE/>
              <w:autoSpaceDN/>
              <w:bidi w:val="0"/>
              <w:snapToGrid w:val="0"/>
              <w:spacing w:line="348"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2450" w:type="dxa"/>
            <w:noWrap w:val="0"/>
            <w:vAlign w:val="center"/>
          </w:tcPr>
          <w:p>
            <w:pPr>
              <w:pageBreakBefore w:val="0"/>
              <w:widowControl/>
              <w:kinsoku/>
              <w:wordWrap/>
              <w:overflowPunct/>
              <w:topLinePunct w:val="0"/>
              <w:autoSpaceDE/>
              <w:autoSpaceDN/>
              <w:bidi w:val="0"/>
              <w:snapToGrid w:val="0"/>
              <w:spacing w:line="348"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供应商资质</w:t>
            </w:r>
          </w:p>
        </w:tc>
        <w:tc>
          <w:tcPr>
            <w:tcW w:w="4391" w:type="dxa"/>
            <w:noWrap w:val="0"/>
            <w:vAlign w:val="center"/>
          </w:tcPr>
          <w:p>
            <w:pPr>
              <w:pageBreakBefore w:val="0"/>
              <w:widowControl/>
              <w:numPr>
                <w:ilvl w:val="0"/>
                <w:numId w:val="3"/>
              </w:numPr>
              <w:kinsoku/>
              <w:wordWrap/>
              <w:overflowPunct/>
              <w:topLinePunct w:val="0"/>
              <w:autoSpaceDE/>
              <w:autoSpaceDN/>
              <w:bidi w:val="0"/>
              <w:snapToGrid w:val="0"/>
              <w:spacing w:line="348" w:lineRule="auto"/>
              <w:jc w:val="left"/>
              <w:textAlignment w:val="auto"/>
              <w:rPr>
                <w:rFonts w:hint="eastAsia"/>
                <w:color w:val="auto"/>
                <w:highlight w:val="none"/>
                <w:lang w:eastAsia="zh-CN"/>
              </w:rPr>
            </w:pPr>
            <w:r>
              <w:rPr>
                <w:rFonts w:hint="eastAsia"/>
                <w:color w:val="auto"/>
                <w:highlight w:val="none"/>
                <w:lang w:eastAsia="zh-CN"/>
              </w:rPr>
              <w:t>供应商须具备建设行政主管部门颁发的建筑装修装饰工程专业承包贰级及以上资质或建筑工程施工总承包叁级及以上资质；具有有效的安全生产许可证，并在人员、设备、资金等方面具有相应的施工能力</w:t>
            </w:r>
          </w:p>
          <w:p>
            <w:pPr>
              <w:pStyle w:val="3"/>
              <w:numPr>
                <w:ilvl w:val="0"/>
                <w:numId w:val="3"/>
              </w:numPr>
              <w:rPr>
                <w:rFonts w:hint="eastAsia"/>
                <w:color w:val="auto"/>
                <w:highlight w:val="none"/>
                <w:lang w:eastAsia="zh-CN"/>
              </w:rPr>
            </w:pPr>
            <w:r>
              <w:rPr>
                <w:rFonts w:hint="eastAsia"/>
                <w:color w:val="auto"/>
                <w:highlight w:val="none"/>
                <w:lang w:eastAsia="zh-CN"/>
              </w:rPr>
              <w:t>供应商须具备医疗器械经营许可证或第二类医疗器械经营备案凭证</w:t>
            </w:r>
          </w:p>
        </w:tc>
        <w:tc>
          <w:tcPr>
            <w:tcW w:w="1481" w:type="dxa"/>
            <w:noWrap w:val="0"/>
            <w:vAlign w:val="center"/>
          </w:tcPr>
          <w:p>
            <w:pPr>
              <w:pageBreakBefore w:val="0"/>
              <w:widowControl/>
              <w:kinsoku/>
              <w:wordWrap/>
              <w:overflowPunct/>
              <w:topLinePunct w:val="0"/>
              <w:autoSpaceDE/>
              <w:autoSpaceDN/>
              <w:bidi w:val="0"/>
              <w:snapToGrid w:val="0"/>
              <w:spacing w:line="348"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1.按要求提供</w:t>
            </w:r>
          </w:p>
          <w:p>
            <w:pPr>
              <w:pageBreakBefore w:val="0"/>
              <w:widowControl/>
              <w:kinsoku/>
              <w:wordWrap/>
              <w:overflowPunct/>
              <w:topLinePunct w:val="0"/>
              <w:autoSpaceDE/>
              <w:autoSpaceDN/>
              <w:bidi w:val="0"/>
              <w:snapToGrid w:val="0"/>
              <w:spacing w:line="348"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2.合法有效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677" w:type="dxa"/>
            <w:noWrap w:val="0"/>
            <w:vAlign w:val="center"/>
          </w:tcPr>
          <w:p>
            <w:pPr>
              <w:pageBreakBefore w:val="0"/>
              <w:widowControl/>
              <w:kinsoku/>
              <w:wordWrap/>
              <w:overflowPunct/>
              <w:topLinePunct w:val="0"/>
              <w:autoSpaceDE/>
              <w:autoSpaceDN/>
              <w:bidi w:val="0"/>
              <w:snapToGrid w:val="0"/>
              <w:spacing w:line="348"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2450" w:type="dxa"/>
            <w:noWrap w:val="0"/>
            <w:vAlign w:val="center"/>
          </w:tcPr>
          <w:p>
            <w:pPr>
              <w:pageBreakBefore w:val="0"/>
              <w:widowControl/>
              <w:kinsoku/>
              <w:wordWrap/>
              <w:overflowPunct/>
              <w:topLinePunct w:val="0"/>
              <w:autoSpaceDE/>
              <w:autoSpaceDN/>
              <w:bidi w:val="0"/>
              <w:snapToGrid w:val="0"/>
              <w:spacing w:line="348"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项目经理</w:t>
            </w:r>
          </w:p>
        </w:tc>
        <w:tc>
          <w:tcPr>
            <w:tcW w:w="4391" w:type="dxa"/>
            <w:noWrap w:val="0"/>
            <w:vAlign w:val="center"/>
          </w:tcPr>
          <w:p>
            <w:pPr>
              <w:pageBreakBefore w:val="0"/>
              <w:widowControl/>
              <w:kinsoku/>
              <w:wordWrap/>
              <w:overflowPunct/>
              <w:topLinePunct w:val="0"/>
              <w:autoSpaceDE/>
              <w:autoSpaceDN/>
              <w:bidi w:val="0"/>
              <w:snapToGrid w:val="0"/>
              <w:spacing w:line="348"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本项目拟派项目经理须具备建筑工程专业贰级及以上注册建造师执业资格及有效的安全考核合格证书，且没有担任其他在建工程项目经理职务</w:t>
            </w:r>
          </w:p>
        </w:tc>
        <w:tc>
          <w:tcPr>
            <w:tcW w:w="1481" w:type="dxa"/>
            <w:noWrap w:val="0"/>
            <w:vAlign w:val="center"/>
          </w:tcPr>
          <w:p>
            <w:pPr>
              <w:pageBreakBefore w:val="0"/>
              <w:widowControl/>
              <w:kinsoku/>
              <w:wordWrap/>
              <w:overflowPunct/>
              <w:topLinePunct w:val="0"/>
              <w:autoSpaceDE/>
              <w:autoSpaceDN/>
              <w:bidi w:val="0"/>
              <w:snapToGrid w:val="0"/>
              <w:spacing w:line="348"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1.按要求提供</w:t>
            </w:r>
          </w:p>
          <w:p>
            <w:pPr>
              <w:pageBreakBefore w:val="0"/>
              <w:widowControl/>
              <w:kinsoku/>
              <w:wordWrap/>
              <w:overflowPunct/>
              <w:topLinePunct w:val="0"/>
              <w:autoSpaceDE/>
              <w:autoSpaceDN/>
              <w:bidi w:val="0"/>
              <w:snapToGrid w:val="0"/>
              <w:spacing w:line="348"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2.合法有效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677" w:type="dxa"/>
            <w:noWrap w:val="0"/>
            <w:vAlign w:val="center"/>
          </w:tcPr>
          <w:p>
            <w:pPr>
              <w:pageBreakBefore w:val="0"/>
              <w:widowControl/>
              <w:kinsoku/>
              <w:wordWrap/>
              <w:overflowPunct/>
              <w:topLinePunct w:val="0"/>
              <w:autoSpaceDE/>
              <w:autoSpaceDN/>
              <w:bidi w:val="0"/>
              <w:snapToGrid w:val="0"/>
              <w:spacing w:line="348"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p>
        </w:tc>
        <w:tc>
          <w:tcPr>
            <w:tcW w:w="2450" w:type="dxa"/>
            <w:noWrap w:val="0"/>
            <w:vAlign w:val="center"/>
          </w:tcPr>
          <w:p>
            <w:pPr>
              <w:pageBreakBefore w:val="0"/>
              <w:widowControl/>
              <w:kinsoku/>
              <w:wordWrap/>
              <w:overflowPunct/>
              <w:topLinePunct w:val="0"/>
              <w:autoSpaceDE/>
              <w:autoSpaceDN/>
              <w:bidi w:val="0"/>
              <w:snapToGrid w:val="0"/>
              <w:spacing w:line="348"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信用查询</w:t>
            </w:r>
          </w:p>
        </w:tc>
        <w:tc>
          <w:tcPr>
            <w:tcW w:w="4391" w:type="dxa"/>
            <w:noWrap w:val="0"/>
            <w:vAlign w:val="center"/>
          </w:tcPr>
          <w:p>
            <w:pPr>
              <w:pageBreakBefore w:val="0"/>
              <w:widowControl/>
              <w:kinsoku/>
              <w:wordWrap/>
              <w:overflowPunct/>
              <w:topLinePunct w:val="0"/>
              <w:autoSpaceDE/>
              <w:autoSpaceDN/>
              <w:bidi w:val="0"/>
              <w:snapToGrid w:val="0"/>
              <w:spacing w:line="348"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或采购代理机构在“信用中国”、“中国政府采购网”网站等渠道查询相关主体信用记录，对列入失信被执行人、重大税收违法案件当事人名单(重大税收违法失信主体)、政府采购严重违法失信行为记录名单的供应商，采购人或代理机构有权拒绝供应商参与本项目采购活动</w:t>
            </w:r>
          </w:p>
        </w:tc>
        <w:tc>
          <w:tcPr>
            <w:tcW w:w="1481" w:type="dxa"/>
            <w:noWrap w:val="0"/>
            <w:vAlign w:val="center"/>
          </w:tcPr>
          <w:p>
            <w:pPr>
              <w:pageBreakBefore w:val="0"/>
              <w:widowControl/>
              <w:kinsoku/>
              <w:wordWrap/>
              <w:overflowPunct/>
              <w:topLinePunct w:val="0"/>
              <w:autoSpaceDE/>
              <w:autoSpaceDN/>
              <w:bidi w:val="0"/>
              <w:snapToGrid w:val="0"/>
              <w:spacing w:line="348"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w:t>
            </w:r>
            <w:r>
              <w:rPr>
                <w:rFonts w:hint="eastAsia" w:ascii="宋体" w:hAnsi="宋体" w:eastAsia="宋体" w:cs="宋体"/>
                <w:color w:val="auto"/>
                <w:sz w:val="21"/>
                <w:szCs w:val="21"/>
                <w:highlight w:val="none"/>
                <w:lang w:eastAsia="zh-CN"/>
              </w:rPr>
              <w:t>磋商文件</w:t>
            </w:r>
            <w:r>
              <w:rPr>
                <w:rFonts w:hint="eastAsia" w:ascii="宋体" w:hAnsi="宋体" w:eastAsia="宋体" w:cs="宋体"/>
                <w:color w:val="auto"/>
                <w:sz w:val="21"/>
                <w:szCs w:val="21"/>
                <w:highlight w:val="none"/>
              </w:rPr>
              <w:t>所述的不良记录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677" w:type="dxa"/>
            <w:noWrap w:val="0"/>
            <w:vAlign w:val="center"/>
          </w:tcPr>
          <w:p>
            <w:pPr>
              <w:pageBreakBefore w:val="0"/>
              <w:widowControl/>
              <w:kinsoku/>
              <w:wordWrap/>
              <w:overflowPunct/>
              <w:topLinePunct w:val="0"/>
              <w:autoSpaceDE/>
              <w:autoSpaceDN/>
              <w:bidi w:val="0"/>
              <w:snapToGrid w:val="0"/>
              <w:spacing w:line="348"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9</w:t>
            </w:r>
          </w:p>
        </w:tc>
        <w:tc>
          <w:tcPr>
            <w:tcW w:w="2450" w:type="dxa"/>
            <w:noWrap w:val="0"/>
            <w:vAlign w:val="center"/>
          </w:tcPr>
          <w:p>
            <w:pPr>
              <w:pageBreakBefore w:val="0"/>
              <w:widowControl/>
              <w:kinsoku/>
              <w:wordWrap/>
              <w:overflowPunct/>
              <w:topLinePunct w:val="0"/>
              <w:autoSpaceDE/>
              <w:autoSpaceDN/>
              <w:bidi w:val="0"/>
              <w:snapToGrid w:val="0"/>
              <w:spacing w:line="348"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单位负责人为同一人或者存在</w:t>
            </w:r>
            <w:r>
              <w:rPr>
                <w:rFonts w:hint="eastAsia" w:ascii="宋体" w:hAnsi="宋体" w:eastAsia="宋体" w:cs="宋体"/>
                <w:color w:val="auto"/>
                <w:sz w:val="21"/>
                <w:szCs w:val="21"/>
                <w:highlight w:val="none"/>
                <w:lang w:eastAsia="zh-CN"/>
              </w:rPr>
              <w:t>直接</w:t>
            </w:r>
            <w:r>
              <w:rPr>
                <w:rFonts w:hint="eastAsia" w:ascii="宋体" w:hAnsi="宋体" w:eastAsia="宋体" w:cs="宋体"/>
                <w:color w:val="auto"/>
                <w:sz w:val="21"/>
                <w:szCs w:val="21"/>
                <w:highlight w:val="none"/>
              </w:rPr>
              <w:t>控股、管理关系的不同供应商，不得参加同一合同项下的政府采购活动</w:t>
            </w:r>
          </w:p>
        </w:tc>
        <w:tc>
          <w:tcPr>
            <w:tcW w:w="4391" w:type="dxa"/>
            <w:noWrap w:val="0"/>
            <w:vAlign w:val="center"/>
          </w:tcPr>
          <w:p>
            <w:pPr>
              <w:pageBreakBefore w:val="0"/>
              <w:widowControl/>
              <w:kinsoku/>
              <w:wordWrap/>
              <w:overflowPunct/>
              <w:topLinePunct w:val="0"/>
              <w:autoSpaceDE/>
              <w:autoSpaceDN/>
              <w:bidi w:val="0"/>
              <w:snapToGrid w:val="0"/>
              <w:spacing w:line="348"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提供“全国企业信用信息公示系统”中公示的公司信息、股东或投资人信息，报告的查询时间为本项目公告公布之日起</w:t>
            </w:r>
          </w:p>
        </w:tc>
        <w:tc>
          <w:tcPr>
            <w:tcW w:w="1481" w:type="dxa"/>
            <w:noWrap w:val="0"/>
            <w:vAlign w:val="center"/>
          </w:tcPr>
          <w:p>
            <w:pPr>
              <w:pageBreakBefore w:val="0"/>
              <w:widowControl/>
              <w:kinsoku/>
              <w:wordWrap/>
              <w:overflowPunct/>
              <w:topLinePunct w:val="0"/>
              <w:autoSpaceDE/>
              <w:autoSpaceDN/>
              <w:bidi w:val="0"/>
              <w:snapToGrid w:val="0"/>
              <w:spacing w:line="348"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w:t>
            </w:r>
            <w:r>
              <w:rPr>
                <w:rFonts w:hint="eastAsia" w:ascii="宋体" w:hAnsi="宋体" w:eastAsia="宋体" w:cs="宋体"/>
                <w:color w:val="auto"/>
                <w:sz w:val="21"/>
                <w:szCs w:val="21"/>
                <w:highlight w:val="none"/>
                <w:lang w:eastAsia="zh-CN"/>
              </w:rPr>
              <w:t>磋商文件</w:t>
            </w:r>
            <w:r>
              <w:rPr>
                <w:rFonts w:hint="eastAsia" w:ascii="宋体" w:hAnsi="宋体" w:eastAsia="宋体" w:cs="宋体"/>
                <w:color w:val="auto"/>
                <w:sz w:val="21"/>
                <w:szCs w:val="21"/>
                <w:highlight w:val="none"/>
              </w:rPr>
              <w:t>所述情形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677" w:type="dxa"/>
            <w:noWrap w:val="0"/>
            <w:vAlign w:val="center"/>
          </w:tcPr>
          <w:p>
            <w:pPr>
              <w:pageBreakBefore w:val="0"/>
              <w:widowControl/>
              <w:kinsoku/>
              <w:wordWrap/>
              <w:overflowPunct/>
              <w:topLinePunct w:val="0"/>
              <w:autoSpaceDE/>
              <w:autoSpaceDN/>
              <w:bidi w:val="0"/>
              <w:snapToGrid w:val="0"/>
              <w:spacing w:line="348"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c>
          <w:tcPr>
            <w:tcW w:w="2450" w:type="dxa"/>
            <w:noWrap w:val="0"/>
            <w:vAlign w:val="center"/>
          </w:tcPr>
          <w:p>
            <w:pPr>
              <w:widowControl/>
              <w:snapToGrid w:val="0"/>
              <w:spacing w:line="348"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eastAsia="zh-CN"/>
              </w:rPr>
              <w:t>供应商中小企业声明函</w:t>
            </w:r>
          </w:p>
        </w:tc>
        <w:tc>
          <w:tcPr>
            <w:tcW w:w="4391" w:type="dxa"/>
            <w:noWrap w:val="0"/>
            <w:vAlign w:val="center"/>
          </w:tcPr>
          <w:p>
            <w:pPr>
              <w:widowControl/>
              <w:snapToGrid w:val="0"/>
              <w:spacing w:line="348"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rPr>
              <w:t>本项目专门面向中小企业采购，申请人提供中小企业声明函</w:t>
            </w:r>
          </w:p>
        </w:tc>
        <w:tc>
          <w:tcPr>
            <w:tcW w:w="1481" w:type="dxa"/>
            <w:noWrap w:val="0"/>
            <w:vAlign w:val="center"/>
          </w:tcPr>
          <w:p>
            <w:pPr>
              <w:pageBreakBefore w:val="0"/>
              <w:widowControl/>
              <w:kinsoku/>
              <w:wordWrap/>
              <w:overflowPunct/>
              <w:topLinePunct w:val="0"/>
              <w:autoSpaceDE/>
              <w:autoSpaceDN/>
              <w:bidi w:val="0"/>
              <w:snapToGrid w:val="0"/>
              <w:spacing w:line="348" w:lineRule="auto"/>
              <w:jc w:val="left"/>
              <w:textAlignment w:val="auto"/>
              <w:rPr>
                <w:rFonts w:hint="eastAsia" w:ascii="宋体" w:hAnsi="宋体" w:eastAsia="宋体" w:cs="宋体"/>
                <w:color w:val="auto"/>
                <w:sz w:val="21"/>
                <w:szCs w:val="21"/>
                <w:highlight w:val="none"/>
              </w:rPr>
            </w:pPr>
          </w:p>
        </w:tc>
      </w:tr>
    </w:tbl>
    <w:p>
      <w:pPr>
        <w:pStyle w:val="3"/>
        <w:pageBreakBefore w:val="0"/>
        <w:kinsoku/>
        <w:wordWrap/>
        <w:overflowPunct/>
        <w:topLinePunct w:val="0"/>
        <w:autoSpaceDE/>
        <w:autoSpaceDN/>
        <w:bidi w:val="0"/>
        <w:spacing w:line="348"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注：</w:t>
      </w:r>
      <w:r>
        <w:rPr>
          <w:rFonts w:hint="eastAsia" w:ascii="宋体" w:hAnsi="宋体" w:eastAsia="宋体" w:cs="宋体"/>
          <w:b/>
          <w:bCs/>
          <w:color w:val="auto"/>
          <w:sz w:val="24"/>
          <w:szCs w:val="24"/>
          <w:highlight w:val="none"/>
        </w:rPr>
        <w:t>按照《财政部关于在政府采购活动中查询及使用信用记录有关问题的通知》（财库〔2016〕125号）和《企业信息公示暂行条例》的要求，根据响应文件提交截止时间当日“信用中国”网站、“中国政府采购网”网站的信息，采购人或者代理机构应当对投标人信用记录进行甄别，对列入失信被执行人（以“信用中国”网站</w:t>
      </w:r>
      <w:r>
        <w:rPr>
          <w:rFonts w:hint="eastAsia" w:ascii="宋体" w:hAnsi="宋体" w:eastAsia="宋体" w:cs="宋体"/>
          <w:b/>
          <w:bCs/>
          <w:color w:val="auto"/>
          <w:sz w:val="24"/>
          <w:szCs w:val="24"/>
          <w:highlight w:val="none"/>
          <w:lang w:eastAsia="zh-CN"/>
        </w:rPr>
        <w:t>链接至中国执行信息公开网查询</w:t>
      </w:r>
      <w:r>
        <w:rPr>
          <w:rFonts w:hint="eastAsia" w:ascii="宋体" w:hAnsi="宋体" w:eastAsia="宋体" w:cs="宋体"/>
          <w:b/>
          <w:bCs/>
          <w:color w:val="auto"/>
          <w:sz w:val="24"/>
          <w:szCs w:val="24"/>
          <w:highlight w:val="none"/>
        </w:rPr>
        <w:t>为准）、</w:t>
      </w:r>
      <w:r>
        <w:rPr>
          <w:rFonts w:hint="eastAsia" w:ascii="宋体" w:hAnsi="宋体" w:eastAsia="宋体" w:cs="宋体"/>
          <w:b/>
          <w:bCs/>
          <w:color w:val="auto"/>
          <w:sz w:val="24"/>
          <w:szCs w:val="24"/>
          <w:highlight w:val="none"/>
          <w:lang w:eastAsia="zh-CN"/>
        </w:rPr>
        <w:t>重大税收违法案件当事人名单(重大税收违法失信主体)</w:t>
      </w:r>
      <w:r>
        <w:rPr>
          <w:rFonts w:hint="eastAsia" w:ascii="宋体" w:hAnsi="宋体" w:eastAsia="宋体" w:cs="宋体"/>
          <w:b/>
          <w:bCs/>
          <w:color w:val="auto"/>
          <w:sz w:val="24"/>
          <w:szCs w:val="24"/>
          <w:highlight w:val="none"/>
        </w:rPr>
        <w:t>（以“信用中国”网站为准）、政府采购严重违法失信行为记录名单（以“中国政府采购网”为准）的供应商，拒绝参与政府采购活动，同时对信用信息查询记录和证据进行打印存档；查询渠道：“信用中国”网站、“中国政府采购网”网站。</w:t>
      </w:r>
    </w:p>
    <w:p>
      <w:pPr>
        <w:pStyle w:val="3"/>
        <w:pageBreakBefore w:val="0"/>
        <w:kinsoku/>
        <w:wordWrap/>
        <w:overflowPunct/>
        <w:topLinePunct w:val="0"/>
        <w:autoSpaceDE/>
        <w:autoSpaceDN/>
        <w:bidi w:val="0"/>
        <w:spacing w:line="348" w:lineRule="auto"/>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查询截止时间：响应文件提交截止时间当日。采购人、采购代理机构同时对信用信息查询记录和证据进行打印存档备查；投标人不良信用记录以采购人查询结果为准，采购人查询之后，网站信息发生的任何变更均不再作为评审依据，投标人自行提供的与网站信息不一致的其他证明材料亦不作为评审依据。</w:t>
      </w:r>
    </w:p>
    <w:p>
      <w:pPr>
        <w:pageBreakBefore w:val="0"/>
        <w:kinsoku/>
        <w:wordWrap/>
        <w:overflowPunct/>
        <w:topLinePunct w:val="0"/>
        <w:autoSpaceDE/>
        <w:autoSpaceDN/>
        <w:bidi w:val="0"/>
        <w:spacing w:line="348" w:lineRule="auto"/>
        <w:jc w:val="left"/>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十、磋商小组</w:t>
      </w:r>
    </w:p>
    <w:p>
      <w:pPr>
        <w:pageBreakBefore w:val="0"/>
        <w:kinsoku/>
        <w:wordWrap/>
        <w:overflowPunct/>
        <w:topLinePunct w:val="0"/>
        <w:autoSpaceDE/>
        <w:autoSpaceDN/>
        <w:bidi w:val="0"/>
        <w:adjustRightInd w:val="0"/>
        <w:snapToGrid w:val="0"/>
        <w:spacing w:line="348" w:lineRule="auto"/>
        <w:ind w:firstLine="470" w:firstLineChars="196"/>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磋商小组审查供应商的响应文件的有效性，是否按照竞争性磋商文件的要求编写响应文件，填写《符合性审查表》。 </w:t>
      </w:r>
    </w:p>
    <w:tbl>
      <w:tblPr>
        <w:tblStyle w:val="14"/>
        <w:tblW w:w="0" w:type="auto"/>
        <w:jc w:val="center"/>
        <w:tblLayout w:type="fixed"/>
        <w:tblCellMar>
          <w:top w:w="0" w:type="dxa"/>
          <w:left w:w="108" w:type="dxa"/>
          <w:bottom w:w="0" w:type="dxa"/>
          <w:right w:w="108" w:type="dxa"/>
        </w:tblCellMar>
      </w:tblPr>
      <w:tblGrid>
        <w:gridCol w:w="950"/>
        <w:gridCol w:w="7156"/>
      </w:tblGrid>
      <w:tr>
        <w:tblPrEx>
          <w:tblCellMar>
            <w:top w:w="0" w:type="dxa"/>
            <w:left w:w="108" w:type="dxa"/>
            <w:bottom w:w="0" w:type="dxa"/>
            <w:right w:w="108" w:type="dxa"/>
          </w:tblCellMar>
        </w:tblPrEx>
        <w:trPr>
          <w:trHeight w:val="511" w:hRule="atLeast"/>
          <w:jc w:val="center"/>
        </w:trPr>
        <w:tc>
          <w:tcPr>
            <w:tcW w:w="95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pacing w:line="348"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7156"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pacing w:line="348"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审查标准</w:t>
            </w:r>
          </w:p>
        </w:tc>
      </w:tr>
      <w:tr>
        <w:tblPrEx>
          <w:tblCellMar>
            <w:top w:w="0" w:type="dxa"/>
            <w:left w:w="108" w:type="dxa"/>
            <w:bottom w:w="0" w:type="dxa"/>
            <w:right w:w="108" w:type="dxa"/>
          </w:tblCellMar>
        </w:tblPrEx>
        <w:trPr>
          <w:trHeight w:val="533" w:hRule="atLeast"/>
          <w:jc w:val="center"/>
        </w:trPr>
        <w:tc>
          <w:tcPr>
            <w:tcW w:w="95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pacing w:line="348"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color w:val="auto"/>
                <w:sz w:val="21"/>
                <w:szCs w:val="21"/>
                <w:highlight w:val="none"/>
              </w:rPr>
              <w:t>1</w:t>
            </w:r>
          </w:p>
        </w:tc>
        <w:tc>
          <w:tcPr>
            <w:tcW w:w="7156"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pacing w:line="348" w:lineRule="auto"/>
              <w:jc w:val="left"/>
              <w:textAlignment w:val="auto"/>
              <w:rPr>
                <w:rFonts w:hint="eastAsia" w:ascii="宋体" w:hAnsi="宋体" w:eastAsia="宋体" w:cs="宋体"/>
                <w:b/>
                <w:color w:val="auto"/>
                <w:kern w:val="0"/>
                <w:sz w:val="21"/>
                <w:szCs w:val="21"/>
                <w:highlight w:val="none"/>
                <w:lang w:eastAsia="zh-CN"/>
              </w:rPr>
            </w:pPr>
            <w:r>
              <w:rPr>
                <w:rFonts w:hint="eastAsia" w:ascii="宋体" w:hAnsi="宋体" w:eastAsia="宋体" w:cs="宋体"/>
                <w:color w:val="auto"/>
                <w:sz w:val="21"/>
                <w:szCs w:val="21"/>
                <w:highlight w:val="none"/>
              </w:rPr>
              <w:t>报价</w:t>
            </w:r>
            <w:r>
              <w:rPr>
                <w:rFonts w:hint="eastAsia" w:ascii="宋体" w:hAnsi="宋体" w:eastAsia="宋体" w:cs="宋体"/>
                <w:color w:val="auto"/>
                <w:sz w:val="21"/>
                <w:szCs w:val="21"/>
                <w:highlight w:val="none"/>
                <w:lang w:eastAsia="zh-CN"/>
              </w:rPr>
              <w:t>符合采购文件</w:t>
            </w:r>
            <w:r>
              <w:rPr>
                <w:rFonts w:hint="eastAsia" w:ascii="宋体" w:hAnsi="宋体" w:eastAsia="宋体" w:cs="宋体"/>
                <w:color w:val="auto"/>
                <w:sz w:val="21"/>
                <w:szCs w:val="21"/>
                <w:highlight w:val="none"/>
              </w:rPr>
              <w:t>规定，</w:t>
            </w:r>
            <w:r>
              <w:rPr>
                <w:rFonts w:hint="eastAsia" w:ascii="宋体" w:hAnsi="宋体" w:eastAsia="宋体" w:cs="宋体"/>
                <w:color w:val="auto"/>
                <w:sz w:val="21"/>
                <w:szCs w:val="21"/>
                <w:highlight w:val="none"/>
                <w:lang w:eastAsia="zh-CN"/>
              </w:rPr>
              <w:t>报价唯一</w:t>
            </w:r>
          </w:p>
        </w:tc>
      </w:tr>
      <w:tr>
        <w:tblPrEx>
          <w:tblCellMar>
            <w:top w:w="0" w:type="dxa"/>
            <w:left w:w="108" w:type="dxa"/>
            <w:bottom w:w="0" w:type="dxa"/>
            <w:right w:w="108" w:type="dxa"/>
          </w:tblCellMar>
        </w:tblPrEx>
        <w:trPr>
          <w:trHeight w:val="483" w:hRule="atLeast"/>
          <w:jc w:val="center"/>
        </w:trPr>
        <w:tc>
          <w:tcPr>
            <w:tcW w:w="95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pacing w:line="348"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7156" w:type="dxa"/>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autoSpaceDE/>
              <w:autoSpaceDN/>
              <w:bidi w:val="0"/>
              <w:spacing w:line="348" w:lineRule="auto"/>
              <w:jc w:val="left"/>
              <w:textAlignment w:val="auto"/>
              <w:rPr>
                <w:rFonts w:hint="eastAsia" w:ascii="宋体" w:hAnsi="宋体" w:eastAsia="宋体" w:cs="宋体"/>
                <w:color w:val="auto"/>
                <w:sz w:val="21"/>
                <w:szCs w:val="21"/>
                <w:highlight w:val="none"/>
              </w:rPr>
            </w:pPr>
            <w:r>
              <w:rPr>
                <w:rFonts w:hint="eastAsia" w:ascii="宋体" w:hAnsi="宋体"/>
                <w:color w:val="auto"/>
                <w:szCs w:val="21"/>
                <w:highlight w:val="none"/>
              </w:rPr>
              <w:t>按</w:t>
            </w:r>
            <w:r>
              <w:rPr>
                <w:rFonts w:hint="eastAsia" w:ascii="宋体" w:hAnsi="宋体"/>
                <w:color w:val="auto"/>
                <w:szCs w:val="21"/>
                <w:highlight w:val="none"/>
                <w:lang w:eastAsia="zh-CN"/>
              </w:rPr>
              <w:t>磋商文件</w:t>
            </w:r>
            <w:r>
              <w:rPr>
                <w:rFonts w:hint="eastAsia" w:ascii="宋体" w:hAnsi="宋体"/>
                <w:color w:val="auto"/>
                <w:szCs w:val="21"/>
                <w:highlight w:val="none"/>
              </w:rPr>
              <w:t>要求签字或加盖单位公章</w:t>
            </w:r>
          </w:p>
        </w:tc>
      </w:tr>
      <w:tr>
        <w:tblPrEx>
          <w:tblCellMar>
            <w:top w:w="0" w:type="dxa"/>
            <w:left w:w="108" w:type="dxa"/>
            <w:bottom w:w="0" w:type="dxa"/>
            <w:right w:w="108" w:type="dxa"/>
          </w:tblCellMar>
        </w:tblPrEx>
        <w:trPr>
          <w:trHeight w:val="483" w:hRule="atLeast"/>
          <w:jc w:val="center"/>
        </w:trPr>
        <w:tc>
          <w:tcPr>
            <w:tcW w:w="95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pacing w:line="348"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p>
        </w:tc>
        <w:tc>
          <w:tcPr>
            <w:tcW w:w="7156" w:type="dxa"/>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autoSpaceDE/>
              <w:autoSpaceDN/>
              <w:bidi w:val="0"/>
              <w:spacing w:line="348" w:lineRule="auto"/>
              <w:jc w:val="left"/>
              <w:textAlignment w:val="auto"/>
              <w:rPr>
                <w:rFonts w:hint="eastAsia" w:ascii="宋体" w:hAnsi="宋体"/>
                <w:color w:val="auto"/>
                <w:szCs w:val="21"/>
                <w:highlight w:val="none"/>
              </w:rPr>
            </w:pPr>
            <w:r>
              <w:rPr>
                <w:rFonts w:hint="eastAsia" w:ascii="宋体" w:hAnsi="宋体" w:eastAsia="宋体" w:cs="宋体"/>
                <w:color w:val="auto"/>
                <w:sz w:val="21"/>
                <w:szCs w:val="21"/>
                <w:highlight w:val="none"/>
              </w:rPr>
              <w:t>不同供应商</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制作机器码</w:t>
            </w:r>
            <w:r>
              <w:rPr>
                <w:rFonts w:hint="eastAsia" w:ascii="宋体" w:hAnsi="宋体" w:eastAsia="宋体" w:cs="宋体"/>
                <w:color w:val="auto"/>
                <w:sz w:val="21"/>
                <w:szCs w:val="21"/>
                <w:highlight w:val="none"/>
                <w:lang w:eastAsia="zh-CN"/>
              </w:rPr>
              <w:t>不能</w:t>
            </w:r>
            <w:r>
              <w:rPr>
                <w:rFonts w:hint="eastAsia" w:ascii="宋体" w:hAnsi="宋体" w:eastAsia="宋体" w:cs="宋体"/>
                <w:color w:val="auto"/>
                <w:sz w:val="21"/>
                <w:szCs w:val="21"/>
                <w:highlight w:val="none"/>
              </w:rPr>
              <w:t>一致</w:t>
            </w:r>
          </w:p>
        </w:tc>
      </w:tr>
      <w:tr>
        <w:tblPrEx>
          <w:tblCellMar>
            <w:top w:w="0" w:type="dxa"/>
            <w:left w:w="108" w:type="dxa"/>
            <w:bottom w:w="0" w:type="dxa"/>
            <w:right w:w="108" w:type="dxa"/>
          </w:tblCellMar>
        </w:tblPrEx>
        <w:trPr>
          <w:trHeight w:val="511" w:hRule="atLeast"/>
          <w:jc w:val="center"/>
        </w:trPr>
        <w:tc>
          <w:tcPr>
            <w:tcW w:w="95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pacing w:line="348"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p>
        </w:tc>
        <w:tc>
          <w:tcPr>
            <w:tcW w:w="7156" w:type="dxa"/>
            <w:tcBorders>
              <w:top w:val="single" w:color="auto" w:sz="4" w:space="0"/>
              <w:left w:val="nil"/>
              <w:bottom w:val="single" w:color="auto" w:sz="4" w:space="0"/>
              <w:right w:val="single" w:color="auto" w:sz="4" w:space="0"/>
            </w:tcBorders>
            <w:noWrap w:val="0"/>
            <w:vAlign w:val="center"/>
          </w:tcPr>
          <w:p>
            <w:pPr>
              <w:pageBreakBefore w:val="0"/>
              <w:kinsoku/>
              <w:wordWrap/>
              <w:overflowPunct/>
              <w:topLinePunct w:val="0"/>
              <w:autoSpaceDE/>
              <w:autoSpaceDN/>
              <w:bidi w:val="0"/>
              <w:spacing w:line="348"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未附有采购人不能接受的其他条件</w:t>
            </w:r>
          </w:p>
        </w:tc>
      </w:tr>
      <w:tr>
        <w:tblPrEx>
          <w:tblCellMar>
            <w:top w:w="0" w:type="dxa"/>
            <w:left w:w="108" w:type="dxa"/>
            <w:bottom w:w="0" w:type="dxa"/>
            <w:right w:w="108" w:type="dxa"/>
          </w:tblCellMar>
        </w:tblPrEx>
        <w:trPr>
          <w:trHeight w:val="511" w:hRule="atLeast"/>
          <w:jc w:val="center"/>
        </w:trPr>
        <w:tc>
          <w:tcPr>
            <w:tcW w:w="95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pacing w:line="348"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7156" w:type="dxa"/>
            <w:tcBorders>
              <w:top w:val="single" w:color="auto" w:sz="4" w:space="0"/>
              <w:left w:val="nil"/>
              <w:bottom w:val="single" w:color="auto" w:sz="4" w:space="0"/>
              <w:right w:val="single" w:color="auto" w:sz="4" w:space="0"/>
            </w:tcBorders>
            <w:noWrap w:val="0"/>
            <w:vAlign w:val="center"/>
          </w:tcPr>
          <w:p>
            <w:pPr>
              <w:pageBreakBefore w:val="0"/>
              <w:kinsoku/>
              <w:wordWrap/>
              <w:overflowPunct/>
              <w:topLinePunct w:val="0"/>
              <w:autoSpaceDE/>
              <w:autoSpaceDN/>
              <w:bidi w:val="0"/>
              <w:spacing w:line="348" w:lineRule="auto"/>
              <w:textAlignment w:val="auto"/>
              <w:rPr>
                <w:rFonts w:hint="eastAsia" w:ascii="宋体" w:hAnsi="宋体" w:eastAsia="宋体" w:cs="宋体"/>
                <w:color w:val="auto"/>
                <w:sz w:val="21"/>
                <w:szCs w:val="21"/>
                <w:highlight w:val="none"/>
              </w:rPr>
            </w:pPr>
            <w:r>
              <w:rPr>
                <w:rFonts w:hint="eastAsia" w:ascii="宋体" w:hAnsi="宋体"/>
                <w:color w:val="auto"/>
                <w:szCs w:val="21"/>
                <w:highlight w:val="none"/>
                <w:lang w:eastAsia="zh-CN"/>
              </w:rPr>
              <w:t>响应文件</w:t>
            </w:r>
            <w:r>
              <w:rPr>
                <w:rFonts w:hint="eastAsia" w:ascii="宋体" w:hAnsi="宋体"/>
                <w:color w:val="auto"/>
                <w:szCs w:val="21"/>
                <w:highlight w:val="none"/>
              </w:rPr>
              <w:t>符合</w:t>
            </w:r>
            <w:r>
              <w:rPr>
                <w:rFonts w:hint="eastAsia" w:ascii="宋体" w:hAnsi="宋体"/>
                <w:color w:val="auto"/>
                <w:szCs w:val="21"/>
                <w:highlight w:val="none"/>
                <w:lang w:eastAsia="zh-CN"/>
              </w:rPr>
              <w:t>磋商文件</w:t>
            </w:r>
            <w:r>
              <w:rPr>
                <w:rFonts w:hint="eastAsia" w:ascii="宋体" w:hAnsi="宋体"/>
                <w:color w:val="auto"/>
                <w:szCs w:val="21"/>
                <w:highlight w:val="none"/>
              </w:rPr>
              <w:t>及其他相关法律法规的规定</w:t>
            </w:r>
          </w:p>
        </w:tc>
      </w:tr>
    </w:tbl>
    <w:p>
      <w:pPr>
        <w:pageBreakBefore w:val="0"/>
        <w:kinsoku/>
        <w:wordWrap/>
        <w:overflowPunct/>
        <w:topLinePunct w:val="0"/>
        <w:autoSpaceDE/>
        <w:autoSpaceDN/>
        <w:bidi w:val="0"/>
        <w:adjustRightInd w:val="0"/>
        <w:snapToGrid w:val="0"/>
        <w:spacing w:line="348" w:lineRule="auto"/>
        <w:ind w:firstLine="477" w:firstLineChars="198"/>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注：以上资格性审查、符合性审查未通过的，其响应性文件为无效响应文件。</w:t>
      </w:r>
    </w:p>
    <w:p>
      <w:pPr>
        <w:pageBreakBefore w:val="0"/>
        <w:kinsoku/>
        <w:wordWrap/>
        <w:overflowPunct/>
        <w:topLinePunct w:val="0"/>
        <w:autoSpaceDE/>
        <w:autoSpaceDN/>
        <w:bidi w:val="0"/>
        <w:adjustRightInd w:val="0"/>
        <w:snapToGrid w:val="0"/>
        <w:spacing w:line="34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磋商开始，与供应商</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各项内容：</w:t>
      </w:r>
    </w:p>
    <w:p>
      <w:pPr>
        <w:pageBreakBefore w:val="0"/>
        <w:kinsoku/>
        <w:wordWrap/>
        <w:overflowPunct/>
        <w:topLinePunct w:val="0"/>
        <w:autoSpaceDE/>
        <w:autoSpaceDN/>
        <w:bidi w:val="0"/>
        <w:adjustRightInd w:val="0"/>
        <w:snapToGrid w:val="0"/>
        <w:spacing w:line="348"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磋商小组所有成员应当集中与单一供应商分别进行磋商，并给予所有参加磋商的供应商平等的磋商机会。</w:t>
      </w:r>
    </w:p>
    <w:p>
      <w:pPr>
        <w:pageBreakBefore w:val="0"/>
        <w:kinsoku/>
        <w:wordWrap/>
        <w:overflowPunct/>
        <w:topLinePunct w:val="0"/>
        <w:autoSpaceDE/>
        <w:autoSpaceDN/>
        <w:bidi w:val="0"/>
        <w:adjustRightInd w:val="0"/>
        <w:snapToGrid w:val="0"/>
        <w:spacing w:line="348"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fldChar w:fldCharType="begin"/>
      </w:r>
      <w:r>
        <w:rPr>
          <w:rFonts w:hint="eastAsia" w:ascii="宋体" w:hAnsi="宋体" w:eastAsia="宋体" w:cs="宋体"/>
          <w:color w:val="auto"/>
          <w:sz w:val="24"/>
          <w:szCs w:val="24"/>
          <w:highlight w:val="none"/>
          <w:lang w:val="zh-CN"/>
        </w:rPr>
        <w:instrText xml:space="preserve"> eq \o\ac(</w:instrText>
      </w:r>
      <w:r>
        <w:rPr>
          <w:rFonts w:hint="eastAsia" w:ascii="宋体" w:hAnsi="宋体" w:eastAsia="宋体" w:cs="宋体"/>
          <w:color w:val="auto"/>
          <w:position w:val="-4"/>
          <w:sz w:val="36"/>
          <w:szCs w:val="24"/>
          <w:highlight w:val="none"/>
          <w:lang w:val="zh-CN"/>
        </w:rPr>
        <w:instrText xml:space="preserve">○</w:instrText>
      </w:r>
      <w:r>
        <w:rPr>
          <w:rFonts w:hint="eastAsia" w:ascii="宋体" w:hAnsi="宋体" w:eastAsia="宋体" w:cs="宋体"/>
          <w:color w:val="auto"/>
          <w:position w:val="0"/>
          <w:sz w:val="24"/>
          <w:szCs w:val="24"/>
          <w:highlight w:val="none"/>
          <w:lang w:val="zh-CN"/>
        </w:rPr>
        <w:instrText xml:space="preserve">,1)</w:instrText>
      </w:r>
      <w:r>
        <w:rPr>
          <w:rFonts w:hint="eastAsia" w:ascii="宋体" w:hAnsi="宋体" w:eastAsia="宋体" w:cs="宋体"/>
          <w:color w:val="auto"/>
          <w:sz w:val="24"/>
          <w:szCs w:val="24"/>
          <w:highlight w:val="none"/>
          <w:lang w:val="zh-CN"/>
        </w:rPr>
        <w:fldChar w:fldCharType="end"/>
      </w:r>
      <w:r>
        <w:rPr>
          <w:rFonts w:hint="eastAsia" w:ascii="宋体" w:hAnsi="宋体" w:eastAsia="宋体" w:cs="宋体"/>
          <w:color w:val="auto"/>
          <w:sz w:val="24"/>
          <w:szCs w:val="24"/>
          <w:highlight w:val="none"/>
          <w:lang w:val="zh-CN"/>
        </w:rPr>
        <w:t>在磋商过程中，磋商小组可以根据磋商文件和磋商情况实质性变动采购需求中的技术、服务要求以及合同草案条款，但不得变动磋商文件中的其他内容。实质性变动的内容，须经采购人代表确认。</w:t>
      </w:r>
    </w:p>
    <w:p>
      <w:pPr>
        <w:pageBreakBefore w:val="0"/>
        <w:kinsoku/>
        <w:wordWrap/>
        <w:overflowPunct/>
        <w:topLinePunct w:val="0"/>
        <w:autoSpaceDE/>
        <w:autoSpaceDN/>
        <w:bidi w:val="0"/>
        <w:adjustRightInd w:val="0"/>
        <w:snapToGrid w:val="0"/>
        <w:spacing w:line="34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eq \o\ac(</w:instrText>
      </w:r>
      <w:r>
        <w:rPr>
          <w:rFonts w:hint="eastAsia" w:ascii="宋体" w:hAnsi="宋体" w:eastAsia="宋体" w:cs="宋体"/>
          <w:color w:val="auto"/>
          <w:position w:val="-4"/>
          <w:sz w:val="36"/>
          <w:szCs w:val="24"/>
          <w:highlight w:val="none"/>
        </w:rPr>
        <w:instrText xml:space="preserve">○</w:instrText>
      </w:r>
      <w:r>
        <w:rPr>
          <w:rFonts w:hint="eastAsia" w:ascii="宋体" w:hAnsi="宋体" w:eastAsia="宋体" w:cs="宋体"/>
          <w:color w:val="auto"/>
          <w:position w:val="0"/>
          <w:sz w:val="24"/>
          <w:szCs w:val="24"/>
          <w:highlight w:val="none"/>
        </w:rPr>
        <w:instrText xml:space="preserve">,2)</w:instrTex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 xml:space="preserve">对磋商文件作出的实质性变动是磋商文件的有效组成部分，磋商小组应当及时以书面形式同时通知所有参加磋商的供应商。 </w:t>
      </w:r>
    </w:p>
    <w:p>
      <w:pPr>
        <w:pageBreakBefore w:val="0"/>
        <w:kinsoku/>
        <w:wordWrap/>
        <w:overflowPunct/>
        <w:topLinePunct w:val="0"/>
        <w:autoSpaceDE/>
        <w:autoSpaceDN/>
        <w:bidi w:val="0"/>
        <w:adjustRightInd w:val="0"/>
        <w:snapToGrid w:val="0"/>
        <w:spacing w:line="348"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eq \o\ac(</w:instrText>
      </w:r>
      <w:r>
        <w:rPr>
          <w:rFonts w:hint="eastAsia" w:ascii="宋体" w:hAnsi="宋体" w:eastAsia="宋体" w:cs="宋体"/>
          <w:color w:val="auto"/>
          <w:position w:val="-4"/>
          <w:sz w:val="36"/>
          <w:szCs w:val="24"/>
          <w:highlight w:val="none"/>
        </w:rPr>
        <w:instrText xml:space="preserve">○</w:instrText>
      </w:r>
      <w:r>
        <w:rPr>
          <w:rFonts w:hint="eastAsia" w:ascii="宋体" w:hAnsi="宋体" w:eastAsia="宋体" w:cs="宋体"/>
          <w:color w:val="auto"/>
          <w:position w:val="0"/>
          <w:sz w:val="24"/>
          <w:szCs w:val="24"/>
          <w:highlight w:val="none"/>
        </w:rPr>
        <w:instrText xml:space="preserve">,3)</w:instrTex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pageBreakBefore w:val="0"/>
        <w:numPr>
          <w:ilvl w:val="0"/>
          <w:numId w:val="0"/>
        </w:numPr>
        <w:kinsoku/>
        <w:wordWrap/>
        <w:overflowPunct/>
        <w:topLinePunct w:val="0"/>
        <w:autoSpaceDE/>
        <w:autoSpaceDN/>
        <w:bidi w:val="0"/>
        <w:adjustRightInd w:val="0"/>
        <w:snapToGrid w:val="0"/>
        <w:spacing w:line="34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各供应商进行报价：所有实质性响应的供应商在规定时间内提交最后报价，提交最后报价的供应商不得少于3家</w:t>
      </w:r>
      <w:r>
        <w:rPr>
          <w:rFonts w:hint="eastAsia" w:ascii="宋体" w:hAnsi="宋体" w:eastAsia="宋体" w:cs="宋体"/>
          <w:color w:val="auto"/>
          <w:sz w:val="24"/>
          <w:szCs w:val="24"/>
          <w:highlight w:val="none"/>
          <w:lang w:eastAsia="zh-CN"/>
        </w:rPr>
        <w:t>，若供应商在规定时间内未进行报价则以该供应商提交的响应文件中的报价为最终报价</w:t>
      </w:r>
      <w:r>
        <w:rPr>
          <w:rFonts w:hint="eastAsia" w:ascii="宋体" w:hAnsi="宋体" w:eastAsia="宋体" w:cs="宋体"/>
          <w:color w:val="auto"/>
          <w:sz w:val="24"/>
          <w:szCs w:val="24"/>
          <w:highlight w:val="none"/>
        </w:rPr>
        <w:t>。</w:t>
      </w:r>
    </w:p>
    <w:p>
      <w:pPr>
        <w:pageBreakBefore w:val="0"/>
        <w:numPr>
          <w:ilvl w:val="0"/>
          <w:numId w:val="0"/>
        </w:numPr>
        <w:kinsoku/>
        <w:wordWrap/>
        <w:overflowPunct/>
        <w:topLinePunct w:val="0"/>
        <w:autoSpaceDE/>
        <w:autoSpaceDN/>
        <w:bidi w:val="0"/>
        <w:adjustRightInd w:val="0"/>
        <w:snapToGrid w:val="0"/>
        <w:spacing w:line="348"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）磋商结束后，参加磋商的供应商应当对磋商的承诺以书面形式确认，并由全权代表签字确认。</w:t>
      </w:r>
    </w:p>
    <w:p>
      <w:pPr>
        <w:pageBreakBefore w:val="0"/>
        <w:kinsoku/>
        <w:wordWrap/>
        <w:overflowPunct/>
        <w:topLinePunct w:val="0"/>
        <w:autoSpaceDE/>
        <w:autoSpaceDN/>
        <w:bidi w:val="0"/>
        <w:adjustRightInd w:val="0"/>
        <w:snapToGrid w:val="0"/>
        <w:spacing w:line="34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由磋商小组采用综合评分法对提交最后报价的供应商的响应文件和最后报价进行综合评分。</w:t>
      </w:r>
    </w:p>
    <w:p>
      <w:pPr>
        <w:pageBreakBefore w:val="0"/>
        <w:kinsoku/>
        <w:wordWrap/>
        <w:overflowPunct/>
        <w:topLinePunct w:val="0"/>
        <w:autoSpaceDE/>
        <w:autoSpaceDN/>
        <w:bidi w:val="0"/>
        <w:adjustRightInd w:val="0"/>
        <w:snapToGrid w:val="0"/>
        <w:spacing w:line="348"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）确定成交供应商。</w:t>
      </w:r>
    </w:p>
    <w:p>
      <w:pPr>
        <w:pageBreakBefore w:val="0"/>
        <w:kinsoku/>
        <w:wordWrap/>
        <w:overflowPunct/>
        <w:topLinePunct w:val="0"/>
        <w:autoSpaceDE/>
        <w:autoSpaceDN/>
        <w:bidi w:val="0"/>
        <w:adjustRightInd w:val="0"/>
        <w:snapToGrid w:val="0"/>
        <w:spacing w:line="34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）采购人与成交供应商签订合同，政府采购监督管理办公室备案。</w:t>
      </w:r>
    </w:p>
    <w:p>
      <w:pPr>
        <w:pageBreakBefore w:val="0"/>
        <w:kinsoku/>
        <w:wordWrap/>
        <w:overflowPunct/>
        <w:topLinePunct w:val="0"/>
        <w:autoSpaceDE/>
        <w:autoSpaceDN/>
        <w:bidi w:val="0"/>
        <w:spacing w:line="348" w:lineRule="auto"/>
        <w:jc w:val="left"/>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十一、磋商内容</w:t>
      </w:r>
    </w:p>
    <w:p>
      <w:pPr>
        <w:pageBreakBefore w:val="0"/>
        <w:kinsoku/>
        <w:wordWrap/>
        <w:overflowPunct/>
        <w:topLinePunct w:val="0"/>
        <w:autoSpaceDE/>
        <w:autoSpaceDN/>
        <w:bidi w:val="0"/>
        <w:adjustRightInd w:val="0"/>
        <w:snapToGrid w:val="0"/>
        <w:spacing w:line="348"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color w:val="auto"/>
          <w:sz w:val="24"/>
          <w:szCs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r>
        <w:rPr>
          <w:rFonts w:hint="eastAsia" w:ascii="宋体" w:hAnsi="宋体" w:eastAsia="宋体" w:cs="宋体"/>
          <w:color w:val="auto"/>
          <w:sz w:val="24"/>
          <w:szCs w:val="24"/>
          <w:highlight w:val="none"/>
          <w:lang w:eastAsia="zh-CN"/>
        </w:rPr>
        <w:t>。</w:t>
      </w:r>
    </w:p>
    <w:p>
      <w:pPr>
        <w:pageBreakBefore w:val="0"/>
        <w:kinsoku/>
        <w:wordWrap/>
        <w:overflowPunct/>
        <w:topLinePunct w:val="0"/>
        <w:autoSpaceDE/>
        <w:autoSpaceDN/>
        <w:bidi w:val="0"/>
        <w:spacing w:line="348" w:lineRule="auto"/>
        <w:jc w:val="left"/>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十二、评审原则与评审方法</w:t>
      </w:r>
    </w:p>
    <w:p>
      <w:pPr>
        <w:pageBreakBefore w:val="0"/>
        <w:kinsoku/>
        <w:wordWrap/>
        <w:overflowPunct/>
        <w:topLinePunct w:val="0"/>
        <w:autoSpaceDE/>
        <w:autoSpaceDN/>
        <w:bidi w:val="0"/>
        <w:adjustRightInd w:val="0"/>
        <w:snapToGrid w:val="0"/>
        <w:spacing w:line="34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12.1评审原则</w:t>
      </w:r>
    </w:p>
    <w:p>
      <w:pPr>
        <w:pageBreakBefore w:val="0"/>
        <w:kinsoku/>
        <w:wordWrap/>
        <w:overflowPunct/>
        <w:topLinePunct w:val="0"/>
        <w:autoSpaceDE/>
        <w:autoSpaceDN/>
        <w:bidi w:val="0"/>
        <w:adjustRightInd w:val="0"/>
        <w:snapToGrid w:val="0"/>
        <w:spacing w:line="348"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本次磋商遵循公开透明、公平竞争、公正和诚实信用的原则。磋商小组成员按照客观、公正、审慎的原则，根据磋商文件规定的评审程序、评审方法和评审标准进行独立评审。未实质性响应磋商文件的响应文件按无效响应处理，并告知提交响应文件的供应商。</w:t>
      </w:r>
    </w:p>
    <w:p>
      <w:pPr>
        <w:pStyle w:val="3"/>
        <w:pageBreakBefore w:val="0"/>
        <w:kinsoku/>
        <w:wordWrap/>
        <w:overflowPunct/>
        <w:topLinePunct w:val="0"/>
        <w:autoSpaceDE/>
        <w:autoSpaceDN/>
        <w:bidi w:val="0"/>
        <w:spacing w:line="348" w:lineRule="auto"/>
        <w:ind w:firstLine="361" w:firstLineChars="15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zh-CN"/>
        </w:rPr>
        <w:t>（2）</w:t>
      </w:r>
      <w:r>
        <w:rPr>
          <w:rFonts w:hint="eastAsia" w:ascii="宋体" w:hAnsi="宋体" w:eastAsia="宋体" w:cs="宋体"/>
          <w:b/>
          <w:color w:val="auto"/>
          <w:sz w:val="24"/>
          <w:szCs w:val="24"/>
          <w:highlight w:val="none"/>
        </w:rPr>
        <w:t>磋商小组可以根据磋商文件和磋商情况实质性变动采购需求中的技术、服务要求以及合同草案条款，并就以上变动内容和供应商进行磋商，在达成条件一致的情况下供应商提交第二轮最终报价。</w:t>
      </w:r>
    </w:p>
    <w:p>
      <w:pPr>
        <w:pageBreakBefore w:val="0"/>
        <w:kinsoku/>
        <w:wordWrap/>
        <w:overflowPunct/>
        <w:topLinePunct w:val="0"/>
        <w:autoSpaceDE/>
        <w:autoSpaceDN/>
        <w:bidi w:val="0"/>
        <w:adjustRightInd w:val="0"/>
        <w:snapToGrid w:val="0"/>
        <w:spacing w:line="348" w:lineRule="auto"/>
        <w:ind w:firstLine="361" w:firstLineChars="150"/>
        <w:textAlignment w:val="auto"/>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（3）磋商小组应当根据综合评分情况，按照评审得分由高到低顺序推荐</w:t>
      </w:r>
      <w:r>
        <w:rPr>
          <w:rFonts w:hint="eastAsia" w:ascii="宋体" w:hAnsi="宋体" w:eastAsia="宋体" w:cs="宋体"/>
          <w:b/>
          <w:color w:val="auto"/>
          <w:sz w:val="24"/>
          <w:szCs w:val="24"/>
          <w:highlight w:val="none"/>
        </w:rPr>
        <w:t>3</w:t>
      </w:r>
      <w:r>
        <w:rPr>
          <w:rFonts w:hint="eastAsia" w:ascii="宋体" w:hAnsi="宋体" w:eastAsia="宋体" w:cs="宋体"/>
          <w:b/>
          <w:color w:val="auto"/>
          <w:sz w:val="24"/>
          <w:szCs w:val="24"/>
          <w:highlight w:val="none"/>
          <w:lang w:val="zh-CN"/>
        </w:rPr>
        <w:t>名以上成交候选供应商，并编写评审报告。评审得分相同的，按照最后报价由低到高的顺序推荐。评审得分且最后报价相同的，按照技术指标优劣顺序推荐。</w:t>
      </w:r>
    </w:p>
    <w:p>
      <w:pPr>
        <w:pageBreakBefore w:val="0"/>
        <w:kinsoku/>
        <w:wordWrap/>
        <w:overflowPunct/>
        <w:topLinePunct w:val="0"/>
        <w:autoSpaceDE/>
        <w:autoSpaceDN/>
        <w:bidi w:val="0"/>
        <w:adjustRightInd w:val="0"/>
        <w:snapToGrid w:val="0"/>
        <w:spacing w:line="348" w:lineRule="auto"/>
        <w:ind w:firstLine="241" w:firstLineChars="100"/>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color w:val="auto"/>
          <w:sz w:val="24"/>
          <w:szCs w:val="24"/>
          <w:highlight w:val="none"/>
          <w:lang w:val="zh-CN"/>
        </w:rPr>
        <w:t>（4）</w:t>
      </w:r>
      <w:r>
        <w:rPr>
          <w:rFonts w:hint="eastAsia" w:ascii="宋体" w:hAnsi="宋体" w:eastAsia="宋体" w:cs="宋体"/>
          <w:b/>
          <w:bCs/>
          <w:color w:val="auto"/>
          <w:sz w:val="24"/>
          <w:szCs w:val="24"/>
          <w:highlight w:val="none"/>
          <w:lang w:val="zh-CN"/>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ageBreakBefore w:val="0"/>
        <w:kinsoku/>
        <w:wordWrap/>
        <w:overflowPunct/>
        <w:topLinePunct w:val="0"/>
        <w:autoSpaceDE/>
        <w:autoSpaceDN/>
        <w:bidi w:val="0"/>
        <w:snapToGrid w:val="0"/>
        <w:spacing w:line="34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12.2评审标准</w:t>
      </w:r>
    </w:p>
    <w:p>
      <w:pPr>
        <w:pageBreakBefore w:val="0"/>
        <w:kinsoku/>
        <w:wordWrap/>
        <w:overflowPunct/>
        <w:topLinePunct w:val="0"/>
        <w:autoSpaceDE/>
        <w:autoSpaceDN/>
        <w:bidi w:val="0"/>
        <w:snapToGrid w:val="0"/>
        <w:spacing w:line="34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参照</w:t>
      </w:r>
      <w:r>
        <w:rPr>
          <w:rFonts w:hint="eastAsia" w:ascii="宋体" w:hAnsi="宋体" w:eastAsia="宋体" w:cs="宋体"/>
          <w:color w:val="auto"/>
          <w:sz w:val="24"/>
          <w:szCs w:val="24"/>
          <w:highlight w:val="none"/>
        </w:rPr>
        <w:t>《中华人民共和国政府采购法》、《中华人民共和国政府采购法实施条例》及《政府采购竞争性磋商采购方式管理暂行办法》有关规定，磋商小组成员按照客观、公正、谨慎的原则，根据磋商文件规定的评审程序、评审方法和评审标准进行独立评审。根据排名先后确定成交候选供应商。</w:t>
      </w:r>
    </w:p>
    <w:p>
      <w:pPr>
        <w:pageBreakBefore w:val="0"/>
        <w:numPr>
          <w:ilvl w:val="0"/>
          <w:numId w:val="4"/>
        </w:numPr>
        <w:kinsoku/>
        <w:wordWrap/>
        <w:overflowPunct/>
        <w:topLinePunct w:val="0"/>
        <w:autoSpaceDE/>
        <w:autoSpaceDN/>
        <w:bidi w:val="0"/>
        <w:spacing w:line="348"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政府采购</w:t>
      </w:r>
      <w:r>
        <w:rPr>
          <w:rFonts w:hint="eastAsia" w:ascii="宋体" w:hAnsi="宋体" w:eastAsia="宋体" w:cs="宋体"/>
          <w:b/>
          <w:bCs/>
          <w:color w:val="auto"/>
          <w:sz w:val="24"/>
          <w:szCs w:val="24"/>
          <w:highlight w:val="none"/>
        </w:rPr>
        <w:t>政策</w:t>
      </w:r>
      <w:bookmarkStart w:id="8" w:name="_Toc10900"/>
      <w:bookmarkStart w:id="9" w:name="_Toc340581193"/>
      <w:bookmarkStart w:id="10" w:name="_Toc356423305"/>
    </w:p>
    <w:p>
      <w:pPr>
        <w:pageBreakBefore w:val="0"/>
        <w:kinsoku/>
        <w:wordWrap/>
        <w:overflowPunct/>
        <w:topLinePunct w:val="0"/>
        <w:autoSpaceDE/>
        <w:autoSpaceDN/>
        <w:bidi w:val="0"/>
        <w:spacing w:line="34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促进中小企业发展政策</w:t>
      </w:r>
    </w:p>
    <w:p>
      <w:pPr>
        <w:pageBreakBefore w:val="0"/>
        <w:kinsoku/>
        <w:wordWrap/>
        <w:overflowPunct/>
        <w:topLinePunct w:val="0"/>
        <w:autoSpaceDE/>
        <w:autoSpaceDN/>
        <w:bidi w:val="0"/>
        <w:spacing w:line="34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kern w:val="0"/>
          <w:sz w:val="24"/>
          <w:szCs w:val="24"/>
          <w:highlight w:val="none"/>
          <w:lang w:val="en-US"/>
        </w:rPr>
        <w:t>根据财政部工业和信息化部《政府采购促进中小企业发展管理办法》（财库〔财库〔2020〕46 号）的规定，</w:t>
      </w:r>
      <w:r>
        <w:rPr>
          <w:rFonts w:hint="eastAsia" w:ascii="宋体" w:hAnsi="宋体" w:eastAsia="宋体" w:cs="宋体"/>
          <w:b/>
          <w:bCs/>
          <w:color w:val="auto"/>
          <w:kern w:val="0"/>
          <w:sz w:val="24"/>
          <w:szCs w:val="24"/>
          <w:highlight w:val="none"/>
          <w:lang w:val="en-US"/>
        </w:rPr>
        <w:t>本项目专门面向中小企业采购，评审中价格将均不予扣除，供应商应按规定提供《中小企业声明函》，否则其响应将不被接受。</w:t>
      </w:r>
    </w:p>
    <w:p>
      <w:pPr>
        <w:pageBreakBefore w:val="0"/>
        <w:kinsoku/>
        <w:wordWrap/>
        <w:overflowPunct/>
        <w:topLinePunct w:val="0"/>
        <w:autoSpaceDE/>
        <w:autoSpaceDN/>
        <w:bidi w:val="0"/>
        <w:spacing w:line="34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1.2符合条件的小微企业在参加政府采购活动时，应当提供《中小企业声明函》原件（格式详见《政府采购促进中小企业发展管理办法》（财库〔2020〕46号）附件1），并对声明的真实性负责。</w:t>
      </w:r>
    </w:p>
    <w:p>
      <w:pPr>
        <w:pageBreakBefore w:val="0"/>
        <w:kinsoku/>
        <w:wordWrap/>
        <w:overflowPunct/>
        <w:topLinePunct w:val="0"/>
        <w:autoSpaceDE/>
        <w:autoSpaceDN/>
        <w:bidi w:val="0"/>
        <w:spacing w:line="34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促进残疾人就业政策</w:t>
      </w:r>
    </w:p>
    <w:p>
      <w:pPr>
        <w:pageBreakBefore w:val="0"/>
        <w:kinsoku/>
        <w:wordWrap/>
        <w:overflowPunct/>
        <w:topLinePunct w:val="0"/>
        <w:autoSpaceDE/>
        <w:autoSpaceDN/>
        <w:bidi w:val="0"/>
        <w:spacing w:line="34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2.1根据《关于促进残疾人就业政府采购政策的通知》（财库〔2017〕141号）的规定，残疾人福利性单位视同小型、微型企业，享受促进中小企业发展的政府采购政策。</w:t>
      </w:r>
    </w:p>
    <w:p>
      <w:pPr>
        <w:pageBreakBefore w:val="0"/>
        <w:kinsoku/>
        <w:wordWrap/>
        <w:overflowPunct/>
        <w:topLinePunct w:val="0"/>
        <w:autoSpaceDE/>
        <w:autoSpaceDN/>
        <w:bidi w:val="0"/>
        <w:spacing w:line="34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2.2符合条件的残疾人福利性单位在参加政府采购活动时，应当提供《残疾人福利性单位声明函》原件（《关于促进残疾人就业政府采购政策的通知》（财库〔2017〕141号）附件），并对声明的真实性负责。</w:t>
      </w:r>
    </w:p>
    <w:p>
      <w:pPr>
        <w:pageBreakBefore w:val="0"/>
        <w:kinsoku/>
        <w:wordWrap/>
        <w:overflowPunct/>
        <w:topLinePunct w:val="0"/>
        <w:autoSpaceDE/>
        <w:autoSpaceDN/>
        <w:bidi w:val="0"/>
        <w:spacing w:line="34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支持监狱企业发展政策</w:t>
      </w:r>
    </w:p>
    <w:p>
      <w:pPr>
        <w:pageBreakBefore w:val="0"/>
        <w:kinsoku/>
        <w:wordWrap/>
        <w:overflowPunct/>
        <w:topLinePunct w:val="0"/>
        <w:autoSpaceDE/>
        <w:autoSpaceDN/>
        <w:bidi w:val="0"/>
        <w:spacing w:line="34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3.1根据《关于政府采购支持监狱企业发展有关问题的通知》（财库〔2014〕68号）的规定，监狱企业视同小型、微型企业，享受促进中小企业发展的政府采购政策。</w:t>
      </w:r>
    </w:p>
    <w:p>
      <w:pPr>
        <w:pageBreakBefore w:val="0"/>
        <w:kinsoku/>
        <w:wordWrap/>
        <w:overflowPunct/>
        <w:topLinePunct w:val="0"/>
        <w:autoSpaceDE/>
        <w:autoSpaceDN/>
        <w:bidi w:val="0"/>
        <w:spacing w:line="34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3.2供应商为监狱企业的，须提供由省级及以上监狱管理局、戒毒管理局（含新疆生产建设兵团）出具的属于监狱企业的证明文件（复印件加盖供应商公章）。</w:t>
      </w:r>
    </w:p>
    <w:p>
      <w:pPr>
        <w:pageBreakBefore w:val="0"/>
        <w:kinsoku/>
        <w:wordWrap/>
        <w:overflowPunct/>
        <w:topLinePunct w:val="0"/>
        <w:autoSpaceDE/>
        <w:autoSpaceDN/>
        <w:bidi w:val="0"/>
        <w:spacing w:line="34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节能、环保产品政府采购政策（如有）：</w:t>
      </w:r>
    </w:p>
    <w:p>
      <w:pPr>
        <w:pageBreakBefore w:val="0"/>
        <w:kinsoku/>
        <w:wordWrap/>
        <w:overflowPunct/>
        <w:topLinePunct w:val="0"/>
        <w:autoSpaceDE/>
        <w:autoSpaceDN/>
        <w:bidi w:val="0"/>
        <w:spacing w:line="34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关于调整优化节能产品、环境标志产品政府采购执行机制的通知》（财库〔2019〕9号）相关要求，依据品目清单和认证证书实施政府优先采购和强制采购。本项目采购的产品属于品目清单范围的，依据国家确定的认证机构出具的、处于有效期之内的节能产品、环境标志产品认证证书，对获得证书的产品实施政府优先采购或强制采购。</w:t>
      </w:r>
    </w:p>
    <w:p>
      <w:pPr>
        <w:pageBreakBefore w:val="0"/>
        <w:kinsoku/>
        <w:wordWrap/>
        <w:overflowPunct/>
        <w:topLinePunct w:val="0"/>
        <w:autoSpaceDE/>
        <w:autoSpaceDN/>
        <w:bidi w:val="0"/>
        <w:spacing w:line="34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本项目采购的产品属于品目清单范围内优先采购的，供应商应按上述要求提供产品认证证书扫描件，可享受同等条件下的优先待遇。</w:t>
      </w:r>
    </w:p>
    <w:bookmarkEnd w:id="8"/>
    <w:bookmarkEnd w:id="9"/>
    <w:bookmarkEnd w:id="10"/>
    <w:p>
      <w:pPr>
        <w:pStyle w:val="8"/>
        <w:numPr>
          <w:ilvl w:val="0"/>
          <w:numId w:val="0"/>
        </w:numPr>
        <w:ind w:leftChars="0"/>
        <w:rPr>
          <w:rFonts w:hint="eastAsia" w:eastAsia="宋体"/>
          <w:color w:val="auto"/>
          <w:highlight w:val="none"/>
          <w:lang w:eastAsia="zh-CN"/>
        </w:rPr>
      </w:pPr>
    </w:p>
    <w:p>
      <w:pPr>
        <w:pageBreakBefore/>
        <w:spacing w:line="640" w:lineRule="atLeast"/>
        <w:jc w:val="center"/>
        <w:outlineLvl w:val="0"/>
        <w:rPr>
          <w:rFonts w:hint="eastAsia" w:ascii="宋体" w:hAnsi="宋体" w:eastAsia="宋体" w:cs="宋体"/>
          <w:b/>
          <w:bCs/>
          <w:color w:val="auto"/>
          <w:sz w:val="18"/>
          <w:szCs w:val="18"/>
          <w:highlight w:val="none"/>
        </w:rPr>
      </w:pPr>
      <w:bookmarkStart w:id="11" w:name="_Toc22434"/>
      <w:r>
        <w:rPr>
          <w:rFonts w:hint="eastAsia" w:ascii="宋体" w:hAnsi="宋体" w:eastAsia="宋体" w:cs="宋体"/>
          <w:b/>
          <w:color w:val="auto"/>
          <w:sz w:val="36"/>
          <w:szCs w:val="36"/>
          <w:highlight w:val="none"/>
        </w:rPr>
        <w:t>第三章</w:t>
      </w:r>
      <w:r>
        <w:rPr>
          <w:rFonts w:hint="eastAsia" w:ascii="宋体" w:hAnsi="宋体" w:eastAsia="宋体" w:cs="宋体"/>
          <w:b/>
          <w:bCs/>
          <w:color w:val="auto"/>
          <w:sz w:val="36"/>
          <w:szCs w:val="36"/>
          <w:highlight w:val="none"/>
        </w:rPr>
        <w:t xml:space="preserve"> 竞争性磋商评分标准(综合评分法)</w:t>
      </w:r>
      <w:bookmarkEnd w:id="11"/>
    </w:p>
    <w:p>
      <w:pPr>
        <w:pStyle w:val="3"/>
        <w:jc w:val="center"/>
        <w:rPr>
          <w:rFonts w:hint="eastAsia" w:ascii="宋体" w:hAnsi="宋体" w:eastAsia="宋体" w:cs="宋体"/>
          <w:b/>
          <w:color w:val="auto"/>
          <w:sz w:val="30"/>
          <w:szCs w:val="30"/>
          <w:highlight w:val="none"/>
          <w:lang w:eastAsia="zh-CN"/>
        </w:rPr>
      </w:pPr>
      <w:r>
        <w:rPr>
          <w:rFonts w:hint="eastAsia" w:ascii="宋体" w:hAnsi="宋体" w:eastAsia="宋体" w:cs="宋体"/>
          <w:b/>
          <w:color w:val="auto"/>
          <w:sz w:val="30"/>
          <w:szCs w:val="30"/>
          <w:highlight w:val="none"/>
        </w:rPr>
        <w:t>3.1  评分标准</w:t>
      </w:r>
    </w:p>
    <w:tbl>
      <w:tblPr>
        <w:tblStyle w:val="14"/>
        <w:tblW w:w="9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1060"/>
        <w:gridCol w:w="1614"/>
        <w:gridCol w:w="5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967" w:type="dxa"/>
            <w:noWrap w:val="0"/>
            <w:vAlign w:val="center"/>
          </w:tcPr>
          <w:p>
            <w:pPr>
              <w:keepNext w:val="0"/>
              <w:keepLines w:val="0"/>
              <w:pageBreakBefore w:val="0"/>
              <w:kinsoku/>
              <w:wordWrap/>
              <w:overflowPunct/>
              <w:topLinePunct w:val="0"/>
              <w:bidi w:val="0"/>
              <w:spacing w:line="312"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1060" w:type="dxa"/>
            <w:noWrap w:val="0"/>
            <w:vAlign w:val="center"/>
          </w:tcPr>
          <w:p>
            <w:pPr>
              <w:keepNext w:val="0"/>
              <w:keepLines w:val="0"/>
              <w:pageBreakBefore w:val="0"/>
              <w:kinsoku/>
              <w:wordWrap/>
              <w:overflowPunct/>
              <w:topLinePunct w:val="0"/>
              <w:bidi w:val="0"/>
              <w:spacing w:line="312" w:lineRule="auto"/>
              <w:jc w:val="center"/>
              <w:textAlignment w:val="auto"/>
              <w:rPr>
                <w:rFonts w:hint="eastAsia" w:ascii="宋体" w:hAnsi="宋体" w:eastAsia="宋体" w:cs="宋体"/>
                <w:b/>
                <w:color w:val="auto"/>
                <w:sz w:val="24"/>
                <w:szCs w:val="24"/>
                <w:highlight w:val="none"/>
              </w:rPr>
            </w:pPr>
          </w:p>
        </w:tc>
        <w:tc>
          <w:tcPr>
            <w:tcW w:w="1614" w:type="dxa"/>
            <w:noWrap w:val="0"/>
            <w:vAlign w:val="center"/>
          </w:tcPr>
          <w:p>
            <w:pPr>
              <w:keepNext w:val="0"/>
              <w:keepLines w:val="0"/>
              <w:pageBreakBefore w:val="0"/>
              <w:kinsoku/>
              <w:wordWrap/>
              <w:overflowPunct/>
              <w:topLinePunct w:val="0"/>
              <w:bidi w:val="0"/>
              <w:spacing w:line="312"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评审内容</w:t>
            </w:r>
          </w:p>
        </w:tc>
        <w:tc>
          <w:tcPr>
            <w:tcW w:w="5902" w:type="dxa"/>
            <w:noWrap w:val="0"/>
            <w:vAlign w:val="center"/>
          </w:tcPr>
          <w:p>
            <w:pPr>
              <w:keepNext w:val="0"/>
              <w:keepLines w:val="0"/>
              <w:pageBreakBefore w:val="0"/>
              <w:kinsoku/>
              <w:wordWrap/>
              <w:overflowPunct/>
              <w:topLinePunct w:val="0"/>
              <w:bidi w:val="0"/>
              <w:spacing w:line="312"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jc w:val="center"/>
        </w:trPr>
        <w:tc>
          <w:tcPr>
            <w:tcW w:w="2027" w:type="dxa"/>
            <w:gridSpan w:val="2"/>
            <w:noWrap w:val="0"/>
            <w:vAlign w:val="center"/>
          </w:tcPr>
          <w:p>
            <w:pPr>
              <w:keepNext w:val="0"/>
              <w:keepLines w:val="0"/>
              <w:pageBreakBefore w:val="0"/>
              <w:kinsoku/>
              <w:wordWrap/>
              <w:overflowPunct/>
              <w:topLinePunct w:val="0"/>
              <w:bidi w:val="0"/>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w:t>
            </w:r>
          </w:p>
          <w:p>
            <w:pPr>
              <w:keepNext w:val="0"/>
              <w:keepLines w:val="0"/>
              <w:pageBreakBefore w:val="0"/>
              <w:kinsoku/>
              <w:wordWrap/>
              <w:overflowPunct/>
              <w:topLinePunct w:val="0"/>
              <w:bidi w:val="0"/>
              <w:spacing w:line="312" w:lineRule="auto"/>
              <w:textAlignment w:val="auto"/>
              <w:rPr>
                <w:rFonts w:hint="eastAsia" w:ascii="宋体" w:hAnsi="宋体" w:eastAsia="宋体" w:cs="宋体"/>
                <w:color w:val="auto"/>
                <w:sz w:val="24"/>
                <w:szCs w:val="24"/>
                <w:highlight w:val="none"/>
              </w:rPr>
            </w:pPr>
          </w:p>
        </w:tc>
        <w:tc>
          <w:tcPr>
            <w:tcW w:w="1614" w:type="dxa"/>
            <w:noWrap w:val="0"/>
            <w:vAlign w:val="center"/>
          </w:tcPr>
          <w:p>
            <w:pPr>
              <w:keepNext w:val="0"/>
              <w:keepLines w:val="0"/>
              <w:pageBreakBefore w:val="0"/>
              <w:kinsoku/>
              <w:wordWrap/>
              <w:overflowPunct/>
              <w:topLinePunct w:val="0"/>
              <w:bidi w:val="0"/>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分值构成＝商务</w:t>
            </w:r>
            <w:r>
              <w:rPr>
                <w:rFonts w:hint="eastAsia" w:ascii="宋体" w:hAnsi="宋体" w:eastAsia="宋体" w:cs="宋体"/>
                <w:color w:val="auto"/>
                <w:sz w:val="24"/>
                <w:szCs w:val="24"/>
                <w:highlight w:val="none"/>
                <w:lang w:eastAsia="zh-CN"/>
              </w:rPr>
              <w:t>部分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企业综合实力</w:t>
            </w:r>
            <w:r>
              <w:rPr>
                <w:rFonts w:hint="eastAsia" w:ascii="宋体" w:hAnsi="宋体" w:eastAsia="宋体" w:cs="宋体"/>
                <w:color w:val="auto"/>
                <w:sz w:val="24"/>
                <w:szCs w:val="24"/>
                <w:highlight w:val="none"/>
                <w:lang w:val="en-US" w:eastAsia="zh-CN"/>
              </w:rPr>
              <w:t>+项目施工方案+服务承诺</w:t>
            </w:r>
            <w:r>
              <w:rPr>
                <w:rFonts w:hint="eastAsia" w:ascii="宋体" w:hAnsi="宋体" w:eastAsia="宋体" w:cs="宋体"/>
                <w:color w:val="auto"/>
                <w:sz w:val="24"/>
                <w:szCs w:val="24"/>
                <w:highlight w:val="none"/>
              </w:rPr>
              <w:t xml:space="preserve"> (总分100分)</w:t>
            </w:r>
          </w:p>
        </w:tc>
        <w:tc>
          <w:tcPr>
            <w:tcW w:w="5902" w:type="dxa"/>
            <w:noWrap w:val="0"/>
            <w:vAlign w:val="center"/>
          </w:tcPr>
          <w:p>
            <w:pPr>
              <w:keepNext w:val="0"/>
              <w:keepLines w:val="0"/>
              <w:pageBreakBefore w:val="0"/>
              <w:kinsoku/>
              <w:wordWrap/>
              <w:overflowPunct/>
              <w:topLinePunct w:val="0"/>
              <w:bidi w:val="0"/>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w:t>
            </w:r>
            <w:r>
              <w:rPr>
                <w:rFonts w:hint="eastAsia" w:ascii="宋体" w:hAnsi="宋体" w:eastAsia="宋体" w:cs="宋体"/>
                <w:color w:val="auto"/>
                <w:sz w:val="24"/>
                <w:szCs w:val="24"/>
                <w:highlight w:val="none"/>
                <w:lang w:eastAsia="zh-CN"/>
              </w:rPr>
              <w:t>部分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p>
            <w:pPr>
              <w:keepNext w:val="0"/>
              <w:keepLines w:val="0"/>
              <w:pageBreakBefore w:val="0"/>
              <w:kinsoku/>
              <w:wordWrap/>
              <w:overflowPunct/>
              <w:topLinePunct w:val="0"/>
              <w:bidi w:val="0"/>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企业综合实力：</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pPr>
              <w:keepNext w:val="0"/>
              <w:keepLines w:val="0"/>
              <w:pageBreakBefore w:val="0"/>
              <w:kinsoku/>
              <w:wordWrap/>
              <w:overflowPunct/>
              <w:topLinePunct w:val="0"/>
              <w:bidi w:val="0"/>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项目施工方案：</w:t>
            </w:r>
            <w:r>
              <w:rPr>
                <w:rFonts w:hint="eastAsia" w:ascii="宋体" w:hAnsi="宋体" w:eastAsia="宋体" w:cs="宋体"/>
                <w:color w:val="auto"/>
                <w:sz w:val="24"/>
                <w:szCs w:val="24"/>
                <w:highlight w:val="none"/>
                <w:lang w:val="en-US" w:eastAsia="zh-CN"/>
              </w:rPr>
              <w:t>55</w:t>
            </w:r>
            <w:r>
              <w:rPr>
                <w:rFonts w:hint="eastAsia" w:ascii="宋体" w:hAnsi="宋体" w:eastAsia="宋体" w:cs="宋体"/>
                <w:color w:val="auto"/>
                <w:sz w:val="24"/>
                <w:szCs w:val="24"/>
                <w:highlight w:val="none"/>
              </w:rPr>
              <w:t>分；</w:t>
            </w:r>
          </w:p>
          <w:p>
            <w:pPr>
              <w:keepNext w:val="0"/>
              <w:keepLines w:val="0"/>
              <w:pageBreakBefore w:val="0"/>
              <w:kinsoku/>
              <w:wordWrap/>
              <w:overflowPunct/>
              <w:topLinePunct w:val="0"/>
              <w:bidi w:val="0"/>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服务承诺：1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pPr>
              <w:keepNext w:val="0"/>
              <w:keepLines w:val="0"/>
              <w:pageBreakBefore w:val="0"/>
              <w:kinsoku/>
              <w:wordWrap/>
              <w:overflowPunct/>
              <w:topLinePunct w:val="0"/>
              <w:bidi w:val="0"/>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磋商小组成员分别打分后的算术平均值，即为该单位最终得分。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67" w:type="dxa"/>
            <w:noWrap w:val="0"/>
            <w:vAlign w:val="center"/>
          </w:tcPr>
          <w:p>
            <w:pPr>
              <w:keepNext w:val="0"/>
              <w:keepLines w:val="0"/>
              <w:pageBreakBefore w:val="0"/>
              <w:kinsoku/>
              <w:wordWrap/>
              <w:overflowPunct/>
              <w:topLinePunct w:val="0"/>
              <w:bidi w:val="0"/>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 （1）</w:t>
            </w:r>
          </w:p>
        </w:tc>
        <w:tc>
          <w:tcPr>
            <w:tcW w:w="1060" w:type="dxa"/>
            <w:noWrap w:val="0"/>
            <w:vAlign w:val="center"/>
          </w:tcPr>
          <w:p>
            <w:pPr>
              <w:keepNext w:val="0"/>
              <w:keepLines w:val="0"/>
              <w:pageBreakBefore w:val="0"/>
              <w:kinsoku/>
              <w:wordWrap/>
              <w:overflowPunct/>
              <w:topLinePunct w:val="0"/>
              <w:bidi w:val="0"/>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w:t>
            </w:r>
            <w:r>
              <w:rPr>
                <w:rFonts w:hint="eastAsia" w:ascii="宋体" w:hAnsi="宋体" w:eastAsia="宋体" w:cs="宋体"/>
                <w:color w:val="auto"/>
                <w:sz w:val="24"/>
                <w:szCs w:val="24"/>
                <w:highlight w:val="none"/>
                <w:lang w:eastAsia="zh-CN"/>
              </w:rPr>
              <w:t>部分</w:t>
            </w:r>
            <w:r>
              <w:rPr>
                <w:rFonts w:hint="eastAsia" w:ascii="宋体" w:hAnsi="宋体" w:eastAsia="宋体" w:cs="宋体"/>
                <w:color w:val="auto"/>
                <w:sz w:val="24"/>
                <w:szCs w:val="24"/>
                <w:highlight w:val="none"/>
              </w:rPr>
              <w:t>评分标准（满分</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1614" w:type="dxa"/>
            <w:noWrap w:val="0"/>
            <w:vAlign w:val="center"/>
          </w:tcPr>
          <w:p>
            <w:pPr>
              <w:keepNext w:val="0"/>
              <w:keepLines w:val="0"/>
              <w:pageBreakBefore w:val="0"/>
              <w:kinsoku/>
              <w:wordWrap/>
              <w:overflowPunct/>
              <w:topLinePunct w:val="0"/>
              <w:bidi w:val="0"/>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报价    （</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5902" w:type="dxa"/>
            <w:noWrap w:val="0"/>
            <w:vAlign w:val="center"/>
          </w:tcPr>
          <w:p>
            <w:pPr>
              <w:keepNext w:val="0"/>
              <w:keepLines w:val="0"/>
              <w:pageBreakBefore w:val="0"/>
              <w:kinsoku/>
              <w:wordWrap/>
              <w:overflowPunct/>
              <w:topLinePunct w:val="0"/>
              <w:bidi w:val="0"/>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本项目采用低价优先法，即满足磋商文件要求且最后报价最低的供应商的价格为磋商基准价，其价格分为满分</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分，其他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分统一按照下列公式计算：</w:t>
            </w:r>
          </w:p>
          <w:p>
            <w:pPr>
              <w:keepNext w:val="0"/>
              <w:keepLines w:val="0"/>
              <w:pageBreakBefore w:val="0"/>
              <w:kinsoku/>
              <w:wordWrap/>
              <w:overflowPunct/>
              <w:topLinePunct w:val="0"/>
              <w:bidi w:val="0"/>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磋商报价得分=（磋商基准价/最后磋商报价）×价格权值×100</w:t>
            </w:r>
            <w:r>
              <w:rPr>
                <w:rFonts w:hint="eastAsia" w:ascii="宋体" w:hAnsi="宋体" w:eastAsia="宋体" w:cs="宋体"/>
                <w:color w:val="auto"/>
                <w:sz w:val="24"/>
                <w:szCs w:val="24"/>
                <w:highlight w:val="none"/>
              </w:rPr>
              <w:t>（本项目价格权值为</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w:t>
            </w:r>
          </w:p>
          <w:p>
            <w:pPr>
              <w:spacing w:line="24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注：①本项目为专门面向中小企业，评审中价格将均不予扣除。</w:t>
            </w:r>
          </w:p>
          <w:p>
            <w:pPr>
              <w:spacing w:line="24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②根据财政部司法部《关于政府采购支持监狱企业发展有关问题的通知》（财库〔2014〕68号）规定，监狱企业视同小型、微型企业。</w:t>
            </w:r>
          </w:p>
          <w:p>
            <w:pPr>
              <w:keepNext w:val="0"/>
              <w:keepLines w:val="0"/>
              <w:pageBreakBefore w:val="0"/>
              <w:kinsoku/>
              <w:wordWrap/>
              <w:overflowPunct/>
              <w:topLinePunct w:val="0"/>
              <w:bidi w:val="0"/>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③根据财政部民政部中国残疾人联合会《关于促进残疾人就业政府采购政策的通知》（财库〔2017〕141号）规定，残疾人福利性单位视同小型、微型企业。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7" w:type="dxa"/>
            <w:noWrap w:val="0"/>
            <w:vAlign w:val="center"/>
          </w:tcPr>
          <w:p>
            <w:pPr>
              <w:keepNext w:val="0"/>
              <w:keepLines w:val="0"/>
              <w:pageBreakBefore w:val="0"/>
              <w:kinsoku/>
              <w:wordWrap/>
              <w:overflowPunct/>
              <w:topLinePunct w:val="0"/>
              <w:bidi w:val="0"/>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 （2）</w:t>
            </w:r>
          </w:p>
        </w:tc>
        <w:tc>
          <w:tcPr>
            <w:tcW w:w="2674" w:type="dxa"/>
            <w:gridSpan w:val="2"/>
            <w:noWrap w:val="0"/>
            <w:vAlign w:val="center"/>
          </w:tcPr>
          <w:p>
            <w:pPr>
              <w:keepNext w:val="0"/>
              <w:keepLines w:val="0"/>
              <w:pageBreakBefore w:val="0"/>
              <w:tabs>
                <w:tab w:val="left" w:pos="896"/>
              </w:tabs>
              <w:kinsoku/>
              <w:wordWrap/>
              <w:overflowPunct/>
              <w:topLinePunct w:val="0"/>
              <w:bidi w:val="0"/>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企业综合实力</w:t>
            </w:r>
          </w:p>
          <w:p>
            <w:pPr>
              <w:keepNext w:val="0"/>
              <w:keepLines w:val="0"/>
              <w:pageBreakBefore w:val="0"/>
              <w:tabs>
                <w:tab w:val="left" w:pos="896"/>
              </w:tabs>
              <w:kinsoku/>
              <w:wordWrap/>
              <w:overflowPunct/>
              <w:topLinePunct w:val="0"/>
              <w:bidi w:val="0"/>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3分</w:t>
            </w:r>
            <w:r>
              <w:rPr>
                <w:rFonts w:hint="eastAsia" w:ascii="宋体" w:hAnsi="宋体" w:eastAsia="宋体" w:cs="宋体"/>
                <w:color w:val="auto"/>
                <w:sz w:val="24"/>
                <w:szCs w:val="24"/>
                <w:highlight w:val="none"/>
              </w:rPr>
              <w:t>）</w:t>
            </w:r>
          </w:p>
        </w:tc>
        <w:tc>
          <w:tcPr>
            <w:tcW w:w="5902" w:type="dxa"/>
            <w:noWrap w:val="0"/>
            <w:vAlign w:val="center"/>
          </w:tcPr>
          <w:p>
            <w:pPr>
              <w:keepNext w:val="0"/>
              <w:keepLines w:val="0"/>
              <w:pageBreakBefore w:val="0"/>
              <w:kinsoku/>
              <w:wordWrap/>
              <w:overflowPunct/>
              <w:topLinePunct w:val="0"/>
              <w:bidi w:val="0"/>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20</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eastAsia="zh-CN"/>
              </w:rPr>
              <w:t>年1月1日以来，企业须具有已完成与所投类似项目业绩。每提供一项得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分，最多得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分（投标文件中附业绩相应的合同协议书，</w:t>
            </w:r>
            <w:r>
              <w:rPr>
                <w:rFonts w:hint="eastAsia" w:ascii="宋体" w:hAnsi="宋体" w:eastAsia="宋体" w:cs="宋体"/>
                <w:color w:val="auto"/>
                <w:sz w:val="24"/>
                <w:szCs w:val="24"/>
                <w:highlight w:val="none"/>
                <w:lang w:val="en-US" w:eastAsia="zh-CN"/>
              </w:rPr>
              <w:t>不提供</w:t>
            </w:r>
            <w:r>
              <w:rPr>
                <w:rFonts w:hint="eastAsia" w:ascii="宋体" w:hAnsi="宋体" w:eastAsia="宋体" w:cs="宋体"/>
                <w:color w:val="auto"/>
                <w:sz w:val="24"/>
                <w:szCs w:val="24"/>
                <w:highlight w:val="none"/>
                <w:lang w:eastAsia="zh-CN"/>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967" w:type="dxa"/>
            <w:vMerge w:val="restart"/>
            <w:noWrap w:val="0"/>
            <w:vAlign w:val="center"/>
          </w:tcPr>
          <w:p>
            <w:pPr>
              <w:keepNext w:val="0"/>
              <w:keepLines w:val="0"/>
              <w:pageBreakBefore w:val="0"/>
              <w:kinsoku/>
              <w:wordWrap/>
              <w:overflowPunct/>
              <w:topLinePunct w:val="0"/>
              <w:bidi w:val="0"/>
              <w:spacing w:line="312" w:lineRule="auto"/>
              <w:jc w:val="center"/>
              <w:textAlignment w:val="auto"/>
              <w:rPr>
                <w:rFonts w:hint="eastAsia" w:ascii="宋体" w:hAnsi="宋体" w:eastAsia="宋体" w:cs="宋体"/>
                <w:color w:val="auto"/>
                <w:sz w:val="24"/>
                <w:szCs w:val="24"/>
                <w:highlight w:val="none"/>
              </w:rPr>
            </w:pPr>
          </w:p>
          <w:p>
            <w:pPr>
              <w:keepNext w:val="0"/>
              <w:keepLines w:val="0"/>
              <w:pageBreakBefore w:val="0"/>
              <w:kinsoku/>
              <w:wordWrap/>
              <w:overflowPunct/>
              <w:topLinePunct w:val="0"/>
              <w:bidi w:val="0"/>
              <w:spacing w:line="312" w:lineRule="auto"/>
              <w:jc w:val="center"/>
              <w:textAlignment w:val="auto"/>
              <w:rPr>
                <w:rFonts w:hint="eastAsia" w:ascii="宋体" w:hAnsi="宋体" w:eastAsia="宋体" w:cs="宋体"/>
                <w:color w:val="auto"/>
                <w:sz w:val="24"/>
                <w:szCs w:val="24"/>
                <w:highlight w:val="none"/>
              </w:rPr>
            </w:pPr>
          </w:p>
          <w:p>
            <w:pPr>
              <w:keepNext w:val="0"/>
              <w:keepLines w:val="0"/>
              <w:pageBreakBefore w:val="0"/>
              <w:kinsoku/>
              <w:wordWrap/>
              <w:overflowPunct/>
              <w:topLinePunct w:val="0"/>
              <w:bidi w:val="0"/>
              <w:spacing w:line="312" w:lineRule="auto"/>
              <w:jc w:val="center"/>
              <w:textAlignment w:val="auto"/>
              <w:rPr>
                <w:rFonts w:hint="eastAsia" w:ascii="宋体" w:hAnsi="宋体" w:eastAsia="宋体" w:cs="宋体"/>
                <w:color w:val="auto"/>
                <w:sz w:val="24"/>
                <w:szCs w:val="24"/>
                <w:highlight w:val="none"/>
              </w:rPr>
            </w:pPr>
          </w:p>
          <w:p>
            <w:pPr>
              <w:keepNext w:val="0"/>
              <w:keepLines w:val="0"/>
              <w:pageBreakBefore w:val="0"/>
              <w:kinsoku/>
              <w:wordWrap/>
              <w:overflowPunct/>
              <w:topLinePunct w:val="0"/>
              <w:bidi w:val="0"/>
              <w:spacing w:line="312" w:lineRule="auto"/>
              <w:jc w:val="center"/>
              <w:textAlignment w:val="auto"/>
              <w:rPr>
                <w:rFonts w:hint="eastAsia" w:ascii="宋体" w:hAnsi="宋体" w:eastAsia="宋体" w:cs="宋体"/>
                <w:color w:val="auto"/>
                <w:sz w:val="24"/>
                <w:szCs w:val="24"/>
                <w:highlight w:val="none"/>
              </w:rPr>
            </w:pPr>
          </w:p>
          <w:p>
            <w:pPr>
              <w:keepNext w:val="0"/>
              <w:keepLines w:val="0"/>
              <w:pageBreakBefore w:val="0"/>
              <w:kinsoku/>
              <w:wordWrap/>
              <w:overflowPunct/>
              <w:topLinePunct w:val="0"/>
              <w:bidi w:val="0"/>
              <w:spacing w:line="312" w:lineRule="auto"/>
              <w:jc w:val="center"/>
              <w:textAlignment w:val="auto"/>
              <w:rPr>
                <w:rFonts w:hint="eastAsia" w:ascii="宋体" w:hAnsi="宋体" w:eastAsia="宋体" w:cs="宋体"/>
                <w:color w:val="auto"/>
                <w:sz w:val="24"/>
                <w:szCs w:val="24"/>
                <w:highlight w:val="none"/>
              </w:rPr>
            </w:pPr>
          </w:p>
          <w:p>
            <w:pPr>
              <w:keepNext w:val="0"/>
              <w:keepLines w:val="0"/>
              <w:pageBreakBefore w:val="0"/>
              <w:kinsoku/>
              <w:wordWrap/>
              <w:overflowPunct/>
              <w:topLinePunct w:val="0"/>
              <w:bidi w:val="0"/>
              <w:spacing w:line="312" w:lineRule="auto"/>
              <w:jc w:val="center"/>
              <w:textAlignment w:val="auto"/>
              <w:rPr>
                <w:rFonts w:hint="eastAsia" w:ascii="宋体" w:hAnsi="宋体" w:eastAsia="宋体" w:cs="宋体"/>
                <w:color w:val="auto"/>
                <w:sz w:val="24"/>
                <w:szCs w:val="24"/>
                <w:highlight w:val="none"/>
              </w:rPr>
            </w:pPr>
          </w:p>
          <w:p>
            <w:pPr>
              <w:keepNext w:val="0"/>
              <w:keepLines w:val="0"/>
              <w:pageBreakBefore w:val="0"/>
              <w:kinsoku/>
              <w:wordWrap/>
              <w:overflowPunct/>
              <w:topLinePunct w:val="0"/>
              <w:bidi w:val="0"/>
              <w:spacing w:line="312" w:lineRule="auto"/>
              <w:jc w:val="center"/>
              <w:textAlignment w:val="auto"/>
              <w:rPr>
                <w:rFonts w:hint="eastAsia" w:ascii="宋体" w:hAnsi="宋体" w:eastAsia="宋体" w:cs="宋体"/>
                <w:color w:val="auto"/>
                <w:sz w:val="24"/>
                <w:szCs w:val="24"/>
                <w:highlight w:val="none"/>
              </w:rPr>
            </w:pPr>
          </w:p>
          <w:p>
            <w:pPr>
              <w:keepNext w:val="0"/>
              <w:keepLines w:val="0"/>
              <w:pageBreakBefore w:val="0"/>
              <w:kinsoku/>
              <w:wordWrap/>
              <w:overflowPunct/>
              <w:topLinePunct w:val="0"/>
              <w:bidi w:val="0"/>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 （3）</w:t>
            </w:r>
          </w:p>
        </w:tc>
        <w:tc>
          <w:tcPr>
            <w:tcW w:w="1060" w:type="dxa"/>
            <w:vMerge w:val="restart"/>
            <w:noWrap w:val="0"/>
            <w:vAlign w:val="center"/>
          </w:tcPr>
          <w:p>
            <w:pPr>
              <w:keepNext w:val="0"/>
              <w:keepLines w:val="0"/>
              <w:pageBreakBefore w:val="0"/>
              <w:kinsoku/>
              <w:wordWrap/>
              <w:overflowPunct/>
              <w:topLinePunct w:val="0"/>
              <w:bidi w:val="0"/>
              <w:spacing w:line="312" w:lineRule="auto"/>
              <w:textAlignment w:val="auto"/>
              <w:rPr>
                <w:rFonts w:hint="eastAsia" w:ascii="宋体" w:hAnsi="宋体" w:eastAsia="宋体" w:cs="宋体"/>
                <w:color w:val="auto"/>
                <w:sz w:val="24"/>
                <w:szCs w:val="24"/>
                <w:highlight w:val="none"/>
              </w:rPr>
            </w:pPr>
          </w:p>
          <w:p>
            <w:pPr>
              <w:keepNext w:val="0"/>
              <w:keepLines w:val="0"/>
              <w:pageBreakBefore w:val="0"/>
              <w:kinsoku/>
              <w:wordWrap/>
              <w:overflowPunct/>
              <w:topLinePunct w:val="0"/>
              <w:bidi w:val="0"/>
              <w:spacing w:line="312" w:lineRule="auto"/>
              <w:textAlignment w:val="auto"/>
              <w:rPr>
                <w:rFonts w:hint="eastAsia" w:ascii="宋体" w:hAnsi="宋体" w:eastAsia="宋体" w:cs="宋体"/>
                <w:color w:val="auto"/>
                <w:sz w:val="24"/>
                <w:szCs w:val="24"/>
                <w:highlight w:val="none"/>
              </w:rPr>
            </w:pPr>
          </w:p>
          <w:p>
            <w:pPr>
              <w:keepNext w:val="0"/>
              <w:keepLines w:val="0"/>
              <w:pageBreakBefore w:val="0"/>
              <w:kinsoku/>
              <w:wordWrap/>
              <w:overflowPunct/>
              <w:topLinePunct w:val="0"/>
              <w:bidi w:val="0"/>
              <w:spacing w:line="312" w:lineRule="auto"/>
              <w:textAlignment w:val="auto"/>
              <w:rPr>
                <w:rFonts w:hint="eastAsia" w:ascii="宋体" w:hAnsi="宋体" w:eastAsia="宋体" w:cs="宋体"/>
                <w:color w:val="auto"/>
                <w:sz w:val="24"/>
                <w:szCs w:val="24"/>
                <w:highlight w:val="none"/>
              </w:rPr>
            </w:pPr>
          </w:p>
          <w:p>
            <w:pPr>
              <w:keepNext w:val="0"/>
              <w:keepLines w:val="0"/>
              <w:pageBreakBefore w:val="0"/>
              <w:kinsoku/>
              <w:wordWrap/>
              <w:overflowPunct/>
              <w:topLinePunct w:val="0"/>
              <w:bidi w:val="0"/>
              <w:spacing w:line="312" w:lineRule="auto"/>
              <w:textAlignment w:val="auto"/>
              <w:rPr>
                <w:rFonts w:hint="eastAsia" w:ascii="宋体" w:hAnsi="宋体" w:eastAsia="宋体" w:cs="宋体"/>
                <w:color w:val="auto"/>
                <w:sz w:val="24"/>
                <w:szCs w:val="24"/>
                <w:highlight w:val="none"/>
              </w:rPr>
            </w:pPr>
          </w:p>
          <w:p>
            <w:pPr>
              <w:keepNext w:val="0"/>
              <w:keepLines w:val="0"/>
              <w:pageBreakBefore w:val="0"/>
              <w:kinsoku/>
              <w:wordWrap/>
              <w:overflowPunct/>
              <w:topLinePunct w:val="0"/>
              <w:bidi w:val="0"/>
              <w:spacing w:line="312" w:lineRule="auto"/>
              <w:textAlignment w:val="auto"/>
              <w:rPr>
                <w:rFonts w:hint="eastAsia" w:ascii="宋体" w:hAnsi="宋体" w:eastAsia="宋体" w:cs="宋体"/>
                <w:color w:val="auto"/>
                <w:sz w:val="24"/>
                <w:szCs w:val="24"/>
                <w:highlight w:val="none"/>
              </w:rPr>
            </w:pPr>
          </w:p>
          <w:p>
            <w:pPr>
              <w:keepNext w:val="0"/>
              <w:keepLines w:val="0"/>
              <w:pageBreakBefore w:val="0"/>
              <w:kinsoku/>
              <w:wordWrap/>
              <w:overflowPunct/>
              <w:topLinePunct w:val="0"/>
              <w:bidi w:val="0"/>
              <w:spacing w:line="312" w:lineRule="auto"/>
              <w:textAlignment w:val="auto"/>
              <w:rPr>
                <w:rFonts w:hint="eastAsia" w:ascii="宋体" w:hAnsi="宋体" w:eastAsia="宋体" w:cs="宋体"/>
                <w:color w:val="auto"/>
                <w:sz w:val="24"/>
                <w:szCs w:val="24"/>
                <w:highlight w:val="none"/>
              </w:rPr>
            </w:pPr>
          </w:p>
          <w:p>
            <w:pPr>
              <w:keepNext w:val="0"/>
              <w:keepLines w:val="0"/>
              <w:pageBreakBefore w:val="0"/>
              <w:kinsoku/>
              <w:wordWrap/>
              <w:overflowPunct/>
              <w:topLinePunct w:val="0"/>
              <w:bidi w:val="0"/>
              <w:spacing w:line="312" w:lineRule="auto"/>
              <w:textAlignment w:val="auto"/>
              <w:rPr>
                <w:rFonts w:hint="eastAsia" w:ascii="宋体" w:hAnsi="宋体" w:eastAsia="宋体" w:cs="宋体"/>
                <w:color w:val="auto"/>
                <w:sz w:val="24"/>
                <w:szCs w:val="24"/>
                <w:highlight w:val="none"/>
              </w:rPr>
            </w:pPr>
          </w:p>
          <w:p>
            <w:pPr>
              <w:keepNext w:val="0"/>
              <w:keepLines w:val="0"/>
              <w:pageBreakBefore w:val="0"/>
              <w:kinsoku/>
              <w:wordWrap/>
              <w:overflowPunct/>
              <w:topLinePunct w:val="0"/>
              <w:bidi w:val="0"/>
              <w:spacing w:line="312" w:lineRule="auto"/>
              <w:textAlignment w:val="auto"/>
              <w:rPr>
                <w:rFonts w:hint="eastAsia" w:ascii="宋体" w:hAnsi="宋体" w:eastAsia="宋体" w:cs="宋体"/>
                <w:color w:val="auto"/>
                <w:sz w:val="24"/>
                <w:szCs w:val="24"/>
                <w:highlight w:val="none"/>
              </w:rPr>
            </w:pPr>
          </w:p>
          <w:p>
            <w:pPr>
              <w:pStyle w:val="3"/>
              <w:keepNext w:val="0"/>
              <w:keepLines w:val="0"/>
              <w:pageBreakBefore w:val="0"/>
              <w:kinsoku/>
              <w:wordWrap/>
              <w:overflowPunct/>
              <w:topLinePunct w:val="0"/>
              <w:bidi w:val="0"/>
              <w:spacing w:line="312" w:lineRule="auto"/>
              <w:jc w:val="center"/>
              <w:textAlignment w:val="auto"/>
              <w:rPr>
                <w:rFonts w:hint="eastAsia" w:ascii="宋体" w:hAnsi="宋体" w:eastAsia="宋体" w:cs="宋体"/>
                <w:color w:val="auto"/>
                <w:sz w:val="24"/>
                <w:szCs w:val="24"/>
                <w:highlight w:val="none"/>
              </w:rPr>
            </w:pPr>
          </w:p>
          <w:p>
            <w:pPr>
              <w:pStyle w:val="3"/>
              <w:keepNext w:val="0"/>
              <w:keepLines w:val="0"/>
              <w:pageBreakBefore w:val="0"/>
              <w:kinsoku/>
              <w:wordWrap/>
              <w:overflowPunct/>
              <w:topLinePunct w:val="0"/>
              <w:bidi w:val="0"/>
              <w:spacing w:line="312" w:lineRule="auto"/>
              <w:jc w:val="center"/>
              <w:textAlignment w:val="auto"/>
              <w:rPr>
                <w:rFonts w:hint="eastAsia" w:ascii="宋体" w:hAnsi="宋体" w:eastAsia="宋体" w:cs="宋体"/>
                <w:color w:val="auto"/>
                <w:sz w:val="24"/>
                <w:szCs w:val="24"/>
                <w:highlight w:val="none"/>
              </w:rPr>
            </w:pPr>
          </w:p>
          <w:p>
            <w:pPr>
              <w:pStyle w:val="3"/>
              <w:keepNext w:val="0"/>
              <w:keepLines w:val="0"/>
              <w:pageBreakBefore w:val="0"/>
              <w:kinsoku/>
              <w:wordWrap/>
              <w:overflowPunct/>
              <w:topLinePunct w:val="0"/>
              <w:bidi w:val="0"/>
              <w:spacing w:line="312" w:lineRule="auto"/>
              <w:jc w:val="center"/>
              <w:textAlignment w:val="auto"/>
              <w:rPr>
                <w:rFonts w:hint="eastAsia" w:ascii="宋体" w:hAnsi="宋体" w:eastAsia="宋体" w:cs="宋体"/>
                <w:color w:val="auto"/>
                <w:sz w:val="24"/>
                <w:szCs w:val="24"/>
                <w:highlight w:val="none"/>
              </w:rPr>
            </w:pPr>
          </w:p>
          <w:p>
            <w:pPr>
              <w:keepNext w:val="0"/>
              <w:keepLines w:val="0"/>
              <w:pageBreakBefore w:val="0"/>
              <w:kinsoku/>
              <w:wordWrap/>
              <w:overflowPunct/>
              <w:topLinePunct w:val="0"/>
              <w:bidi w:val="0"/>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项目施工方案</w:t>
            </w:r>
          </w:p>
          <w:p>
            <w:pPr>
              <w:keepNext w:val="0"/>
              <w:keepLines w:val="0"/>
              <w:pageBreakBefore w:val="0"/>
              <w:kinsoku/>
              <w:wordWrap/>
              <w:overflowPunct/>
              <w:topLinePunct w:val="0"/>
              <w:bidi w:val="0"/>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55</w:t>
            </w:r>
            <w:r>
              <w:rPr>
                <w:rFonts w:hint="eastAsia" w:ascii="宋体" w:hAnsi="宋体" w:eastAsia="宋体" w:cs="宋体"/>
                <w:color w:val="auto"/>
                <w:sz w:val="24"/>
                <w:szCs w:val="24"/>
                <w:highlight w:val="none"/>
              </w:rPr>
              <w:t>分</w:t>
            </w:r>
          </w:p>
        </w:tc>
        <w:tc>
          <w:tcPr>
            <w:tcW w:w="1614" w:type="dxa"/>
            <w:noWrap w:val="0"/>
            <w:vAlign w:val="center"/>
          </w:tcPr>
          <w:p>
            <w:pPr>
              <w:keepNext w:val="0"/>
              <w:keepLines w:val="0"/>
              <w:pageBreakBefore w:val="0"/>
              <w:kinsoku/>
              <w:wordWrap/>
              <w:overflowPunct/>
              <w:topLinePunct w:val="0"/>
              <w:bidi w:val="0"/>
              <w:spacing w:line="312"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主要施工方案与技术措施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5分</w:t>
            </w:r>
            <w:r>
              <w:rPr>
                <w:rFonts w:hint="eastAsia" w:ascii="宋体" w:hAnsi="宋体" w:eastAsia="宋体" w:cs="宋体"/>
                <w:color w:val="auto"/>
                <w:sz w:val="24"/>
                <w:szCs w:val="24"/>
                <w:highlight w:val="none"/>
                <w:lang w:eastAsia="zh-CN"/>
              </w:rPr>
              <w:t>）</w:t>
            </w:r>
          </w:p>
        </w:tc>
        <w:tc>
          <w:tcPr>
            <w:tcW w:w="5902" w:type="dxa"/>
            <w:noWrap w:val="0"/>
            <w:vAlign w:val="center"/>
          </w:tcPr>
          <w:p>
            <w:pPr>
              <w:keepNext w:val="0"/>
              <w:keepLines w:val="0"/>
              <w:pageBreakBefore w:val="0"/>
              <w:kinsoku/>
              <w:wordWrap/>
              <w:overflowPunct/>
              <w:topLinePunct w:val="0"/>
              <w:bidi w:val="0"/>
              <w:spacing w:line="312"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施工组织设计的主要内容具有完整性，符合采购文件的要求得</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967" w:type="dxa"/>
            <w:vMerge w:val="continue"/>
            <w:noWrap w:val="0"/>
            <w:vAlign w:val="center"/>
          </w:tcPr>
          <w:p>
            <w:pPr>
              <w:keepNext w:val="0"/>
              <w:keepLines w:val="0"/>
              <w:pageBreakBefore w:val="0"/>
              <w:kinsoku/>
              <w:wordWrap/>
              <w:overflowPunct/>
              <w:topLinePunct w:val="0"/>
              <w:bidi w:val="0"/>
              <w:spacing w:line="312" w:lineRule="auto"/>
              <w:jc w:val="center"/>
              <w:textAlignment w:val="auto"/>
              <w:rPr>
                <w:rFonts w:hint="eastAsia" w:ascii="宋体" w:hAnsi="宋体" w:eastAsia="宋体" w:cs="宋体"/>
                <w:color w:val="auto"/>
                <w:sz w:val="24"/>
                <w:szCs w:val="24"/>
                <w:highlight w:val="none"/>
              </w:rPr>
            </w:pPr>
          </w:p>
        </w:tc>
        <w:tc>
          <w:tcPr>
            <w:tcW w:w="1060" w:type="dxa"/>
            <w:vMerge w:val="continue"/>
            <w:noWrap w:val="0"/>
            <w:vAlign w:val="center"/>
          </w:tcPr>
          <w:p>
            <w:pPr>
              <w:keepNext w:val="0"/>
              <w:keepLines w:val="0"/>
              <w:pageBreakBefore w:val="0"/>
              <w:kinsoku/>
              <w:wordWrap/>
              <w:overflowPunct/>
              <w:topLinePunct w:val="0"/>
              <w:bidi w:val="0"/>
              <w:spacing w:line="312" w:lineRule="auto"/>
              <w:jc w:val="center"/>
              <w:textAlignment w:val="auto"/>
              <w:rPr>
                <w:rFonts w:hint="eastAsia" w:ascii="宋体" w:hAnsi="宋体" w:eastAsia="宋体" w:cs="宋体"/>
                <w:color w:val="auto"/>
                <w:sz w:val="24"/>
                <w:szCs w:val="24"/>
                <w:highlight w:val="none"/>
              </w:rPr>
            </w:pPr>
          </w:p>
        </w:tc>
        <w:tc>
          <w:tcPr>
            <w:tcW w:w="1614" w:type="dxa"/>
            <w:noWrap w:val="0"/>
            <w:vAlign w:val="center"/>
          </w:tcPr>
          <w:p>
            <w:pPr>
              <w:keepNext w:val="0"/>
              <w:keepLines w:val="0"/>
              <w:pageBreakBefore w:val="0"/>
              <w:kinsoku/>
              <w:wordWrap/>
              <w:overflowPunct/>
              <w:topLinePunct w:val="0"/>
              <w:bidi w:val="0"/>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质量管理体系与措施（</w:t>
            </w:r>
            <w:r>
              <w:rPr>
                <w:rFonts w:hint="eastAsia" w:ascii="宋体" w:hAnsi="宋体" w:eastAsia="宋体" w:cs="宋体"/>
                <w:color w:val="auto"/>
                <w:sz w:val="24"/>
                <w:szCs w:val="24"/>
                <w:highlight w:val="none"/>
                <w:lang w:val="en-US" w:eastAsia="zh-CN"/>
              </w:rPr>
              <w:t>5分</w:t>
            </w:r>
            <w:r>
              <w:rPr>
                <w:rFonts w:hint="eastAsia" w:ascii="宋体" w:hAnsi="宋体" w:eastAsia="宋体" w:cs="宋体"/>
                <w:color w:val="auto"/>
                <w:sz w:val="24"/>
                <w:szCs w:val="24"/>
                <w:highlight w:val="none"/>
                <w:lang w:eastAsia="zh-CN"/>
              </w:rPr>
              <w:t>）</w:t>
            </w:r>
          </w:p>
        </w:tc>
        <w:tc>
          <w:tcPr>
            <w:tcW w:w="5902" w:type="dxa"/>
            <w:noWrap w:val="0"/>
            <w:vAlign w:val="center"/>
          </w:tcPr>
          <w:p>
            <w:pPr>
              <w:keepNext w:val="0"/>
              <w:keepLines w:val="0"/>
              <w:pageBreakBefore w:val="0"/>
              <w:kinsoku/>
              <w:wordWrap/>
              <w:overflowPunct/>
              <w:topLinePunct w:val="0"/>
              <w:bidi w:val="0"/>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织机构形式合理，有完善的指挥系统、质量监控系统、联络协调系统，对项目提出先进、可行、具体的保证措施。主体结构质量保证措施完整得力、经济、安全、切实可行。按照工程建设强制性标准和其他技术标准施工，不得偷工减料</w:t>
            </w:r>
            <w:r>
              <w:rPr>
                <w:rFonts w:hint="eastAsia" w:ascii="宋体" w:hAnsi="宋体" w:eastAsia="宋体" w:cs="宋体"/>
                <w:color w:val="auto"/>
                <w:sz w:val="24"/>
                <w:szCs w:val="24"/>
                <w:highlight w:val="none"/>
                <w:lang w:eastAsia="zh-CN"/>
              </w:rPr>
              <w:t>得</w:t>
            </w:r>
            <w:r>
              <w:rPr>
                <w:rFonts w:hint="eastAsia" w:ascii="宋体" w:hAnsi="宋体" w:eastAsia="宋体" w:cs="宋体"/>
                <w:color w:val="auto"/>
                <w:sz w:val="24"/>
                <w:szCs w:val="24"/>
                <w:highlight w:val="none"/>
              </w:rPr>
              <w:t>5分；组织机构形式基本合理，指挥系统、质量监控系统、联络协调系统，具体措施可行。主体结构质量保证措施经济、安全、基本可行。符合工程建设强制性标准，不得偷工减料</w:t>
            </w:r>
            <w:r>
              <w:rPr>
                <w:rFonts w:hint="eastAsia" w:ascii="宋体" w:hAnsi="宋体" w:eastAsia="宋体" w:cs="宋体"/>
                <w:color w:val="auto"/>
                <w:sz w:val="24"/>
                <w:szCs w:val="24"/>
                <w:highlight w:val="none"/>
                <w:lang w:eastAsia="zh-CN"/>
              </w:rPr>
              <w:t>得</w:t>
            </w:r>
            <w:r>
              <w:rPr>
                <w:rFonts w:hint="eastAsia" w:ascii="宋体" w:hAnsi="宋体" w:eastAsia="宋体" w:cs="宋体"/>
                <w:color w:val="auto"/>
                <w:sz w:val="24"/>
                <w:szCs w:val="24"/>
                <w:highlight w:val="none"/>
              </w:rPr>
              <w:t>3分；其他得1分，缺项得0分；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967" w:type="dxa"/>
            <w:vMerge w:val="continue"/>
            <w:noWrap w:val="0"/>
            <w:vAlign w:val="center"/>
          </w:tcPr>
          <w:p>
            <w:pPr>
              <w:keepNext w:val="0"/>
              <w:keepLines w:val="0"/>
              <w:pageBreakBefore w:val="0"/>
              <w:kinsoku/>
              <w:wordWrap/>
              <w:overflowPunct/>
              <w:topLinePunct w:val="0"/>
              <w:bidi w:val="0"/>
              <w:spacing w:line="312" w:lineRule="auto"/>
              <w:jc w:val="center"/>
              <w:textAlignment w:val="auto"/>
              <w:rPr>
                <w:rFonts w:hint="eastAsia" w:ascii="宋体" w:hAnsi="宋体" w:eastAsia="宋体" w:cs="宋体"/>
                <w:color w:val="auto"/>
                <w:sz w:val="24"/>
                <w:szCs w:val="24"/>
                <w:highlight w:val="none"/>
              </w:rPr>
            </w:pPr>
          </w:p>
        </w:tc>
        <w:tc>
          <w:tcPr>
            <w:tcW w:w="1060" w:type="dxa"/>
            <w:vMerge w:val="continue"/>
            <w:noWrap w:val="0"/>
            <w:vAlign w:val="center"/>
          </w:tcPr>
          <w:p>
            <w:pPr>
              <w:keepNext w:val="0"/>
              <w:keepLines w:val="0"/>
              <w:pageBreakBefore w:val="0"/>
              <w:kinsoku/>
              <w:wordWrap/>
              <w:overflowPunct/>
              <w:topLinePunct w:val="0"/>
              <w:bidi w:val="0"/>
              <w:spacing w:line="312" w:lineRule="auto"/>
              <w:jc w:val="center"/>
              <w:textAlignment w:val="auto"/>
              <w:rPr>
                <w:rFonts w:hint="eastAsia" w:ascii="宋体" w:hAnsi="宋体" w:eastAsia="宋体" w:cs="宋体"/>
                <w:color w:val="auto"/>
                <w:sz w:val="24"/>
                <w:szCs w:val="24"/>
                <w:highlight w:val="none"/>
              </w:rPr>
            </w:pPr>
          </w:p>
        </w:tc>
        <w:tc>
          <w:tcPr>
            <w:tcW w:w="1614" w:type="dxa"/>
            <w:noWrap w:val="0"/>
            <w:vAlign w:val="center"/>
          </w:tcPr>
          <w:p>
            <w:pPr>
              <w:keepNext w:val="0"/>
              <w:keepLines w:val="0"/>
              <w:pageBreakBefore w:val="0"/>
              <w:tabs>
                <w:tab w:val="left" w:pos="4360"/>
              </w:tabs>
              <w:kinsoku/>
              <w:wordWrap/>
              <w:overflowPunct/>
              <w:topLinePunct w:val="0"/>
              <w:autoSpaceDE w:val="0"/>
              <w:autoSpaceDN w:val="0"/>
              <w:bidi w:val="0"/>
              <w:adjustRightInd w:val="0"/>
              <w:spacing w:line="312"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安全管理体系与措施（5分）</w:t>
            </w:r>
          </w:p>
        </w:tc>
        <w:tc>
          <w:tcPr>
            <w:tcW w:w="5902" w:type="dxa"/>
            <w:noWrap w:val="0"/>
            <w:vAlign w:val="center"/>
          </w:tcPr>
          <w:p>
            <w:pPr>
              <w:keepNext w:val="0"/>
              <w:keepLines w:val="0"/>
              <w:pageBreakBefore w:val="0"/>
              <w:numPr>
                <w:ilvl w:val="0"/>
                <w:numId w:val="0"/>
              </w:numPr>
              <w:tabs>
                <w:tab w:val="left" w:pos="4360"/>
              </w:tabs>
              <w:kinsoku/>
              <w:wordWrap/>
              <w:overflowPunct/>
              <w:topLinePunct w:val="0"/>
              <w:autoSpaceDE w:val="0"/>
              <w:autoSpaceDN w:val="0"/>
              <w:bidi w:val="0"/>
              <w:adjustRightInd w:val="0"/>
              <w:spacing w:line="312"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施工安全生产保障体系健全，安全管理制度完善，安全管理目标具体，全员安全责任制明确，现场安全管理组织机构、人员配备满足国家规定要求。根据工程特点、周边环境和施工工艺，现场重大危险源辨识全面，制定有项目危险性较大的分部分项工程清单并明确有相应的安全管理措施。安全技术方案措施科学合理、先进可行得5分；有施工安全生产保障体系、安全责任制和安全管理制度，现场安全管理机构、人员配备满足国家规定。根据工程特点、周边环境和施工工艺，正确识别现场重大危险源并有相应的安全防护管理措施。制定有本项目危险性较大的分部分项工程清单和相关专项施工方案（或方案计划），安全技术方案、措施基本可行得3分；其他得1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967" w:type="dxa"/>
            <w:vMerge w:val="continue"/>
            <w:noWrap w:val="0"/>
            <w:vAlign w:val="center"/>
          </w:tcPr>
          <w:p>
            <w:pPr>
              <w:keepNext w:val="0"/>
              <w:keepLines w:val="0"/>
              <w:pageBreakBefore w:val="0"/>
              <w:kinsoku/>
              <w:wordWrap/>
              <w:overflowPunct/>
              <w:topLinePunct w:val="0"/>
              <w:bidi w:val="0"/>
              <w:spacing w:line="312" w:lineRule="auto"/>
              <w:jc w:val="center"/>
              <w:textAlignment w:val="auto"/>
              <w:rPr>
                <w:rFonts w:hint="eastAsia" w:ascii="宋体" w:hAnsi="宋体" w:eastAsia="宋体" w:cs="宋体"/>
                <w:color w:val="auto"/>
                <w:sz w:val="24"/>
                <w:szCs w:val="24"/>
                <w:highlight w:val="none"/>
              </w:rPr>
            </w:pPr>
          </w:p>
        </w:tc>
        <w:tc>
          <w:tcPr>
            <w:tcW w:w="1060" w:type="dxa"/>
            <w:vMerge w:val="continue"/>
            <w:noWrap w:val="0"/>
            <w:vAlign w:val="center"/>
          </w:tcPr>
          <w:p>
            <w:pPr>
              <w:keepNext w:val="0"/>
              <w:keepLines w:val="0"/>
              <w:pageBreakBefore w:val="0"/>
              <w:kinsoku/>
              <w:wordWrap/>
              <w:overflowPunct/>
              <w:topLinePunct w:val="0"/>
              <w:bidi w:val="0"/>
              <w:spacing w:line="312" w:lineRule="auto"/>
              <w:jc w:val="center"/>
              <w:textAlignment w:val="auto"/>
              <w:rPr>
                <w:rFonts w:hint="eastAsia" w:ascii="宋体" w:hAnsi="宋体" w:eastAsia="宋体" w:cs="宋体"/>
                <w:color w:val="auto"/>
                <w:sz w:val="24"/>
                <w:szCs w:val="24"/>
                <w:highlight w:val="none"/>
              </w:rPr>
            </w:pPr>
          </w:p>
        </w:tc>
        <w:tc>
          <w:tcPr>
            <w:tcW w:w="1614" w:type="dxa"/>
            <w:noWrap w:val="0"/>
            <w:vAlign w:val="center"/>
          </w:tcPr>
          <w:p>
            <w:pPr>
              <w:keepNext w:val="0"/>
              <w:keepLines w:val="0"/>
              <w:pageBreakBefore w:val="0"/>
              <w:tabs>
                <w:tab w:val="left" w:pos="4360"/>
              </w:tabs>
              <w:kinsoku/>
              <w:wordWrap/>
              <w:overflowPunct/>
              <w:topLinePunct w:val="0"/>
              <w:autoSpaceDE w:val="0"/>
              <w:autoSpaceDN w:val="0"/>
              <w:bidi w:val="0"/>
              <w:adjustRightInd w:val="0"/>
              <w:spacing w:line="312"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文明施工、环境保护管理体系及施工现场扬尘治理措施（5分）</w:t>
            </w:r>
          </w:p>
        </w:tc>
        <w:tc>
          <w:tcPr>
            <w:tcW w:w="5902" w:type="dxa"/>
            <w:noWrap w:val="0"/>
            <w:vAlign w:val="center"/>
          </w:tcPr>
          <w:p>
            <w:pPr>
              <w:keepNext w:val="0"/>
              <w:keepLines w:val="0"/>
              <w:pageBreakBefore w:val="0"/>
              <w:numPr>
                <w:ilvl w:val="0"/>
                <w:numId w:val="0"/>
              </w:numPr>
              <w:tabs>
                <w:tab w:val="left" w:pos="4360"/>
              </w:tabs>
              <w:kinsoku/>
              <w:wordWrap/>
              <w:overflowPunct/>
              <w:topLinePunct w:val="0"/>
              <w:autoSpaceDE w:val="0"/>
              <w:autoSpaceDN w:val="0"/>
              <w:bidi w:val="0"/>
              <w:adjustRightInd w:val="0"/>
              <w:spacing w:line="312"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创安全文明标准化工地目标明确，有针对项目实际情况，科学可行的创建计划和符合相关标准、规范、规程的创建保证措施和安全文明措施费用投入使用计划，现场施工区、生活区、办公区等设置科学规范，符合有关文明施工、健康卫生的规定。施工现场扬尘治理措施符合河南省《城市房屋建筑和市政基础设施工程及道路扬尘污染防治标准》（DBJ41/174）的规定，防治方案科学、先进得5分；有安全文明标准化工地创建目标计划和创建措施，有安全文明措施费用投入使用计划，现场施工区、生活区、办公区等设置符合有关文明施工、健康卫生的规定。施工现场扬尘治理措施基本达到河南省《城市房屋建筑和市政基础设施工程及道路扬尘污染防治标准》（DBJ41/174）的规定，有防治方案得3分；其他得1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967" w:type="dxa"/>
            <w:vMerge w:val="continue"/>
            <w:noWrap w:val="0"/>
            <w:vAlign w:val="center"/>
          </w:tcPr>
          <w:p>
            <w:pPr>
              <w:keepNext w:val="0"/>
              <w:keepLines w:val="0"/>
              <w:pageBreakBefore w:val="0"/>
              <w:kinsoku/>
              <w:wordWrap/>
              <w:overflowPunct/>
              <w:topLinePunct w:val="0"/>
              <w:bidi w:val="0"/>
              <w:spacing w:line="312" w:lineRule="auto"/>
              <w:jc w:val="center"/>
              <w:textAlignment w:val="auto"/>
              <w:rPr>
                <w:rFonts w:hint="eastAsia" w:ascii="宋体" w:hAnsi="宋体" w:eastAsia="宋体" w:cs="宋体"/>
                <w:color w:val="auto"/>
                <w:sz w:val="24"/>
                <w:szCs w:val="24"/>
                <w:highlight w:val="none"/>
              </w:rPr>
            </w:pPr>
          </w:p>
        </w:tc>
        <w:tc>
          <w:tcPr>
            <w:tcW w:w="1060" w:type="dxa"/>
            <w:vMerge w:val="continue"/>
            <w:noWrap w:val="0"/>
            <w:vAlign w:val="center"/>
          </w:tcPr>
          <w:p>
            <w:pPr>
              <w:keepNext w:val="0"/>
              <w:keepLines w:val="0"/>
              <w:pageBreakBefore w:val="0"/>
              <w:kinsoku/>
              <w:wordWrap/>
              <w:overflowPunct/>
              <w:topLinePunct w:val="0"/>
              <w:bidi w:val="0"/>
              <w:spacing w:line="312" w:lineRule="auto"/>
              <w:jc w:val="center"/>
              <w:textAlignment w:val="auto"/>
              <w:rPr>
                <w:rFonts w:hint="eastAsia" w:ascii="宋体" w:hAnsi="宋体" w:eastAsia="宋体" w:cs="宋体"/>
                <w:color w:val="auto"/>
                <w:sz w:val="24"/>
                <w:szCs w:val="24"/>
                <w:highlight w:val="none"/>
              </w:rPr>
            </w:pPr>
          </w:p>
        </w:tc>
        <w:tc>
          <w:tcPr>
            <w:tcW w:w="1614" w:type="dxa"/>
            <w:noWrap w:val="0"/>
            <w:vAlign w:val="center"/>
          </w:tcPr>
          <w:p>
            <w:pPr>
              <w:keepNext w:val="0"/>
              <w:keepLines w:val="0"/>
              <w:pageBreakBefore w:val="0"/>
              <w:kinsoku/>
              <w:wordWrap/>
              <w:overflowPunct/>
              <w:topLinePunct w:val="0"/>
              <w:bidi w:val="0"/>
              <w:spacing w:line="312" w:lineRule="auto"/>
              <w:ind w:firstLine="120" w:firstLineChars="5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工期保证措施（</w:t>
            </w:r>
            <w:r>
              <w:rPr>
                <w:rFonts w:hint="eastAsia" w:ascii="宋体" w:hAnsi="宋体" w:eastAsia="宋体" w:cs="宋体"/>
                <w:color w:val="auto"/>
                <w:sz w:val="24"/>
                <w:szCs w:val="24"/>
                <w:highlight w:val="none"/>
                <w:lang w:val="en-US" w:eastAsia="zh-CN"/>
              </w:rPr>
              <w:t>5分</w:t>
            </w:r>
            <w:r>
              <w:rPr>
                <w:rFonts w:hint="eastAsia" w:ascii="宋体" w:hAnsi="宋体" w:eastAsia="宋体" w:cs="宋体"/>
                <w:color w:val="auto"/>
                <w:sz w:val="24"/>
                <w:szCs w:val="24"/>
                <w:highlight w:val="none"/>
                <w:lang w:eastAsia="zh-CN"/>
              </w:rPr>
              <w:t>）</w:t>
            </w:r>
          </w:p>
        </w:tc>
        <w:tc>
          <w:tcPr>
            <w:tcW w:w="5902" w:type="dxa"/>
            <w:noWrap w:val="0"/>
            <w:vAlign w:val="center"/>
          </w:tcPr>
          <w:p>
            <w:pPr>
              <w:pStyle w:val="23"/>
              <w:keepNext w:val="0"/>
              <w:keepLines w:val="0"/>
              <w:pageBreakBefore w:val="0"/>
              <w:kinsoku/>
              <w:wordWrap/>
              <w:overflowPunct/>
              <w:topLinePunct w:val="0"/>
              <w:bidi w:val="0"/>
              <w:spacing w:line="312" w:lineRule="auto"/>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工期承诺满足采购文件要求，工期保证措施合理且有针对性，有具体的违约责任承诺得5分;工期承诺满足采购文件要求，工期保证措施基本合理，有具体的违约责任承诺得3分；其他得1分，缺项得0分；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967" w:type="dxa"/>
            <w:vMerge w:val="continue"/>
            <w:noWrap w:val="0"/>
            <w:vAlign w:val="center"/>
          </w:tcPr>
          <w:p>
            <w:pPr>
              <w:keepNext w:val="0"/>
              <w:keepLines w:val="0"/>
              <w:pageBreakBefore w:val="0"/>
              <w:kinsoku/>
              <w:wordWrap/>
              <w:overflowPunct/>
              <w:topLinePunct w:val="0"/>
              <w:bidi w:val="0"/>
              <w:spacing w:line="312" w:lineRule="auto"/>
              <w:jc w:val="center"/>
              <w:textAlignment w:val="auto"/>
              <w:rPr>
                <w:rFonts w:hint="eastAsia" w:ascii="宋体" w:hAnsi="宋体" w:eastAsia="宋体" w:cs="宋体"/>
                <w:color w:val="auto"/>
                <w:sz w:val="24"/>
                <w:szCs w:val="24"/>
                <w:highlight w:val="none"/>
              </w:rPr>
            </w:pPr>
          </w:p>
        </w:tc>
        <w:tc>
          <w:tcPr>
            <w:tcW w:w="1060" w:type="dxa"/>
            <w:vMerge w:val="continue"/>
            <w:noWrap w:val="0"/>
            <w:vAlign w:val="center"/>
          </w:tcPr>
          <w:p>
            <w:pPr>
              <w:keepNext w:val="0"/>
              <w:keepLines w:val="0"/>
              <w:pageBreakBefore w:val="0"/>
              <w:kinsoku/>
              <w:wordWrap/>
              <w:overflowPunct/>
              <w:topLinePunct w:val="0"/>
              <w:bidi w:val="0"/>
              <w:spacing w:line="312" w:lineRule="auto"/>
              <w:jc w:val="center"/>
              <w:textAlignment w:val="auto"/>
              <w:rPr>
                <w:rFonts w:hint="eastAsia" w:ascii="宋体" w:hAnsi="宋体" w:eastAsia="宋体" w:cs="宋体"/>
                <w:color w:val="auto"/>
                <w:sz w:val="24"/>
                <w:szCs w:val="24"/>
                <w:highlight w:val="none"/>
              </w:rPr>
            </w:pPr>
          </w:p>
        </w:tc>
        <w:tc>
          <w:tcPr>
            <w:tcW w:w="1614" w:type="dxa"/>
            <w:noWrap w:val="0"/>
            <w:vAlign w:val="center"/>
          </w:tcPr>
          <w:p>
            <w:pPr>
              <w:keepNext w:val="0"/>
              <w:keepLines w:val="0"/>
              <w:pageBreakBefore w:val="0"/>
              <w:kinsoku/>
              <w:wordWrap/>
              <w:overflowPunct/>
              <w:topLinePunct w:val="0"/>
              <w:bidi w:val="0"/>
              <w:spacing w:line="312" w:lineRule="auto"/>
              <w:ind w:firstLine="120" w:firstLineChars="5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拟投入资源配备计划</w:t>
            </w:r>
          </w:p>
          <w:p>
            <w:pPr>
              <w:keepNext w:val="0"/>
              <w:keepLines w:val="0"/>
              <w:pageBreakBefore w:val="0"/>
              <w:kinsoku/>
              <w:wordWrap/>
              <w:overflowPunct/>
              <w:topLinePunct w:val="0"/>
              <w:bidi w:val="0"/>
              <w:spacing w:line="312" w:lineRule="auto"/>
              <w:ind w:firstLine="120" w:firstLineChars="5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5分</w:t>
            </w:r>
            <w:r>
              <w:rPr>
                <w:rFonts w:hint="eastAsia" w:ascii="宋体" w:hAnsi="宋体" w:eastAsia="宋体" w:cs="宋体"/>
                <w:color w:val="auto"/>
                <w:sz w:val="24"/>
                <w:szCs w:val="24"/>
                <w:highlight w:val="none"/>
                <w:lang w:eastAsia="zh-CN"/>
              </w:rPr>
              <w:t>）</w:t>
            </w:r>
          </w:p>
        </w:tc>
        <w:tc>
          <w:tcPr>
            <w:tcW w:w="5902" w:type="dxa"/>
            <w:noWrap w:val="0"/>
            <w:vAlign w:val="center"/>
          </w:tcPr>
          <w:p>
            <w:pPr>
              <w:pStyle w:val="23"/>
              <w:keepNext w:val="0"/>
              <w:keepLines w:val="0"/>
              <w:pageBreakBefore w:val="0"/>
              <w:kinsoku/>
              <w:wordWrap/>
              <w:overflowPunct/>
              <w:topLinePunct w:val="0"/>
              <w:bidi w:val="0"/>
              <w:spacing w:line="312" w:lineRule="auto"/>
              <w:ind w:left="0" w:leftChars="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1.机械：投入计划与进度计划呼应，采用先进机械设备且配置合理、先进，满足安全技术规范和施工进度需要；设备运输、安装设备满足施工要求；</w:t>
            </w:r>
          </w:p>
          <w:p>
            <w:pPr>
              <w:pStyle w:val="23"/>
              <w:keepNext w:val="0"/>
              <w:keepLines w:val="0"/>
              <w:pageBreakBefore w:val="0"/>
              <w:kinsoku/>
              <w:wordWrap/>
              <w:overflowPunct/>
              <w:topLinePunct w:val="0"/>
              <w:bidi w:val="0"/>
              <w:spacing w:line="312" w:lineRule="auto"/>
              <w:ind w:left="0" w:leftChars="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2.劳动力：投入计划与进度计划呼应，较好满足施工需要，调配投入计划合理、准确；</w:t>
            </w:r>
          </w:p>
          <w:p>
            <w:pPr>
              <w:pStyle w:val="23"/>
              <w:keepNext w:val="0"/>
              <w:keepLines w:val="0"/>
              <w:pageBreakBefore w:val="0"/>
              <w:kinsoku/>
              <w:wordWrap/>
              <w:overflowPunct/>
              <w:topLinePunct w:val="0"/>
              <w:bidi w:val="0"/>
              <w:spacing w:line="312" w:lineRule="auto"/>
              <w:ind w:left="0" w:leftChars="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3.主要物资计划：主要物资投入计划与进度计划呼应，较好满足施工需要，调配投入计划合理、准确得5分;</w:t>
            </w:r>
          </w:p>
          <w:p>
            <w:pPr>
              <w:pStyle w:val="23"/>
              <w:keepNext w:val="0"/>
              <w:keepLines w:val="0"/>
              <w:pageBreakBefore w:val="0"/>
              <w:kinsoku/>
              <w:wordWrap/>
              <w:overflowPunct/>
              <w:topLinePunct w:val="0"/>
              <w:bidi w:val="0"/>
              <w:spacing w:line="312" w:lineRule="auto"/>
              <w:ind w:left="0" w:leftChars="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1.机械：投入计划与进度计划呼应，机械设备配置基本合理，满足安全技术规范和施工进度需要；</w:t>
            </w:r>
          </w:p>
          <w:p>
            <w:pPr>
              <w:pStyle w:val="23"/>
              <w:keepNext w:val="0"/>
              <w:keepLines w:val="0"/>
              <w:pageBreakBefore w:val="0"/>
              <w:kinsoku/>
              <w:wordWrap/>
              <w:overflowPunct/>
              <w:topLinePunct w:val="0"/>
              <w:bidi w:val="0"/>
              <w:spacing w:line="312" w:lineRule="auto"/>
              <w:ind w:left="0" w:leftChars="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2.劳动力：投入计划与进度计划呼应，基本满足施工需要，调配投入计划基本合理；</w:t>
            </w:r>
          </w:p>
          <w:p>
            <w:pPr>
              <w:pStyle w:val="23"/>
              <w:keepNext w:val="0"/>
              <w:keepLines w:val="0"/>
              <w:pageBreakBefore w:val="0"/>
              <w:kinsoku/>
              <w:wordWrap/>
              <w:overflowPunct/>
              <w:topLinePunct w:val="0"/>
              <w:bidi w:val="0"/>
              <w:spacing w:line="312" w:lineRule="auto"/>
              <w:ind w:left="0" w:leftChars="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3.主要物资计划：主要物资投入计划与进度计划呼应，基本满足施工需要，调配投入计划基本合理得3分；其他得1分，缺项得0分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967" w:type="dxa"/>
            <w:vMerge w:val="continue"/>
            <w:noWrap w:val="0"/>
            <w:vAlign w:val="center"/>
          </w:tcPr>
          <w:p>
            <w:pPr>
              <w:keepNext w:val="0"/>
              <w:keepLines w:val="0"/>
              <w:pageBreakBefore w:val="0"/>
              <w:kinsoku/>
              <w:wordWrap/>
              <w:overflowPunct/>
              <w:topLinePunct w:val="0"/>
              <w:bidi w:val="0"/>
              <w:spacing w:line="312" w:lineRule="auto"/>
              <w:jc w:val="center"/>
              <w:textAlignment w:val="auto"/>
              <w:rPr>
                <w:rFonts w:hint="eastAsia" w:ascii="宋体" w:hAnsi="宋体" w:eastAsia="宋体" w:cs="宋体"/>
                <w:color w:val="auto"/>
                <w:sz w:val="24"/>
                <w:szCs w:val="24"/>
                <w:highlight w:val="none"/>
              </w:rPr>
            </w:pPr>
          </w:p>
        </w:tc>
        <w:tc>
          <w:tcPr>
            <w:tcW w:w="1060" w:type="dxa"/>
            <w:vMerge w:val="continue"/>
            <w:noWrap w:val="0"/>
            <w:vAlign w:val="center"/>
          </w:tcPr>
          <w:p>
            <w:pPr>
              <w:keepNext w:val="0"/>
              <w:keepLines w:val="0"/>
              <w:pageBreakBefore w:val="0"/>
              <w:kinsoku/>
              <w:wordWrap/>
              <w:overflowPunct/>
              <w:topLinePunct w:val="0"/>
              <w:bidi w:val="0"/>
              <w:spacing w:line="312" w:lineRule="auto"/>
              <w:jc w:val="center"/>
              <w:textAlignment w:val="auto"/>
              <w:rPr>
                <w:rFonts w:hint="eastAsia" w:ascii="宋体" w:hAnsi="宋体" w:eastAsia="宋体" w:cs="宋体"/>
                <w:color w:val="auto"/>
                <w:sz w:val="24"/>
                <w:szCs w:val="24"/>
                <w:highlight w:val="none"/>
              </w:rPr>
            </w:pPr>
          </w:p>
        </w:tc>
        <w:tc>
          <w:tcPr>
            <w:tcW w:w="1614" w:type="dxa"/>
            <w:noWrap w:val="0"/>
            <w:vAlign w:val="center"/>
          </w:tcPr>
          <w:p>
            <w:pPr>
              <w:keepNext w:val="0"/>
              <w:keepLines w:val="0"/>
              <w:pageBreakBefore w:val="0"/>
              <w:kinsoku/>
              <w:wordWrap/>
              <w:overflowPunct/>
              <w:topLinePunct w:val="0"/>
              <w:bidi w:val="0"/>
              <w:spacing w:line="312" w:lineRule="auto"/>
              <w:ind w:firstLine="120" w:firstLineChars="5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施工进度表与网络计划图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5分</w:t>
            </w:r>
            <w:r>
              <w:rPr>
                <w:rFonts w:hint="eastAsia" w:ascii="宋体" w:hAnsi="宋体" w:eastAsia="宋体" w:cs="宋体"/>
                <w:color w:val="auto"/>
                <w:sz w:val="24"/>
                <w:szCs w:val="24"/>
                <w:highlight w:val="none"/>
                <w:lang w:eastAsia="zh-CN"/>
              </w:rPr>
              <w:t>）</w:t>
            </w:r>
          </w:p>
        </w:tc>
        <w:tc>
          <w:tcPr>
            <w:tcW w:w="5902" w:type="dxa"/>
            <w:noWrap w:val="0"/>
            <w:vAlign w:val="center"/>
          </w:tcPr>
          <w:p>
            <w:pPr>
              <w:pStyle w:val="23"/>
              <w:keepNext w:val="0"/>
              <w:keepLines w:val="0"/>
              <w:pageBreakBefore w:val="0"/>
              <w:kinsoku/>
              <w:wordWrap/>
              <w:overflowPunct/>
              <w:topLinePunct w:val="0"/>
              <w:bidi w:val="0"/>
              <w:spacing w:line="312" w:lineRule="auto"/>
              <w:ind w:left="0" w:leftChars="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关键线路清晰、准确、完整、计划编制合理、可行、满足采购文件对工期的要求得5分;关键线路基本准确，计划编制基本可行得3分；其他得1分，缺项得0分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967" w:type="dxa"/>
            <w:vMerge w:val="continue"/>
            <w:noWrap w:val="0"/>
            <w:vAlign w:val="center"/>
          </w:tcPr>
          <w:p>
            <w:pPr>
              <w:keepNext w:val="0"/>
              <w:keepLines w:val="0"/>
              <w:pageBreakBefore w:val="0"/>
              <w:kinsoku/>
              <w:wordWrap/>
              <w:overflowPunct/>
              <w:topLinePunct w:val="0"/>
              <w:bidi w:val="0"/>
              <w:spacing w:line="312" w:lineRule="auto"/>
              <w:jc w:val="center"/>
              <w:textAlignment w:val="auto"/>
              <w:rPr>
                <w:rFonts w:hint="eastAsia" w:ascii="宋体" w:hAnsi="宋体" w:eastAsia="宋体" w:cs="宋体"/>
                <w:color w:val="auto"/>
                <w:sz w:val="24"/>
                <w:szCs w:val="24"/>
                <w:highlight w:val="none"/>
              </w:rPr>
            </w:pPr>
          </w:p>
        </w:tc>
        <w:tc>
          <w:tcPr>
            <w:tcW w:w="1060" w:type="dxa"/>
            <w:vMerge w:val="continue"/>
            <w:noWrap w:val="0"/>
            <w:vAlign w:val="center"/>
          </w:tcPr>
          <w:p>
            <w:pPr>
              <w:keepNext w:val="0"/>
              <w:keepLines w:val="0"/>
              <w:pageBreakBefore w:val="0"/>
              <w:kinsoku/>
              <w:wordWrap/>
              <w:overflowPunct/>
              <w:topLinePunct w:val="0"/>
              <w:bidi w:val="0"/>
              <w:spacing w:line="312" w:lineRule="auto"/>
              <w:jc w:val="center"/>
              <w:textAlignment w:val="auto"/>
              <w:rPr>
                <w:rFonts w:hint="eastAsia" w:ascii="宋体" w:hAnsi="宋体" w:eastAsia="宋体" w:cs="宋体"/>
                <w:color w:val="auto"/>
                <w:sz w:val="24"/>
                <w:szCs w:val="24"/>
                <w:highlight w:val="none"/>
              </w:rPr>
            </w:pPr>
          </w:p>
        </w:tc>
        <w:tc>
          <w:tcPr>
            <w:tcW w:w="1614" w:type="dxa"/>
            <w:noWrap w:val="0"/>
            <w:vAlign w:val="center"/>
          </w:tcPr>
          <w:p>
            <w:pPr>
              <w:keepNext w:val="0"/>
              <w:keepLines w:val="0"/>
              <w:pageBreakBefore w:val="0"/>
              <w:kinsoku/>
              <w:wordWrap/>
              <w:overflowPunct/>
              <w:topLinePunct w:val="0"/>
              <w:bidi w:val="0"/>
              <w:spacing w:line="312" w:lineRule="auto"/>
              <w:ind w:left="120" w:hanging="120" w:hangingChars="5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施工总平面图布置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5分</w:t>
            </w:r>
            <w:r>
              <w:rPr>
                <w:rFonts w:hint="eastAsia" w:ascii="宋体" w:hAnsi="宋体" w:eastAsia="宋体" w:cs="宋体"/>
                <w:color w:val="auto"/>
                <w:sz w:val="24"/>
                <w:szCs w:val="24"/>
                <w:highlight w:val="none"/>
                <w:lang w:eastAsia="zh-CN"/>
              </w:rPr>
              <w:t>）</w:t>
            </w:r>
          </w:p>
        </w:tc>
        <w:tc>
          <w:tcPr>
            <w:tcW w:w="5902" w:type="dxa"/>
            <w:noWrap w:val="0"/>
            <w:vAlign w:val="center"/>
          </w:tcPr>
          <w:p>
            <w:pPr>
              <w:keepNext w:val="0"/>
              <w:keepLines w:val="0"/>
              <w:pageBreakBefore w:val="0"/>
              <w:numPr>
                <w:ilvl w:val="0"/>
                <w:numId w:val="0"/>
              </w:numPr>
              <w:kinsoku/>
              <w:wordWrap/>
              <w:overflowPunct/>
              <w:topLinePunct w:val="0"/>
              <w:bidi w:val="0"/>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总体布置有针对性、合理、能较好满足施工需要，符合安全、文明施工要求；材料堆放有序</w:t>
            </w:r>
            <w:r>
              <w:rPr>
                <w:rFonts w:hint="eastAsia" w:ascii="宋体" w:hAnsi="宋体" w:eastAsia="宋体" w:cs="宋体"/>
                <w:color w:val="auto"/>
                <w:sz w:val="24"/>
                <w:szCs w:val="24"/>
                <w:highlight w:val="none"/>
                <w:lang w:eastAsia="zh-CN"/>
              </w:rPr>
              <w:t>得</w:t>
            </w:r>
            <w:r>
              <w:rPr>
                <w:rFonts w:hint="eastAsia" w:ascii="宋体" w:hAnsi="宋体" w:eastAsia="宋体" w:cs="宋体"/>
                <w:color w:val="auto"/>
                <w:sz w:val="24"/>
                <w:szCs w:val="24"/>
                <w:highlight w:val="none"/>
              </w:rPr>
              <w:t>5分；总体布置基本合理、基本满足施工需要得3分；其他得1分，缺项得0分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967" w:type="dxa"/>
            <w:vMerge w:val="continue"/>
            <w:noWrap w:val="0"/>
            <w:vAlign w:val="center"/>
          </w:tcPr>
          <w:p>
            <w:pPr>
              <w:keepNext w:val="0"/>
              <w:keepLines w:val="0"/>
              <w:pageBreakBefore w:val="0"/>
              <w:kinsoku/>
              <w:wordWrap/>
              <w:overflowPunct/>
              <w:topLinePunct w:val="0"/>
              <w:bidi w:val="0"/>
              <w:spacing w:line="312" w:lineRule="auto"/>
              <w:jc w:val="center"/>
              <w:textAlignment w:val="auto"/>
              <w:rPr>
                <w:rFonts w:hint="eastAsia" w:ascii="宋体" w:hAnsi="宋体" w:eastAsia="宋体" w:cs="宋体"/>
                <w:color w:val="auto"/>
                <w:sz w:val="24"/>
                <w:szCs w:val="24"/>
                <w:highlight w:val="none"/>
              </w:rPr>
            </w:pPr>
          </w:p>
        </w:tc>
        <w:tc>
          <w:tcPr>
            <w:tcW w:w="1060" w:type="dxa"/>
            <w:vMerge w:val="continue"/>
            <w:noWrap w:val="0"/>
            <w:vAlign w:val="center"/>
          </w:tcPr>
          <w:p>
            <w:pPr>
              <w:keepNext w:val="0"/>
              <w:keepLines w:val="0"/>
              <w:pageBreakBefore w:val="0"/>
              <w:kinsoku/>
              <w:wordWrap/>
              <w:overflowPunct/>
              <w:topLinePunct w:val="0"/>
              <w:bidi w:val="0"/>
              <w:spacing w:line="312" w:lineRule="auto"/>
              <w:jc w:val="center"/>
              <w:textAlignment w:val="auto"/>
              <w:rPr>
                <w:rFonts w:hint="eastAsia" w:ascii="宋体" w:hAnsi="宋体" w:eastAsia="宋体" w:cs="宋体"/>
                <w:color w:val="auto"/>
                <w:sz w:val="24"/>
                <w:szCs w:val="24"/>
                <w:highlight w:val="none"/>
              </w:rPr>
            </w:pPr>
          </w:p>
        </w:tc>
        <w:tc>
          <w:tcPr>
            <w:tcW w:w="1614" w:type="dxa"/>
            <w:noWrap w:val="0"/>
            <w:vAlign w:val="center"/>
          </w:tcPr>
          <w:p>
            <w:pPr>
              <w:keepNext w:val="0"/>
              <w:keepLines w:val="0"/>
              <w:pageBreakBefore w:val="0"/>
              <w:kinsoku/>
              <w:wordWrap/>
              <w:overflowPunct/>
              <w:topLinePunct w:val="0"/>
              <w:bidi w:val="0"/>
              <w:spacing w:line="312" w:lineRule="auto"/>
              <w:ind w:left="120" w:hanging="120" w:hangingChars="5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技术创新的应用实施措施（5分）</w:t>
            </w:r>
          </w:p>
        </w:tc>
        <w:tc>
          <w:tcPr>
            <w:tcW w:w="5902" w:type="dxa"/>
            <w:noWrap w:val="0"/>
            <w:vAlign w:val="center"/>
          </w:tcPr>
          <w:p>
            <w:pPr>
              <w:keepNext w:val="0"/>
              <w:keepLines w:val="0"/>
              <w:pageBreakBefore w:val="0"/>
              <w:numPr>
                <w:ilvl w:val="0"/>
                <w:numId w:val="5"/>
              </w:numPr>
              <w:kinsoku/>
              <w:wordWrap/>
              <w:overflowPunct/>
              <w:topLinePunct w:val="0"/>
              <w:bidi w:val="0"/>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节能减排、（2）绿色施工、（3）工艺创新、等技术创新的应用实施措施符合工程情况，具有针对性、可行性、经济适用性</w:t>
            </w:r>
            <w:r>
              <w:rPr>
                <w:rFonts w:hint="eastAsia" w:ascii="宋体" w:hAnsi="宋体" w:eastAsia="宋体" w:cs="宋体"/>
                <w:color w:val="auto"/>
                <w:sz w:val="24"/>
                <w:szCs w:val="24"/>
                <w:highlight w:val="none"/>
                <w:lang w:eastAsia="zh-CN"/>
              </w:rPr>
              <w:t>得</w:t>
            </w:r>
            <w:r>
              <w:rPr>
                <w:rFonts w:hint="eastAsia" w:ascii="宋体" w:hAnsi="宋体" w:eastAsia="宋体" w:cs="宋体"/>
                <w:color w:val="auto"/>
                <w:sz w:val="24"/>
                <w:szCs w:val="24"/>
                <w:highlight w:val="none"/>
              </w:rPr>
              <w:t>5分；</w:t>
            </w:r>
          </w:p>
          <w:p>
            <w:pPr>
              <w:keepNext w:val="0"/>
              <w:keepLines w:val="0"/>
              <w:pageBreakBefore w:val="0"/>
              <w:numPr>
                <w:ilvl w:val="0"/>
                <w:numId w:val="0"/>
              </w:numPr>
              <w:kinsoku/>
              <w:wordWrap/>
              <w:overflowPunct/>
              <w:topLinePunct w:val="0"/>
              <w:bidi w:val="0"/>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（1）节能减排、（2）绿色施工、（3）工艺创新等技术创新的应用实施措施基本符合工程情况，具有针对性</w:t>
            </w:r>
            <w:r>
              <w:rPr>
                <w:rFonts w:hint="eastAsia" w:ascii="宋体" w:hAnsi="宋体" w:eastAsia="宋体" w:cs="宋体"/>
                <w:color w:val="auto"/>
                <w:sz w:val="24"/>
                <w:szCs w:val="24"/>
                <w:highlight w:val="none"/>
                <w:lang w:eastAsia="zh-CN"/>
              </w:rPr>
              <w:t>得</w:t>
            </w:r>
            <w:r>
              <w:rPr>
                <w:rFonts w:hint="eastAsia" w:ascii="宋体" w:hAnsi="宋体" w:eastAsia="宋体" w:cs="宋体"/>
                <w:color w:val="auto"/>
                <w:sz w:val="24"/>
                <w:szCs w:val="24"/>
                <w:highlight w:val="none"/>
              </w:rPr>
              <w:t>3分；其他得1分，缺项得0分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967" w:type="dxa"/>
            <w:vMerge w:val="continue"/>
            <w:noWrap w:val="0"/>
            <w:vAlign w:val="center"/>
          </w:tcPr>
          <w:p>
            <w:pPr>
              <w:keepNext w:val="0"/>
              <w:keepLines w:val="0"/>
              <w:pageBreakBefore w:val="0"/>
              <w:kinsoku/>
              <w:wordWrap/>
              <w:overflowPunct/>
              <w:topLinePunct w:val="0"/>
              <w:bidi w:val="0"/>
              <w:spacing w:line="312" w:lineRule="auto"/>
              <w:jc w:val="center"/>
              <w:textAlignment w:val="auto"/>
              <w:rPr>
                <w:rFonts w:hint="eastAsia" w:ascii="宋体" w:hAnsi="宋体" w:eastAsia="宋体" w:cs="宋体"/>
                <w:color w:val="auto"/>
                <w:sz w:val="24"/>
                <w:szCs w:val="24"/>
                <w:highlight w:val="none"/>
              </w:rPr>
            </w:pPr>
          </w:p>
        </w:tc>
        <w:tc>
          <w:tcPr>
            <w:tcW w:w="1060" w:type="dxa"/>
            <w:vMerge w:val="continue"/>
            <w:noWrap w:val="0"/>
            <w:vAlign w:val="center"/>
          </w:tcPr>
          <w:p>
            <w:pPr>
              <w:keepNext w:val="0"/>
              <w:keepLines w:val="0"/>
              <w:pageBreakBefore w:val="0"/>
              <w:kinsoku/>
              <w:wordWrap/>
              <w:overflowPunct/>
              <w:topLinePunct w:val="0"/>
              <w:bidi w:val="0"/>
              <w:spacing w:line="312" w:lineRule="auto"/>
              <w:jc w:val="center"/>
              <w:textAlignment w:val="auto"/>
              <w:rPr>
                <w:rFonts w:hint="eastAsia" w:ascii="宋体" w:hAnsi="宋体" w:eastAsia="宋体" w:cs="宋体"/>
                <w:color w:val="auto"/>
                <w:sz w:val="24"/>
                <w:szCs w:val="24"/>
                <w:highlight w:val="none"/>
              </w:rPr>
            </w:pPr>
          </w:p>
        </w:tc>
        <w:tc>
          <w:tcPr>
            <w:tcW w:w="1614" w:type="dxa"/>
            <w:noWrap w:val="0"/>
            <w:vAlign w:val="center"/>
          </w:tcPr>
          <w:p>
            <w:pPr>
              <w:keepNext w:val="0"/>
              <w:keepLines w:val="0"/>
              <w:pageBreakBefore w:val="0"/>
              <w:kinsoku/>
              <w:wordWrap/>
              <w:overflowPunct/>
              <w:topLinePunct w:val="0"/>
              <w:bidi w:val="0"/>
              <w:spacing w:line="312" w:lineRule="auto"/>
              <w:ind w:left="120" w:hanging="120" w:hangingChars="5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采用新工艺、新技术、新设备、新材料等的程度（5分）</w:t>
            </w:r>
          </w:p>
        </w:tc>
        <w:tc>
          <w:tcPr>
            <w:tcW w:w="5902" w:type="dxa"/>
            <w:noWrap w:val="0"/>
            <w:vAlign w:val="center"/>
          </w:tcPr>
          <w:p>
            <w:pPr>
              <w:keepNext w:val="0"/>
              <w:keepLines w:val="0"/>
              <w:pageBreakBefore w:val="0"/>
              <w:numPr>
                <w:ilvl w:val="0"/>
                <w:numId w:val="0"/>
              </w:numPr>
              <w:kinsoku/>
              <w:wordWrap/>
              <w:overflowPunct/>
              <w:topLinePunct w:val="0"/>
              <w:bidi w:val="0"/>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采用新工艺、新技术、新设备、新材料等的程度满足设计要求，符合施工需要和相应技术标准等规定，经济适用</w:t>
            </w:r>
            <w:r>
              <w:rPr>
                <w:rFonts w:hint="eastAsia" w:ascii="宋体" w:hAnsi="宋体" w:eastAsia="宋体" w:cs="宋体"/>
                <w:color w:val="auto"/>
                <w:sz w:val="24"/>
                <w:szCs w:val="24"/>
                <w:highlight w:val="none"/>
                <w:lang w:eastAsia="zh-CN"/>
              </w:rPr>
              <w:t>得</w:t>
            </w:r>
            <w:r>
              <w:rPr>
                <w:rFonts w:hint="eastAsia" w:ascii="宋体" w:hAnsi="宋体" w:eastAsia="宋体" w:cs="宋体"/>
                <w:color w:val="auto"/>
                <w:sz w:val="24"/>
                <w:szCs w:val="24"/>
                <w:highlight w:val="none"/>
              </w:rPr>
              <w:t>5分；采用新工艺、新技术、新设备、新材料等的程度满足设计要求， 基本符合施工要求和相应技术标准等规定</w:t>
            </w:r>
            <w:r>
              <w:rPr>
                <w:rFonts w:hint="eastAsia" w:ascii="宋体" w:hAnsi="宋体" w:eastAsia="宋体" w:cs="宋体"/>
                <w:color w:val="auto"/>
                <w:sz w:val="24"/>
                <w:szCs w:val="24"/>
                <w:highlight w:val="none"/>
                <w:lang w:eastAsia="zh-CN"/>
              </w:rPr>
              <w:t>得</w:t>
            </w:r>
            <w:r>
              <w:rPr>
                <w:rFonts w:hint="eastAsia" w:ascii="宋体" w:hAnsi="宋体" w:eastAsia="宋体" w:cs="宋体"/>
                <w:color w:val="auto"/>
                <w:sz w:val="24"/>
                <w:szCs w:val="24"/>
                <w:highlight w:val="none"/>
              </w:rPr>
              <w:t>3分；其他得1分，缺项得0分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967" w:type="dxa"/>
            <w:vMerge w:val="continue"/>
            <w:noWrap w:val="0"/>
            <w:vAlign w:val="center"/>
          </w:tcPr>
          <w:p>
            <w:pPr>
              <w:keepNext w:val="0"/>
              <w:keepLines w:val="0"/>
              <w:pageBreakBefore w:val="0"/>
              <w:kinsoku/>
              <w:wordWrap/>
              <w:overflowPunct/>
              <w:topLinePunct w:val="0"/>
              <w:bidi w:val="0"/>
              <w:spacing w:line="312" w:lineRule="auto"/>
              <w:jc w:val="center"/>
              <w:textAlignment w:val="auto"/>
              <w:rPr>
                <w:rFonts w:hint="eastAsia" w:ascii="宋体" w:hAnsi="宋体" w:eastAsia="宋体" w:cs="宋体"/>
                <w:color w:val="auto"/>
                <w:sz w:val="24"/>
                <w:szCs w:val="24"/>
                <w:highlight w:val="none"/>
              </w:rPr>
            </w:pPr>
          </w:p>
        </w:tc>
        <w:tc>
          <w:tcPr>
            <w:tcW w:w="1060" w:type="dxa"/>
            <w:vMerge w:val="continue"/>
            <w:noWrap w:val="0"/>
            <w:vAlign w:val="center"/>
          </w:tcPr>
          <w:p>
            <w:pPr>
              <w:keepNext w:val="0"/>
              <w:keepLines w:val="0"/>
              <w:pageBreakBefore w:val="0"/>
              <w:kinsoku/>
              <w:wordWrap/>
              <w:overflowPunct/>
              <w:topLinePunct w:val="0"/>
              <w:bidi w:val="0"/>
              <w:spacing w:line="312" w:lineRule="auto"/>
              <w:jc w:val="center"/>
              <w:textAlignment w:val="auto"/>
              <w:rPr>
                <w:rFonts w:hint="eastAsia" w:ascii="宋体" w:hAnsi="宋体" w:eastAsia="宋体" w:cs="宋体"/>
                <w:color w:val="auto"/>
                <w:sz w:val="24"/>
                <w:szCs w:val="24"/>
                <w:highlight w:val="none"/>
              </w:rPr>
            </w:pPr>
          </w:p>
        </w:tc>
        <w:tc>
          <w:tcPr>
            <w:tcW w:w="1614" w:type="dxa"/>
            <w:noWrap w:val="0"/>
            <w:vAlign w:val="center"/>
          </w:tcPr>
          <w:p>
            <w:pPr>
              <w:keepNext w:val="0"/>
              <w:keepLines w:val="0"/>
              <w:pageBreakBefore w:val="0"/>
              <w:kinsoku/>
              <w:wordWrap/>
              <w:overflowPunct/>
              <w:topLinePunct w:val="0"/>
              <w:bidi w:val="0"/>
              <w:spacing w:line="312" w:lineRule="auto"/>
              <w:ind w:left="120" w:hanging="120" w:hangingChars="5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风险管理措施（5分）</w:t>
            </w:r>
          </w:p>
        </w:tc>
        <w:tc>
          <w:tcPr>
            <w:tcW w:w="5902" w:type="dxa"/>
            <w:noWrap w:val="0"/>
            <w:vAlign w:val="center"/>
          </w:tcPr>
          <w:p>
            <w:pPr>
              <w:keepNext w:val="0"/>
              <w:keepLines w:val="0"/>
              <w:pageBreakBefore w:val="0"/>
              <w:numPr>
                <w:ilvl w:val="0"/>
                <w:numId w:val="0"/>
              </w:numPr>
              <w:kinsoku/>
              <w:wordWrap/>
              <w:overflowPunct/>
              <w:topLinePunct w:val="0"/>
              <w:bidi w:val="0"/>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风险防控管理措施齐全，风险预控符合规范要求，风险控制要点定位准确，各阶段风险控制及应急措施得力</w:t>
            </w:r>
            <w:r>
              <w:rPr>
                <w:rFonts w:hint="eastAsia" w:ascii="宋体" w:hAnsi="宋体" w:eastAsia="宋体" w:cs="宋体"/>
                <w:color w:val="auto"/>
                <w:sz w:val="24"/>
                <w:szCs w:val="24"/>
                <w:highlight w:val="none"/>
                <w:lang w:eastAsia="zh-CN"/>
              </w:rPr>
              <w:t>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分；风险防控管理措施基本齐全，风险预控符合规范要求，风险控制要点定位基本准确，有各阶段风险控制及应急措施</w:t>
            </w:r>
            <w:r>
              <w:rPr>
                <w:rFonts w:hint="eastAsia" w:ascii="宋体" w:hAnsi="宋体" w:eastAsia="宋体" w:cs="宋体"/>
                <w:color w:val="auto"/>
                <w:sz w:val="24"/>
                <w:szCs w:val="24"/>
                <w:highlight w:val="none"/>
                <w:lang w:eastAsia="zh-CN"/>
              </w:rPr>
              <w:t>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分；其他得1分，缺项得0分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67" w:type="dxa"/>
            <w:vMerge w:val="restart"/>
            <w:noWrap w:val="0"/>
            <w:vAlign w:val="center"/>
          </w:tcPr>
          <w:p>
            <w:pPr>
              <w:keepNext w:val="0"/>
              <w:keepLines w:val="0"/>
              <w:pageBreakBefore w:val="0"/>
              <w:kinsoku/>
              <w:wordWrap/>
              <w:overflowPunct/>
              <w:topLinePunct w:val="0"/>
              <w:bidi w:val="0"/>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 （4）</w:t>
            </w:r>
          </w:p>
        </w:tc>
        <w:tc>
          <w:tcPr>
            <w:tcW w:w="2674" w:type="dxa"/>
            <w:gridSpan w:val="2"/>
            <w:vMerge w:val="restart"/>
            <w:noWrap w:val="0"/>
            <w:vAlign w:val="center"/>
          </w:tcPr>
          <w:p>
            <w:pPr>
              <w:keepNext w:val="0"/>
              <w:keepLines w:val="0"/>
              <w:pageBreakBefore w:val="0"/>
              <w:widowControl/>
              <w:kinsoku/>
              <w:wordWrap/>
              <w:overflowPunct/>
              <w:topLinePunct w:val="0"/>
              <w:bidi w:val="0"/>
              <w:spacing w:line="312" w:lineRule="auto"/>
              <w:textAlignment w:val="auto"/>
              <w:rPr>
                <w:rFonts w:hint="eastAsia" w:ascii="宋体" w:hAnsi="宋体" w:eastAsia="宋体" w:cs="宋体"/>
                <w:color w:val="auto"/>
                <w:sz w:val="24"/>
                <w:szCs w:val="24"/>
                <w:highlight w:val="none"/>
              </w:rPr>
            </w:pPr>
          </w:p>
          <w:p>
            <w:pPr>
              <w:keepNext w:val="0"/>
              <w:keepLines w:val="0"/>
              <w:pageBreakBefore w:val="0"/>
              <w:widowControl/>
              <w:kinsoku/>
              <w:wordWrap/>
              <w:overflowPunct/>
              <w:topLinePunct w:val="0"/>
              <w:bidi w:val="0"/>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服务承诺</w:t>
            </w:r>
          </w:p>
          <w:p>
            <w:pPr>
              <w:keepNext w:val="0"/>
              <w:keepLines w:val="0"/>
              <w:pageBreakBefore w:val="0"/>
              <w:widowControl/>
              <w:kinsoku/>
              <w:wordWrap/>
              <w:overflowPunct/>
              <w:topLinePunct w:val="0"/>
              <w:bidi w:val="0"/>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分）</w:t>
            </w:r>
          </w:p>
        </w:tc>
        <w:tc>
          <w:tcPr>
            <w:tcW w:w="5902" w:type="dxa"/>
            <w:noWrap w:val="0"/>
            <w:vAlign w:val="center"/>
          </w:tcPr>
          <w:p>
            <w:pPr>
              <w:pStyle w:val="11"/>
              <w:keepNext w:val="0"/>
              <w:keepLines w:val="0"/>
              <w:pageBreakBefore w:val="0"/>
              <w:numPr>
                <w:ilvl w:val="0"/>
                <w:numId w:val="6"/>
              </w:numPr>
              <w:kinsoku/>
              <w:wordWrap/>
              <w:overflowPunct/>
              <w:topLinePunct w:val="0"/>
              <w:autoSpaceDE w:val="0"/>
              <w:autoSpaceDN w:val="0"/>
              <w:bidi w:val="0"/>
              <w:spacing w:line="312" w:lineRule="auto"/>
              <w:ind w:firstLine="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供应商能够结合项目实际情况在保证工程质量标准的前提下缩短工期、降低工程费用、提高工程质量等方面提出切实可行的建议及实施方案得5分</w:t>
            </w:r>
          </w:p>
          <w:p>
            <w:pPr>
              <w:pStyle w:val="11"/>
              <w:keepNext w:val="0"/>
              <w:keepLines w:val="0"/>
              <w:pageBreakBefore w:val="0"/>
              <w:numPr>
                <w:ilvl w:val="0"/>
                <w:numId w:val="6"/>
              </w:numPr>
              <w:kinsoku/>
              <w:wordWrap/>
              <w:overflowPunct/>
              <w:topLinePunct w:val="0"/>
              <w:autoSpaceDE w:val="0"/>
              <w:autoSpaceDN w:val="0"/>
              <w:bidi w:val="0"/>
              <w:spacing w:line="312" w:lineRule="auto"/>
              <w:ind w:firstLine="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供应商能够结合项目实际情况在保证工程质量标准的前提下缩短工期、降低工程费用、提高工程质量等方面提出基本可行的建议及实施方案得3分；</w:t>
            </w:r>
          </w:p>
          <w:p>
            <w:pPr>
              <w:pStyle w:val="11"/>
              <w:keepNext w:val="0"/>
              <w:keepLines w:val="0"/>
              <w:pageBreakBefore w:val="0"/>
              <w:numPr>
                <w:ilvl w:val="0"/>
                <w:numId w:val="6"/>
              </w:numPr>
              <w:kinsoku/>
              <w:wordWrap/>
              <w:overflowPunct/>
              <w:topLinePunct w:val="0"/>
              <w:autoSpaceDE w:val="0"/>
              <w:autoSpaceDN w:val="0"/>
              <w:bidi w:val="0"/>
              <w:spacing w:line="312" w:lineRule="auto"/>
              <w:ind w:firstLine="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其他得1分，缺项得0分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67" w:type="dxa"/>
            <w:vMerge w:val="continue"/>
            <w:noWrap w:val="0"/>
            <w:vAlign w:val="center"/>
          </w:tcPr>
          <w:p>
            <w:pPr>
              <w:pStyle w:val="11"/>
              <w:keepNext w:val="0"/>
              <w:keepLines w:val="0"/>
              <w:pageBreakBefore w:val="0"/>
              <w:kinsoku/>
              <w:wordWrap/>
              <w:overflowPunct/>
              <w:topLinePunct w:val="0"/>
              <w:autoSpaceDE w:val="0"/>
              <w:autoSpaceDN w:val="0"/>
              <w:bidi w:val="0"/>
              <w:spacing w:line="312" w:lineRule="auto"/>
              <w:ind w:firstLine="0"/>
              <w:textAlignment w:val="auto"/>
              <w:rPr>
                <w:rFonts w:hint="eastAsia" w:ascii="宋体" w:hAnsi="宋体" w:eastAsia="宋体" w:cs="宋体"/>
                <w:color w:val="auto"/>
                <w:sz w:val="24"/>
                <w:szCs w:val="24"/>
                <w:highlight w:val="none"/>
              </w:rPr>
            </w:pPr>
          </w:p>
        </w:tc>
        <w:tc>
          <w:tcPr>
            <w:tcW w:w="2674" w:type="dxa"/>
            <w:gridSpan w:val="2"/>
            <w:vMerge w:val="continue"/>
            <w:noWrap w:val="0"/>
            <w:vAlign w:val="center"/>
          </w:tcPr>
          <w:p>
            <w:pPr>
              <w:pStyle w:val="11"/>
              <w:keepNext w:val="0"/>
              <w:keepLines w:val="0"/>
              <w:pageBreakBefore w:val="0"/>
              <w:kinsoku/>
              <w:wordWrap/>
              <w:overflowPunct/>
              <w:topLinePunct w:val="0"/>
              <w:autoSpaceDE w:val="0"/>
              <w:autoSpaceDN w:val="0"/>
              <w:bidi w:val="0"/>
              <w:spacing w:line="312" w:lineRule="auto"/>
              <w:ind w:firstLine="0"/>
              <w:textAlignment w:val="auto"/>
              <w:rPr>
                <w:rFonts w:hint="eastAsia" w:ascii="宋体" w:hAnsi="宋体" w:eastAsia="宋体" w:cs="宋体"/>
                <w:color w:val="auto"/>
                <w:sz w:val="24"/>
                <w:szCs w:val="24"/>
                <w:highlight w:val="none"/>
              </w:rPr>
            </w:pPr>
          </w:p>
        </w:tc>
        <w:tc>
          <w:tcPr>
            <w:tcW w:w="5902" w:type="dxa"/>
            <w:noWrap w:val="0"/>
            <w:vAlign w:val="center"/>
          </w:tcPr>
          <w:p>
            <w:pPr>
              <w:pStyle w:val="11"/>
              <w:keepNext w:val="0"/>
              <w:keepLines w:val="0"/>
              <w:pageBreakBefore w:val="0"/>
              <w:numPr>
                <w:ilvl w:val="0"/>
                <w:numId w:val="0"/>
              </w:numPr>
              <w:kinsoku/>
              <w:wordWrap/>
              <w:overflowPunct/>
              <w:topLinePunct w:val="0"/>
              <w:autoSpaceDE w:val="0"/>
              <w:autoSpaceDN w:val="0"/>
              <w:bidi w:val="0"/>
              <w:spacing w:line="312"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1、优惠承诺应是书面的符合工程实际情况，确保依法依规，优惠合理，详实可行。5分</w:t>
            </w:r>
          </w:p>
          <w:p>
            <w:pPr>
              <w:pStyle w:val="11"/>
              <w:keepNext w:val="0"/>
              <w:keepLines w:val="0"/>
              <w:pageBreakBefore w:val="0"/>
              <w:numPr>
                <w:ilvl w:val="0"/>
                <w:numId w:val="0"/>
              </w:numPr>
              <w:kinsoku/>
              <w:wordWrap/>
              <w:overflowPunct/>
              <w:topLinePunct w:val="0"/>
              <w:autoSpaceDE w:val="0"/>
              <w:autoSpaceDN w:val="0"/>
              <w:bidi w:val="0"/>
              <w:spacing w:line="312"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2、优惠承诺符合工程实际情况，确保依法依规，优惠基本合理，基本详实可行。3分；</w:t>
            </w:r>
          </w:p>
          <w:p>
            <w:pPr>
              <w:pStyle w:val="11"/>
              <w:keepNext w:val="0"/>
              <w:keepLines w:val="0"/>
              <w:pageBreakBefore w:val="0"/>
              <w:numPr>
                <w:ilvl w:val="0"/>
                <w:numId w:val="0"/>
              </w:numPr>
              <w:kinsoku/>
              <w:wordWrap/>
              <w:overflowPunct/>
              <w:topLinePunct w:val="0"/>
              <w:autoSpaceDE w:val="0"/>
              <w:autoSpaceDN w:val="0"/>
              <w:bidi w:val="0"/>
              <w:spacing w:line="312"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3、其他得1分，缺项得0分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67" w:type="dxa"/>
            <w:vMerge w:val="continue"/>
            <w:noWrap w:val="0"/>
            <w:vAlign w:val="center"/>
          </w:tcPr>
          <w:p>
            <w:pPr>
              <w:pStyle w:val="11"/>
              <w:keepNext w:val="0"/>
              <w:keepLines w:val="0"/>
              <w:pageBreakBefore w:val="0"/>
              <w:kinsoku/>
              <w:wordWrap/>
              <w:overflowPunct/>
              <w:topLinePunct w:val="0"/>
              <w:autoSpaceDE w:val="0"/>
              <w:autoSpaceDN w:val="0"/>
              <w:bidi w:val="0"/>
              <w:spacing w:line="312" w:lineRule="auto"/>
              <w:ind w:firstLine="0"/>
              <w:textAlignment w:val="auto"/>
              <w:rPr>
                <w:rFonts w:hint="eastAsia" w:ascii="宋体" w:hAnsi="宋体" w:eastAsia="宋体" w:cs="宋体"/>
                <w:color w:val="auto"/>
                <w:sz w:val="24"/>
                <w:szCs w:val="24"/>
                <w:highlight w:val="none"/>
              </w:rPr>
            </w:pPr>
          </w:p>
        </w:tc>
        <w:tc>
          <w:tcPr>
            <w:tcW w:w="2674" w:type="dxa"/>
            <w:gridSpan w:val="2"/>
            <w:vMerge w:val="continue"/>
            <w:noWrap w:val="0"/>
            <w:vAlign w:val="center"/>
          </w:tcPr>
          <w:p>
            <w:pPr>
              <w:pStyle w:val="11"/>
              <w:keepNext w:val="0"/>
              <w:keepLines w:val="0"/>
              <w:pageBreakBefore w:val="0"/>
              <w:kinsoku/>
              <w:wordWrap/>
              <w:overflowPunct/>
              <w:topLinePunct w:val="0"/>
              <w:autoSpaceDE w:val="0"/>
              <w:autoSpaceDN w:val="0"/>
              <w:bidi w:val="0"/>
              <w:spacing w:line="312" w:lineRule="auto"/>
              <w:ind w:firstLine="0"/>
              <w:textAlignment w:val="auto"/>
              <w:rPr>
                <w:rFonts w:hint="eastAsia" w:ascii="宋体" w:hAnsi="宋体" w:eastAsia="宋体" w:cs="宋体"/>
                <w:color w:val="auto"/>
                <w:sz w:val="24"/>
                <w:szCs w:val="24"/>
                <w:highlight w:val="none"/>
              </w:rPr>
            </w:pPr>
          </w:p>
        </w:tc>
        <w:tc>
          <w:tcPr>
            <w:tcW w:w="5902" w:type="dxa"/>
            <w:noWrap w:val="0"/>
            <w:vAlign w:val="center"/>
          </w:tcPr>
          <w:p>
            <w:pPr>
              <w:pStyle w:val="11"/>
              <w:keepNext w:val="0"/>
              <w:keepLines w:val="0"/>
              <w:pageBreakBefore w:val="0"/>
              <w:kinsoku/>
              <w:wordWrap/>
              <w:overflowPunct/>
              <w:topLinePunct w:val="0"/>
              <w:autoSpaceDE w:val="0"/>
              <w:autoSpaceDN w:val="0"/>
              <w:bidi w:val="0"/>
              <w:spacing w:line="312" w:lineRule="auto"/>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其他实质性优惠承诺每有1条得1分，最多得2分，缺项得0分</w:t>
            </w:r>
          </w:p>
        </w:tc>
      </w:tr>
    </w:tbl>
    <w:p>
      <w:pPr>
        <w:pStyle w:val="3"/>
        <w:rPr>
          <w:rFonts w:hint="eastAsia" w:ascii="宋体" w:hAnsi="宋体" w:eastAsia="宋体" w:cs="宋体"/>
          <w:b/>
          <w:bCs/>
          <w:color w:val="auto"/>
          <w:sz w:val="24"/>
          <w:szCs w:val="24"/>
          <w:highlight w:val="none"/>
        </w:rPr>
      </w:pPr>
      <w:r>
        <w:rPr>
          <w:rFonts w:hint="eastAsia" w:ascii="宋体" w:hAnsi="宋体" w:eastAsia="宋体" w:cs="宋体"/>
          <w:b/>
          <w:color w:val="auto"/>
          <w:kern w:val="0"/>
          <w:sz w:val="24"/>
          <w:szCs w:val="24"/>
          <w:highlight w:val="none"/>
        </w:rPr>
        <w:t>备注：以上项目若有缺项，该项为0分。</w:t>
      </w:r>
    </w:p>
    <w:p>
      <w:pPr>
        <w:adjustRightInd w:val="0"/>
        <w:snapToGrid w:val="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一、</w:t>
      </w:r>
      <w:r>
        <w:rPr>
          <w:rFonts w:hint="eastAsia" w:ascii="宋体" w:hAnsi="宋体" w:eastAsia="宋体" w:cs="宋体"/>
          <w:b/>
          <w:bCs/>
          <w:color w:val="auto"/>
          <w:sz w:val="24"/>
          <w:szCs w:val="24"/>
          <w:highlight w:val="none"/>
          <w:lang w:val="zh-CN"/>
        </w:rPr>
        <w:t>磋商小组</w:t>
      </w:r>
    </w:p>
    <w:p>
      <w:pPr>
        <w:adjustRightInd w:val="0"/>
        <w:snapToGrid w:val="0"/>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磋商小组</w:t>
      </w:r>
      <w:r>
        <w:rPr>
          <w:rFonts w:hint="eastAsia" w:ascii="宋体" w:hAnsi="宋体" w:eastAsia="宋体" w:cs="宋体"/>
          <w:color w:val="auto"/>
          <w:sz w:val="24"/>
          <w:szCs w:val="24"/>
          <w:highlight w:val="none"/>
          <w:u w:val="none"/>
          <w:lang w:val="zh-CN"/>
        </w:rPr>
        <w:t>由</w:t>
      </w:r>
      <w:r>
        <w:rPr>
          <w:rFonts w:hint="eastAsia" w:ascii="宋体" w:hAnsi="宋体" w:eastAsia="宋体" w:cs="宋体"/>
          <w:color w:val="auto"/>
          <w:sz w:val="24"/>
          <w:szCs w:val="24"/>
          <w:highlight w:val="none"/>
          <w:u w:val="none"/>
        </w:rPr>
        <w:t>3</w:t>
      </w:r>
      <w:r>
        <w:rPr>
          <w:rFonts w:hint="eastAsia" w:ascii="宋体" w:hAnsi="宋体" w:eastAsia="宋体" w:cs="宋体"/>
          <w:color w:val="auto"/>
          <w:sz w:val="24"/>
          <w:szCs w:val="24"/>
          <w:highlight w:val="none"/>
          <w:u w:val="none"/>
          <w:lang w:val="zh-CN"/>
        </w:rPr>
        <w:t>人共同组成，由采购人代表</w:t>
      </w:r>
      <w:r>
        <w:rPr>
          <w:rFonts w:hint="eastAsia" w:ascii="宋体" w:hAnsi="宋体" w:eastAsia="宋体" w:cs="宋体"/>
          <w:color w:val="auto"/>
          <w:sz w:val="24"/>
          <w:szCs w:val="24"/>
          <w:highlight w:val="none"/>
          <w:u w:val="none"/>
        </w:rPr>
        <w:t>和相关</w:t>
      </w:r>
      <w:r>
        <w:rPr>
          <w:rFonts w:hint="eastAsia" w:ascii="宋体" w:hAnsi="宋体" w:eastAsia="宋体" w:cs="宋体"/>
          <w:color w:val="auto"/>
          <w:sz w:val="24"/>
          <w:szCs w:val="24"/>
          <w:highlight w:val="none"/>
          <w:u w:val="none"/>
          <w:lang w:val="zh-CN"/>
        </w:rPr>
        <w:t>技术、经济类</w:t>
      </w:r>
      <w:r>
        <w:rPr>
          <w:rFonts w:hint="eastAsia" w:ascii="宋体" w:hAnsi="宋体" w:eastAsia="宋体" w:cs="宋体"/>
          <w:color w:val="auto"/>
          <w:sz w:val="24"/>
          <w:szCs w:val="24"/>
          <w:highlight w:val="none"/>
          <w:u w:val="none"/>
        </w:rPr>
        <w:t>专家组成，</w:t>
      </w:r>
      <w:r>
        <w:rPr>
          <w:rFonts w:hint="eastAsia" w:ascii="宋体" w:hAnsi="宋体" w:eastAsia="宋体" w:cs="宋体"/>
          <w:color w:val="auto"/>
          <w:sz w:val="24"/>
          <w:szCs w:val="24"/>
          <w:highlight w:val="none"/>
          <w:u w:val="none"/>
          <w:lang w:val="zh-CN"/>
        </w:rPr>
        <w:t>技术、经济类</w:t>
      </w:r>
      <w:r>
        <w:rPr>
          <w:rFonts w:hint="eastAsia" w:ascii="宋体" w:hAnsi="宋体" w:eastAsia="宋体" w:cs="宋体"/>
          <w:color w:val="auto"/>
          <w:sz w:val="24"/>
          <w:szCs w:val="24"/>
          <w:highlight w:val="none"/>
          <w:u w:val="none"/>
        </w:rPr>
        <w:t>专家</w:t>
      </w:r>
      <w:r>
        <w:rPr>
          <w:rFonts w:hint="eastAsia" w:ascii="宋体" w:hAnsi="宋体" w:eastAsia="宋体" w:cs="宋体"/>
          <w:color w:val="auto"/>
          <w:sz w:val="24"/>
          <w:szCs w:val="24"/>
          <w:highlight w:val="none"/>
          <w:u w:val="none"/>
          <w:lang w:val="zh-CN"/>
        </w:rPr>
        <w:t>应当从相关专家库内随</w:t>
      </w:r>
      <w:r>
        <w:rPr>
          <w:rFonts w:hint="eastAsia" w:ascii="宋体" w:hAnsi="宋体" w:eastAsia="宋体" w:cs="宋体"/>
          <w:color w:val="auto"/>
          <w:sz w:val="24"/>
          <w:szCs w:val="24"/>
          <w:highlight w:val="none"/>
          <w:lang w:val="zh-CN"/>
        </w:rPr>
        <w:t>机抽取。</w:t>
      </w:r>
    </w:p>
    <w:p>
      <w:pPr>
        <w:adjustRightInd w:val="0"/>
        <w:snapToGrid w:val="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二、</w:t>
      </w:r>
      <w:r>
        <w:rPr>
          <w:rFonts w:hint="eastAsia" w:ascii="宋体" w:hAnsi="宋体" w:eastAsia="宋体" w:cs="宋体"/>
          <w:b/>
          <w:bCs/>
          <w:color w:val="auto"/>
          <w:sz w:val="24"/>
          <w:szCs w:val="24"/>
          <w:highlight w:val="none"/>
          <w:lang w:val="zh-CN"/>
        </w:rPr>
        <w:t>磋商评审纪律</w:t>
      </w:r>
    </w:p>
    <w:p>
      <w:pPr>
        <w:adjustRightInd w:val="0"/>
        <w:snapToGrid w:val="0"/>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2.1磋商小组成员</w:t>
      </w:r>
      <w:r>
        <w:rPr>
          <w:rFonts w:hint="eastAsia" w:ascii="宋体" w:hAnsi="宋体" w:eastAsia="宋体" w:cs="宋体"/>
          <w:color w:val="auto"/>
          <w:sz w:val="24"/>
          <w:szCs w:val="24"/>
          <w:highlight w:val="none"/>
          <w:lang w:val="zh-CN"/>
        </w:rPr>
        <w:t>内部讨论的情况和意见必须保密，任何人不得以任何形式透露给供应商或与供应商有关的单位或个人；</w:t>
      </w:r>
    </w:p>
    <w:p>
      <w:pPr>
        <w:adjustRightInd w:val="0"/>
        <w:snapToGrid w:val="0"/>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val="zh-CN"/>
        </w:rPr>
        <w:t>在磋商过程中，供应商不得以任何形式对磋商小组成员进行旨在影响磋商结果的私下接触，否则取消其磋商资格；</w:t>
      </w:r>
    </w:p>
    <w:p>
      <w:pPr>
        <w:adjustRightInd w:val="0"/>
        <w:snapToGrid w:val="0"/>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2.3</w:t>
      </w:r>
      <w:r>
        <w:rPr>
          <w:rFonts w:hint="eastAsia" w:ascii="宋体" w:hAnsi="宋体" w:eastAsia="宋体" w:cs="宋体"/>
          <w:color w:val="auto"/>
          <w:sz w:val="24"/>
          <w:szCs w:val="24"/>
          <w:highlight w:val="none"/>
          <w:lang w:val="zh-CN"/>
        </w:rPr>
        <w:t>磋商小组采用以及与磋商有关的人员应当对评审情况和评审过程中获悉的国家秘密、商业秘密予以保密。</w:t>
      </w:r>
    </w:p>
    <w:p>
      <w:pPr>
        <w:adjustRightInd w:val="0"/>
        <w:snapToGrid w:val="0"/>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.4供应商不得泄漏竞争性磋商活动中应当保密的情况和资料，不得与其他供应商串通损害国家利益、社会公共利益或者他人合法权益。</w:t>
      </w:r>
    </w:p>
    <w:p>
      <w:pPr>
        <w:adjustRightInd w:val="0"/>
        <w:snapToGrid w:val="0"/>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.5供应商不得相互串通响应或者与采购人串通响应，不得向采购人或者评审委员会成员行贿谋取成交，不得以他人名义响应或者以其他方式弄虚作假骗取成交；供应商不得以任何方式干扰、影响评审工作。</w:t>
      </w:r>
    </w:p>
    <w:p>
      <w:pPr>
        <w:adjustRightInd w:val="0"/>
        <w:snapToGrid w:val="0"/>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6评审委员会成员不得收受他人的财物或者其他好处，不得向他人透漏对响应文件的评审和比较、成交候选人的推荐情况以及评审有关的其他情况。在评审活动中，评审委员会成员应当客观、公正地履行职责，遵守职业道德，不得擅离职守，影响评审程序正常进行，不得使用评审办法中没有规定的评审因素和标准进行评审。</w:t>
      </w:r>
    </w:p>
    <w:p>
      <w:pPr>
        <w:adjustRightInd w:val="0"/>
        <w:snapToGrid w:val="0"/>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7与评审活动有关的工作人员不得收受他人的财物或者其他好处，不得向他人透漏对响应文件的评审和比较、成交候选人的推荐情况以及评审有关的其他情况。在评审活动中，与评审活动有关的工作人员不得擅离职守，影响评审程序正常进行。</w:t>
      </w:r>
    </w:p>
    <w:p>
      <w:pPr>
        <w:adjustRightInd w:val="0"/>
        <w:snapToGrid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三、对响应文件的修正</w:t>
      </w:r>
    </w:p>
    <w:p>
      <w:pPr>
        <w:adjustRightInd w:val="0"/>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3.1磋商中，对价格的计算错误按下述原则修正：</w:t>
      </w:r>
    </w:p>
    <w:p>
      <w:pPr>
        <w:adjustRightInd w:val="0"/>
        <w:snapToGrid w:val="0"/>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（1）磋商时，响应文件中磋商报价表内容与响应文件中明细表内容不符的，以磋商报价表为准</w:t>
      </w:r>
      <w:r>
        <w:rPr>
          <w:rFonts w:hint="eastAsia" w:ascii="宋体" w:hAnsi="宋体" w:eastAsia="宋体" w:cs="宋体"/>
          <w:color w:val="auto"/>
          <w:sz w:val="24"/>
          <w:szCs w:val="24"/>
          <w:highlight w:val="none"/>
          <w:lang w:eastAsia="zh-CN"/>
        </w:rPr>
        <w:t>。</w:t>
      </w:r>
    </w:p>
    <w:p>
      <w:pPr>
        <w:adjustRightInd w:val="0"/>
        <w:snapToGrid w:val="0"/>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响应文件的大写和小写金额不一致的，以大写金额为准；总价金额与按单价汇总金额不一致的，以单价金额计算结果为准；单价金额小数点有明显错位的，应以总价为准，并修改单价；对不同文字文本响应性文件的解释发生异议的，以中文文本为准</w:t>
      </w:r>
      <w:r>
        <w:rPr>
          <w:rFonts w:hint="eastAsia" w:ascii="宋体" w:hAnsi="宋体" w:eastAsia="宋体" w:cs="宋体"/>
          <w:color w:val="auto"/>
          <w:sz w:val="24"/>
          <w:szCs w:val="24"/>
          <w:highlight w:val="none"/>
          <w:lang w:eastAsia="zh-CN"/>
        </w:rPr>
        <w:t>。</w:t>
      </w:r>
    </w:p>
    <w:p>
      <w:pPr>
        <w:tabs>
          <w:tab w:val="center" w:pos="5181"/>
        </w:tabs>
        <w:adjustRightInd w:val="0"/>
        <w:snapToGrid w:val="0"/>
        <w:ind w:firstLine="480" w:firstLineChars="200"/>
        <w:outlineLvl w:val="9"/>
        <w:rPr>
          <w:rFonts w:hint="eastAsia" w:ascii="宋体" w:hAnsi="宋体" w:eastAsia="宋体" w:cs="宋体"/>
          <w:color w:val="auto"/>
          <w:sz w:val="24"/>
          <w:szCs w:val="24"/>
          <w:highlight w:val="none"/>
          <w:lang w:eastAsia="zh-CN"/>
        </w:rPr>
      </w:pPr>
      <w:bookmarkStart w:id="12" w:name="_Toc428362259"/>
      <w:bookmarkStart w:id="13" w:name="_Toc428365928"/>
      <w:bookmarkStart w:id="14" w:name="_Toc428362168"/>
      <w:r>
        <w:rPr>
          <w:rFonts w:hint="eastAsia" w:ascii="宋体" w:hAnsi="宋体" w:eastAsia="宋体" w:cs="宋体"/>
          <w:color w:val="auto"/>
          <w:sz w:val="24"/>
          <w:szCs w:val="24"/>
          <w:highlight w:val="none"/>
        </w:rPr>
        <w:t>（3）供应商不同意以上修正，则其响应文件将被拒绝</w:t>
      </w:r>
      <w:bookmarkEnd w:id="12"/>
      <w:bookmarkEnd w:id="13"/>
      <w:bookmarkEnd w:id="14"/>
      <w:r>
        <w:rPr>
          <w:rFonts w:hint="eastAsia" w:ascii="宋体" w:hAnsi="宋体" w:eastAsia="宋体" w:cs="宋体"/>
          <w:color w:val="auto"/>
          <w:sz w:val="24"/>
          <w:szCs w:val="24"/>
          <w:highlight w:val="none"/>
          <w:lang w:eastAsia="zh-CN"/>
        </w:rPr>
        <w:t>。</w:t>
      </w:r>
    </w:p>
    <w:p>
      <w:pPr>
        <w:adjustRightInd w:val="0"/>
        <w:snapToGrid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四、成交公告</w:t>
      </w:r>
    </w:p>
    <w:p>
      <w:pPr>
        <w:adjustRightInd w:val="0"/>
        <w:snapToGrid w:val="0"/>
        <w:ind w:firstLine="48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采购代理机构应当自评审结束之日起</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个工作日内将评审报告送交采购人，采购人应当在收到评审报告之日起</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个工作日内在评审报告推荐的成交候选人中确定成交供应商，采购人或者采购代理机构应当自成交供应商确定之日起 2 个工作日内，同时在</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网站上予以公告成交结果</w:t>
      </w:r>
      <w:r>
        <w:rPr>
          <w:rFonts w:hint="eastAsia" w:ascii="宋体" w:hAnsi="宋体" w:eastAsia="宋体" w:cs="宋体"/>
          <w:color w:val="auto"/>
          <w:sz w:val="24"/>
          <w:szCs w:val="24"/>
          <w:highlight w:val="none"/>
          <w:lang w:eastAsia="zh-CN"/>
        </w:rPr>
        <w:t>。</w:t>
      </w:r>
    </w:p>
    <w:p>
      <w:pPr>
        <w:adjustRightInd w:val="0"/>
        <w:snapToGrid w:val="0"/>
        <w:ind w:firstLine="48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成交公告内容应当包括采购人和采购代理机构的名称、地址、联系方式，项目名称和项目编号，成交供应商名称、地址和成交金额，主要成交标的的名称、价格、服务要求以及磋商小组成员</w:t>
      </w:r>
      <w:r>
        <w:rPr>
          <w:rFonts w:hint="eastAsia" w:ascii="宋体" w:hAnsi="宋体" w:eastAsia="宋体" w:cs="宋体"/>
          <w:color w:val="auto"/>
          <w:sz w:val="24"/>
          <w:szCs w:val="24"/>
          <w:highlight w:val="none"/>
          <w:lang w:eastAsia="zh-CN"/>
        </w:rPr>
        <w:t>。</w:t>
      </w:r>
    </w:p>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五、</w:t>
      </w:r>
      <w:r>
        <w:rPr>
          <w:rFonts w:hint="eastAsia" w:ascii="宋体" w:hAnsi="宋体" w:eastAsia="宋体" w:cs="宋体"/>
          <w:b/>
          <w:color w:val="auto"/>
          <w:sz w:val="24"/>
          <w:szCs w:val="24"/>
          <w:highlight w:val="none"/>
        </w:rPr>
        <w:t>成交通知</w:t>
      </w:r>
    </w:p>
    <w:p>
      <w:pPr>
        <w:adjustRightInd w:val="0"/>
        <w:snapToGrid w:val="0"/>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5.1</w:t>
      </w:r>
      <w:r>
        <w:rPr>
          <w:rFonts w:hint="eastAsia" w:ascii="宋体" w:hAnsi="宋体" w:eastAsia="宋体" w:cs="宋体"/>
          <w:color w:val="auto"/>
          <w:kern w:val="0"/>
          <w:sz w:val="24"/>
          <w:szCs w:val="24"/>
          <w:highlight w:val="none"/>
        </w:rPr>
        <w:t>采购人或者采购代理机构应当在成交供应商确定后2个工作日内，在</w:t>
      </w:r>
      <w:r>
        <w:rPr>
          <w:rFonts w:hint="eastAsia" w:ascii="宋体" w:hAnsi="宋体" w:eastAsia="宋体" w:cs="宋体"/>
          <w:color w:val="auto"/>
          <w:kern w:val="0"/>
          <w:sz w:val="24"/>
          <w:szCs w:val="24"/>
          <w:highlight w:val="none"/>
          <w:lang w:eastAsia="zh-CN"/>
        </w:rPr>
        <w:t>相关</w:t>
      </w:r>
      <w:r>
        <w:rPr>
          <w:rFonts w:hint="eastAsia" w:ascii="宋体" w:hAnsi="宋体" w:eastAsia="宋体" w:cs="宋体"/>
          <w:color w:val="auto"/>
          <w:kern w:val="0"/>
          <w:sz w:val="24"/>
          <w:szCs w:val="24"/>
          <w:highlight w:val="none"/>
        </w:rPr>
        <w:t>发布媒体上公告成交结果，同时向成交供应商发出成交通知书</w:t>
      </w:r>
      <w:r>
        <w:rPr>
          <w:rFonts w:hint="eastAsia" w:ascii="宋体" w:hAnsi="宋体" w:eastAsia="宋体" w:cs="宋体"/>
          <w:color w:val="auto"/>
          <w:kern w:val="0"/>
          <w:sz w:val="24"/>
          <w:szCs w:val="24"/>
          <w:highlight w:val="none"/>
          <w:lang w:eastAsia="zh-CN"/>
        </w:rPr>
        <w:t>。</w:t>
      </w:r>
    </w:p>
    <w:p>
      <w:pPr>
        <w:adjustRightInd w:val="0"/>
        <w:snapToGrid w:val="0"/>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5.2</w:t>
      </w:r>
      <w:r>
        <w:rPr>
          <w:rFonts w:hint="eastAsia" w:ascii="宋体" w:hAnsi="宋体" w:eastAsia="宋体" w:cs="宋体"/>
          <w:color w:val="auto"/>
          <w:sz w:val="24"/>
          <w:szCs w:val="24"/>
          <w:highlight w:val="none"/>
        </w:rPr>
        <w:t>成交通知书将是合同的一个组成部分</w:t>
      </w:r>
      <w:r>
        <w:rPr>
          <w:rFonts w:hint="eastAsia" w:ascii="宋体" w:hAnsi="宋体" w:eastAsia="宋体" w:cs="宋体"/>
          <w:color w:val="auto"/>
          <w:sz w:val="24"/>
          <w:szCs w:val="24"/>
          <w:highlight w:val="none"/>
          <w:lang w:eastAsia="zh-CN"/>
        </w:rPr>
        <w:t>。</w:t>
      </w:r>
    </w:p>
    <w:p>
      <w:pPr>
        <w:tabs>
          <w:tab w:val="center" w:pos="5181"/>
        </w:tabs>
        <w:adjustRightInd w:val="0"/>
        <w:snapToGrid w:val="0"/>
        <w:outlineLvl w:val="9"/>
        <w:rPr>
          <w:rFonts w:hint="eastAsia" w:ascii="宋体" w:hAnsi="宋体" w:eastAsia="宋体" w:cs="宋体"/>
          <w:b/>
          <w:color w:val="auto"/>
          <w:sz w:val="24"/>
          <w:szCs w:val="24"/>
          <w:highlight w:val="none"/>
        </w:rPr>
      </w:pPr>
      <w:bookmarkStart w:id="15" w:name="_Toc428362169"/>
      <w:bookmarkStart w:id="16" w:name="_Toc428365929"/>
      <w:bookmarkStart w:id="17" w:name="_Toc428362260"/>
      <w:r>
        <w:rPr>
          <w:rFonts w:hint="eastAsia" w:ascii="宋体" w:hAnsi="宋体" w:eastAsia="宋体" w:cs="宋体"/>
          <w:b/>
          <w:color w:val="auto"/>
          <w:sz w:val="24"/>
          <w:szCs w:val="24"/>
          <w:highlight w:val="none"/>
        </w:rPr>
        <w:t>六、合同授予</w:t>
      </w:r>
      <w:bookmarkEnd w:id="15"/>
      <w:bookmarkEnd w:id="16"/>
      <w:bookmarkEnd w:id="17"/>
    </w:p>
    <w:p>
      <w:pPr>
        <w:tabs>
          <w:tab w:val="center" w:pos="5181"/>
        </w:tabs>
        <w:adjustRightInd w:val="0"/>
        <w:snapToGrid w:val="0"/>
        <w:ind w:firstLine="480" w:firstLineChars="200"/>
        <w:outlineLvl w:val="9"/>
        <w:rPr>
          <w:rFonts w:hint="eastAsia" w:ascii="宋体" w:hAnsi="宋体" w:eastAsia="宋体" w:cs="宋体"/>
          <w:color w:val="auto"/>
          <w:sz w:val="24"/>
          <w:szCs w:val="24"/>
          <w:highlight w:val="none"/>
          <w:lang w:eastAsia="zh-CN"/>
        </w:rPr>
      </w:pPr>
      <w:bookmarkStart w:id="18" w:name="_Toc428362261"/>
      <w:bookmarkStart w:id="19" w:name="_Toc428365930"/>
      <w:bookmarkStart w:id="20" w:name="_Toc428362170"/>
      <w:r>
        <w:rPr>
          <w:rFonts w:hint="eastAsia" w:ascii="宋体" w:hAnsi="宋体" w:eastAsia="宋体" w:cs="宋体"/>
          <w:color w:val="auto"/>
          <w:sz w:val="24"/>
          <w:szCs w:val="24"/>
          <w:highlight w:val="none"/>
        </w:rPr>
        <w:t>6.1磋商文件、响应文件及磋商过程中有关补充文件均作为合同附件，并与合同具有相同的法律效力</w:t>
      </w:r>
      <w:bookmarkEnd w:id="18"/>
      <w:bookmarkEnd w:id="19"/>
      <w:bookmarkEnd w:id="20"/>
      <w:r>
        <w:rPr>
          <w:rFonts w:hint="eastAsia" w:ascii="宋体" w:hAnsi="宋体" w:eastAsia="宋体" w:cs="宋体"/>
          <w:color w:val="auto"/>
          <w:sz w:val="24"/>
          <w:szCs w:val="24"/>
          <w:highlight w:val="none"/>
          <w:lang w:eastAsia="zh-CN"/>
        </w:rPr>
        <w:t>。</w:t>
      </w:r>
    </w:p>
    <w:p>
      <w:pPr>
        <w:tabs>
          <w:tab w:val="center" w:pos="5181"/>
        </w:tabs>
        <w:adjustRightInd w:val="0"/>
        <w:snapToGrid w:val="0"/>
        <w:spacing w:line="480" w:lineRule="exact"/>
        <w:ind w:firstLine="480" w:firstLineChars="200"/>
        <w:outlineLvl w:val="9"/>
        <w:rPr>
          <w:rFonts w:hint="eastAsia" w:ascii="宋体" w:hAnsi="宋体" w:eastAsia="宋体" w:cs="宋体"/>
          <w:color w:val="auto"/>
          <w:sz w:val="24"/>
          <w:szCs w:val="24"/>
          <w:highlight w:val="none"/>
          <w:lang w:eastAsia="zh-CN"/>
        </w:rPr>
      </w:pPr>
      <w:bookmarkStart w:id="21" w:name="_Toc428362262"/>
      <w:bookmarkStart w:id="22" w:name="_Toc428365931"/>
      <w:bookmarkStart w:id="23" w:name="_Toc428362171"/>
      <w:r>
        <w:rPr>
          <w:rFonts w:hint="eastAsia" w:ascii="宋体" w:hAnsi="宋体" w:eastAsia="宋体" w:cs="宋体"/>
          <w:color w:val="auto"/>
          <w:sz w:val="24"/>
          <w:szCs w:val="24"/>
          <w:highlight w:val="none"/>
        </w:rPr>
        <w:t>6.2</w:t>
      </w:r>
      <w:r>
        <w:rPr>
          <w:rFonts w:hint="eastAsia" w:ascii="宋体" w:hAnsi="宋体" w:eastAsia="宋体" w:cs="宋体"/>
          <w:color w:val="auto"/>
          <w:sz w:val="24"/>
          <w:szCs w:val="24"/>
          <w:highlight w:val="none"/>
          <w:lang w:eastAsia="zh-CN"/>
        </w:rPr>
        <w:t>合同双方</w:t>
      </w:r>
      <w:r>
        <w:rPr>
          <w:rFonts w:hint="eastAsia" w:ascii="宋体" w:hAnsi="宋体" w:eastAsia="宋体" w:cs="宋体"/>
          <w:color w:val="auto"/>
          <w:sz w:val="24"/>
          <w:szCs w:val="24"/>
          <w:highlight w:val="none"/>
        </w:rPr>
        <w:t>当按照合同履行义务，完成磋商项目。未经采购人同意，成交供应商不得向他人转让成交项目</w:t>
      </w:r>
      <w:bookmarkEnd w:id="21"/>
      <w:bookmarkEnd w:id="22"/>
      <w:bookmarkEnd w:id="23"/>
      <w:r>
        <w:rPr>
          <w:rFonts w:hint="eastAsia" w:ascii="宋体" w:hAnsi="宋体" w:eastAsia="宋体" w:cs="宋体"/>
          <w:color w:val="auto"/>
          <w:sz w:val="24"/>
          <w:szCs w:val="24"/>
          <w:highlight w:val="none"/>
          <w:lang w:eastAsia="zh-CN"/>
        </w:rPr>
        <w:t>。</w:t>
      </w:r>
    </w:p>
    <w:p>
      <w:pPr>
        <w:tabs>
          <w:tab w:val="center" w:pos="5181"/>
        </w:tabs>
        <w:adjustRightInd w:val="0"/>
        <w:snapToGrid w:val="0"/>
        <w:spacing w:line="480" w:lineRule="exact"/>
        <w:outlineLvl w:val="9"/>
        <w:rPr>
          <w:rFonts w:hint="eastAsia" w:ascii="宋体" w:hAnsi="宋体" w:eastAsia="宋体" w:cs="宋体"/>
          <w:b/>
          <w:color w:val="auto"/>
          <w:sz w:val="24"/>
          <w:szCs w:val="24"/>
          <w:highlight w:val="none"/>
        </w:rPr>
      </w:pPr>
      <w:bookmarkStart w:id="24" w:name="_Toc428362172"/>
      <w:bookmarkStart w:id="25" w:name="_Toc428362263"/>
      <w:bookmarkStart w:id="26" w:name="_Toc428365932"/>
      <w:r>
        <w:rPr>
          <w:rFonts w:hint="eastAsia" w:ascii="宋体" w:hAnsi="宋体" w:eastAsia="宋体" w:cs="宋体"/>
          <w:b/>
          <w:color w:val="auto"/>
          <w:sz w:val="24"/>
          <w:szCs w:val="24"/>
          <w:highlight w:val="none"/>
        </w:rPr>
        <w:t>七、本项目磋商有效期</w:t>
      </w:r>
      <w:r>
        <w:rPr>
          <w:rFonts w:hint="eastAsia" w:ascii="宋体" w:hAnsi="宋体" w:cs="宋体"/>
          <w:b/>
          <w:color w:val="auto"/>
          <w:sz w:val="24"/>
          <w:szCs w:val="24"/>
          <w:highlight w:val="none"/>
          <w:lang w:val="en-US" w:eastAsia="zh-CN"/>
        </w:rPr>
        <w:t>:从响应文件递交截止日起60日历天</w:t>
      </w:r>
      <w:r>
        <w:rPr>
          <w:rFonts w:hint="eastAsia" w:ascii="宋体" w:hAnsi="宋体" w:eastAsia="宋体" w:cs="宋体"/>
          <w:b/>
          <w:color w:val="auto"/>
          <w:sz w:val="24"/>
          <w:szCs w:val="24"/>
          <w:highlight w:val="none"/>
        </w:rPr>
        <w:t>。</w:t>
      </w:r>
      <w:bookmarkEnd w:id="24"/>
      <w:bookmarkEnd w:id="25"/>
      <w:bookmarkEnd w:id="26"/>
    </w:p>
    <w:p>
      <w:pPr>
        <w:adjustRightInd w:val="0"/>
        <w:snapToGrid w:val="0"/>
        <w:spacing w:line="480" w:lineRule="exac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八、</w:t>
      </w:r>
      <w:r>
        <w:rPr>
          <w:rFonts w:hint="eastAsia" w:ascii="宋体" w:hAnsi="宋体" w:eastAsia="宋体" w:cs="宋体"/>
          <w:b/>
          <w:color w:val="auto"/>
          <w:sz w:val="24"/>
          <w:szCs w:val="24"/>
          <w:highlight w:val="none"/>
        </w:rPr>
        <w:t>签订合同</w:t>
      </w:r>
    </w:p>
    <w:p>
      <w:pPr>
        <w:adjustRightInd w:val="0"/>
        <w:snapToGrid w:val="0"/>
        <w:spacing w:line="480" w:lineRule="exact"/>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8.1</w:t>
      </w:r>
      <w:r>
        <w:rPr>
          <w:rFonts w:hint="eastAsia" w:ascii="宋体" w:hAnsi="宋体" w:eastAsia="宋体" w:cs="宋体"/>
          <w:color w:val="auto"/>
          <w:sz w:val="24"/>
          <w:szCs w:val="24"/>
          <w:highlight w:val="none"/>
        </w:rPr>
        <w:t>成交供应商应在成交通知书发出之日起30日内按成交通知书规定的时间、地点与采购人签订合同，否则按违约处理，并赔偿本次及再次采购所发生的费用</w:t>
      </w:r>
      <w:r>
        <w:rPr>
          <w:rFonts w:hint="eastAsia" w:ascii="宋体" w:hAnsi="宋体" w:eastAsia="宋体" w:cs="宋体"/>
          <w:color w:val="auto"/>
          <w:sz w:val="24"/>
          <w:szCs w:val="24"/>
          <w:highlight w:val="none"/>
          <w:lang w:eastAsia="zh-CN"/>
        </w:rPr>
        <w:t>。</w:t>
      </w:r>
    </w:p>
    <w:p>
      <w:pPr>
        <w:adjustRightInd w:val="0"/>
        <w:snapToGrid w:val="0"/>
        <w:spacing w:line="48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8.2磋商文件、成交供应商的响应报价文件及评审过程中有关澄清文件均应作为合同附件，并与合同具有相同的法律效力</w:t>
      </w:r>
      <w:r>
        <w:rPr>
          <w:rFonts w:hint="eastAsia" w:ascii="宋体" w:hAnsi="宋体" w:eastAsia="宋体" w:cs="宋体"/>
          <w:color w:val="auto"/>
          <w:sz w:val="24"/>
          <w:szCs w:val="24"/>
          <w:highlight w:val="none"/>
          <w:lang w:eastAsia="zh-CN"/>
        </w:rPr>
        <w:t>。</w:t>
      </w:r>
    </w:p>
    <w:p>
      <w:pPr>
        <w:adjustRightInd w:val="0"/>
        <w:snapToGrid w:val="0"/>
        <w:spacing w:line="48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九、合同公告</w:t>
      </w:r>
    </w:p>
    <w:p>
      <w:pPr>
        <w:adjustRightInd w:val="0"/>
        <w:snapToGrid w:val="0"/>
        <w:spacing w:line="480" w:lineRule="exact"/>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采购人应当自政府采购合同签订之日起2个工作日内，将政府采购合同在省级以上人民政府财政部门指定的媒体上公告，但政府采购合同中涉及国家秘密、商业秘密的内容除外</w:t>
      </w:r>
      <w:r>
        <w:rPr>
          <w:rFonts w:hint="eastAsia" w:ascii="宋体" w:hAnsi="宋体" w:eastAsia="宋体" w:cs="宋体"/>
          <w:color w:val="auto"/>
          <w:sz w:val="24"/>
          <w:szCs w:val="24"/>
          <w:highlight w:val="none"/>
          <w:lang w:eastAsia="zh-CN"/>
        </w:rPr>
        <w:t>。</w:t>
      </w:r>
    </w:p>
    <w:p>
      <w:pPr>
        <w:adjustRightInd w:val="0"/>
        <w:snapToGrid w:val="0"/>
        <w:spacing w:line="48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十、质疑处理</w:t>
      </w:r>
    </w:p>
    <w:p>
      <w:pPr>
        <w:spacing w:line="480" w:lineRule="exact"/>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10.1供应商对中标或者成交结果提出质疑的</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于</w:t>
      </w:r>
      <w:r>
        <w:rPr>
          <w:rFonts w:hint="eastAsia" w:ascii="宋体" w:hAnsi="宋体" w:eastAsia="宋体" w:cs="宋体"/>
          <w:b w:val="0"/>
          <w:bCs w:val="0"/>
          <w:color w:val="auto"/>
          <w:sz w:val="24"/>
          <w:szCs w:val="24"/>
          <w:highlight w:val="none"/>
        </w:rPr>
        <w:t>中标或者成交结果公告期限届满之日起七个工作日内以书面形式（加盖单位公章且法定代表人签字）向采购人或采购代理机构提出质疑，非书面形式、七个工作日之外以及匿名的质疑将不予受理</w:t>
      </w:r>
      <w:r>
        <w:rPr>
          <w:rFonts w:hint="eastAsia" w:ascii="宋体" w:hAnsi="宋体" w:eastAsia="宋体" w:cs="宋体"/>
          <w:b w:val="0"/>
          <w:bCs w:val="0"/>
          <w:color w:val="auto"/>
          <w:sz w:val="24"/>
          <w:szCs w:val="24"/>
          <w:highlight w:val="none"/>
          <w:lang w:eastAsia="zh-CN"/>
        </w:rPr>
        <w:t>。</w:t>
      </w:r>
    </w:p>
    <w:p>
      <w:pPr>
        <w:spacing w:line="48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10.2 采购人或采购代理机构在收到供应商的书面质疑后七个工作日内做出答复，并以书面形式通知质疑供应商和其他供应商，但答复内容不得涉及商业秘密</w:t>
      </w:r>
      <w:r>
        <w:rPr>
          <w:rFonts w:hint="eastAsia" w:ascii="宋体" w:hAnsi="宋体" w:eastAsia="宋体" w:cs="宋体"/>
          <w:color w:val="auto"/>
          <w:sz w:val="24"/>
          <w:szCs w:val="24"/>
          <w:highlight w:val="none"/>
          <w:lang w:eastAsia="zh-CN"/>
        </w:rPr>
        <w:t>。</w:t>
      </w:r>
    </w:p>
    <w:p>
      <w:pPr>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10.3 质疑供应商行使质疑权时，必须遵守“实事求是”和“谨慎性”原则，承担使用虚假材料或恶意方式质疑的法律责任，遵循“谁过错谁负担”的原则，由过错方提交相关的调查论证费用</w:t>
      </w:r>
      <w:r>
        <w:rPr>
          <w:rFonts w:hint="eastAsia" w:ascii="宋体" w:hAnsi="宋体" w:eastAsia="宋体" w:cs="宋体"/>
          <w:color w:val="auto"/>
          <w:sz w:val="24"/>
          <w:szCs w:val="24"/>
          <w:highlight w:val="none"/>
          <w:lang w:eastAsia="zh-CN"/>
        </w:rPr>
        <w:t>。</w:t>
      </w:r>
    </w:p>
    <w:p>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10.4质疑函必须由供应商的法定代表人或委托代理人（响应性文件中所确定的，如递交质疑者由委托代理人携带供应商企业法定代表人授权委托书）以书面形式（不接受传真、电子邮件等）送达，未按上述要求提交的质疑函采购代理机构有权不予受理。 </w:t>
      </w:r>
    </w:p>
    <w:p>
      <w:pPr>
        <w:adjustRightInd w:val="0"/>
        <w:snapToGrid w:val="0"/>
        <w:spacing w:line="48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十一、保密</w:t>
      </w:r>
    </w:p>
    <w:p>
      <w:pPr>
        <w:adjustRightInd w:val="0"/>
        <w:snapToGrid w:val="0"/>
        <w:spacing w:line="48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参与竞争性磋商响应活动的各方应对竞争性磋商文件和响应文件中的商业和技术等秘密保密，违者应对由此造成的后果承担法律责任。</w:t>
      </w:r>
    </w:p>
    <w:p>
      <w:pPr>
        <w:numPr>
          <w:ilvl w:val="0"/>
          <w:numId w:val="0"/>
        </w:numPr>
        <w:jc w:val="both"/>
        <w:rPr>
          <w:rFonts w:hint="eastAsia" w:ascii="宋体" w:hAnsi="宋体" w:eastAsia="宋体" w:cs="宋体"/>
          <w:b/>
          <w:bCs/>
          <w:color w:val="auto"/>
          <w:sz w:val="36"/>
          <w:szCs w:val="36"/>
          <w:highlight w:val="none"/>
        </w:rPr>
      </w:pPr>
    </w:p>
    <w:p>
      <w:pPr>
        <w:pStyle w:val="25"/>
        <w:rPr>
          <w:rFonts w:hint="eastAsia" w:ascii="宋体" w:hAnsi="宋体" w:eastAsia="宋体" w:cs="宋体"/>
          <w:b/>
          <w:bCs/>
          <w:color w:val="auto"/>
          <w:sz w:val="36"/>
          <w:szCs w:val="36"/>
          <w:highlight w:val="none"/>
        </w:rPr>
      </w:pPr>
    </w:p>
    <w:p>
      <w:pPr>
        <w:pStyle w:val="23"/>
        <w:ind w:left="0" w:leftChars="0" w:firstLine="0" w:firstLineChars="0"/>
        <w:rPr>
          <w:rFonts w:hint="eastAsia" w:ascii="宋体" w:hAnsi="宋体" w:eastAsia="宋体" w:cs="宋体"/>
          <w:b/>
          <w:bCs/>
          <w:color w:val="auto"/>
          <w:sz w:val="36"/>
          <w:szCs w:val="36"/>
          <w:highlight w:val="none"/>
        </w:rPr>
      </w:pPr>
    </w:p>
    <w:p>
      <w:pPr>
        <w:numPr>
          <w:ilvl w:val="0"/>
          <w:numId w:val="0"/>
        </w:numPr>
        <w:jc w:val="center"/>
        <w:outlineLvl w:val="0"/>
        <w:rPr>
          <w:rFonts w:hint="default"/>
          <w:b/>
          <w:bCs/>
          <w:color w:val="auto"/>
          <w:sz w:val="24"/>
          <w:szCs w:val="22"/>
          <w:highlight w:val="none"/>
          <w:lang w:val="en-US" w:eastAsia="zh-CN"/>
        </w:rPr>
      </w:pPr>
      <w:bookmarkStart w:id="27" w:name="_Toc7530"/>
      <w:r>
        <w:rPr>
          <w:rFonts w:hint="eastAsia"/>
          <w:b/>
          <w:bCs/>
          <w:color w:val="auto"/>
          <w:sz w:val="28"/>
          <w:szCs w:val="24"/>
          <w:highlight w:val="none"/>
          <w:lang w:val="en-US" w:eastAsia="zh-CN"/>
        </w:rPr>
        <w:br w:type="page"/>
      </w:r>
      <w:r>
        <w:rPr>
          <w:rFonts w:hint="eastAsia"/>
          <w:b/>
          <w:bCs/>
          <w:color w:val="auto"/>
          <w:sz w:val="28"/>
          <w:szCs w:val="24"/>
          <w:highlight w:val="none"/>
          <w:lang w:val="en-US" w:eastAsia="zh-CN"/>
        </w:rPr>
        <w:t>第四章  图纸及工程量清单</w:t>
      </w:r>
    </w:p>
    <w:p>
      <w:pPr>
        <w:numPr>
          <w:ilvl w:val="0"/>
          <w:numId w:val="0"/>
        </w:numPr>
        <w:tabs>
          <w:tab w:val="left" w:pos="720"/>
        </w:tabs>
        <w:ind w:leftChars="0"/>
        <w:jc w:val="center"/>
        <w:outlineLvl w:val="9"/>
        <w:rPr>
          <w:rFonts w:hint="eastAsia"/>
          <w:color w:val="auto"/>
          <w:highlight w:val="none"/>
          <w:lang w:val="en-US" w:eastAsia="zh-CN"/>
        </w:rPr>
      </w:pPr>
      <w:r>
        <w:rPr>
          <w:rFonts w:hint="eastAsia"/>
          <w:color w:val="auto"/>
          <w:highlight w:val="none"/>
          <w:lang w:val="en-US" w:eastAsia="zh-CN"/>
        </w:rPr>
        <w:t>（详见附件）</w:t>
      </w:r>
    </w:p>
    <w:p>
      <w:pPr>
        <w:pStyle w:val="25"/>
        <w:jc w:val="center"/>
        <w:rPr>
          <w:rFonts w:hint="eastAsia" w:ascii="宋体" w:hAnsi="宋体" w:eastAsia="宋体" w:cs="宋体"/>
          <w:b w:val="0"/>
          <w:bCs w:val="0"/>
          <w:color w:val="auto"/>
          <w:sz w:val="28"/>
          <w:szCs w:val="28"/>
          <w:highlight w:val="none"/>
          <w:lang w:val="en-US" w:eastAsia="zh-CN"/>
        </w:rPr>
      </w:pPr>
    </w:p>
    <w:p>
      <w:pPr>
        <w:pStyle w:val="3"/>
        <w:rPr>
          <w:rFonts w:hint="eastAsia"/>
          <w:color w:val="auto"/>
          <w:highlight w:val="none"/>
        </w:rPr>
      </w:pPr>
    </w:p>
    <w:p>
      <w:pPr>
        <w:pStyle w:val="4"/>
        <w:rPr>
          <w:rFonts w:hint="eastAsia" w:ascii="宋体" w:hAnsi="宋体" w:eastAsia="宋体" w:cs="宋体"/>
          <w:color w:val="auto"/>
          <w:sz w:val="32"/>
          <w:szCs w:val="32"/>
          <w:highlight w:val="none"/>
        </w:rPr>
      </w:pPr>
    </w:p>
    <w:p>
      <w:pPr>
        <w:pStyle w:val="4"/>
        <w:rPr>
          <w:rFonts w:hint="eastAsia" w:ascii="宋体" w:hAnsi="宋体" w:eastAsia="宋体" w:cs="宋体"/>
          <w:color w:val="auto"/>
          <w:sz w:val="32"/>
          <w:szCs w:val="32"/>
          <w:highlight w:val="none"/>
        </w:rPr>
      </w:pPr>
    </w:p>
    <w:p>
      <w:pPr>
        <w:pStyle w:val="4"/>
        <w:rPr>
          <w:rFonts w:hint="eastAsia" w:ascii="宋体" w:hAnsi="宋体" w:eastAsia="宋体" w:cs="宋体"/>
          <w:color w:val="auto"/>
          <w:sz w:val="32"/>
          <w:szCs w:val="32"/>
          <w:highlight w:val="none"/>
        </w:rPr>
      </w:pPr>
    </w:p>
    <w:p>
      <w:pPr>
        <w:pStyle w:val="4"/>
        <w:rPr>
          <w:rFonts w:hint="eastAsia" w:ascii="宋体" w:hAnsi="宋体" w:eastAsia="宋体" w:cs="宋体"/>
          <w:color w:val="auto"/>
          <w:sz w:val="32"/>
          <w:szCs w:val="32"/>
          <w:highlight w:val="none"/>
        </w:rPr>
      </w:pPr>
    </w:p>
    <w:p>
      <w:pPr>
        <w:pStyle w:val="7"/>
        <w:numPr>
          <w:ilvl w:val="0"/>
          <w:numId w:val="0"/>
        </w:numPr>
        <w:ind w:leftChars="0"/>
        <w:jc w:val="center"/>
        <w:rPr>
          <w:rFonts w:hint="eastAsia" w:ascii="宋体" w:hAnsi="宋体" w:eastAsia="宋体" w:cs="宋体"/>
          <w:color w:val="auto"/>
          <w:sz w:val="36"/>
          <w:szCs w:val="36"/>
          <w:highlight w:val="none"/>
        </w:rPr>
      </w:pPr>
      <w:bookmarkStart w:id="28" w:name="_Toc10484"/>
      <w:r>
        <w:rPr>
          <w:rFonts w:hint="eastAsia" w:ascii="宋体" w:hAnsi="宋体" w:eastAsia="宋体" w:cs="宋体"/>
          <w:color w:val="auto"/>
          <w:sz w:val="36"/>
          <w:szCs w:val="36"/>
          <w:highlight w:val="none"/>
        </w:rPr>
        <w:br w:type="page"/>
      </w:r>
      <w:r>
        <w:rPr>
          <w:rFonts w:hint="eastAsia" w:ascii="宋体" w:hAnsi="宋体" w:cs="宋体"/>
          <w:color w:val="auto"/>
          <w:sz w:val="28"/>
          <w:szCs w:val="28"/>
          <w:highlight w:val="none"/>
          <w:lang w:eastAsia="zh-CN"/>
        </w:rPr>
        <w:t>第五章</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合同条款</w:t>
      </w:r>
      <w:bookmarkEnd w:id="27"/>
      <w:r>
        <w:rPr>
          <w:rFonts w:hint="eastAsia" w:ascii="宋体" w:hAnsi="宋体" w:eastAsia="宋体" w:cs="宋体"/>
          <w:color w:val="auto"/>
          <w:sz w:val="28"/>
          <w:szCs w:val="28"/>
          <w:highlight w:val="none"/>
        </w:rPr>
        <w:t>及格式</w:t>
      </w:r>
      <w:bookmarkEnd w:id="28"/>
    </w:p>
    <w:p>
      <w:pPr>
        <w:pStyle w:val="7"/>
        <w:numPr>
          <w:ilvl w:val="0"/>
          <w:numId w:val="0"/>
        </w:numPr>
        <w:bidi w:val="0"/>
        <w:ind w:leftChars="0" w:right="118" w:rightChars="0"/>
        <w:jc w:val="both"/>
        <w:rPr>
          <w:rFonts w:hint="eastAsia" w:ascii="宋体" w:hAnsi="宋体" w:eastAsia="宋体" w:cs="宋体"/>
          <w:color w:val="auto"/>
          <w:sz w:val="24"/>
          <w:szCs w:val="24"/>
          <w:highlight w:val="none"/>
        </w:rPr>
      </w:pPr>
      <w:bookmarkStart w:id="29" w:name="_Toc659"/>
      <w:bookmarkStart w:id="30" w:name="_Toc22002"/>
      <w:bookmarkStart w:id="31" w:name="_Toc16533"/>
      <w:bookmarkStart w:id="32" w:name="_Toc2131"/>
      <w:bookmarkStart w:id="33" w:name="_Toc428365987"/>
      <w:r>
        <w:rPr>
          <w:rFonts w:hint="eastAsia" w:ascii="宋体" w:hAnsi="宋体" w:eastAsia="宋体" w:cs="宋体"/>
          <w:color w:val="auto"/>
          <w:sz w:val="24"/>
          <w:szCs w:val="24"/>
          <w:highlight w:val="none"/>
        </w:rPr>
        <w:t>（GF—2017—0201）</w:t>
      </w:r>
      <w:bookmarkEnd w:id="29"/>
      <w:bookmarkEnd w:id="30"/>
    </w:p>
    <w:p>
      <w:pPr>
        <w:pStyle w:val="4"/>
        <w:rPr>
          <w:rFonts w:hint="eastAsia"/>
          <w:color w:val="auto"/>
          <w:highlight w:val="none"/>
        </w:rPr>
      </w:pPr>
    </w:p>
    <w:p>
      <w:pPr>
        <w:pStyle w:val="9"/>
        <w:jc w:val="both"/>
        <w:outlineLvl w:val="9"/>
        <w:rPr>
          <w:rFonts w:hint="eastAsia" w:ascii="宋体" w:hAnsi="宋体" w:eastAsia="宋体" w:cs="宋体"/>
          <w:color w:val="auto"/>
          <w:sz w:val="21"/>
          <w:szCs w:val="21"/>
          <w:highlight w:val="none"/>
        </w:rPr>
      </w:pPr>
    </w:p>
    <w:p>
      <w:pPr>
        <w:pStyle w:val="9"/>
        <w:ind w:firstLine="3213" w:firstLineChars="1000"/>
        <w:jc w:val="both"/>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建设工程施工合同</w:t>
      </w:r>
    </w:p>
    <w:p>
      <w:pPr>
        <w:pStyle w:val="9"/>
        <w:ind w:firstLine="3534" w:firstLineChars="1100"/>
        <w:jc w:val="both"/>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（示范文本）</w:t>
      </w:r>
    </w:p>
    <w:p>
      <w:pPr>
        <w:pStyle w:val="9"/>
        <w:jc w:val="both"/>
        <w:outlineLvl w:val="9"/>
        <w:rPr>
          <w:rFonts w:hint="eastAsia" w:ascii="宋体" w:hAnsi="宋体" w:eastAsia="宋体" w:cs="宋体"/>
          <w:color w:val="auto"/>
          <w:sz w:val="21"/>
          <w:szCs w:val="21"/>
          <w:highlight w:val="none"/>
        </w:rPr>
      </w:pPr>
    </w:p>
    <w:p>
      <w:pPr>
        <w:pStyle w:val="9"/>
        <w:jc w:val="both"/>
        <w:outlineLvl w:val="9"/>
        <w:rPr>
          <w:rFonts w:hint="eastAsia" w:ascii="宋体" w:hAnsi="宋体" w:eastAsia="宋体" w:cs="宋体"/>
          <w:color w:val="auto"/>
          <w:sz w:val="21"/>
          <w:szCs w:val="21"/>
          <w:highlight w:val="none"/>
        </w:rPr>
      </w:pPr>
    </w:p>
    <w:p>
      <w:pPr>
        <w:pStyle w:val="9"/>
        <w:jc w:val="both"/>
        <w:outlineLvl w:val="9"/>
        <w:rPr>
          <w:rFonts w:hint="eastAsia" w:ascii="宋体" w:hAnsi="宋体" w:eastAsia="宋体" w:cs="宋体"/>
          <w:color w:val="auto"/>
          <w:sz w:val="21"/>
          <w:szCs w:val="21"/>
          <w:highlight w:val="none"/>
        </w:rPr>
      </w:pPr>
    </w:p>
    <w:p>
      <w:pPr>
        <w:pStyle w:val="9"/>
        <w:jc w:val="both"/>
        <w:outlineLvl w:val="9"/>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pStyle w:val="9"/>
        <w:keepNext/>
        <w:keepLines/>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sz w:val="24"/>
          <w:szCs w:val="24"/>
          <w:highlight w:val="none"/>
        </w:rPr>
      </w:pPr>
      <w:r>
        <w:rPr>
          <w:rFonts w:ascii="宋体" w:hAnsi="宋体" w:eastAsia="宋体" w:cs="宋体"/>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3940175</wp:posOffset>
                </wp:positionH>
                <wp:positionV relativeFrom="paragraph">
                  <wp:posOffset>157480</wp:posOffset>
                </wp:positionV>
                <wp:extent cx="723900" cy="457200"/>
                <wp:effectExtent l="4445" t="4445" r="18415" b="10795"/>
                <wp:wrapNone/>
                <wp:docPr id="1" name="文本框 1"/>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a:effectLst/>
                      </wps:spPr>
                      <wps:txbx>
                        <w:txbxContent>
                          <w:p>
                            <w:pPr>
                              <w:rPr>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10.25pt;margin-top:12.4pt;height:36pt;width:57pt;z-index:251659264;mso-width-relative:page;mso-height-relative:page;" filled="f" stroked="t" coordsize="21600,21600" o:gfxdata="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aXIcBtkAAAAJAQAADwAAAAAAAAABACAAAAAi&#10;AAAAZHJzL2Rvd25yZXYueG1sUEsBAhQAFAAAAAgAh07iQOfVvLMJAgAAGgQAAA4AAAAAAAAAAQAg&#10;AAAAKAEAAGRycy9lMm9Eb2MueG1sUEsFBgAAAAAGAAYAWQEAAKMFAAAAAA==&#10;">
                <v:fill on="f" focussize="0,0"/>
                <v:stroke color="#FFFFFF" joinstyle="miter"/>
                <v:imagedata o:title=""/>
                <o:lock v:ext="edit" aspectratio="f"/>
                <v:textbox>
                  <w:txbxContent>
                    <w:p>
                      <w:pPr>
                        <w:rPr>
                          <w:b/>
                          <w:bCs/>
                          <w:sz w:val="32"/>
                        </w:rPr>
                      </w:pPr>
                      <w:r>
                        <w:rPr>
                          <w:rFonts w:hint="eastAsia"/>
                          <w:b/>
                          <w:bCs/>
                          <w:sz w:val="32"/>
                        </w:rPr>
                        <w:t>制定</w:t>
                      </w:r>
                    </w:p>
                  </w:txbxContent>
                </v:textbox>
              </v:shape>
            </w:pict>
          </mc:Fallback>
        </mc:AlternateConten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szCs w:val="24"/>
          <w:highlight w:val="none"/>
        </w:rPr>
        <w:t>住</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房</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城</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乡</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建</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设</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部</w:t>
      </w:r>
    </w:p>
    <w:p>
      <w:pPr>
        <w:pStyle w:val="9"/>
        <w:keepNext/>
        <w:keepLines/>
        <w:pageBreakBefore w:val="0"/>
        <w:widowControl w:val="0"/>
        <w:kinsoku/>
        <w:wordWrap/>
        <w:overflowPunct/>
        <w:topLinePunct w:val="0"/>
        <w:autoSpaceDE/>
        <w:autoSpaceDN/>
        <w:bidi w:val="0"/>
        <w:adjustRightInd/>
        <w:snapToGrid/>
        <w:spacing w:line="240" w:lineRule="auto"/>
        <w:ind w:firstLine="1928" w:firstLineChars="8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国</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家</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工</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商</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行</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政</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管</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理</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总</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局</w:t>
      </w:r>
    </w:p>
    <w:p>
      <w:pPr>
        <w:pStyle w:val="3"/>
        <w:rPr>
          <w:rFonts w:hint="eastAsia"/>
          <w:color w:val="auto"/>
          <w:highlight w:val="none"/>
        </w:rPr>
      </w:pPr>
    </w:p>
    <w:p>
      <w:pPr>
        <w:pStyle w:val="4"/>
        <w:rPr>
          <w:rFonts w:hint="eastAsia"/>
          <w:color w:val="auto"/>
          <w:highlight w:val="none"/>
        </w:rPr>
      </w:pPr>
    </w:p>
    <w:p>
      <w:pPr>
        <w:pStyle w:val="3"/>
        <w:rPr>
          <w:rFonts w:hint="eastAsia"/>
          <w:color w:val="auto"/>
          <w:highlight w:val="none"/>
        </w:rPr>
      </w:pPr>
    </w:p>
    <w:p>
      <w:pPr>
        <w:pStyle w:val="4"/>
        <w:rPr>
          <w:rFonts w:hint="eastAsia"/>
          <w:color w:val="auto"/>
          <w:highlight w:val="none"/>
        </w:rPr>
      </w:pPr>
    </w:p>
    <w:p>
      <w:pPr>
        <w:pStyle w:val="9"/>
        <w:numPr>
          <w:ilvl w:val="0"/>
          <w:numId w:val="7"/>
        </w:numPr>
        <w:ind w:left="0" w:lef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合同协议书</w:t>
      </w:r>
    </w:p>
    <w:p>
      <w:pPr>
        <w:pageBreakBefore w:val="0"/>
        <w:widowControl w:val="0"/>
        <w:numPr>
          <w:ilvl w:val="0"/>
          <w:numId w:val="0"/>
        </w:numPr>
        <w:kinsoku/>
        <w:wordWrap/>
        <w:overflowPunct/>
        <w:topLinePunct w:val="0"/>
        <w:bidi w:val="0"/>
        <w:snapToGrid/>
        <w:spacing w:line="336" w:lineRule="auto"/>
        <w:textAlignment w:val="auto"/>
        <w:rPr>
          <w:color w:val="auto"/>
          <w:highlight w:val="none"/>
        </w:rPr>
      </w:pPr>
    </w:p>
    <w:p>
      <w:pPr>
        <w:pageBreakBefore w:val="0"/>
        <w:widowControl w:val="0"/>
        <w:kinsoku/>
        <w:wordWrap/>
        <w:overflowPunct/>
        <w:topLinePunct w:val="0"/>
        <w:bidi w:val="0"/>
        <w:snapToGrid/>
        <w:spacing w:line="336" w:lineRule="auto"/>
        <w:textAlignment w:val="auto"/>
        <w:rPr>
          <w:rFonts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rPr>
        <w:t>发包人（全称）：</w:t>
      </w:r>
      <w:r>
        <w:rPr>
          <w:rFonts w:hint="eastAsia" w:ascii="宋体" w:hAnsi="宋体" w:eastAsia="宋体" w:cs="宋体"/>
          <w:b/>
          <w:color w:val="auto"/>
          <w:sz w:val="21"/>
          <w:szCs w:val="21"/>
          <w:highlight w:val="none"/>
          <w:u w:val="single"/>
        </w:rPr>
        <w:t>                       </w:t>
      </w:r>
    </w:p>
    <w:p>
      <w:pPr>
        <w:pageBreakBefore w:val="0"/>
        <w:widowControl w:val="0"/>
        <w:kinsoku/>
        <w:wordWrap/>
        <w:overflowPunct/>
        <w:topLinePunct w:val="0"/>
        <w:bidi w:val="0"/>
        <w:snapToGrid/>
        <w:spacing w:line="336" w:lineRule="auto"/>
        <w:textAlignment w:val="auto"/>
        <w:rPr>
          <w:rFonts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rPr>
        <w:t>承包人（全称）：</w:t>
      </w:r>
      <w:r>
        <w:rPr>
          <w:rFonts w:hint="eastAsia" w:ascii="宋体" w:hAnsi="宋体" w:eastAsia="宋体" w:cs="宋体"/>
          <w:b/>
          <w:color w:val="auto"/>
          <w:sz w:val="21"/>
          <w:szCs w:val="21"/>
          <w:highlight w:val="none"/>
          <w:u w:val="single"/>
        </w:rPr>
        <w:t>                      </w:t>
      </w:r>
    </w:p>
    <w:p>
      <w:pPr>
        <w:pageBreakBefore w:val="0"/>
        <w:widowControl w:val="0"/>
        <w:kinsoku/>
        <w:wordWrap/>
        <w:overflowPunct/>
        <w:topLinePunct w:val="0"/>
        <w:bidi w:val="0"/>
        <w:snapToGrid/>
        <w:spacing w:line="336"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w:t>
      </w:r>
      <w:r>
        <w:rPr>
          <w:rFonts w:hint="eastAsia" w:ascii="宋体" w:hAnsi="宋体" w:eastAsia="宋体" w:cs="宋体"/>
          <w:color w:val="auto"/>
          <w:sz w:val="21"/>
          <w:szCs w:val="21"/>
          <w:highlight w:val="none"/>
          <w:lang w:eastAsia="zh-CN"/>
        </w:rPr>
        <w:t>民法典</w:t>
      </w:r>
      <w:r>
        <w:rPr>
          <w:rFonts w:hint="eastAsia" w:ascii="宋体" w:hAnsi="宋体" w:eastAsia="宋体" w:cs="宋体"/>
          <w:color w:val="auto"/>
          <w:sz w:val="21"/>
          <w:szCs w:val="21"/>
          <w:highlight w:val="none"/>
        </w:rPr>
        <w:t>》、《中华人民共和国建筑法》及有关法律规定，遵循平等、自愿、公平和诚实信用的原则，双方就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工程施工及有关事项协商一致，共同达成如下协议：</w:t>
      </w:r>
    </w:p>
    <w:p>
      <w:pPr>
        <w:pStyle w:val="10"/>
        <w:pageBreakBefore w:val="0"/>
        <w:widowControl w:val="0"/>
        <w:kinsoku/>
        <w:wordWrap/>
        <w:overflowPunct/>
        <w:topLinePunct w:val="0"/>
        <w:bidi w:val="0"/>
        <w:snapToGrid/>
        <w:spacing w:before="120" w:after="120" w:line="336" w:lineRule="auto"/>
        <w:textAlignment w:val="auto"/>
        <w:rPr>
          <w:rFonts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 xml:space="preserve">  </w:t>
      </w:r>
      <w:r>
        <w:rPr>
          <w:rFonts w:hint="eastAsia" w:ascii="宋体" w:hAnsi="宋体" w:eastAsia="宋体" w:cs="宋体"/>
          <w:b w:val="0"/>
          <w:color w:val="auto"/>
          <w:sz w:val="21"/>
          <w:szCs w:val="21"/>
          <w:highlight w:val="none"/>
        </w:rPr>
        <w:t xml:space="preserve"> </w:t>
      </w:r>
      <w:bookmarkStart w:id="34" w:name="_Toc351203481"/>
      <w:r>
        <w:rPr>
          <w:rFonts w:hint="eastAsia" w:ascii="宋体" w:hAnsi="宋体" w:eastAsia="宋体" w:cs="宋体"/>
          <w:b w:val="0"/>
          <w:color w:val="auto"/>
          <w:sz w:val="21"/>
          <w:szCs w:val="21"/>
          <w:highlight w:val="none"/>
        </w:rPr>
        <w:t>一、工程概况</w:t>
      </w:r>
      <w:bookmarkEnd w:id="34"/>
    </w:p>
    <w:p>
      <w:pPr>
        <w:pageBreakBefore w:val="0"/>
        <w:widowControl w:val="0"/>
        <w:kinsoku/>
        <w:wordWrap/>
        <w:overflowPunct/>
        <w:topLinePunct w:val="0"/>
        <w:bidi w:val="0"/>
        <w:snapToGrid/>
        <w:spacing w:line="336" w:lineRule="auto"/>
        <w:ind w:firstLine="411" w:firstLineChars="196"/>
        <w:textAlignment w:val="auto"/>
        <w:rPr>
          <w:rFonts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1.工程名称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pPr>
        <w:pageBreakBefore w:val="0"/>
        <w:widowControl w:val="0"/>
        <w:kinsoku/>
        <w:wordWrap/>
        <w:overflowPunct/>
        <w:topLinePunct w:val="0"/>
        <w:bidi w:val="0"/>
        <w:snapToGrid/>
        <w:spacing w:line="336" w:lineRule="auto"/>
        <w:ind w:firstLine="411" w:firstLineChars="196"/>
        <w:textAlignment w:val="auto"/>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2.工程地点：</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pPr>
        <w:pageBreakBefore w:val="0"/>
        <w:widowControl w:val="0"/>
        <w:kinsoku/>
        <w:wordWrap/>
        <w:overflowPunct/>
        <w:topLinePunct w:val="0"/>
        <w:bidi w:val="0"/>
        <w:snapToGrid/>
        <w:spacing w:line="336" w:lineRule="auto"/>
        <w:ind w:firstLine="411" w:firstLineChars="196"/>
        <w:textAlignment w:val="auto"/>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3.工程立项批准文号：</w:t>
      </w:r>
      <w:r>
        <w:rPr>
          <w:rFonts w:hint="eastAsia" w:ascii="宋体" w:hAnsi="宋体" w:eastAsia="宋体" w:cs="宋体"/>
          <w:color w:val="auto"/>
          <w:sz w:val="21"/>
          <w:szCs w:val="21"/>
          <w:highlight w:val="none"/>
          <w:u w:val="single"/>
        </w:rPr>
        <w:t xml:space="preserve">       </w:t>
      </w:r>
      <w:r>
        <w:rPr>
          <w:rFonts w:hint="eastAsia" w:ascii="宋体" w:hAnsi="宋体" w:eastAsia="宋体" w:cs="宋体"/>
          <w:bCs/>
          <w:color w:val="auto"/>
          <w:sz w:val="21"/>
          <w:szCs w:val="21"/>
          <w:highlight w:val="none"/>
        </w:rPr>
        <w:t>。</w:t>
      </w:r>
    </w:p>
    <w:p>
      <w:pPr>
        <w:pageBreakBefore w:val="0"/>
        <w:widowControl w:val="0"/>
        <w:kinsoku/>
        <w:wordWrap/>
        <w:overflowPunct/>
        <w:topLinePunct w:val="0"/>
        <w:bidi w:val="0"/>
        <w:snapToGrid/>
        <w:spacing w:line="336" w:lineRule="auto"/>
        <w:ind w:firstLine="411" w:firstLineChars="196"/>
        <w:textAlignment w:val="auto"/>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4.资金来源：</w:t>
      </w:r>
      <w:r>
        <w:rPr>
          <w:rFonts w:hint="eastAsia" w:ascii="宋体" w:hAnsi="宋体" w:eastAsia="宋体" w:cs="宋体"/>
          <w:color w:val="auto"/>
          <w:sz w:val="21"/>
          <w:szCs w:val="21"/>
          <w:highlight w:val="none"/>
          <w:u w:val="single"/>
        </w:rPr>
        <w:t xml:space="preserve">       </w:t>
      </w:r>
      <w:r>
        <w:rPr>
          <w:rFonts w:hint="eastAsia" w:ascii="宋体" w:hAnsi="宋体" w:eastAsia="宋体" w:cs="宋体"/>
          <w:bCs/>
          <w:color w:val="auto"/>
          <w:sz w:val="21"/>
          <w:szCs w:val="21"/>
          <w:highlight w:val="none"/>
        </w:rPr>
        <w:t>。</w:t>
      </w:r>
    </w:p>
    <w:p>
      <w:pPr>
        <w:pageBreakBefore w:val="0"/>
        <w:widowControl w:val="0"/>
        <w:kinsoku/>
        <w:wordWrap/>
        <w:overflowPunct/>
        <w:topLinePunct w:val="0"/>
        <w:bidi w:val="0"/>
        <w:snapToGrid/>
        <w:spacing w:line="336" w:lineRule="auto"/>
        <w:ind w:firstLine="411" w:firstLineChars="196"/>
        <w:textAlignment w:val="auto"/>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5.工程内容：</w:t>
      </w:r>
      <w:r>
        <w:rPr>
          <w:rFonts w:hint="eastAsia" w:ascii="宋体" w:hAnsi="宋体" w:eastAsia="宋体" w:cs="宋体"/>
          <w:color w:val="auto"/>
          <w:sz w:val="21"/>
          <w:szCs w:val="21"/>
          <w:highlight w:val="none"/>
          <w:u w:val="single"/>
        </w:rPr>
        <w:t xml:space="preserve">       </w:t>
      </w:r>
      <w:r>
        <w:rPr>
          <w:rFonts w:hint="eastAsia" w:ascii="宋体" w:hAnsi="宋体" w:eastAsia="宋体" w:cs="宋体"/>
          <w:bCs/>
          <w:color w:val="auto"/>
          <w:sz w:val="21"/>
          <w:szCs w:val="21"/>
          <w:highlight w:val="none"/>
        </w:rPr>
        <w:t>。</w:t>
      </w:r>
    </w:p>
    <w:p>
      <w:pPr>
        <w:pageBreakBefore w:val="0"/>
        <w:widowControl w:val="0"/>
        <w:kinsoku/>
        <w:wordWrap/>
        <w:overflowPunct/>
        <w:topLinePunct w:val="0"/>
        <w:bidi w:val="0"/>
        <w:snapToGrid/>
        <w:spacing w:line="336" w:lineRule="auto"/>
        <w:ind w:firstLine="411" w:firstLineChars="196"/>
        <w:textAlignment w:val="auto"/>
        <w:rPr>
          <w:rFonts w:ascii="宋体" w:hAnsi="宋体" w:eastAsia="宋体" w:cs="宋体"/>
          <w:bCs/>
          <w:color w:val="auto"/>
          <w:sz w:val="21"/>
          <w:szCs w:val="21"/>
          <w:highlight w:val="none"/>
        </w:rPr>
      </w:pPr>
      <w:r>
        <w:rPr>
          <w:rFonts w:hint="eastAsia" w:ascii="宋体" w:hAnsi="宋体" w:eastAsia="宋体" w:cs="宋体"/>
          <w:color w:val="auto"/>
          <w:sz w:val="21"/>
          <w:szCs w:val="21"/>
          <w:highlight w:val="none"/>
        </w:rPr>
        <w:t>群体工程应附《承包人承揽工程项目一览表》（附件1）。</w:t>
      </w:r>
    </w:p>
    <w:p>
      <w:pPr>
        <w:pageBreakBefore w:val="0"/>
        <w:widowControl w:val="0"/>
        <w:kinsoku/>
        <w:wordWrap/>
        <w:overflowPunct/>
        <w:topLinePunct w:val="0"/>
        <w:bidi w:val="0"/>
        <w:snapToGrid/>
        <w:spacing w:line="336" w:lineRule="auto"/>
        <w:ind w:firstLine="411" w:firstLineChars="196"/>
        <w:textAlignment w:val="auto"/>
        <w:rPr>
          <w:rFonts w:ascii="宋体" w:hAnsi="宋体" w:eastAsia="宋体" w:cs="宋体"/>
          <w:color w:val="auto"/>
          <w:sz w:val="21"/>
          <w:szCs w:val="21"/>
          <w:highlight w:val="none"/>
        </w:rPr>
      </w:pPr>
      <w:r>
        <w:rPr>
          <w:rFonts w:hint="eastAsia" w:ascii="宋体" w:hAnsi="宋体" w:eastAsia="宋体" w:cs="宋体"/>
          <w:bCs/>
          <w:color w:val="auto"/>
          <w:sz w:val="21"/>
          <w:szCs w:val="21"/>
          <w:highlight w:val="none"/>
        </w:rPr>
        <w:t>6.工程承包范围：</w:t>
      </w:r>
      <w:r>
        <w:rPr>
          <w:rFonts w:hint="eastAsia" w:ascii="宋体" w:hAnsi="宋体" w:eastAsia="宋体" w:cs="宋体"/>
          <w:color w:val="auto"/>
          <w:sz w:val="21"/>
          <w:szCs w:val="21"/>
          <w:highlight w:val="none"/>
          <w:u w:val="single"/>
        </w:rPr>
        <w:t> </w:t>
      </w:r>
    </w:p>
    <w:p>
      <w:pPr>
        <w:pStyle w:val="10"/>
        <w:pageBreakBefore w:val="0"/>
        <w:widowControl w:val="0"/>
        <w:kinsoku/>
        <w:wordWrap/>
        <w:overflowPunct/>
        <w:topLinePunct w:val="0"/>
        <w:bidi w:val="0"/>
        <w:snapToGrid/>
        <w:spacing w:before="120" w:after="120" w:line="336" w:lineRule="auto"/>
        <w:textAlignment w:val="auto"/>
        <w:rPr>
          <w:rFonts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w:t>
      </w:r>
      <w:bookmarkStart w:id="35" w:name="_Toc351203482"/>
      <w:r>
        <w:rPr>
          <w:rFonts w:hint="eastAsia" w:ascii="宋体" w:hAnsi="宋体" w:eastAsia="宋体" w:cs="宋体"/>
          <w:b w:val="0"/>
          <w:color w:val="auto"/>
          <w:sz w:val="21"/>
          <w:szCs w:val="21"/>
          <w:highlight w:val="none"/>
        </w:rPr>
        <w:t>二、合同工期</w:t>
      </w:r>
      <w:bookmarkEnd w:id="35"/>
    </w:p>
    <w:p>
      <w:pPr>
        <w:pageBreakBefore w:val="0"/>
        <w:widowControl w:val="0"/>
        <w:kinsoku/>
        <w:wordWrap/>
        <w:overflowPunct/>
        <w:topLinePunct w:val="0"/>
        <w:bidi w:val="0"/>
        <w:snapToGrid/>
        <w:spacing w:line="336" w:lineRule="auto"/>
        <w:ind w:firstLine="459"/>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计划开工日期：</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日。</w:t>
      </w:r>
    </w:p>
    <w:p>
      <w:pPr>
        <w:pageBreakBefore w:val="0"/>
        <w:widowControl w:val="0"/>
        <w:kinsoku/>
        <w:wordWrap/>
        <w:overflowPunct/>
        <w:topLinePunct w:val="0"/>
        <w:bidi w:val="0"/>
        <w:snapToGrid/>
        <w:spacing w:line="336" w:lineRule="auto"/>
        <w:ind w:firstLine="459"/>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计划竣工日期：</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日。</w:t>
      </w:r>
    </w:p>
    <w:p>
      <w:pPr>
        <w:pageBreakBefore w:val="0"/>
        <w:widowControl w:val="0"/>
        <w:kinsoku/>
        <w:wordWrap/>
        <w:overflowPunct/>
        <w:topLinePunct w:val="0"/>
        <w:bidi w:val="0"/>
        <w:snapToGrid/>
        <w:spacing w:line="336" w:lineRule="auto"/>
        <w:ind w:firstLine="459"/>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工期总日历天数：</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天。工期总日历天数与根据前述计划开竣工日期计算的工期天数不一致的，以工期总日历天数为准。</w:t>
      </w:r>
    </w:p>
    <w:p>
      <w:pPr>
        <w:pStyle w:val="10"/>
        <w:pageBreakBefore w:val="0"/>
        <w:widowControl w:val="0"/>
        <w:kinsoku/>
        <w:wordWrap/>
        <w:overflowPunct/>
        <w:topLinePunct w:val="0"/>
        <w:bidi w:val="0"/>
        <w:snapToGrid/>
        <w:spacing w:before="120" w:after="120" w:line="336" w:lineRule="auto"/>
        <w:textAlignment w:val="auto"/>
        <w:rPr>
          <w:rFonts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 xml:space="preserve">    </w:t>
      </w:r>
      <w:bookmarkStart w:id="36" w:name="_Toc351203483"/>
      <w:r>
        <w:rPr>
          <w:rFonts w:hint="eastAsia" w:ascii="宋体" w:hAnsi="宋体" w:eastAsia="宋体" w:cs="宋体"/>
          <w:b w:val="0"/>
          <w:color w:val="auto"/>
          <w:sz w:val="21"/>
          <w:szCs w:val="21"/>
          <w:highlight w:val="none"/>
        </w:rPr>
        <w:t>三、质量标准</w:t>
      </w:r>
      <w:bookmarkEnd w:id="36"/>
    </w:p>
    <w:p>
      <w:pPr>
        <w:pageBreakBefore w:val="0"/>
        <w:widowControl w:val="0"/>
        <w:kinsoku/>
        <w:wordWrap/>
        <w:overflowPunct/>
        <w:topLinePunct w:val="0"/>
        <w:bidi w:val="0"/>
        <w:snapToGrid/>
        <w:spacing w:line="336" w:lineRule="auto"/>
        <w:ind w:firstLine="459"/>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工程质量符合</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标准。</w:t>
      </w:r>
    </w:p>
    <w:p>
      <w:pPr>
        <w:pStyle w:val="10"/>
        <w:pageBreakBefore w:val="0"/>
        <w:widowControl w:val="0"/>
        <w:kinsoku/>
        <w:wordWrap/>
        <w:overflowPunct/>
        <w:topLinePunct w:val="0"/>
        <w:bidi w:val="0"/>
        <w:snapToGrid/>
        <w:spacing w:before="120" w:after="120" w:line="336" w:lineRule="auto"/>
        <w:textAlignment w:val="auto"/>
        <w:rPr>
          <w:rFonts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 xml:space="preserve">   </w:t>
      </w:r>
      <w:r>
        <w:rPr>
          <w:rFonts w:hint="eastAsia" w:ascii="宋体" w:hAnsi="宋体" w:eastAsia="宋体" w:cs="宋体"/>
          <w:b w:val="0"/>
          <w:color w:val="auto"/>
          <w:sz w:val="21"/>
          <w:szCs w:val="21"/>
          <w:highlight w:val="none"/>
        </w:rPr>
        <w:t xml:space="preserve"> </w:t>
      </w:r>
      <w:bookmarkStart w:id="37" w:name="_Toc351203484"/>
      <w:r>
        <w:rPr>
          <w:rFonts w:hint="eastAsia" w:ascii="宋体" w:hAnsi="宋体" w:eastAsia="宋体" w:cs="宋体"/>
          <w:b w:val="0"/>
          <w:color w:val="auto"/>
          <w:sz w:val="21"/>
          <w:szCs w:val="21"/>
          <w:highlight w:val="none"/>
        </w:rPr>
        <w:t>四、签约合同价与合同价格形式</w:t>
      </w:r>
      <w:bookmarkEnd w:id="37"/>
      <w:r>
        <w:rPr>
          <w:rFonts w:hint="eastAsia" w:ascii="宋体" w:hAnsi="宋体" w:eastAsia="宋体" w:cs="宋体"/>
          <w:b w:val="0"/>
          <w:color w:val="auto"/>
          <w:sz w:val="21"/>
          <w:szCs w:val="21"/>
          <w:highlight w:val="none"/>
        </w:rPr>
        <w:tab/>
      </w:r>
    </w:p>
    <w:p>
      <w:pPr>
        <w:pageBreakBefore w:val="0"/>
        <w:widowControl w:val="0"/>
        <w:kinsoku/>
        <w:wordWrap/>
        <w:overflowPunct/>
        <w:topLinePunct w:val="0"/>
        <w:bidi w:val="0"/>
        <w:snapToGrid/>
        <w:spacing w:line="336"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1.签约合同价为：</w:t>
      </w:r>
    </w:p>
    <w:p>
      <w:pPr>
        <w:pageBreakBefore w:val="0"/>
        <w:widowControl w:val="0"/>
        <w:kinsoku/>
        <w:wordWrap/>
        <w:overflowPunct/>
        <w:topLinePunct w:val="0"/>
        <w:bidi w:val="0"/>
        <w:snapToGrid/>
        <w:spacing w:line="336" w:lineRule="auto"/>
        <w:ind w:firstLine="525" w:firstLineChars="25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p>
    <w:p>
      <w:pPr>
        <w:pageBreakBefore w:val="0"/>
        <w:widowControl w:val="0"/>
        <w:kinsoku/>
        <w:wordWrap/>
        <w:overflowPunct/>
        <w:topLinePunct w:val="0"/>
        <w:bidi w:val="0"/>
        <w:snapToGrid/>
        <w:spacing w:line="336"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其中：</w:t>
      </w:r>
    </w:p>
    <w:p>
      <w:pPr>
        <w:pageBreakBefore w:val="0"/>
        <w:widowControl w:val="0"/>
        <w:kinsoku/>
        <w:wordWrap/>
        <w:overflowPunct/>
        <w:topLinePunct w:val="0"/>
        <w:bidi w:val="0"/>
        <w:snapToGrid/>
        <w:spacing w:line="336"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（1）安全文明施工费：</w:t>
      </w:r>
    </w:p>
    <w:p>
      <w:pPr>
        <w:pageBreakBefore w:val="0"/>
        <w:widowControl w:val="0"/>
        <w:kinsoku/>
        <w:wordWrap/>
        <w:overflowPunct/>
        <w:topLinePunct w:val="0"/>
        <w:bidi w:val="0"/>
        <w:snapToGrid/>
        <w:spacing w:line="336" w:lineRule="auto"/>
        <w:ind w:firstLine="945" w:firstLineChars="45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p>
    <w:p>
      <w:pPr>
        <w:pageBreakBefore w:val="0"/>
        <w:widowControl w:val="0"/>
        <w:kinsoku/>
        <w:wordWrap/>
        <w:overflowPunct/>
        <w:topLinePunct w:val="0"/>
        <w:bidi w:val="0"/>
        <w:snapToGrid/>
        <w:spacing w:line="336"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（2）材料和工程设备暂估价金额：</w:t>
      </w:r>
    </w:p>
    <w:p>
      <w:pPr>
        <w:pageBreakBefore w:val="0"/>
        <w:widowControl w:val="0"/>
        <w:kinsoku/>
        <w:wordWrap/>
        <w:overflowPunct/>
        <w:topLinePunct w:val="0"/>
        <w:bidi w:val="0"/>
        <w:snapToGrid/>
        <w:spacing w:line="336" w:lineRule="auto"/>
        <w:ind w:firstLine="945" w:firstLineChars="45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p>
    <w:p>
      <w:pPr>
        <w:pageBreakBefore w:val="0"/>
        <w:widowControl w:val="0"/>
        <w:kinsoku/>
        <w:wordWrap/>
        <w:overflowPunct/>
        <w:topLinePunct w:val="0"/>
        <w:bidi w:val="0"/>
        <w:snapToGrid/>
        <w:spacing w:line="336"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（3）专业工程暂估价金额：</w:t>
      </w:r>
    </w:p>
    <w:p>
      <w:pPr>
        <w:pageBreakBefore w:val="0"/>
        <w:widowControl w:val="0"/>
        <w:kinsoku/>
        <w:wordWrap/>
        <w:overflowPunct/>
        <w:topLinePunct w:val="0"/>
        <w:bidi w:val="0"/>
        <w:snapToGrid/>
        <w:spacing w:line="336" w:lineRule="auto"/>
        <w:ind w:firstLine="945" w:firstLineChars="45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p>
    <w:p>
      <w:pPr>
        <w:pageBreakBefore w:val="0"/>
        <w:widowControl w:val="0"/>
        <w:kinsoku/>
        <w:wordWrap/>
        <w:overflowPunct/>
        <w:topLinePunct w:val="0"/>
        <w:bidi w:val="0"/>
        <w:snapToGrid/>
        <w:spacing w:line="336"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（4）暂列金额：</w:t>
      </w:r>
    </w:p>
    <w:p>
      <w:pPr>
        <w:pageBreakBefore w:val="0"/>
        <w:widowControl w:val="0"/>
        <w:kinsoku/>
        <w:wordWrap/>
        <w:overflowPunct/>
        <w:topLinePunct w:val="0"/>
        <w:bidi w:val="0"/>
        <w:snapToGrid/>
        <w:spacing w:line="336" w:lineRule="auto"/>
        <w:ind w:firstLine="945" w:firstLineChars="45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p>
    <w:p>
      <w:pPr>
        <w:pageBreakBefore w:val="0"/>
        <w:widowControl w:val="0"/>
        <w:kinsoku/>
        <w:wordWrap/>
        <w:overflowPunct/>
        <w:topLinePunct w:val="0"/>
        <w:bidi w:val="0"/>
        <w:snapToGrid/>
        <w:spacing w:line="336"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2.合同价格形式：</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pPr>
        <w:pStyle w:val="10"/>
        <w:pageBreakBefore w:val="0"/>
        <w:widowControl w:val="0"/>
        <w:kinsoku/>
        <w:wordWrap/>
        <w:overflowPunct/>
        <w:topLinePunct w:val="0"/>
        <w:bidi w:val="0"/>
        <w:snapToGrid/>
        <w:spacing w:before="120" w:after="120" w:line="336" w:lineRule="auto"/>
        <w:textAlignment w:val="auto"/>
        <w:rPr>
          <w:rFonts w:ascii="宋体" w:hAnsi="宋体" w:eastAsia="宋体" w:cs="宋体"/>
          <w:b w:val="0"/>
          <w:color w:val="auto"/>
          <w:sz w:val="21"/>
          <w:szCs w:val="21"/>
          <w:highlight w:val="none"/>
        </w:rPr>
      </w:pPr>
      <w:r>
        <w:rPr>
          <w:rFonts w:hint="eastAsia" w:ascii="宋体" w:hAnsi="宋体" w:eastAsia="宋体" w:cs="宋体"/>
          <w:bCs w:val="0"/>
          <w:color w:val="auto"/>
          <w:sz w:val="21"/>
          <w:szCs w:val="21"/>
          <w:highlight w:val="none"/>
        </w:rPr>
        <w:t xml:space="preserve">   </w:t>
      </w:r>
      <w:r>
        <w:rPr>
          <w:rFonts w:hint="eastAsia" w:ascii="宋体" w:hAnsi="宋体" w:eastAsia="宋体" w:cs="宋体"/>
          <w:b w:val="0"/>
          <w:color w:val="auto"/>
          <w:sz w:val="21"/>
          <w:szCs w:val="21"/>
          <w:highlight w:val="none"/>
        </w:rPr>
        <w:t xml:space="preserve"> </w:t>
      </w:r>
      <w:bookmarkStart w:id="38" w:name="_Toc351203485"/>
      <w:r>
        <w:rPr>
          <w:rFonts w:hint="eastAsia" w:ascii="宋体" w:hAnsi="宋体" w:eastAsia="宋体" w:cs="宋体"/>
          <w:b w:val="0"/>
          <w:color w:val="auto"/>
          <w:sz w:val="21"/>
          <w:szCs w:val="21"/>
          <w:highlight w:val="none"/>
        </w:rPr>
        <w:t>五、</w:t>
      </w:r>
      <w:bookmarkEnd w:id="38"/>
      <w:r>
        <w:rPr>
          <w:rFonts w:hint="eastAsia" w:ascii="宋体" w:hAnsi="宋体" w:eastAsia="宋体" w:cs="宋体"/>
          <w:b w:val="0"/>
          <w:color w:val="auto"/>
          <w:sz w:val="21"/>
          <w:szCs w:val="21"/>
          <w:highlight w:val="none"/>
        </w:rPr>
        <w:t>项目经理</w:t>
      </w:r>
    </w:p>
    <w:p>
      <w:pPr>
        <w:pageBreakBefore w:val="0"/>
        <w:widowControl w:val="0"/>
        <w:kinsoku/>
        <w:wordWrap/>
        <w:overflowPunct/>
        <w:topLinePunct w:val="0"/>
        <w:bidi w:val="0"/>
        <w:snapToGrid/>
        <w:spacing w:line="336"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承包人项目经理：</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pPr>
        <w:pStyle w:val="10"/>
        <w:pageBreakBefore w:val="0"/>
        <w:widowControl w:val="0"/>
        <w:kinsoku/>
        <w:wordWrap/>
        <w:overflowPunct/>
        <w:topLinePunct w:val="0"/>
        <w:bidi w:val="0"/>
        <w:snapToGrid/>
        <w:spacing w:before="120" w:after="120" w:line="336" w:lineRule="auto"/>
        <w:textAlignment w:val="auto"/>
        <w:rPr>
          <w:rFonts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 xml:space="preserve">   </w:t>
      </w:r>
      <w:r>
        <w:rPr>
          <w:rFonts w:hint="eastAsia" w:ascii="宋体" w:hAnsi="宋体" w:eastAsia="宋体" w:cs="宋体"/>
          <w:b w:val="0"/>
          <w:color w:val="auto"/>
          <w:sz w:val="21"/>
          <w:szCs w:val="21"/>
          <w:highlight w:val="none"/>
        </w:rPr>
        <w:t xml:space="preserve"> </w:t>
      </w:r>
      <w:bookmarkStart w:id="39" w:name="_Toc351203486"/>
      <w:r>
        <w:rPr>
          <w:rFonts w:hint="eastAsia" w:ascii="宋体" w:hAnsi="宋体" w:eastAsia="宋体" w:cs="宋体"/>
          <w:b w:val="0"/>
          <w:color w:val="auto"/>
          <w:sz w:val="21"/>
          <w:szCs w:val="21"/>
          <w:highlight w:val="none"/>
        </w:rPr>
        <w:t>六、合同文件构成</w:t>
      </w:r>
      <w:bookmarkEnd w:id="39"/>
    </w:p>
    <w:p>
      <w:pPr>
        <w:pageBreakBefore w:val="0"/>
        <w:widowControl w:val="0"/>
        <w:kinsoku/>
        <w:wordWrap/>
        <w:overflowPunct/>
        <w:topLinePunct w:val="0"/>
        <w:bidi w:val="0"/>
        <w:snapToGrid/>
        <w:spacing w:line="336" w:lineRule="auto"/>
        <w:ind w:firstLine="420" w:firstLineChars="200"/>
        <w:textAlignment w:val="auto"/>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本协议书与下列文件一起构成合同文件：</w:t>
      </w:r>
    </w:p>
    <w:p>
      <w:pPr>
        <w:pageBreakBefore w:val="0"/>
        <w:widowControl w:val="0"/>
        <w:kinsoku/>
        <w:wordWrap/>
        <w:overflowPunct/>
        <w:topLinePunct w:val="0"/>
        <w:autoSpaceDE w:val="0"/>
        <w:autoSpaceDN w:val="0"/>
        <w:bidi w:val="0"/>
        <w:adjustRightInd w:val="0"/>
        <w:snapToGrid/>
        <w:spacing w:line="336" w:lineRule="auto"/>
        <w:ind w:firstLine="420" w:firstLineChars="20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（1）中标通知书（如果有）；</w:t>
      </w:r>
    </w:p>
    <w:p>
      <w:pPr>
        <w:pageBreakBefore w:val="0"/>
        <w:widowControl w:val="0"/>
        <w:kinsoku/>
        <w:wordWrap/>
        <w:overflowPunct/>
        <w:topLinePunct w:val="0"/>
        <w:autoSpaceDE w:val="0"/>
        <w:autoSpaceDN w:val="0"/>
        <w:bidi w:val="0"/>
        <w:adjustRightInd w:val="0"/>
        <w:snapToGrid/>
        <w:spacing w:line="336" w:lineRule="auto"/>
        <w:ind w:firstLine="420" w:firstLineChars="20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（2）投标函及其附录（如果有）； </w:t>
      </w:r>
    </w:p>
    <w:p>
      <w:pPr>
        <w:pageBreakBefore w:val="0"/>
        <w:widowControl w:val="0"/>
        <w:kinsoku/>
        <w:wordWrap/>
        <w:overflowPunct/>
        <w:topLinePunct w:val="0"/>
        <w:autoSpaceDE w:val="0"/>
        <w:autoSpaceDN w:val="0"/>
        <w:bidi w:val="0"/>
        <w:adjustRightInd w:val="0"/>
        <w:snapToGrid/>
        <w:spacing w:line="336" w:lineRule="auto"/>
        <w:ind w:firstLine="420" w:firstLineChars="20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（3）专用合同条款及其附件；</w:t>
      </w:r>
    </w:p>
    <w:p>
      <w:pPr>
        <w:pageBreakBefore w:val="0"/>
        <w:widowControl w:val="0"/>
        <w:kinsoku/>
        <w:wordWrap/>
        <w:overflowPunct/>
        <w:topLinePunct w:val="0"/>
        <w:autoSpaceDE w:val="0"/>
        <w:autoSpaceDN w:val="0"/>
        <w:bidi w:val="0"/>
        <w:adjustRightInd w:val="0"/>
        <w:snapToGrid/>
        <w:spacing w:line="336" w:lineRule="auto"/>
        <w:ind w:firstLine="420" w:firstLineChars="20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（4）通用合同条款；</w:t>
      </w:r>
    </w:p>
    <w:p>
      <w:pPr>
        <w:pageBreakBefore w:val="0"/>
        <w:widowControl w:val="0"/>
        <w:kinsoku/>
        <w:wordWrap/>
        <w:overflowPunct/>
        <w:topLinePunct w:val="0"/>
        <w:autoSpaceDE w:val="0"/>
        <w:autoSpaceDN w:val="0"/>
        <w:bidi w:val="0"/>
        <w:adjustRightInd w:val="0"/>
        <w:snapToGrid/>
        <w:spacing w:line="336" w:lineRule="auto"/>
        <w:ind w:firstLine="420" w:firstLineChars="20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（5）技术标准和要求；</w:t>
      </w:r>
    </w:p>
    <w:p>
      <w:pPr>
        <w:pageBreakBefore w:val="0"/>
        <w:widowControl w:val="0"/>
        <w:kinsoku/>
        <w:wordWrap/>
        <w:overflowPunct/>
        <w:topLinePunct w:val="0"/>
        <w:autoSpaceDE w:val="0"/>
        <w:autoSpaceDN w:val="0"/>
        <w:bidi w:val="0"/>
        <w:adjustRightInd w:val="0"/>
        <w:snapToGrid/>
        <w:spacing w:line="336" w:lineRule="auto"/>
        <w:ind w:firstLine="420" w:firstLineChars="20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（6）图纸；</w:t>
      </w:r>
    </w:p>
    <w:p>
      <w:pPr>
        <w:pageBreakBefore w:val="0"/>
        <w:widowControl w:val="0"/>
        <w:kinsoku/>
        <w:wordWrap/>
        <w:overflowPunct/>
        <w:topLinePunct w:val="0"/>
        <w:autoSpaceDE w:val="0"/>
        <w:autoSpaceDN w:val="0"/>
        <w:bidi w:val="0"/>
        <w:adjustRightInd w:val="0"/>
        <w:snapToGrid/>
        <w:spacing w:line="336" w:lineRule="auto"/>
        <w:ind w:firstLine="420" w:firstLineChars="20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（7）已标价工程量清单或预算书；</w:t>
      </w:r>
    </w:p>
    <w:p>
      <w:pPr>
        <w:pageBreakBefore w:val="0"/>
        <w:widowControl w:val="0"/>
        <w:kinsoku/>
        <w:wordWrap/>
        <w:overflowPunct/>
        <w:topLinePunct w:val="0"/>
        <w:autoSpaceDE w:val="0"/>
        <w:autoSpaceDN w:val="0"/>
        <w:bidi w:val="0"/>
        <w:adjustRightInd w:val="0"/>
        <w:snapToGrid/>
        <w:spacing w:line="336" w:lineRule="auto"/>
        <w:ind w:firstLine="420" w:firstLineChars="20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（8）其他合同文件。</w:t>
      </w:r>
    </w:p>
    <w:p>
      <w:pPr>
        <w:pageBreakBefore w:val="0"/>
        <w:widowControl w:val="0"/>
        <w:kinsoku/>
        <w:wordWrap/>
        <w:overflowPunct/>
        <w:topLinePunct w:val="0"/>
        <w:autoSpaceDE w:val="0"/>
        <w:autoSpaceDN w:val="0"/>
        <w:bidi w:val="0"/>
        <w:adjustRightInd w:val="0"/>
        <w:snapToGrid/>
        <w:spacing w:line="336" w:lineRule="auto"/>
        <w:ind w:firstLine="420" w:firstLineChars="20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在合同订立及履行过程中形成的与合同有关的文件均构成合同文件组成部分。</w:t>
      </w:r>
    </w:p>
    <w:p>
      <w:pPr>
        <w:pageBreakBefore w:val="0"/>
        <w:widowControl w:val="0"/>
        <w:kinsoku/>
        <w:wordWrap/>
        <w:overflowPunct/>
        <w:topLinePunct w:val="0"/>
        <w:autoSpaceDE w:val="0"/>
        <w:autoSpaceDN w:val="0"/>
        <w:bidi w:val="0"/>
        <w:adjustRightInd w:val="0"/>
        <w:snapToGrid/>
        <w:spacing w:line="336" w:lineRule="auto"/>
        <w:ind w:firstLine="420" w:firstLineChars="20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上述各项合同文件包括合同当事人就该项合同文件所作出的补充和修改，属于同一类内容的文件，应以最新签署的为准。专用合同条款及其附件须经合同当事人签字或盖章。</w:t>
      </w:r>
    </w:p>
    <w:p>
      <w:pPr>
        <w:pStyle w:val="10"/>
        <w:pageBreakBefore w:val="0"/>
        <w:widowControl w:val="0"/>
        <w:kinsoku/>
        <w:wordWrap/>
        <w:overflowPunct/>
        <w:topLinePunct w:val="0"/>
        <w:bidi w:val="0"/>
        <w:snapToGrid/>
        <w:spacing w:before="120" w:after="120" w:line="336" w:lineRule="auto"/>
        <w:textAlignment w:val="auto"/>
        <w:rPr>
          <w:rFonts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   </w:t>
      </w:r>
      <w:r>
        <w:rPr>
          <w:rFonts w:hint="eastAsia" w:ascii="宋体" w:hAnsi="宋体" w:eastAsia="宋体" w:cs="宋体"/>
          <w:b w:val="0"/>
          <w:color w:val="auto"/>
          <w:sz w:val="21"/>
          <w:szCs w:val="21"/>
          <w:highlight w:val="none"/>
        </w:rPr>
        <w:t xml:space="preserve"> </w:t>
      </w:r>
      <w:bookmarkStart w:id="40" w:name="_Toc351203487"/>
      <w:r>
        <w:rPr>
          <w:rFonts w:hint="eastAsia" w:ascii="宋体" w:hAnsi="宋体" w:eastAsia="宋体" w:cs="宋体"/>
          <w:b w:val="0"/>
          <w:color w:val="auto"/>
          <w:sz w:val="21"/>
          <w:szCs w:val="21"/>
          <w:highlight w:val="none"/>
        </w:rPr>
        <w:t>七、承诺</w:t>
      </w:r>
      <w:bookmarkEnd w:id="40"/>
    </w:p>
    <w:p>
      <w:pPr>
        <w:pageBreakBefore w:val="0"/>
        <w:widowControl w:val="0"/>
        <w:kinsoku/>
        <w:wordWrap/>
        <w:overflowPunct/>
        <w:topLinePunct w:val="0"/>
        <w:bidi w:val="0"/>
        <w:snapToGrid/>
        <w:spacing w:line="336" w:lineRule="auto"/>
        <w:ind w:firstLine="420" w:firstLineChars="200"/>
        <w:textAlignment w:val="auto"/>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1.发包人承诺按照法律规定履行项目审批手续、筹集工程建设资金并按照合同约定的期限和方式支付合同价款。</w:t>
      </w:r>
    </w:p>
    <w:p>
      <w:pPr>
        <w:pageBreakBefore w:val="0"/>
        <w:widowControl w:val="0"/>
        <w:kinsoku/>
        <w:wordWrap/>
        <w:overflowPunct/>
        <w:topLinePunct w:val="0"/>
        <w:bidi w:val="0"/>
        <w:snapToGrid/>
        <w:spacing w:line="336" w:lineRule="auto"/>
        <w:ind w:firstLine="420" w:firstLineChars="200"/>
        <w:textAlignment w:val="auto"/>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2.承包人承诺按照法律规定及合同约定组织完成工程施工，确保工程质量和安全，不进行转包及违法分包，并在缺陷责任期及保修期内承担相应的工程维修责任。</w:t>
      </w:r>
    </w:p>
    <w:p>
      <w:pPr>
        <w:pageBreakBefore w:val="0"/>
        <w:widowControl w:val="0"/>
        <w:kinsoku/>
        <w:wordWrap/>
        <w:overflowPunct/>
        <w:topLinePunct w:val="0"/>
        <w:bidi w:val="0"/>
        <w:snapToGrid/>
        <w:spacing w:line="336" w:lineRule="auto"/>
        <w:ind w:firstLine="420" w:firstLineChars="200"/>
        <w:textAlignment w:val="auto"/>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3.发包人和承包人通过招投标形式签订合同的，双方理解并承诺不再就同一工程另行签订与合同实质性内容相背离的协议。</w:t>
      </w:r>
    </w:p>
    <w:p>
      <w:pPr>
        <w:pageBreakBefore w:val="0"/>
        <w:widowControl w:val="0"/>
        <w:kinsoku/>
        <w:wordWrap/>
        <w:overflowPunct/>
        <w:topLinePunct w:val="0"/>
        <w:bidi w:val="0"/>
        <w:snapToGrid/>
        <w:spacing w:line="336" w:lineRule="auto"/>
        <w:textAlignment w:val="auto"/>
        <w:rPr>
          <w:rFonts w:ascii="宋体" w:hAnsi="宋体" w:eastAsia="宋体" w:cs="宋体"/>
          <w:bCs/>
          <w:color w:val="auto"/>
          <w:sz w:val="21"/>
          <w:szCs w:val="21"/>
          <w:highlight w:val="none"/>
        </w:rPr>
      </w:pPr>
      <w:bookmarkStart w:id="41" w:name="_Toc351203488"/>
      <w:r>
        <w:rPr>
          <w:rFonts w:hint="eastAsia" w:ascii="宋体" w:hAnsi="宋体" w:eastAsia="宋体" w:cs="宋体"/>
          <w:b/>
          <w:color w:val="auto"/>
          <w:sz w:val="21"/>
          <w:szCs w:val="21"/>
          <w:highlight w:val="none"/>
        </w:rPr>
        <w:t xml:space="preserve">    八、词语含义</w:t>
      </w:r>
      <w:bookmarkEnd w:id="41"/>
    </w:p>
    <w:p>
      <w:pPr>
        <w:pageBreakBefore w:val="0"/>
        <w:widowControl w:val="0"/>
        <w:kinsoku/>
        <w:wordWrap/>
        <w:overflowPunct/>
        <w:topLinePunct w:val="0"/>
        <w:bidi w:val="0"/>
        <w:snapToGrid/>
        <w:spacing w:line="336" w:lineRule="auto"/>
        <w:ind w:firstLine="420" w:firstLineChars="200"/>
        <w:textAlignment w:val="auto"/>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本协议书中词语含义与第二部分通用合同条款中赋予的含义相同。</w:t>
      </w:r>
    </w:p>
    <w:p>
      <w:pPr>
        <w:pStyle w:val="10"/>
        <w:pageBreakBefore w:val="0"/>
        <w:widowControl w:val="0"/>
        <w:kinsoku/>
        <w:wordWrap/>
        <w:overflowPunct/>
        <w:topLinePunct w:val="0"/>
        <w:bidi w:val="0"/>
        <w:snapToGrid/>
        <w:spacing w:before="120" w:after="120" w:line="336" w:lineRule="auto"/>
        <w:textAlignment w:val="auto"/>
        <w:rPr>
          <w:rFonts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 xml:space="preserve">  </w:t>
      </w:r>
      <w:r>
        <w:rPr>
          <w:rFonts w:hint="eastAsia" w:ascii="宋体" w:hAnsi="宋体" w:eastAsia="宋体" w:cs="宋体"/>
          <w:b w:val="0"/>
          <w:color w:val="auto"/>
          <w:sz w:val="21"/>
          <w:szCs w:val="21"/>
          <w:highlight w:val="none"/>
        </w:rPr>
        <w:t xml:space="preserve">  </w:t>
      </w:r>
      <w:bookmarkStart w:id="42" w:name="_Toc351203489"/>
      <w:r>
        <w:rPr>
          <w:rFonts w:hint="eastAsia" w:ascii="宋体" w:hAnsi="宋体" w:eastAsia="宋体" w:cs="宋体"/>
          <w:b w:val="0"/>
          <w:color w:val="auto"/>
          <w:sz w:val="21"/>
          <w:szCs w:val="21"/>
          <w:highlight w:val="none"/>
        </w:rPr>
        <w:t>九、签订时间</w:t>
      </w:r>
      <w:bookmarkEnd w:id="42"/>
    </w:p>
    <w:p>
      <w:pPr>
        <w:pageBreakBefore w:val="0"/>
        <w:widowControl w:val="0"/>
        <w:kinsoku/>
        <w:wordWrap/>
        <w:overflowPunct/>
        <w:topLinePunct w:val="0"/>
        <w:bidi w:val="0"/>
        <w:snapToGrid/>
        <w:spacing w:line="336" w:lineRule="auto"/>
        <w:ind w:firstLine="420" w:firstLineChars="200"/>
        <w:textAlignment w:val="auto"/>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本合同于</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年</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月</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日签订。</w:t>
      </w:r>
    </w:p>
    <w:p>
      <w:pPr>
        <w:pStyle w:val="10"/>
        <w:pageBreakBefore w:val="0"/>
        <w:widowControl w:val="0"/>
        <w:kinsoku/>
        <w:wordWrap/>
        <w:overflowPunct/>
        <w:topLinePunct w:val="0"/>
        <w:bidi w:val="0"/>
        <w:snapToGrid/>
        <w:spacing w:before="120" w:after="120" w:line="336" w:lineRule="auto"/>
        <w:textAlignment w:val="auto"/>
        <w:rPr>
          <w:rFonts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 xml:space="preserve">    </w:t>
      </w:r>
      <w:bookmarkStart w:id="43" w:name="_Toc351203490"/>
      <w:r>
        <w:rPr>
          <w:rFonts w:hint="eastAsia" w:ascii="宋体" w:hAnsi="宋体" w:eastAsia="宋体" w:cs="宋体"/>
          <w:b w:val="0"/>
          <w:color w:val="auto"/>
          <w:sz w:val="21"/>
          <w:szCs w:val="21"/>
          <w:highlight w:val="none"/>
        </w:rPr>
        <w:t>十、签订地点</w:t>
      </w:r>
      <w:bookmarkEnd w:id="43"/>
    </w:p>
    <w:p>
      <w:pPr>
        <w:pageBreakBefore w:val="0"/>
        <w:widowControl w:val="0"/>
        <w:kinsoku/>
        <w:wordWrap/>
        <w:overflowPunct/>
        <w:topLinePunct w:val="0"/>
        <w:bidi w:val="0"/>
        <w:snapToGrid/>
        <w:spacing w:line="336" w:lineRule="auto"/>
        <w:ind w:firstLine="420" w:firstLineChars="200"/>
        <w:textAlignment w:val="auto"/>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本合同在</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签订。</w:t>
      </w:r>
    </w:p>
    <w:p>
      <w:pPr>
        <w:pStyle w:val="10"/>
        <w:pageBreakBefore w:val="0"/>
        <w:widowControl w:val="0"/>
        <w:kinsoku/>
        <w:wordWrap/>
        <w:overflowPunct/>
        <w:topLinePunct w:val="0"/>
        <w:bidi w:val="0"/>
        <w:snapToGrid/>
        <w:spacing w:before="120" w:after="120" w:line="336" w:lineRule="auto"/>
        <w:textAlignment w:val="auto"/>
        <w:rPr>
          <w:rFonts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 xml:space="preserve">    </w:t>
      </w:r>
      <w:bookmarkStart w:id="44" w:name="_Toc351203491"/>
      <w:r>
        <w:rPr>
          <w:rFonts w:hint="eastAsia" w:ascii="宋体" w:hAnsi="宋体" w:eastAsia="宋体" w:cs="宋体"/>
          <w:b w:val="0"/>
          <w:color w:val="auto"/>
          <w:sz w:val="21"/>
          <w:szCs w:val="21"/>
          <w:highlight w:val="none"/>
        </w:rPr>
        <w:t>十一、补充协议</w:t>
      </w:r>
      <w:bookmarkEnd w:id="44"/>
    </w:p>
    <w:p>
      <w:pPr>
        <w:pageBreakBefore w:val="0"/>
        <w:widowControl w:val="0"/>
        <w:kinsoku/>
        <w:wordWrap/>
        <w:overflowPunct/>
        <w:topLinePunct w:val="0"/>
        <w:bidi w:val="0"/>
        <w:snapToGrid/>
        <w:spacing w:line="336" w:lineRule="auto"/>
        <w:ind w:firstLine="420" w:firstLineChars="200"/>
        <w:textAlignment w:val="auto"/>
        <w:rPr>
          <w:rFonts w:ascii="宋体" w:hAnsi="宋体" w:eastAsia="宋体" w:cs="宋体"/>
          <w:b/>
          <w:bCs/>
          <w:color w:val="auto"/>
          <w:sz w:val="21"/>
          <w:szCs w:val="21"/>
          <w:highlight w:val="none"/>
        </w:rPr>
      </w:pPr>
      <w:r>
        <w:rPr>
          <w:rFonts w:hint="eastAsia" w:ascii="宋体" w:hAnsi="宋体" w:eastAsia="宋体" w:cs="宋体"/>
          <w:bCs/>
          <w:color w:val="auto"/>
          <w:sz w:val="21"/>
          <w:szCs w:val="21"/>
          <w:highlight w:val="none"/>
        </w:rPr>
        <w:t>合同未尽事宜，合同当事人另行签订补充协议，补充协议是合同的组成部分。</w:t>
      </w:r>
    </w:p>
    <w:p>
      <w:pPr>
        <w:pStyle w:val="10"/>
        <w:pageBreakBefore w:val="0"/>
        <w:widowControl w:val="0"/>
        <w:kinsoku/>
        <w:wordWrap/>
        <w:overflowPunct/>
        <w:topLinePunct w:val="0"/>
        <w:bidi w:val="0"/>
        <w:snapToGrid/>
        <w:spacing w:before="120" w:after="120" w:line="336" w:lineRule="auto"/>
        <w:textAlignment w:val="auto"/>
        <w:rPr>
          <w:rFonts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 xml:space="preserve">    </w:t>
      </w:r>
      <w:bookmarkStart w:id="45" w:name="_Toc351203492"/>
      <w:r>
        <w:rPr>
          <w:rFonts w:hint="eastAsia" w:ascii="宋体" w:hAnsi="宋体" w:eastAsia="宋体" w:cs="宋体"/>
          <w:b w:val="0"/>
          <w:color w:val="auto"/>
          <w:sz w:val="21"/>
          <w:szCs w:val="21"/>
          <w:highlight w:val="none"/>
        </w:rPr>
        <w:t>十二、合同生效</w:t>
      </w:r>
      <w:bookmarkEnd w:id="45"/>
    </w:p>
    <w:p>
      <w:pPr>
        <w:pageBreakBefore w:val="0"/>
        <w:widowControl w:val="0"/>
        <w:kinsoku/>
        <w:wordWrap/>
        <w:overflowPunct/>
        <w:topLinePunct w:val="0"/>
        <w:bidi w:val="0"/>
        <w:snapToGrid/>
        <w:spacing w:line="336" w:lineRule="auto"/>
        <w:ind w:firstLine="420" w:firstLineChars="200"/>
        <w:textAlignment w:val="auto"/>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本合同自</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生效。</w:t>
      </w:r>
    </w:p>
    <w:p>
      <w:pPr>
        <w:pStyle w:val="10"/>
        <w:pageBreakBefore w:val="0"/>
        <w:widowControl w:val="0"/>
        <w:kinsoku/>
        <w:wordWrap/>
        <w:overflowPunct/>
        <w:topLinePunct w:val="0"/>
        <w:bidi w:val="0"/>
        <w:snapToGrid/>
        <w:spacing w:before="120" w:after="120" w:line="336" w:lineRule="auto"/>
        <w:textAlignment w:val="auto"/>
        <w:rPr>
          <w:rFonts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 xml:space="preserve">    </w:t>
      </w:r>
      <w:bookmarkStart w:id="46" w:name="_Toc351203493"/>
      <w:r>
        <w:rPr>
          <w:rFonts w:hint="eastAsia" w:ascii="宋体" w:hAnsi="宋体" w:eastAsia="宋体" w:cs="宋体"/>
          <w:b w:val="0"/>
          <w:color w:val="auto"/>
          <w:sz w:val="21"/>
          <w:szCs w:val="21"/>
          <w:highlight w:val="none"/>
        </w:rPr>
        <w:t>十三、合同份数</w:t>
      </w:r>
      <w:bookmarkEnd w:id="46"/>
    </w:p>
    <w:p>
      <w:pPr>
        <w:pageBreakBefore w:val="0"/>
        <w:widowControl w:val="0"/>
        <w:kinsoku/>
        <w:wordWrap/>
        <w:overflowPunct/>
        <w:topLinePunct w:val="0"/>
        <w:bidi w:val="0"/>
        <w:snapToGrid/>
        <w:spacing w:line="336" w:lineRule="auto"/>
        <w:ind w:firstLine="420" w:firstLineChars="200"/>
        <w:textAlignment w:val="auto"/>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本合同一式</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份，均具有同等法律效力，发包人执</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份，承包人执</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份。</w:t>
      </w:r>
    </w:p>
    <w:p>
      <w:pPr>
        <w:pageBreakBefore w:val="0"/>
        <w:widowControl w:val="0"/>
        <w:kinsoku/>
        <w:wordWrap/>
        <w:overflowPunct/>
        <w:topLinePunct w:val="0"/>
        <w:bidi w:val="0"/>
        <w:snapToGrid/>
        <w:spacing w:line="336" w:lineRule="auto"/>
        <w:textAlignment w:val="auto"/>
        <w:rPr>
          <w:rFonts w:ascii="宋体" w:hAnsi="宋体" w:eastAsia="宋体" w:cs="宋体"/>
          <w:color w:val="auto"/>
          <w:sz w:val="21"/>
          <w:szCs w:val="21"/>
          <w:highlight w:val="none"/>
        </w:rPr>
      </w:pPr>
    </w:p>
    <w:p>
      <w:pPr>
        <w:pageBreakBefore w:val="0"/>
        <w:widowControl w:val="0"/>
        <w:kinsoku/>
        <w:wordWrap/>
        <w:overflowPunct/>
        <w:topLinePunct w:val="0"/>
        <w:bidi w:val="0"/>
        <w:snapToGrid/>
        <w:spacing w:line="336" w:lineRule="auto"/>
        <w:ind w:firstLine="630" w:firstLineChars="300"/>
        <w:textAlignment w:val="auto"/>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发包人：  (公章)             承包人：  (公章)                       </w:t>
      </w:r>
    </w:p>
    <w:p>
      <w:pPr>
        <w:pageBreakBefore w:val="0"/>
        <w:widowControl w:val="0"/>
        <w:kinsoku/>
        <w:wordWrap/>
        <w:overflowPunct/>
        <w:topLinePunct w:val="0"/>
        <w:bidi w:val="0"/>
        <w:snapToGrid/>
        <w:spacing w:line="336" w:lineRule="auto"/>
        <w:ind w:firstLine="630" w:firstLineChars="3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  法定代表人或其委托代理人：</w:t>
      </w:r>
    </w:p>
    <w:p>
      <w:pPr>
        <w:pageBreakBefore w:val="0"/>
        <w:widowControl w:val="0"/>
        <w:kinsoku/>
        <w:wordWrap/>
        <w:overflowPunct/>
        <w:topLinePunct w:val="0"/>
        <w:bidi w:val="0"/>
        <w:snapToGrid/>
        <w:spacing w:line="336" w:lineRule="auto"/>
        <w:ind w:firstLine="630" w:firstLineChars="300"/>
        <w:textAlignment w:val="auto"/>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（签字）                    （签字）</w:t>
      </w:r>
    </w:p>
    <w:p>
      <w:pPr>
        <w:pageBreakBefore w:val="0"/>
        <w:widowControl w:val="0"/>
        <w:tabs>
          <w:tab w:val="left" w:pos="4410"/>
        </w:tabs>
        <w:kinsoku/>
        <w:wordWrap/>
        <w:overflowPunct/>
        <w:topLinePunct w:val="0"/>
        <w:bidi w:val="0"/>
        <w:snapToGrid/>
        <w:spacing w:line="336"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组织机构代码：</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组织机构代码：</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p>
    <w:p>
      <w:pPr>
        <w:pageBreakBefore w:val="0"/>
        <w:widowControl w:val="0"/>
        <w:kinsoku/>
        <w:wordWrap/>
        <w:overflowPunct/>
        <w:topLinePunct w:val="0"/>
        <w:bidi w:val="0"/>
        <w:snapToGrid/>
        <w:spacing w:line="336"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       </w:t>
      </w:r>
    </w:p>
    <w:p>
      <w:pPr>
        <w:pageBreakBefore w:val="0"/>
        <w:widowControl w:val="0"/>
        <w:kinsoku/>
        <w:wordWrap/>
        <w:overflowPunct/>
        <w:topLinePunct w:val="0"/>
        <w:bidi w:val="0"/>
        <w:snapToGrid/>
        <w:spacing w:line="336"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     </w:t>
      </w: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pPr>
        <w:pageBreakBefore w:val="0"/>
        <w:widowControl w:val="0"/>
        <w:kinsoku/>
        <w:wordWrap/>
        <w:overflowPunct/>
        <w:topLinePunct w:val="0"/>
        <w:bidi w:val="0"/>
        <w:snapToGrid/>
        <w:spacing w:line="336"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       </w:t>
      </w:r>
    </w:p>
    <w:p>
      <w:pPr>
        <w:pageBreakBefore w:val="0"/>
        <w:widowControl w:val="0"/>
        <w:kinsoku/>
        <w:wordWrap/>
        <w:overflowPunct/>
        <w:topLinePunct w:val="0"/>
        <w:bidi w:val="0"/>
        <w:snapToGrid/>
        <w:spacing w:line="336"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u w:val="single"/>
        </w:rPr>
        <w:t xml:space="preserve">             </w:t>
      </w:r>
    </w:p>
    <w:p>
      <w:pPr>
        <w:pageBreakBefore w:val="0"/>
        <w:widowControl w:val="0"/>
        <w:kinsoku/>
        <w:wordWrap/>
        <w:overflowPunct/>
        <w:topLinePunct w:val="0"/>
        <w:bidi w:val="0"/>
        <w:snapToGrid/>
        <w:spacing w:line="336"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 xml:space="preserve">     </w:t>
      </w:r>
    </w:p>
    <w:p>
      <w:pPr>
        <w:pageBreakBefore w:val="0"/>
        <w:widowControl w:val="0"/>
        <w:kinsoku/>
        <w:wordWrap/>
        <w:overflowPunct/>
        <w:topLinePunct w:val="0"/>
        <w:bidi w:val="0"/>
        <w:snapToGrid/>
        <w:spacing w:line="336"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   </w:t>
      </w:r>
    </w:p>
    <w:p>
      <w:pPr>
        <w:pageBreakBefore w:val="0"/>
        <w:widowControl w:val="0"/>
        <w:kinsoku/>
        <w:wordWrap/>
        <w:overflowPunct/>
        <w:topLinePunct w:val="0"/>
        <w:bidi w:val="0"/>
        <w:snapToGrid/>
        <w:spacing w:line="336"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p>
    <w:p>
      <w:pPr>
        <w:pageBreakBefore w:val="0"/>
        <w:widowControl w:val="0"/>
        <w:kinsoku/>
        <w:wordWrap/>
        <w:overflowPunct/>
        <w:topLinePunct w:val="0"/>
        <w:bidi w:val="0"/>
        <w:snapToGrid/>
        <w:spacing w:line="336" w:lineRule="auto"/>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p>
      <w:pPr>
        <w:pageBreakBefore w:val="0"/>
        <w:widowControl w:val="0"/>
        <w:kinsoku/>
        <w:wordWrap/>
        <w:overflowPunct/>
        <w:topLinePunct w:val="0"/>
        <w:bidi w:val="0"/>
        <w:snapToGrid/>
        <w:spacing w:line="336" w:lineRule="auto"/>
        <w:ind w:firstLine="420" w:firstLineChars="200"/>
        <w:textAlignment w:val="auto"/>
        <w:rPr>
          <w:rFonts w:hint="eastAsia"/>
          <w:color w:val="auto"/>
          <w:highlight w:val="non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账  号：</w:t>
      </w:r>
      <w:r>
        <w:rPr>
          <w:rFonts w:hint="eastAsia" w:ascii="宋体" w:hAnsi="宋体" w:eastAsia="宋体" w:cs="宋体"/>
          <w:color w:val="auto"/>
          <w:sz w:val="21"/>
          <w:szCs w:val="21"/>
          <w:highlight w:val="none"/>
          <w:u w:val="single"/>
        </w:rPr>
        <w:t xml:space="preserve">     </w:t>
      </w:r>
    </w:p>
    <w:p>
      <w:pPr>
        <w:pStyle w:val="9"/>
        <w:ind w:left="0" w:leftChars="0" w:firstLine="0" w:firstLineChars="0"/>
        <w:jc w:val="center"/>
        <w:rPr>
          <w:rFonts w:ascii="华文中宋" w:hAnsi="华文中宋" w:eastAsia="华文中宋"/>
          <w:b/>
          <w:bCs/>
          <w:i w:val="0"/>
          <w:iCs w:val="0"/>
          <w:color w:val="auto"/>
          <w:sz w:val="24"/>
          <w:szCs w:val="24"/>
          <w:highlight w:val="none"/>
        </w:rPr>
      </w:pPr>
      <w:r>
        <w:rPr>
          <w:rFonts w:hint="eastAsia" w:ascii="华文中宋" w:hAnsi="华文中宋" w:eastAsia="华文中宋"/>
          <w:b/>
          <w:bCs/>
          <w:i w:val="0"/>
          <w:iCs w:val="0"/>
          <w:color w:val="auto"/>
          <w:sz w:val="24"/>
          <w:szCs w:val="24"/>
          <w:highlight w:val="none"/>
        </w:rPr>
        <w:t>第</w:t>
      </w:r>
      <w:r>
        <w:rPr>
          <w:rFonts w:hint="eastAsia" w:ascii="华文中宋" w:hAnsi="华文中宋" w:eastAsia="华文中宋"/>
          <w:b/>
          <w:bCs/>
          <w:i w:val="0"/>
          <w:iCs w:val="0"/>
          <w:color w:val="auto"/>
          <w:sz w:val="24"/>
          <w:szCs w:val="24"/>
          <w:highlight w:val="none"/>
          <w:lang w:eastAsia="zh-CN"/>
        </w:rPr>
        <w:t>二</w:t>
      </w:r>
      <w:r>
        <w:rPr>
          <w:rFonts w:hint="eastAsia" w:ascii="华文中宋" w:hAnsi="华文中宋" w:eastAsia="华文中宋"/>
          <w:b/>
          <w:bCs/>
          <w:i w:val="0"/>
          <w:iCs w:val="0"/>
          <w:color w:val="auto"/>
          <w:sz w:val="24"/>
          <w:szCs w:val="24"/>
          <w:highlight w:val="none"/>
        </w:rPr>
        <w:t xml:space="preserve">部分 </w:t>
      </w:r>
      <w:r>
        <w:rPr>
          <w:rFonts w:hint="eastAsia" w:ascii="华文中宋" w:hAnsi="华文中宋" w:eastAsia="华文中宋"/>
          <w:b/>
          <w:bCs/>
          <w:i w:val="0"/>
          <w:iCs w:val="0"/>
          <w:color w:val="auto"/>
          <w:sz w:val="24"/>
          <w:szCs w:val="24"/>
          <w:highlight w:val="none"/>
          <w:lang w:eastAsia="zh-CN"/>
        </w:rPr>
        <w:t>通</w:t>
      </w:r>
      <w:r>
        <w:rPr>
          <w:rFonts w:hint="eastAsia" w:ascii="华文中宋" w:hAnsi="华文中宋" w:eastAsia="华文中宋"/>
          <w:b/>
          <w:bCs/>
          <w:i w:val="0"/>
          <w:iCs w:val="0"/>
          <w:color w:val="auto"/>
          <w:sz w:val="24"/>
          <w:szCs w:val="24"/>
          <w:highlight w:val="none"/>
        </w:rPr>
        <w:t>用合同条款</w:t>
      </w:r>
    </w:p>
    <w:p>
      <w:pPr>
        <w:spacing w:after="120" w:line="360" w:lineRule="auto"/>
        <w:jc w:val="center"/>
        <w:outlineLvl w:val="0"/>
        <w:rPr>
          <w:rFonts w:hint="eastAsia" w:ascii="宋体" w:hAnsi="宋体"/>
          <w:b/>
          <w:bCs/>
          <w:i w:val="0"/>
          <w:iCs w:val="0"/>
          <w:color w:val="auto"/>
          <w:sz w:val="24"/>
          <w:szCs w:val="24"/>
          <w:highlight w:val="none"/>
        </w:rPr>
      </w:pPr>
    </w:p>
    <w:p>
      <w:pPr>
        <w:spacing w:after="120" w:line="360" w:lineRule="auto"/>
        <w:jc w:val="center"/>
        <w:outlineLvl w:val="0"/>
        <w:rPr>
          <w:color w:val="auto"/>
          <w:sz w:val="24"/>
          <w:szCs w:val="24"/>
          <w:highlight w:val="none"/>
        </w:rPr>
      </w:pPr>
      <w:r>
        <w:rPr>
          <w:rFonts w:hint="eastAsia" w:ascii="宋体" w:hAnsi="宋体"/>
          <w:b/>
          <w:bCs/>
          <w:i w:val="0"/>
          <w:iCs w:val="0"/>
          <w:color w:val="auto"/>
          <w:sz w:val="24"/>
          <w:szCs w:val="24"/>
          <w:highlight w:val="none"/>
        </w:rPr>
        <w:t>通用部分执行（GF—2017—0201）建设工程施工合同示范文本</w:t>
      </w:r>
      <w:bookmarkEnd w:id="31"/>
      <w:bookmarkEnd w:id="32"/>
    </w:p>
    <w:p>
      <w:pPr>
        <w:pStyle w:val="9"/>
        <w:ind w:left="0" w:leftChars="0" w:firstLine="0" w:firstLineChars="0"/>
        <w:jc w:val="center"/>
        <w:rPr>
          <w:rFonts w:ascii="华文中宋" w:hAnsi="华文中宋" w:eastAsia="华文中宋"/>
          <w:b/>
          <w:bCs/>
          <w:color w:val="auto"/>
          <w:sz w:val="24"/>
          <w:szCs w:val="24"/>
          <w:highlight w:val="none"/>
        </w:rPr>
      </w:pPr>
      <w:r>
        <w:rPr>
          <w:rFonts w:hint="eastAsia" w:ascii="华文中宋" w:hAnsi="华文中宋" w:eastAsia="华文中宋"/>
          <w:b/>
          <w:bCs/>
          <w:color w:val="auto"/>
          <w:sz w:val="24"/>
          <w:szCs w:val="24"/>
          <w:highlight w:val="none"/>
        </w:rPr>
        <w:br w:type="page"/>
      </w:r>
      <w:r>
        <w:rPr>
          <w:rFonts w:hint="eastAsia" w:ascii="华文中宋" w:hAnsi="华文中宋" w:eastAsia="华文中宋"/>
          <w:b/>
          <w:bCs/>
          <w:color w:val="auto"/>
          <w:sz w:val="24"/>
          <w:szCs w:val="24"/>
          <w:highlight w:val="none"/>
        </w:rPr>
        <w:t>第</w:t>
      </w:r>
      <w:r>
        <w:rPr>
          <w:rFonts w:hint="eastAsia" w:ascii="华文中宋" w:hAnsi="华文中宋" w:eastAsia="华文中宋"/>
          <w:b/>
          <w:bCs/>
          <w:color w:val="auto"/>
          <w:sz w:val="24"/>
          <w:szCs w:val="24"/>
          <w:highlight w:val="none"/>
          <w:lang w:eastAsia="zh-CN"/>
        </w:rPr>
        <w:t>三</w:t>
      </w:r>
      <w:r>
        <w:rPr>
          <w:rFonts w:hint="eastAsia" w:ascii="华文中宋" w:hAnsi="华文中宋" w:eastAsia="华文中宋"/>
          <w:b/>
          <w:bCs/>
          <w:color w:val="auto"/>
          <w:sz w:val="24"/>
          <w:szCs w:val="24"/>
          <w:highlight w:val="none"/>
        </w:rPr>
        <w:t>部分 专用合同条款</w:t>
      </w:r>
    </w:p>
    <w:p>
      <w:pPr>
        <w:pStyle w:val="10"/>
        <w:spacing w:before="120" w:after="120"/>
        <w:ind w:left="125" w:leftChars="41" w:hanging="39" w:hangingChars="19"/>
        <w:rPr>
          <w:rFonts w:ascii="宋体" w:hAnsi="宋体"/>
          <w:b w:val="0"/>
          <w:color w:val="auto"/>
          <w:sz w:val="21"/>
          <w:szCs w:val="21"/>
          <w:highlight w:val="none"/>
        </w:rPr>
      </w:pPr>
      <w:bookmarkStart w:id="47" w:name="_Toc351203633"/>
      <w:r>
        <w:rPr>
          <w:rFonts w:ascii="宋体" w:hAnsi="宋体"/>
          <w:b w:val="0"/>
          <w:color w:val="auto"/>
          <w:sz w:val="21"/>
          <w:szCs w:val="21"/>
          <w:highlight w:val="none"/>
        </w:rPr>
        <w:t>1</w:t>
      </w:r>
      <w:bookmarkStart w:id="48" w:name="_Toc297048342"/>
      <w:bookmarkStart w:id="49" w:name="_Toc296944495"/>
      <w:bookmarkStart w:id="50" w:name="_Toc292559866"/>
      <w:bookmarkStart w:id="51" w:name="_Toc296890984"/>
      <w:bookmarkStart w:id="52" w:name="_Toc296503156"/>
      <w:bookmarkStart w:id="53" w:name="_Toc296891196"/>
      <w:bookmarkStart w:id="54" w:name="_Toc296347155"/>
      <w:bookmarkStart w:id="55" w:name="_Toc296346657"/>
      <w:bookmarkStart w:id="56" w:name="_Toc297120456"/>
      <w:bookmarkStart w:id="57" w:name="_Toc292559361"/>
      <w:r>
        <w:rPr>
          <w:rFonts w:ascii="宋体" w:hAnsi="宋体"/>
          <w:b w:val="0"/>
          <w:color w:val="auto"/>
          <w:sz w:val="21"/>
          <w:szCs w:val="21"/>
          <w:highlight w:val="none"/>
        </w:rPr>
        <w:t xml:space="preserve">. </w:t>
      </w:r>
      <w:r>
        <w:rPr>
          <w:rFonts w:hint="eastAsia" w:ascii="宋体" w:hAnsi="宋体"/>
          <w:b w:val="0"/>
          <w:color w:val="auto"/>
          <w:sz w:val="21"/>
          <w:szCs w:val="21"/>
          <w:highlight w:val="none"/>
        </w:rPr>
        <w:t>一般约</w:t>
      </w:r>
      <w:bookmarkEnd w:id="47"/>
    </w:p>
    <w:bookmarkEnd w:id="48"/>
    <w:bookmarkEnd w:id="49"/>
    <w:bookmarkEnd w:id="50"/>
    <w:bookmarkEnd w:id="51"/>
    <w:bookmarkEnd w:id="52"/>
    <w:bookmarkEnd w:id="53"/>
    <w:bookmarkEnd w:id="54"/>
    <w:bookmarkEnd w:id="55"/>
    <w:bookmarkEnd w:id="56"/>
    <w:bookmarkEnd w:id="57"/>
    <w:p>
      <w:pPr>
        <w:spacing w:after="120" w:line="360" w:lineRule="auto"/>
        <w:ind w:firstLine="420" w:firstLineChars="200"/>
        <w:outlineLvl w:val="0"/>
        <w:rPr>
          <w:rFonts w:ascii="宋体" w:hAnsi="宋体"/>
          <w:color w:val="auto"/>
          <w:sz w:val="21"/>
          <w:szCs w:val="21"/>
          <w:highlight w:val="none"/>
        </w:rPr>
      </w:pPr>
      <w:bookmarkStart w:id="58" w:name="_Toc3794"/>
      <w:bookmarkStart w:id="59" w:name="_Toc17452"/>
      <w:r>
        <w:rPr>
          <w:rFonts w:ascii="宋体" w:hAnsi="宋体"/>
          <w:color w:val="auto"/>
          <w:sz w:val="21"/>
          <w:szCs w:val="21"/>
          <w:highlight w:val="none"/>
        </w:rPr>
        <w:t xml:space="preserve">1.1 </w:t>
      </w:r>
      <w:r>
        <w:rPr>
          <w:rFonts w:hint="eastAsia" w:ascii="宋体" w:hAnsi="宋体"/>
          <w:color w:val="auto"/>
          <w:sz w:val="21"/>
          <w:szCs w:val="21"/>
          <w:highlight w:val="none"/>
        </w:rPr>
        <w:t>词语定义</w:t>
      </w:r>
      <w:bookmarkEnd w:id="58"/>
      <w:bookmarkEnd w:id="59"/>
    </w:p>
    <w:p>
      <w:pPr>
        <w:spacing w:line="360" w:lineRule="auto"/>
        <w:ind w:firstLine="420" w:firstLineChars="200"/>
        <w:rPr>
          <w:rFonts w:ascii="宋体" w:hAnsi="宋体"/>
          <w:color w:val="auto"/>
          <w:kern w:val="0"/>
          <w:sz w:val="21"/>
          <w:szCs w:val="21"/>
          <w:highlight w:val="none"/>
        </w:rPr>
      </w:pPr>
      <w:r>
        <w:rPr>
          <w:rFonts w:ascii="宋体" w:hAnsi="宋体"/>
          <w:color w:val="auto"/>
          <w:kern w:val="0"/>
          <w:sz w:val="21"/>
          <w:szCs w:val="21"/>
          <w:highlight w:val="none"/>
        </w:rPr>
        <w:t>1.1.1</w:t>
      </w:r>
      <w:r>
        <w:rPr>
          <w:rFonts w:hint="eastAsia" w:ascii="宋体" w:hAnsi="宋体"/>
          <w:color w:val="auto"/>
          <w:kern w:val="0"/>
          <w:sz w:val="21"/>
          <w:szCs w:val="21"/>
          <w:highlight w:val="none"/>
        </w:rPr>
        <w:t>合同</w:t>
      </w:r>
    </w:p>
    <w:p>
      <w:pPr>
        <w:spacing w:line="360" w:lineRule="auto"/>
        <w:ind w:firstLine="420" w:firstLineChars="200"/>
        <w:rPr>
          <w:rFonts w:ascii="宋体" w:hAnsi="宋体"/>
          <w:color w:val="auto"/>
          <w:kern w:val="0"/>
          <w:sz w:val="21"/>
          <w:szCs w:val="21"/>
          <w:highlight w:val="none"/>
        </w:rPr>
      </w:pPr>
      <w:r>
        <w:rPr>
          <w:rFonts w:ascii="宋体" w:hAnsi="宋体"/>
          <w:color w:val="auto"/>
          <w:kern w:val="0"/>
          <w:sz w:val="21"/>
          <w:szCs w:val="21"/>
          <w:highlight w:val="none"/>
        </w:rPr>
        <w:t>1.1.1.10</w:t>
      </w:r>
      <w:r>
        <w:rPr>
          <w:rFonts w:hint="eastAsia" w:ascii="宋体" w:hAnsi="宋体"/>
          <w:color w:val="auto"/>
          <w:kern w:val="0"/>
          <w:sz w:val="21"/>
          <w:szCs w:val="21"/>
          <w:highlight w:val="none"/>
        </w:rPr>
        <w:t>其他合同文件包括：</w:t>
      </w:r>
      <w:r>
        <w:rPr>
          <w:rFonts w:ascii="宋体" w:hAnsi="宋体"/>
          <w:color w:val="auto"/>
          <w:sz w:val="21"/>
          <w:szCs w:val="21"/>
          <w:highlight w:val="none"/>
          <w:u w:val="single"/>
        </w:rPr>
        <w:t xml:space="preserve">                      </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 xml:space="preserve">1.1.2 </w:t>
      </w:r>
      <w:r>
        <w:rPr>
          <w:rFonts w:hint="eastAsia" w:ascii="宋体" w:hAnsi="宋体"/>
          <w:color w:val="auto"/>
          <w:sz w:val="21"/>
          <w:szCs w:val="21"/>
          <w:highlight w:val="none"/>
        </w:rPr>
        <w:t>合同当事人及其他相关方</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1.1.2.4</w:t>
      </w:r>
      <w:r>
        <w:rPr>
          <w:rFonts w:hint="eastAsia" w:ascii="宋体" w:hAnsi="宋体"/>
          <w:color w:val="auto"/>
          <w:sz w:val="21"/>
          <w:szCs w:val="21"/>
          <w:highlight w:val="none"/>
        </w:rPr>
        <w:t>监理人：</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名</w:t>
      </w:r>
      <w:r>
        <w:rPr>
          <w:rFonts w:ascii="宋体" w:hAnsi="宋体"/>
          <w:color w:val="auto"/>
          <w:sz w:val="21"/>
          <w:szCs w:val="21"/>
          <w:highlight w:val="none"/>
        </w:rPr>
        <w:t xml:space="preserve">    </w:t>
      </w:r>
      <w:r>
        <w:rPr>
          <w:rFonts w:hint="eastAsia" w:ascii="宋体" w:hAnsi="宋体"/>
          <w:color w:val="auto"/>
          <w:sz w:val="21"/>
          <w:szCs w:val="21"/>
          <w:highlight w:val="none"/>
        </w:rPr>
        <w:t>称：</w:t>
      </w:r>
      <w:r>
        <w:rPr>
          <w:rFonts w:ascii="宋体" w:hAnsi="宋体"/>
          <w:color w:val="auto"/>
          <w:sz w:val="21"/>
          <w:szCs w:val="21"/>
          <w:highlight w:val="none"/>
          <w:u w:val="single"/>
        </w:rPr>
        <w:t xml:space="preserve">                </w:t>
      </w:r>
      <w:r>
        <w:rPr>
          <w:rFonts w:hint="eastAsia" w:ascii="宋体" w:hAnsi="宋体"/>
          <w:color w:val="auto"/>
          <w:sz w:val="21"/>
          <w:szCs w:val="21"/>
          <w:highlight w:val="none"/>
        </w:rPr>
        <w:t>；</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资质类别和等级：</w:t>
      </w:r>
      <w:r>
        <w:rPr>
          <w:rFonts w:ascii="宋体" w:hAnsi="宋体"/>
          <w:color w:val="auto"/>
          <w:sz w:val="21"/>
          <w:szCs w:val="21"/>
          <w:highlight w:val="none"/>
          <w:u w:val="single"/>
        </w:rPr>
        <w:t>               </w:t>
      </w:r>
      <w:r>
        <w:rPr>
          <w:rFonts w:hint="eastAsia" w:ascii="宋体" w:hAnsi="宋体"/>
          <w:color w:val="auto"/>
          <w:sz w:val="21"/>
          <w:szCs w:val="21"/>
          <w:highlight w:val="none"/>
        </w:rPr>
        <w:t>；</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联系电话：</w:t>
      </w:r>
      <w:r>
        <w:rPr>
          <w:rFonts w:ascii="宋体" w:hAnsi="宋体"/>
          <w:color w:val="auto"/>
          <w:sz w:val="21"/>
          <w:szCs w:val="21"/>
          <w:highlight w:val="none"/>
          <w:u w:val="single"/>
        </w:rPr>
        <w:t>                </w:t>
      </w:r>
      <w:r>
        <w:rPr>
          <w:rFonts w:hint="eastAsia" w:ascii="宋体" w:hAnsi="宋体"/>
          <w:color w:val="auto"/>
          <w:sz w:val="21"/>
          <w:szCs w:val="21"/>
          <w:highlight w:val="none"/>
        </w:rPr>
        <w:t>；</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电子信箱：</w:t>
      </w:r>
      <w:r>
        <w:rPr>
          <w:rFonts w:ascii="宋体" w:hAnsi="宋体"/>
          <w:color w:val="auto"/>
          <w:sz w:val="21"/>
          <w:szCs w:val="21"/>
          <w:highlight w:val="none"/>
          <w:u w:val="single"/>
        </w:rPr>
        <w:t>                </w:t>
      </w:r>
      <w:r>
        <w:rPr>
          <w:rFonts w:hint="eastAsia" w:ascii="宋体" w:hAnsi="宋体"/>
          <w:color w:val="auto"/>
          <w:sz w:val="21"/>
          <w:szCs w:val="21"/>
          <w:highlight w:val="none"/>
        </w:rPr>
        <w:t>；</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通信地址：</w:t>
      </w:r>
      <w:r>
        <w:rPr>
          <w:rFonts w:ascii="宋体" w:hAnsi="宋体"/>
          <w:color w:val="auto"/>
          <w:sz w:val="21"/>
          <w:szCs w:val="21"/>
          <w:highlight w:val="none"/>
          <w:u w:val="single"/>
        </w:rPr>
        <w:t>                </w:t>
      </w:r>
      <w:r>
        <w:rPr>
          <w:rFonts w:hint="eastAsia" w:ascii="宋体" w:hAnsi="宋体"/>
          <w:color w:val="auto"/>
          <w:sz w:val="21"/>
          <w:szCs w:val="21"/>
          <w:highlight w:val="none"/>
        </w:rPr>
        <w:t>。</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 xml:space="preserve">1.1.2.5 </w:t>
      </w:r>
      <w:r>
        <w:rPr>
          <w:rFonts w:hint="eastAsia" w:ascii="宋体" w:hAnsi="宋体"/>
          <w:color w:val="auto"/>
          <w:sz w:val="21"/>
          <w:szCs w:val="21"/>
          <w:highlight w:val="none"/>
        </w:rPr>
        <w:t>设计人：</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名</w:t>
      </w:r>
      <w:r>
        <w:rPr>
          <w:rFonts w:ascii="宋体" w:hAnsi="宋体"/>
          <w:color w:val="auto"/>
          <w:sz w:val="21"/>
          <w:szCs w:val="21"/>
          <w:highlight w:val="none"/>
        </w:rPr>
        <w:t xml:space="preserve">    </w:t>
      </w:r>
      <w:r>
        <w:rPr>
          <w:rFonts w:hint="eastAsia" w:ascii="宋体" w:hAnsi="宋体"/>
          <w:color w:val="auto"/>
          <w:sz w:val="21"/>
          <w:szCs w:val="21"/>
          <w:highlight w:val="none"/>
        </w:rPr>
        <w:t>称：</w:t>
      </w:r>
      <w:r>
        <w:rPr>
          <w:rFonts w:ascii="宋体" w:hAnsi="宋体"/>
          <w:color w:val="auto"/>
          <w:sz w:val="21"/>
          <w:szCs w:val="21"/>
          <w:highlight w:val="none"/>
          <w:u w:val="single"/>
        </w:rPr>
        <w:t xml:space="preserve">                 </w:t>
      </w:r>
      <w:r>
        <w:rPr>
          <w:rFonts w:hint="eastAsia" w:ascii="宋体" w:hAnsi="宋体"/>
          <w:color w:val="auto"/>
          <w:sz w:val="21"/>
          <w:szCs w:val="21"/>
          <w:highlight w:val="none"/>
        </w:rPr>
        <w:t>；</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资质类别和等级：</w:t>
      </w:r>
      <w:r>
        <w:rPr>
          <w:rFonts w:ascii="宋体" w:hAnsi="宋体"/>
          <w:color w:val="auto"/>
          <w:sz w:val="21"/>
          <w:szCs w:val="21"/>
          <w:highlight w:val="none"/>
          <w:u w:val="single"/>
        </w:rPr>
        <w:t>               </w:t>
      </w:r>
      <w:r>
        <w:rPr>
          <w:rFonts w:hint="eastAsia" w:ascii="宋体" w:hAnsi="宋体"/>
          <w:color w:val="auto"/>
          <w:sz w:val="21"/>
          <w:szCs w:val="21"/>
          <w:highlight w:val="none"/>
        </w:rPr>
        <w:t>；</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联系电话：</w:t>
      </w:r>
      <w:r>
        <w:rPr>
          <w:rFonts w:ascii="宋体" w:hAnsi="宋体"/>
          <w:color w:val="auto"/>
          <w:sz w:val="21"/>
          <w:szCs w:val="21"/>
          <w:highlight w:val="none"/>
          <w:u w:val="single"/>
        </w:rPr>
        <w:t>                 </w:t>
      </w:r>
      <w:r>
        <w:rPr>
          <w:rFonts w:hint="eastAsia" w:ascii="宋体" w:hAnsi="宋体"/>
          <w:color w:val="auto"/>
          <w:sz w:val="21"/>
          <w:szCs w:val="21"/>
          <w:highlight w:val="none"/>
        </w:rPr>
        <w:t>；</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电子信箱：</w:t>
      </w:r>
      <w:r>
        <w:rPr>
          <w:rFonts w:ascii="宋体" w:hAnsi="宋体"/>
          <w:color w:val="auto"/>
          <w:sz w:val="21"/>
          <w:szCs w:val="21"/>
          <w:highlight w:val="none"/>
          <w:u w:val="single"/>
        </w:rPr>
        <w:t xml:space="preserve">                    </w:t>
      </w:r>
      <w:r>
        <w:rPr>
          <w:rFonts w:hint="eastAsia" w:ascii="宋体" w:hAnsi="宋体"/>
          <w:color w:val="auto"/>
          <w:sz w:val="21"/>
          <w:szCs w:val="21"/>
          <w:highlight w:val="none"/>
        </w:rPr>
        <w:t>；</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通信地址：</w:t>
      </w:r>
      <w:r>
        <w:rPr>
          <w:rFonts w:ascii="宋体" w:hAnsi="宋体"/>
          <w:color w:val="auto"/>
          <w:sz w:val="21"/>
          <w:szCs w:val="21"/>
          <w:highlight w:val="none"/>
          <w:u w:val="single"/>
        </w:rPr>
        <w:t>                </w:t>
      </w:r>
      <w:r>
        <w:rPr>
          <w:rFonts w:hint="eastAsia" w:ascii="宋体" w:hAnsi="宋体"/>
          <w:color w:val="auto"/>
          <w:sz w:val="21"/>
          <w:szCs w:val="21"/>
          <w:highlight w:val="none"/>
        </w:rPr>
        <w:t>。</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 xml:space="preserve">1.1.3 </w:t>
      </w:r>
      <w:r>
        <w:rPr>
          <w:rFonts w:hint="eastAsia" w:ascii="宋体" w:hAnsi="宋体"/>
          <w:color w:val="auto"/>
          <w:sz w:val="21"/>
          <w:szCs w:val="21"/>
          <w:highlight w:val="none"/>
        </w:rPr>
        <w:t>工程和设备</w:t>
      </w:r>
    </w:p>
    <w:p>
      <w:pPr>
        <w:spacing w:line="360" w:lineRule="auto"/>
        <w:ind w:firstLine="420" w:firstLineChars="200"/>
        <w:rPr>
          <w:rFonts w:ascii="宋体" w:hAnsi="宋体"/>
          <w:color w:val="auto"/>
          <w:sz w:val="21"/>
          <w:szCs w:val="21"/>
          <w:highlight w:val="none"/>
          <w:u w:val="single"/>
        </w:rPr>
      </w:pPr>
      <w:r>
        <w:rPr>
          <w:rFonts w:ascii="宋体" w:hAnsi="宋体"/>
          <w:color w:val="auto"/>
          <w:sz w:val="21"/>
          <w:szCs w:val="21"/>
          <w:highlight w:val="none"/>
        </w:rPr>
        <w:t xml:space="preserve">1.1.3.7 </w:t>
      </w:r>
      <w:r>
        <w:rPr>
          <w:rFonts w:hint="eastAsia" w:ascii="宋体" w:hAnsi="宋体"/>
          <w:color w:val="auto"/>
          <w:sz w:val="21"/>
          <w:szCs w:val="21"/>
          <w:highlight w:val="none"/>
        </w:rPr>
        <w:t>作为施工现场组成部分的其他场所包括：</w:t>
      </w:r>
      <w:r>
        <w:rPr>
          <w:rFonts w:ascii="宋体" w:hAnsi="宋体"/>
          <w:color w:val="auto"/>
          <w:sz w:val="21"/>
          <w:szCs w:val="21"/>
          <w:highlight w:val="none"/>
          <w:u w:val="single"/>
        </w:rPr>
        <w:t xml:space="preserve">           </w:t>
      </w:r>
    </w:p>
    <w:p>
      <w:pPr>
        <w:spacing w:line="360" w:lineRule="auto"/>
        <w:ind w:firstLine="420" w:firstLineChars="200"/>
        <w:jc w:val="left"/>
        <w:rPr>
          <w:rFonts w:ascii="宋体" w:hAnsi="宋体"/>
          <w:color w:val="auto"/>
          <w:kern w:val="0"/>
          <w:sz w:val="21"/>
          <w:szCs w:val="21"/>
          <w:highlight w:val="none"/>
        </w:rPr>
      </w:pPr>
      <w:r>
        <w:rPr>
          <w:rFonts w:ascii="宋体" w:hAnsi="宋体"/>
          <w:color w:val="auto"/>
          <w:kern w:val="0"/>
          <w:sz w:val="21"/>
          <w:szCs w:val="21"/>
          <w:highlight w:val="none"/>
        </w:rPr>
        <w:t xml:space="preserve">1.1.3.9 </w:t>
      </w:r>
      <w:r>
        <w:rPr>
          <w:rFonts w:hint="eastAsia" w:ascii="宋体" w:hAnsi="宋体"/>
          <w:color w:val="auto"/>
          <w:kern w:val="0"/>
          <w:sz w:val="21"/>
          <w:szCs w:val="21"/>
          <w:highlight w:val="none"/>
        </w:rPr>
        <w:t>永久占地包括：</w:t>
      </w:r>
      <w:r>
        <w:rPr>
          <w:rFonts w:ascii="宋体" w:hAnsi="宋体"/>
          <w:color w:val="auto"/>
          <w:sz w:val="21"/>
          <w:szCs w:val="21"/>
          <w:highlight w:val="none"/>
          <w:u w:val="single"/>
        </w:rPr>
        <w:t xml:space="preserve">                        </w:t>
      </w:r>
      <w:r>
        <w:rPr>
          <w:rFonts w:hint="eastAsia" w:ascii="宋体" w:hAnsi="宋体"/>
          <w:color w:val="auto"/>
          <w:kern w:val="0"/>
          <w:sz w:val="21"/>
          <w:szCs w:val="21"/>
          <w:highlight w:val="none"/>
        </w:rPr>
        <w:t>。</w:t>
      </w:r>
    </w:p>
    <w:p>
      <w:pPr>
        <w:spacing w:line="360" w:lineRule="auto"/>
        <w:ind w:firstLine="420" w:firstLineChars="200"/>
        <w:jc w:val="left"/>
        <w:rPr>
          <w:rFonts w:ascii="宋体" w:hAnsi="宋体"/>
          <w:color w:val="auto"/>
          <w:sz w:val="21"/>
          <w:szCs w:val="21"/>
          <w:highlight w:val="none"/>
        </w:rPr>
      </w:pPr>
      <w:r>
        <w:rPr>
          <w:rFonts w:ascii="宋体" w:hAnsi="宋体"/>
          <w:color w:val="auto"/>
          <w:kern w:val="0"/>
          <w:sz w:val="21"/>
          <w:szCs w:val="21"/>
          <w:highlight w:val="none"/>
        </w:rPr>
        <w:t xml:space="preserve">1.1.3.10 </w:t>
      </w:r>
      <w:r>
        <w:rPr>
          <w:rFonts w:hint="eastAsia" w:ascii="宋体" w:hAnsi="宋体"/>
          <w:color w:val="auto"/>
          <w:kern w:val="0"/>
          <w:sz w:val="21"/>
          <w:szCs w:val="21"/>
          <w:highlight w:val="none"/>
        </w:rPr>
        <w:t>临时占地包括：</w:t>
      </w:r>
      <w:r>
        <w:rPr>
          <w:rFonts w:ascii="宋体" w:hAnsi="宋体"/>
          <w:color w:val="auto"/>
          <w:sz w:val="21"/>
          <w:szCs w:val="21"/>
          <w:highlight w:val="none"/>
          <w:u w:val="single"/>
        </w:rPr>
        <w:t xml:space="preserve">                       </w:t>
      </w:r>
      <w:r>
        <w:rPr>
          <w:rFonts w:hint="eastAsia" w:ascii="宋体" w:hAnsi="宋体"/>
          <w:color w:val="auto"/>
          <w:kern w:val="0"/>
          <w:sz w:val="21"/>
          <w:szCs w:val="21"/>
          <w:highlight w:val="none"/>
        </w:rPr>
        <w:t>。</w:t>
      </w:r>
    </w:p>
    <w:p>
      <w:pPr>
        <w:spacing w:after="120"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1.3</w:t>
      </w:r>
      <w:r>
        <w:rPr>
          <w:rFonts w:hint="eastAsia" w:ascii="宋体" w:hAnsi="宋体"/>
          <w:color w:val="auto"/>
          <w:sz w:val="21"/>
          <w:szCs w:val="21"/>
          <w:highlight w:val="none"/>
        </w:rPr>
        <w:t>法律</w:t>
      </w:r>
      <w:r>
        <w:rPr>
          <w:rFonts w:ascii="宋体" w:hAnsi="宋体"/>
          <w:color w:val="auto"/>
          <w:sz w:val="21"/>
          <w:szCs w:val="21"/>
          <w:highlight w:val="none"/>
        </w:rPr>
        <w:t xml:space="preserve"> </w:t>
      </w:r>
    </w:p>
    <w:p>
      <w:pPr>
        <w:autoSpaceDE w:val="0"/>
        <w:autoSpaceDN w:val="0"/>
        <w:adjustRightInd w:val="0"/>
        <w:spacing w:line="360" w:lineRule="auto"/>
        <w:ind w:left="596" w:leftChars="284"/>
        <w:jc w:val="left"/>
        <w:rPr>
          <w:rFonts w:ascii="宋体" w:hAnsi="宋体"/>
          <w:color w:val="auto"/>
          <w:sz w:val="21"/>
          <w:szCs w:val="21"/>
          <w:highlight w:val="none"/>
          <w:u w:val="single"/>
        </w:rPr>
      </w:pPr>
      <w:r>
        <w:rPr>
          <w:rFonts w:hint="eastAsia" w:ascii="宋体" w:hAnsi="宋体"/>
          <w:color w:val="auto"/>
          <w:sz w:val="21"/>
          <w:szCs w:val="21"/>
          <w:highlight w:val="none"/>
        </w:rPr>
        <w:t>适用于合同的其他规范性文件：</w:t>
      </w:r>
      <w:r>
        <w:rPr>
          <w:rFonts w:ascii="宋体" w:hAnsi="宋体"/>
          <w:color w:val="auto"/>
          <w:sz w:val="21"/>
          <w:szCs w:val="21"/>
          <w:highlight w:val="none"/>
          <w:u w:val="single"/>
        </w:rPr>
        <w:t xml:space="preserve">     </w:t>
      </w:r>
    </w:p>
    <w:p>
      <w:pPr>
        <w:spacing w:after="120"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 xml:space="preserve">1.4 </w:t>
      </w:r>
      <w:r>
        <w:rPr>
          <w:rFonts w:hint="eastAsia" w:ascii="宋体" w:hAnsi="宋体"/>
          <w:color w:val="auto"/>
          <w:sz w:val="21"/>
          <w:szCs w:val="21"/>
          <w:highlight w:val="none"/>
        </w:rPr>
        <w:t>标准和规范</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1.4.1</w:t>
      </w:r>
      <w:r>
        <w:rPr>
          <w:rFonts w:hint="eastAsia" w:ascii="宋体" w:hAnsi="宋体"/>
          <w:color w:val="auto"/>
          <w:sz w:val="21"/>
          <w:szCs w:val="21"/>
          <w:highlight w:val="none"/>
        </w:rPr>
        <w:t>适用于工程的标准规范包括：</w:t>
      </w:r>
      <w:r>
        <w:rPr>
          <w:rFonts w:ascii="宋体" w:hAnsi="宋体"/>
          <w:color w:val="auto"/>
          <w:sz w:val="21"/>
          <w:szCs w:val="21"/>
          <w:highlight w:val="none"/>
          <w:u w:val="single"/>
        </w:rPr>
        <w:t>          </w:t>
      </w:r>
      <w:r>
        <w:rPr>
          <w:rFonts w:ascii="宋体" w:hAnsi="宋体"/>
          <w:color w:val="auto"/>
          <w:sz w:val="21"/>
          <w:szCs w:val="21"/>
          <w:highlight w:val="none"/>
        </w:rPr>
        <w:t xml:space="preserve"> </w:t>
      </w:r>
    </w:p>
    <w:p>
      <w:pPr>
        <w:spacing w:line="360" w:lineRule="auto"/>
        <w:ind w:firstLine="420" w:firstLineChars="200"/>
        <w:outlineLvl w:val="0"/>
        <w:rPr>
          <w:rFonts w:ascii="宋体" w:hAnsi="宋体"/>
          <w:color w:val="auto"/>
          <w:kern w:val="0"/>
          <w:sz w:val="21"/>
          <w:szCs w:val="21"/>
          <w:highlight w:val="none"/>
          <w:u w:val="single"/>
        </w:rPr>
      </w:pPr>
      <w:bookmarkStart w:id="60" w:name="_Toc23170"/>
      <w:bookmarkStart w:id="61" w:name="_Toc16542"/>
      <w:r>
        <w:rPr>
          <w:rFonts w:ascii="宋体" w:hAnsi="宋体"/>
          <w:color w:val="auto"/>
          <w:kern w:val="0"/>
          <w:sz w:val="21"/>
          <w:szCs w:val="21"/>
          <w:highlight w:val="none"/>
        </w:rPr>
        <w:t xml:space="preserve">1.4.2 </w:t>
      </w:r>
      <w:r>
        <w:rPr>
          <w:rFonts w:hint="eastAsia" w:ascii="宋体" w:hAnsi="宋体"/>
          <w:color w:val="auto"/>
          <w:kern w:val="0"/>
          <w:sz w:val="21"/>
          <w:szCs w:val="21"/>
          <w:highlight w:val="none"/>
        </w:rPr>
        <w:t>发包人提供国外标准、规范的名称：</w:t>
      </w:r>
      <w:bookmarkEnd w:id="60"/>
      <w:bookmarkEnd w:id="61"/>
      <w:r>
        <w:rPr>
          <w:rFonts w:ascii="宋体" w:hAnsi="宋体"/>
          <w:color w:val="auto"/>
          <w:kern w:val="0"/>
          <w:sz w:val="21"/>
          <w:szCs w:val="21"/>
          <w:highlight w:val="none"/>
          <w:u w:val="single"/>
        </w:rPr>
        <w:t xml:space="preserve">                 </w:t>
      </w:r>
    </w:p>
    <w:p>
      <w:pPr>
        <w:spacing w:line="360" w:lineRule="auto"/>
        <w:ind w:firstLine="420" w:firstLineChars="200"/>
        <w:rPr>
          <w:rFonts w:ascii="宋体" w:hAnsi="宋体"/>
          <w:color w:val="auto"/>
          <w:kern w:val="0"/>
          <w:sz w:val="21"/>
          <w:szCs w:val="21"/>
          <w:highlight w:val="none"/>
        </w:rPr>
      </w:pPr>
      <w:r>
        <w:rPr>
          <w:rFonts w:hint="eastAsia" w:ascii="宋体" w:hAnsi="宋体"/>
          <w:color w:val="auto"/>
          <w:kern w:val="0"/>
          <w:sz w:val="21"/>
          <w:szCs w:val="21"/>
          <w:highlight w:val="none"/>
        </w:rPr>
        <w:t>发包人提供国外标准、规范的份数：</w:t>
      </w:r>
      <w:r>
        <w:rPr>
          <w:rFonts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pPr>
        <w:spacing w:line="360" w:lineRule="auto"/>
        <w:ind w:firstLine="420" w:firstLineChars="200"/>
        <w:rPr>
          <w:rFonts w:ascii="宋体" w:hAnsi="宋体"/>
          <w:color w:val="auto"/>
          <w:sz w:val="21"/>
          <w:szCs w:val="21"/>
          <w:highlight w:val="none"/>
        </w:rPr>
      </w:pPr>
      <w:r>
        <w:rPr>
          <w:rFonts w:hint="eastAsia" w:ascii="宋体" w:hAnsi="宋体"/>
          <w:color w:val="auto"/>
          <w:kern w:val="0"/>
          <w:sz w:val="21"/>
          <w:szCs w:val="21"/>
          <w:highlight w:val="none"/>
        </w:rPr>
        <w:t>发包人提供国外标准、规范的名称：</w:t>
      </w:r>
      <w:r>
        <w:rPr>
          <w:rFonts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pPr>
        <w:spacing w:line="360" w:lineRule="auto"/>
        <w:ind w:left="239" w:leftChars="114" w:firstLine="210" w:firstLineChars="100"/>
        <w:rPr>
          <w:rFonts w:ascii="宋体" w:hAnsi="宋体"/>
          <w:color w:val="auto"/>
          <w:sz w:val="21"/>
          <w:szCs w:val="21"/>
          <w:highlight w:val="none"/>
        </w:rPr>
      </w:pPr>
      <w:r>
        <w:rPr>
          <w:rFonts w:ascii="宋体" w:hAnsi="宋体"/>
          <w:color w:val="auto"/>
          <w:sz w:val="21"/>
          <w:szCs w:val="21"/>
          <w:highlight w:val="none"/>
        </w:rPr>
        <w:t>1.4.3</w:t>
      </w:r>
      <w:r>
        <w:rPr>
          <w:rFonts w:hint="eastAsia" w:ascii="宋体" w:hAnsi="宋体"/>
          <w:color w:val="auto"/>
          <w:sz w:val="21"/>
          <w:szCs w:val="21"/>
          <w:highlight w:val="none"/>
        </w:rPr>
        <w:t>发包人对工程的技术标准和功能要求的特殊要求：</w:t>
      </w:r>
      <w:r>
        <w:rPr>
          <w:rFonts w:ascii="宋体" w:hAnsi="宋体"/>
          <w:color w:val="auto"/>
          <w:sz w:val="21"/>
          <w:szCs w:val="21"/>
          <w:highlight w:val="none"/>
          <w:u w:val="single"/>
        </w:rPr>
        <w:t></w:t>
      </w:r>
      <w:r>
        <w:rPr>
          <w:rFonts w:hint="eastAsia" w:ascii="宋体" w:hAnsi="宋体"/>
          <w:color w:val="auto"/>
          <w:sz w:val="21"/>
          <w:szCs w:val="21"/>
          <w:highlight w:val="none"/>
          <w:u w:val="single"/>
          <w:lang w:val="en-US" w:eastAsia="zh-CN"/>
        </w:rPr>
        <w:t xml:space="preserve"> </w:t>
      </w:r>
    </w:p>
    <w:p>
      <w:pPr>
        <w:spacing w:after="120" w:line="360" w:lineRule="auto"/>
        <w:ind w:firstLine="420" w:firstLineChars="200"/>
        <w:outlineLvl w:val="0"/>
        <w:rPr>
          <w:rFonts w:ascii="宋体" w:hAnsi="宋体"/>
          <w:color w:val="auto"/>
          <w:sz w:val="21"/>
          <w:szCs w:val="21"/>
          <w:highlight w:val="none"/>
        </w:rPr>
      </w:pPr>
      <w:bookmarkStart w:id="62" w:name="_Toc26192"/>
      <w:bookmarkStart w:id="63" w:name="_Toc16614"/>
      <w:r>
        <w:rPr>
          <w:rFonts w:ascii="宋体" w:hAnsi="宋体"/>
          <w:color w:val="auto"/>
          <w:sz w:val="21"/>
          <w:szCs w:val="21"/>
          <w:highlight w:val="none"/>
        </w:rPr>
        <w:t xml:space="preserve">1.5 </w:t>
      </w:r>
      <w:r>
        <w:rPr>
          <w:rFonts w:hint="eastAsia" w:ascii="宋体" w:hAnsi="宋体"/>
          <w:color w:val="auto"/>
          <w:sz w:val="21"/>
          <w:szCs w:val="21"/>
          <w:highlight w:val="none"/>
        </w:rPr>
        <w:t>合同文件的优先顺序</w:t>
      </w:r>
      <w:bookmarkEnd w:id="62"/>
      <w:bookmarkEnd w:id="63"/>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合同文件组成及优先顺序为：</w:t>
      </w:r>
      <w:r>
        <w:rPr>
          <w:rFonts w:ascii="宋体" w:hAnsi="宋体"/>
          <w:color w:val="auto"/>
          <w:sz w:val="21"/>
          <w:szCs w:val="21"/>
          <w:highlight w:val="none"/>
          <w:u w:val="single"/>
        </w:rPr>
        <w:t></w:t>
      </w:r>
      <w:r>
        <w:rPr>
          <w:rFonts w:ascii="宋体" w:hAnsi="宋体"/>
          <w:color w:val="auto"/>
          <w:sz w:val="21"/>
          <w:szCs w:val="21"/>
          <w:highlight w:val="none"/>
        </w:rPr>
        <w:t xml:space="preserve"> </w:t>
      </w:r>
    </w:p>
    <w:p>
      <w:pPr>
        <w:spacing w:after="120" w:line="360" w:lineRule="auto"/>
        <w:ind w:firstLine="420" w:firstLineChars="200"/>
        <w:outlineLvl w:val="0"/>
        <w:rPr>
          <w:rFonts w:ascii="宋体" w:hAnsi="宋体"/>
          <w:color w:val="auto"/>
          <w:sz w:val="21"/>
          <w:szCs w:val="21"/>
          <w:highlight w:val="none"/>
        </w:rPr>
      </w:pPr>
      <w:bookmarkStart w:id="64" w:name="_Toc4393"/>
      <w:bookmarkStart w:id="65" w:name="_Toc32120"/>
      <w:r>
        <w:rPr>
          <w:rFonts w:ascii="宋体" w:hAnsi="宋体"/>
          <w:color w:val="auto"/>
          <w:sz w:val="21"/>
          <w:szCs w:val="21"/>
          <w:highlight w:val="none"/>
        </w:rPr>
        <w:t xml:space="preserve">1.6 </w:t>
      </w:r>
      <w:r>
        <w:rPr>
          <w:rFonts w:hint="eastAsia" w:ascii="宋体" w:hAnsi="宋体"/>
          <w:color w:val="auto"/>
          <w:sz w:val="21"/>
          <w:szCs w:val="21"/>
          <w:highlight w:val="none"/>
        </w:rPr>
        <w:t>图纸和承包人文件</w:t>
      </w:r>
      <w:bookmarkEnd w:id="64"/>
      <w:bookmarkEnd w:id="65"/>
      <w:r>
        <w:rPr>
          <w:rFonts w:ascii="宋体" w:hAnsi="宋体"/>
          <w:color w:val="auto"/>
          <w:sz w:val="21"/>
          <w:szCs w:val="21"/>
          <w:highlight w:val="none"/>
        </w:rPr>
        <w:tab/>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 xml:space="preserve">1.6.1 </w:t>
      </w:r>
      <w:r>
        <w:rPr>
          <w:rFonts w:hint="eastAsia" w:ascii="宋体" w:hAnsi="宋体"/>
          <w:color w:val="auto"/>
          <w:sz w:val="21"/>
          <w:szCs w:val="21"/>
          <w:highlight w:val="none"/>
        </w:rPr>
        <w:t>图纸的提供</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发包人向承包人提供图纸的期限：</w:t>
      </w:r>
      <w:r>
        <w:rPr>
          <w:rFonts w:ascii="宋体" w:hAnsi="宋体"/>
          <w:color w:val="auto"/>
          <w:sz w:val="21"/>
          <w:szCs w:val="21"/>
          <w:highlight w:val="none"/>
          <w:u w:val="single"/>
        </w:rPr>
        <w:t>    </w:t>
      </w:r>
      <w:r>
        <w:rPr>
          <w:rFonts w:hint="eastAsia" w:ascii="宋体" w:hAnsi="宋体"/>
          <w:color w:val="auto"/>
          <w:sz w:val="21"/>
          <w:szCs w:val="21"/>
          <w:highlight w:val="none"/>
        </w:rPr>
        <w:t>；</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发包人向承包人提供图纸的数量：</w:t>
      </w:r>
      <w:r>
        <w:rPr>
          <w:rFonts w:ascii="宋体" w:hAnsi="宋体"/>
          <w:color w:val="auto"/>
          <w:sz w:val="21"/>
          <w:szCs w:val="21"/>
          <w:highlight w:val="none"/>
          <w:u w:val="single"/>
        </w:rPr>
        <w:t>    </w:t>
      </w:r>
      <w:r>
        <w:rPr>
          <w:rFonts w:hint="eastAsia" w:ascii="宋体" w:hAnsi="宋体"/>
          <w:color w:val="auto"/>
          <w:sz w:val="21"/>
          <w:szCs w:val="21"/>
          <w:highlight w:val="none"/>
        </w:rPr>
        <w:t>；</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发包人向承包人提供图纸的内容：</w:t>
      </w:r>
      <w:r>
        <w:rPr>
          <w:rFonts w:ascii="宋体" w:hAnsi="宋体"/>
          <w:color w:val="auto"/>
          <w:sz w:val="21"/>
          <w:szCs w:val="21"/>
          <w:highlight w:val="none"/>
          <w:u w:val="single"/>
        </w:rPr>
        <w:t>    </w:t>
      </w:r>
      <w:r>
        <w:rPr>
          <w:rFonts w:hint="eastAsia" w:ascii="宋体" w:hAnsi="宋体"/>
          <w:color w:val="auto"/>
          <w:sz w:val="21"/>
          <w:szCs w:val="21"/>
          <w:highlight w:val="none"/>
        </w:rPr>
        <w:t>。</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 xml:space="preserve">1.6.4 </w:t>
      </w:r>
      <w:r>
        <w:rPr>
          <w:rFonts w:hint="eastAsia" w:ascii="宋体" w:hAnsi="宋体"/>
          <w:color w:val="auto"/>
          <w:sz w:val="21"/>
          <w:szCs w:val="21"/>
          <w:highlight w:val="none"/>
        </w:rPr>
        <w:t>承包人文件</w:t>
      </w:r>
    </w:p>
    <w:p>
      <w:pPr>
        <w:spacing w:line="360" w:lineRule="auto"/>
        <w:ind w:firstLine="420" w:firstLineChars="200"/>
        <w:jc w:val="left"/>
        <w:rPr>
          <w:rFonts w:ascii="宋体" w:hAnsi="宋体"/>
          <w:color w:val="auto"/>
          <w:sz w:val="21"/>
          <w:szCs w:val="21"/>
          <w:highlight w:val="none"/>
          <w:u w:val="single"/>
        </w:rPr>
      </w:pPr>
      <w:r>
        <w:rPr>
          <w:rFonts w:hint="eastAsia" w:ascii="宋体" w:hAnsi="宋体"/>
          <w:color w:val="auto"/>
          <w:sz w:val="21"/>
          <w:szCs w:val="21"/>
          <w:highlight w:val="none"/>
        </w:rPr>
        <w:t>需要由承包人提供的文件，包括：</w:t>
      </w:r>
      <w:r>
        <w:rPr>
          <w:rFonts w:ascii="宋体" w:hAnsi="宋体"/>
          <w:color w:val="auto"/>
          <w:sz w:val="21"/>
          <w:szCs w:val="21"/>
          <w:highlight w:val="none"/>
          <w:u w:val="single"/>
        </w:rPr>
        <w:t>          </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承包人提供的文件的期限为：</w:t>
      </w:r>
      <w:r>
        <w:rPr>
          <w:rFonts w:ascii="宋体" w:hAnsi="宋体"/>
          <w:color w:val="auto"/>
          <w:sz w:val="21"/>
          <w:szCs w:val="21"/>
          <w:highlight w:val="none"/>
          <w:u w:val="single"/>
        </w:rPr>
        <w:t>       </w:t>
      </w:r>
      <w:r>
        <w:rPr>
          <w:rFonts w:hint="eastAsia" w:ascii="宋体" w:hAnsi="宋体"/>
          <w:color w:val="auto"/>
          <w:sz w:val="21"/>
          <w:szCs w:val="21"/>
          <w:highlight w:val="none"/>
        </w:rPr>
        <w:t>；</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承包人提供的文件的数量为：</w:t>
      </w:r>
      <w:r>
        <w:rPr>
          <w:rFonts w:ascii="宋体" w:hAnsi="宋体"/>
          <w:color w:val="auto"/>
          <w:sz w:val="21"/>
          <w:szCs w:val="21"/>
          <w:highlight w:val="none"/>
          <w:u w:val="single"/>
        </w:rPr>
        <w:t>          </w:t>
      </w:r>
      <w:r>
        <w:rPr>
          <w:rFonts w:hint="eastAsia" w:ascii="宋体" w:hAnsi="宋体"/>
          <w:color w:val="auto"/>
          <w:sz w:val="21"/>
          <w:szCs w:val="21"/>
          <w:highlight w:val="none"/>
        </w:rPr>
        <w:t>；</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承包人提供的文件的形式为：</w:t>
      </w:r>
      <w:r>
        <w:rPr>
          <w:rFonts w:ascii="宋体" w:hAnsi="宋体"/>
          <w:color w:val="auto"/>
          <w:sz w:val="21"/>
          <w:szCs w:val="21"/>
          <w:highlight w:val="none"/>
          <w:u w:val="single"/>
        </w:rPr>
        <w:t>       </w:t>
      </w:r>
      <w:r>
        <w:rPr>
          <w:rFonts w:hint="eastAsia" w:ascii="宋体" w:hAnsi="宋体"/>
          <w:color w:val="auto"/>
          <w:sz w:val="21"/>
          <w:szCs w:val="21"/>
          <w:highlight w:val="none"/>
        </w:rPr>
        <w:t>；</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发包人审批承包人文件的期限：</w:t>
      </w:r>
      <w:r>
        <w:rPr>
          <w:rFonts w:ascii="宋体" w:hAnsi="宋体"/>
          <w:color w:val="auto"/>
          <w:sz w:val="21"/>
          <w:szCs w:val="21"/>
          <w:highlight w:val="none"/>
          <w:u w:val="single"/>
        </w:rPr>
        <w:t>       </w:t>
      </w:r>
      <w:r>
        <w:rPr>
          <w:rFonts w:hint="eastAsia" w:ascii="宋体" w:hAnsi="宋体"/>
          <w:color w:val="auto"/>
          <w:sz w:val="21"/>
          <w:szCs w:val="21"/>
          <w:highlight w:val="none"/>
        </w:rPr>
        <w:t>。</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 xml:space="preserve">1.6.5 </w:t>
      </w:r>
      <w:r>
        <w:rPr>
          <w:rFonts w:hint="eastAsia" w:ascii="宋体" w:hAnsi="宋体"/>
          <w:color w:val="auto"/>
          <w:sz w:val="21"/>
          <w:szCs w:val="21"/>
          <w:highlight w:val="none"/>
        </w:rPr>
        <w:t>现场图纸准备</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关于现场图纸准备的约定：</w:t>
      </w:r>
      <w:r>
        <w:rPr>
          <w:rFonts w:ascii="宋体" w:hAnsi="宋体"/>
          <w:color w:val="auto"/>
          <w:sz w:val="21"/>
          <w:szCs w:val="21"/>
          <w:highlight w:val="none"/>
          <w:u w:val="single"/>
        </w:rPr>
        <w:t>          </w:t>
      </w:r>
      <w:r>
        <w:rPr>
          <w:rFonts w:hint="eastAsia" w:ascii="宋体" w:hAnsi="宋体"/>
          <w:color w:val="auto"/>
          <w:sz w:val="21"/>
          <w:szCs w:val="21"/>
          <w:highlight w:val="none"/>
        </w:rPr>
        <w:t>。</w:t>
      </w:r>
    </w:p>
    <w:p>
      <w:pPr>
        <w:spacing w:after="120" w:line="360" w:lineRule="auto"/>
        <w:ind w:firstLine="420" w:firstLineChars="200"/>
        <w:outlineLvl w:val="0"/>
        <w:rPr>
          <w:rFonts w:ascii="宋体" w:hAnsi="宋体"/>
          <w:color w:val="auto"/>
          <w:sz w:val="21"/>
          <w:szCs w:val="21"/>
          <w:highlight w:val="none"/>
        </w:rPr>
      </w:pPr>
      <w:bookmarkStart w:id="66" w:name="_Toc21556"/>
      <w:bookmarkStart w:id="67" w:name="_Toc13763"/>
      <w:r>
        <w:rPr>
          <w:rFonts w:ascii="宋体" w:hAnsi="宋体"/>
          <w:color w:val="auto"/>
          <w:sz w:val="21"/>
          <w:szCs w:val="21"/>
          <w:highlight w:val="none"/>
        </w:rPr>
        <w:t xml:space="preserve">1.7 </w:t>
      </w:r>
      <w:r>
        <w:rPr>
          <w:rFonts w:hint="eastAsia" w:ascii="宋体" w:hAnsi="宋体"/>
          <w:color w:val="auto"/>
          <w:sz w:val="21"/>
          <w:szCs w:val="21"/>
          <w:highlight w:val="none"/>
        </w:rPr>
        <w:t>联络</w:t>
      </w:r>
      <w:bookmarkEnd w:id="66"/>
      <w:bookmarkEnd w:id="67"/>
    </w:p>
    <w:p>
      <w:pPr>
        <w:spacing w:line="360" w:lineRule="auto"/>
        <w:ind w:firstLine="420" w:firstLineChars="200"/>
        <w:rPr>
          <w:rFonts w:ascii="宋体" w:hAnsi="宋体"/>
          <w:color w:val="auto"/>
          <w:kern w:val="0"/>
          <w:sz w:val="21"/>
          <w:szCs w:val="21"/>
          <w:highlight w:val="none"/>
        </w:rPr>
      </w:pPr>
      <w:r>
        <w:rPr>
          <w:rFonts w:ascii="宋体" w:hAnsi="宋体"/>
          <w:color w:val="auto"/>
          <w:kern w:val="0"/>
          <w:sz w:val="21"/>
          <w:szCs w:val="21"/>
          <w:highlight w:val="none"/>
        </w:rPr>
        <w:t>1.7.1</w:t>
      </w:r>
      <w:r>
        <w:rPr>
          <w:rFonts w:hint="eastAsia" w:ascii="宋体" w:hAnsi="宋体"/>
          <w:color w:val="auto"/>
          <w:kern w:val="0"/>
          <w:sz w:val="21"/>
          <w:szCs w:val="21"/>
          <w:highlight w:val="none"/>
        </w:rPr>
        <w:t>发包人和承包人应当在</w:t>
      </w:r>
      <w:r>
        <w:rPr>
          <w:rFonts w:ascii="宋体" w:hAnsi="宋体"/>
          <w:color w:val="auto"/>
          <w:sz w:val="21"/>
          <w:szCs w:val="21"/>
          <w:highlight w:val="none"/>
          <w:u w:val="single"/>
        </w:rPr>
        <w:t xml:space="preserve">    </w:t>
      </w:r>
      <w:r>
        <w:rPr>
          <w:rFonts w:hint="eastAsia" w:ascii="宋体" w:hAnsi="宋体"/>
          <w:color w:val="auto"/>
          <w:kern w:val="0"/>
          <w:sz w:val="21"/>
          <w:szCs w:val="21"/>
          <w:highlight w:val="none"/>
        </w:rPr>
        <w:t>天内将与合同有关的通知、批准、证明、证书、指示、指令、要求、请求、同意、意见、确定和决定等书面函件送达对方当事人。</w:t>
      </w:r>
    </w:p>
    <w:p>
      <w:pPr>
        <w:spacing w:line="360" w:lineRule="auto"/>
        <w:ind w:firstLine="420" w:firstLineChars="200"/>
        <w:rPr>
          <w:rFonts w:ascii="宋体" w:hAnsi="宋体"/>
          <w:color w:val="auto"/>
          <w:kern w:val="0"/>
          <w:sz w:val="21"/>
          <w:szCs w:val="21"/>
          <w:highlight w:val="none"/>
        </w:rPr>
      </w:pPr>
      <w:r>
        <w:rPr>
          <w:rFonts w:ascii="宋体" w:hAnsi="宋体"/>
          <w:color w:val="auto"/>
          <w:kern w:val="0"/>
          <w:sz w:val="21"/>
          <w:szCs w:val="21"/>
          <w:highlight w:val="none"/>
        </w:rPr>
        <w:t xml:space="preserve">1.7.2 </w:t>
      </w:r>
      <w:r>
        <w:rPr>
          <w:rFonts w:hint="eastAsia" w:ascii="宋体" w:hAnsi="宋体"/>
          <w:color w:val="auto"/>
          <w:kern w:val="0"/>
          <w:sz w:val="21"/>
          <w:szCs w:val="21"/>
          <w:highlight w:val="none"/>
        </w:rPr>
        <w:t>发包人接收文件的地点：</w:t>
      </w:r>
      <w:r>
        <w:rPr>
          <w:rFonts w:ascii="宋体" w:hAnsi="宋体"/>
          <w:color w:val="auto"/>
          <w:sz w:val="21"/>
          <w:szCs w:val="21"/>
          <w:highlight w:val="none"/>
          <w:u w:val="single"/>
        </w:rPr>
        <w:t>      </w:t>
      </w:r>
      <w:r>
        <w:rPr>
          <w:rFonts w:hint="eastAsia" w:ascii="宋体" w:hAnsi="宋体"/>
          <w:color w:val="auto"/>
          <w:kern w:val="0"/>
          <w:sz w:val="21"/>
          <w:szCs w:val="21"/>
          <w:highlight w:val="none"/>
        </w:rPr>
        <w:t>；</w:t>
      </w:r>
    </w:p>
    <w:p>
      <w:pPr>
        <w:spacing w:line="360" w:lineRule="auto"/>
        <w:ind w:firstLine="420" w:firstLineChars="200"/>
        <w:rPr>
          <w:rFonts w:ascii="宋体" w:hAnsi="宋体"/>
          <w:color w:val="auto"/>
          <w:kern w:val="0"/>
          <w:sz w:val="21"/>
          <w:szCs w:val="21"/>
          <w:highlight w:val="none"/>
        </w:rPr>
      </w:pPr>
      <w:r>
        <w:rPr>
          <w:rFonts w:hint="eastAsia" w:ascii="宋体" w:hAnsi="宋体"/>
          <w:color w:val="auto"/>
          <w:kern w:val="0"/>
          <w:sz w:val="21"/>
          <w:szCs w:val="21"/>
          <w:highlight w:val="none"/>
        </w:rPr>
        <w:t>发包人指定的接收人为：</w:t>
      </w:r>
      <w:r>
        <w:rPr>
          <w:rFonts w:ascii="宋体" w:hAnsi="宋体"/>
          <w:color w:val="auto"/>
          <w:sz w:val="21"/>
          <w:szCs w:val="21"/>
          <w:highlight w:val="none"/>
          <w:u w:val="single"/>
        </w:rPr>
        <w:t>               </w:t>
      </w:r>
      <w:r>
        <w:rPr>
          <w:rFonts w:hint="eastAsia" w:ascii="宋体" w:hAnsi="宋体"/>
          <w:color w:val="auto"/>
          <w:kern w:val="0"/>
          <w:sz w:val="21"/>
          <w:szCs w:val="21"/>
          <w:highlight w:val="none"/>
        </w:rPr>
        <w:t>。</w:t>
      </w:r>
    </w:p>
    <w:p>
      <w:pPr>
        <w:spacing w:line="360" w:lineRule="auto"/>
        <w:ind w:firstLine="420" w:firstLineChars="200"/>
        <w:rPr>
          <w:rFonts w:ascii="宋体" w:hAnsi="宋体"/>
          <w:color w:val="auto"/>
          <w:kern w:val="0"/>
          <w:sz w:val="21"/>
          <w:szCs w:val="21"/>
          <w:highlight w:val="none"/>
        </w:rPr>
      </w:pPr>
      <w:r>
        <w:rPr>
          <w:rFonts w:hint="eastAsia" w:ascii="宋体" w:hAnsi="宋体"/>
          <w:color w:val="auto"/>
          <w:kern w:val="0"/>
          <w:sz w:val="21"/>
          <w:szCs w:val="21"/>
          <w:highlight w:val="none"/>
        </w:rPr>
        <w:t>承包人接收文件的地点：</w:t>
      </w:r>
      <w:r>
        <w:rPr>
          <w:rFonts w:ascii="宋体" w:hAnsi="宋体"/>
          <w:color w:val="auto"/>
          <w:sz w:val="21"/>
          <w:szCs w:val="21"/>
          <w:highlight w:val="none"/>
          <w:u w:val="single"/>
        </w:rPr>
        <w:t>             </w:t>
      </w:r>
      <w:r>
        <w:rPr>
          <w:rFonts w:hint="eastAsia" w:ascii="宋体" w:hAnsi="宋体"/>
          <w:color w:val="auto"/>
          <w:kern w:val="0"/>
          <w:sz w:val="21"/>
          <w:szCs w:val="21"/>
          <w:highlight w:val="none"/>
        </w:rPr>
        <w:t>；</w:t>
      </w:r>
    </w:p>
    <w:p>
      <w:pPr>
        <w:spacing w:line="360" w:lineRule="auto"/>
        <w:ind w:firstLine="420" w:firstLineChars="200"/>
        <w:rPr>
          <w:rFonts w:ascii="宋体" w:hAnsi="宋体"/>
          <w:color w:val="auto"/>
          <w:kern w:val="0"/>
          <w:sz w:val="21"/>
          <w:szCs w:val="21"/>
          <w:highlight w:val="none"/>
        </w:rPr>
      </w:pPr>
      <w:r>
        <w:rPr>
          <w:rFonts w:hint="eastAsia" w:ascii="宋体" w:hAnsi="宋体"/>
          <w:color w:val="auto"/>
          <w:kern w:val="0"/>
          <w:sz w:val="21"/>
          <w:szCs w:val="21"/>
          <w:highlight w:val="none"/>
        </w:rPr>
        <w:t>承包人指定的接收人为：</w:t>
      </w:r>
      <w:r>
        <w:rPr>
          <w:rFonts w:ascii="宋体" w:hAnsi="宋体"/>
          <w:color w:val="auto"/>
          <w:sz w:val="21"/>
          <w:szCs w:val="21"/>
          <w:highlight w:val="none"/>
          <w:u w:val="single"/>
        </w:rPr>
        <w:t>             </w:t>
      </w:r>
      <w:r>
        <w:rPr>
          <w:rFonts w:hint="eastAsia" w:ascii="宋体" w:hAnsi="宋体"/>
          <w:color w:val="auto"/>
          <w:kern w:val="0"/>
          <w:sz w:val="21"/>
          <w:szCs w:val="21"/>
          <w:highlight w:val="none"/>
        </w:rPr>
        <w:t>。</w:t>
      </w:r>
    </w:p>
    <w:p>
      <w:pPr>
        <w:spacing w:line="360" w:lineRule="auto"/>
        <w:ind w:firstLine="420" w:firstLineChars="200"/>
        <w:rPr>
          <w:rFonts w:ascii="宋体" w:hAnsi="宋体"/>
          <w:color w:val="auto"/>
          <w:kern w:val="0"/>
          <w:sz w:val="21"/>
          <w:szCs w:val="21"/>
          <w:highlight w:val="none"/>
        </w:rPr>
      </w:pPr>
      <w:r>
        <w:rPr>
          <w:rFonts w:hint="eastAsia" w:ascii="宋体" w:hAnsi="宋体"/>
          <w:color w:val="auto"/>
          <w:kern w:val="0"/>
          <w:sz w:val="21"/>
          <w:szCs w:val="21"/>
          <w:highlight w:val="none"/>
        </w:rPr>
        <w:t>监理人接收文件的地点：</w:t>
      </w:r>
      <w:r>
        <w:rPr>
          <w:rFonts w:ascii="宋体" w:hAnsi="宋体"/>
          <w:color w:val="auto"/>
          <w:sz w:val="21"/>
          <w:szCs w:val="21"/>
          <w:highlight w:val="none"/>
          <w:u w:val="single"/>
        </w:rPr>
        <w:t>            </w:t>
      </w:r>
      <w:r>
        <w:rPr>
          <w:rFonts w:hint="eastAsia" w:ascii="宋体" w:hAnsi="宋体"/>
          <w:color w:val="auto"/>
          <w:kern w:val="0"/>
          <w:sz w:val="21"/>
          <w:szCs w:val="21"/>
          <w:highlight w:val="none"/>
        </w:rPr>
        <w:t>；</w:t>
      </w:r>
    </w:p>
    <w:p>
      <w:pPr>
        <w:spacing w:line="360" w:lineRule="auto"/>
        <w:ind w:firstLine="420" w:firstLineChars="200"/>
        <w:rPr>
          <w:rFonts w:ascii="宋体" w:hAnsi="宋体"/>
          <w:color w:val="auto"/>
          <w:kern w:val="0"/>
          <w:sz w:val="21"/>
          <w:szCs w:val="21"/>
          <w:highlight w:val="none"/>
        </w:rPr>
      </w:pPr>
      <w:r>
        <w:rPr>
          <w:rFonts w:hint="eastAsia" w:ascii="宋体" w:hAnsi="宋体"/>
          <w:color w:val="auto"/>
          <w:kern w:val="0"/>
          <w:sz w:val="21"/>
          <w:szCs w:val="21"/>
          <w:highlight w:val="none"/>
        </w:rPr>
        <w:t>监理人指定的接收人为：</w:t>
      </w:r>
      <w:r>
        <w:rPr>
          <w:rFonts w:ascii="宋体" w:hAnsi="宋体"/>
          <w:color w:val="auto"/>
          <w:sz w:val="21"/>
          <w:szCs w:val="21"/>
          <w:highlight w:val="none"/>
          <w:u w:val="single"/>
        </w:rPr>
        <w:t>            </w:t>
      </w:r>
      <w:r>
        <w:rPr>
          <w:rFonts w:hint="eastAsia" w:ascii="宋体" w:hAnsi="宋体"/>
          <w:color w:val="auto"/>
          <w:kern w:val="0"/>
          <w:sz w:val="21"/>
          <w:szCs w:val="21"/>
          <w:highlight w:val="none"/>
        </w:rPr>
        <w:t>。</w:t>
      </w:r>
    </w:p>
    <w:p>
      <w:pPr>
        <w:spacing w:after="120" w:line="360" w:lineRule="auto"/>
        <w:ind w:firstLine="420" w:firstLineChars="200"/>
        <w:outlineLvl w:val="0"/>
        <w:rPr>
          <w:rFonts w:ascii="宋体" w:hAnsi="宋体"/>
          <w:color w:val="auto"/>
          <w:sz w:val="21"/>
          <w:szCs w:val="21"/>
          <w:highlight w:val="none"/>
        </w:rPr>
      </w:pPr>
      <w:bookmarkStart w:id="68" w:name="_Toc7318"/>
      <w:bookmarkStart w:id="69" w:name="_Toc26803"/>
      <w:r>
        <w:rPr>
          <w:rFonts w:ascii="宋体" w:hAnsi="宋体"/>
          <w:color w:val="auto"/>
          <w:sz w:val="21"/>
          <w:szCs w:val="21"/>
          <w:highlight w:val="none"/>
        </w:rPr>
        <w:t xml:space="preserve">1.10 </w:t>
      </w:r>
      <w:r>
        <w:rPr>
          <w:rFonts w:hint="eastAsia" w:ascii="宋体" w:hAnsi="宋体"/>
          <w:color w:val="auto"/>
          <w:sz w:val="21"/>
          <w:szCs w:val="21"/>
          <w:highlight w:val="none"/>
        </w:rPr>
        <w:t>交通运输</w:t>
      </w:r>
      <w:bookmarkEnd w:id="68"/>
      <w:bookmarkEnd w:id="69"/>
    </w:p>
    <w:p>
      <w:pPr>
        <w:spacing w:line="360" w:lineRule="auto"/>
        <w:ind w:firstLine="420" w:firstLineChars="200"/>
        <w:outlineLvl w:val="0"/>
        <w:rPr>
          <w:rFonts w:ascii="宋体" w:hAnsi="宋体"/>
          <w:color w:val="auto"/>
          <w:sz w:val="21"/>
          <w:szCs w:val="21"/>
          <w:highlight w:val="none"/>
        </w:rPr>
      </w:pPr>
      <w:bookmarkStart w:id="70" w:name="_Toc18402"/>
      <w:bookmarkStart w:id="71" w:name="_Toc32026"/>
      <w:r>
        <w:rPr>
          <w:rFonts w:ascii="宋体" w:hAnsi="宋体"/>
          <w:color w:val="auto"/>
          <w:sz w:val="21"/>
          <w:szCs w:val="21"/>
          <w:highlight w:val="none"/>
        </w:rPr>
        <w:t>1</w:t>
      </w:r>
      <w:bookmarkStart w:id="72" w:name="_Toc300934943"/>
      <w:bookmarkStart w:id="73" w:name="_Toc304295521"/>
      <w:bookmarkStart w:id="74" w:name="_Toc303539100"/>
      <w:bookmarkStart w:id="75" w:name="_Toc312677986"/>
      <w:bookmarkStart w:id="76" w:name="_Toc318581155"/>
      <w:r>
        <w:rPr>
          <w:rFonts w:ascii="宋体" w:hAnsi="宋体"/>
          <w:color w:val="auto"/>
          <w:sz w:val="21"/>
          <w:szCs w:val="21"/>
          <w:highlight w:val="none"/>
        </w:rPr>
        <w:t xml:space="preserve">.10.1 </w:t>
      </w:r>
      <w:r>
        <w:rPr>
          <w:rFonts w:hint="eastAsia" w:ascii="宋体" w:hAnsi="宋体"/>
          <w:color w:val="auto"/>
          <w:sz w:val="21"/>
          <w:szCs w:val="21"/>
          <w:highlight w:val="none"/>
        </w:rPr>
        <w:t>出入现场的权利</w:t>
      </w:r>
      <w:bookmarkEnd w:id="70"/>
      <w:bookmarkEnd w:id="71"/>
    </w:p>
    <w:p>
      <w:pPr>
        <w:spacing w:line="360" w:lineRule="auto"/>
        <w:ind w:firstLine="420" w:firstLineChars="200"/>
        <w:rPr>
          <w:rFonts w:ascii="宋体" w:hAnsi="宋体"/>
          <w:color w:val="auto"/>
          <w:sz w:val="21"/>
          <w:szCs w:val="21"/>
          <w:highlight w:val="none"/>
          <w:u w:val="single"/>
        </w:rPr>
      </w:pPr>
      <w:r>
        <w:rPr>
          <w:rFonts w:hint="eastAsia" w:ascii="宋体" w:hAnsi="宋体"/>
          <w:color w:val="auto"/>
          <w:sz w:val="21"/>
          <w:szCs w:val="21"/>
          <w:highlight w:val="none"/>
        </w:rPr>
        <w:t>关于出入现场的权利的约定：</w:t>
      </w:r>
      <w:r>
        <w:rPr>
          <w:rFonts w:ascii="宋体" w:hAnsi="宋体"/>
          <w:color w:val="auto"/>
          <w:sz w:val="21"/>
          <w:szCs w:val="21"/>
          <w:highlight w:val="none"/>
          <w:u w:val="single"/>
        </w:rPr>
        <w:t>  </w:t>
      </w:r>
    </w:p>
    <w:bookmarkEnd w:id="72"/>
    <w:bookmarkEnd w:id="73"/>
    <w:bookmarkEnd w:id="74"/>
    <w:bookmarkEnd w:id="75"/>
    <w:bookmarkEnd w:id="76"/>
    <w:p>
      <w:pPr>
        <w:spacing w:line="360" w:lineRule="auto"/>
        <w:ind w:firstLine="420" w:firstLineChars="200"/>
        <w:jc w:val="left"/>
        <w:outlineLvl w:val="0"/>
        <w:rPr>
          <w:rFonts w:ascii="宋体" w:hAnsi="宋体"/>
          <w:color w:val="auto"/>
          <w:sz w:val="21"/>
          <w:szCs w:val="21"/>
          <w:highlight w:val="none"/>
        </w:rPr>
      </w:pPr>
      <w:bookmarkStart w:id="77" w:name="_Toc14873"/>
      <w:bookmarkStart w:id="78" w:name="_Toc18925"/>
      <w:r>
        <w:rPr>
          <w:rFonts w:ascii="宋体" w:hAnsi="宋体"/>
          <w:color w:val="auto"/>
          <w:sz w:val="21"/>
          <w:szCs w:val="21"/>
          <w:highlight w:val="none"/>
        </w:rPr>
        <w:t>1</w:t>
      </w:r>
      <w:bookmarkStart w:id="79" w:name="_Toc300934944"/>
      <w:bookmarkStart w:id="80" w:name="_Toc318581156"/>
      <w:bookmarkStart w:id="81" w:name="_Toc303539101"/>
      <w:bookmarkStart w:id="82" w:name="_Toc312677987"/>
      <w:bookmarkStart w:id="83" w:name="_Toc304295522"/>
      <w:r>
        <w:rPr>
          <w:rFonts w:ascii="宋体" w:hAnsi="宋体"/>
          <w:color w:val="auto"/>
          <w:sz w:val="21"/>
          <w:szCs w:val="21"/>
          <w:highlight w:val="none"/>
        </w:rPr>
        <w:t xml:space="preserve">.10.3 </w:t>
      </w:r>
      <w:r>
        <w:rPr>
          <w:rFonts w:hint="eastAsia" w:ascii="宋体" w:hAnsi="宋体"/>
          <w:color w:val="auto"/>
          <w:sz w:val="21"/>
          <w:szCs w:val="21"/>
          <w:highlight w:val="none"/>
        </w:rPr>
        <w:t>场内交通</w:t>
      </w:r>
      <w:bookmarkEnd w:id="77"/>
      <w:bookmarkEnd w:id="78"/>
    </w:p>
    <w:p>
      <w:pPr>
        <w:spacing w:line="360" w:lineRule="auto"/>
        <w:ind w:firstLine="420" w:firstLineChars="200"/>
        <w:jc w:val="left"/>
        <w:rPr>
          <w:rFonts w:ascii="宋体" w:hAnsi="宋体"/>
          <w:color w:val="auto"/>
          <w:sz w:val="21"/>
          <w:szCs w:val="21"/>
          <w:highlight w:val="none"/>
          <w:u w:val="single"/>
        </w:rPr>
      </w:pPr>
      <w:r>
        <w:rPr>
          <w:rFonts w:hint="eastAsia" w:ascii="宋体" w:hAnsi="宋体"/>
          <w:color w:val="auto"/>
          <w:kern w:val="0"/>
          <w:sz w:val="21"/>
          <w:szCs w:val="21"/>
          <w:highlight w:val="none"/>
        </w:rPr>
        <w:t>关于场外交通和场内交通的边界的约定：</w:t>
      </w:r>
      <w:r>
        <w:rPr>
          <w:rFonts w:ascii="宋体" w:hAnsi="宋体"/>
          <w:color w:val="auto"/>
          <w:sz w:val="21"/>
          <w:szCs w:val="21"/>
          <w:highlight w:val="none"/>
          <w:u w:val="single"/>
        </w:rPr>
        <w:t xml:space="preserve">                                                           </w:t>
      </w:r>
      <w:r>
        <w:rPr>
          <w:rFonts w:hint="eastAsia" w:ascii="宋体" w:hAnsi="宋体"/>
          <w:color w:val="auto"/>
          <w:sz w:val="21"/>
          <w:szCs w:val="21"/>
          <w:highlight w:val="none"/>
        </w:rPr>
        <w:t>关于发包人向承包人免费提供满足工程施工需要的场内道路和交通设施的约定：</w:t>
      </w:r>
      <w:r>
        <w:rPr>
          <w:rFonts w:ascii="宋体" w:hAnsi="宋体"/>
          <w:color w:val="auto"/>
          <w:sz w:val="21"/>
          <w:szCs w:val="21"/>
          <w:highlight w:val="none"/>
          <w:u w:val="single"/>
        </w:rPr>
        <w:t></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bookmarkEnd w:id="79"/>
      <w:bookmarkEnd w:id="80"/>
      <w:bookmarkEnd w:id="81"/>
      <w:bookmarkEnd w:id="82"/>
      <w:bookmarkEnd w:id="83"/>
      <w:bookmarkStart w:id="84" w:name="_Toc318581157"/>
    </w:p>
    <w:p>
      <w:pPr>
        <w:spacing w:line="360" w:lineRule="auto"/>
        <w:ind w:firstLine="420" w:firstLineChars="200"/>
        <w:jc w:val="left"/>
        <w:rPr>
          <w:rFonts w:ascii="宋体" w:hAnsi="宋体"/>
          <w:color w:val="auto"/>
          <w:sz w:val="21"/>
          <w:szCs w:val="21"/>
          <w:highlight w:val="none"/>
        </w:rPr>
      </w:pPr>
      <w:r>
        <w:rPr>
          <w:rFonts w:ascii="宋体" w:hAnsi="宋体"/>
          <w:color w:val="auto"/>
          <w:sz w:val="21"/>
          <w:szCs w:val="21"/>
          <w:highlight w:val="none"/>
        </w:rPr>
        <w:t>1.10.4</w:t>
      </w:r>
      <w:r>
        <w:rPr>
          <w:rFonts w:hint="eastAsia" w:ascii="宋体" w:hAnsi="宋体"/>
          <w:color w:val="auto"/>
          <w:sz w:val="21"/>
          <w:szCs w:val="21"/>
          <w:highlight w:val="none"/>
        </w:rPr>
        <w:t>超大件和超重件的运输</w:t>
      </w:r>
    </w:p>
    <w:p>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运输超大件或超重件所需的道路和桥梁临时加固改造费用和其他有关费用由</w:t>
      </w:r>
      <w:r>
        <w:rPr>
          <w:rFonts w:ascii="宋体" w:hAnsi="宋体"/>
          <w:color w:val="auto"/>
          <w:sz w:val="21"/>
          <w:szCs w:val="21"/>
          <w:highlight w:val="none"/>
          <w:u w:val="single"/>
        </w:rPr>
        <w:t xml:space="preserve">              </w:t>
      </w:r>
      <w:r>
        <w:rPr>
          <w:rFonts w:hint="eastAsia" w:ascii="宋体" w:hAnsi="宋体"/>
          <w:color w:val="auto"/>
          <w:sz w:val="21"/>
          <w:szCs w:val="21"/>
          <w:highlight w:val="none"/>
        </w:rPr>
        <w:t>承担。</w:t>
      </w:r>
    </w:p>
    <w:bookmarkEnd w:id="84"/>
    <w:p>
      <w:pPr>
        <w:spacing w:after="120" w:line="360" w:lineRule="auto"/>
        <w:ind w:firstLine="420" w:firstLineChars="200"/>
        <w:outlineLvl w:val="0"/>
        <w:rPr>
          <w:rFonts w:ascii="宋体" w:hAnsi="宋体"/>
          <w:color w:val="auto"/>
          <w:sz w:val="21"/>
          <w:szCs w:val="21"/>
          <w:highlight w:val="none"/>
        </w:rPr>
      </w:pPr>
      <w:bookmarkStart w:id="85" w:name="_Toc17106"/>
      <w:bookmarkStart w:id="86" w:name="_Toc20563"/>
      <w:r>
        <w:rPr>
          <w:rFonts w:ascii="宋体" w:hAnsi="宋体"/>
          <w:color w:val="auto"/>
          <w:sz w:val="21"/>
          <w:szCs w:val="21"/>
          <w:highlight w:val="none"/>
        </w:rPr>
        <w:t xml:space="preserve">1.11 </w:t>
      </w:r>
      <w:r>
        <w:rPr>
          <w:rFonts w:hint="eastAsia" w:ascii="宋体" w:hAnsi="宋体"/>
          <w:color w:val="auto"/>
          <w:sz w:val="21"/>
          <w:szCs w:val="21"/>
          <w:highlight w:val="none"/>
        </w:rPr>
        <w:t>知识产权</w:t>
      </w:r>
      <w:bookmarkEnd w:id="85"/>
      <w:bookmarkEnd w:id="86"/>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1.11.1</w:t>
      </w:r>
      <w:r>
        <w:rPr>
          <w:rFonts w:hint="eastAsia" w:ascii="宋体" w:hAnsi="宋体"/>
          <w:color w:val="auto"/>
          <w:sz w:val="21"/>
          <w:szCs w:val="21"/>
          <w:highlight w:val="none"/>
        </w:rPr>
        <w:t>关于发包人提供给承包人的图纸、发包人为实施工程自行编制或委托编制的技术规范以及反映发包人关于合同要求或其他类似性质的文件的著作权的归属：</w:t>
      </w:r>
      <w:r>
        <w:rPr>
          <w:rFonts w:ascii="宋体" w:hAnsi="宋体"/>
          <w:color w:val="auto"/>
          <w:sz w:val="21"/>
          <w:szCs w:val="21"/>
          <w:highlight w:val="none"/>
          <w:u w:val="single"/>
        </w:rPr>
        <w:t xml:space="preserve">                     </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关于发包人提供的上述文件的使用限制的要求：</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p>
    <w:p>
      <w:pPr>
        <w:spacing w:line="360" w:lineRule="auto"/>
        <w:ind w:firstLine="420" w:firstLineChars="200"/>
        <w:outlineLvl w:val="0"/>
        <w:rPr>
          <w:rFonts w:ascii="宋体" w:hAnsi="宋体"/>
          <w:color w:val="auto"/>
          <w:sz w:val="21"/>
          <w:szCs w:val="21"/>
          <w:highlight w:val="none"/>
        </w:rPr>
      </w:pPr>
      <w:bookmarkStart w:id="87" w:name="_Toc5558"/>
      <w:bookmarkStart w:id="88" w:name="_Toc6010"/>
      <w:r>
        <w:rPr>
          <w:rFonts w:ascii="宋体" w:hAnsi="宋体"/>
          <w:color w:val="auto"/>
          <w:sz w:val="21"/>
          <w:szCs w:val="21"/>
          <w:highlight w:val="none"/>
        </w:rPr>
        <w:t xml:space="preserve">1.11.2 </w:t>
      </w:r>
      <w:r>
        <w:rPr>
          <w:rFonts w:hint="eastAsia" w:ascii="宋体" w:hAnsi="宋体"/>
          <w:color w:val="auto"/>
          <w:sz w:val="21"/>
          <w:szCs w:val="21"/>
          <w:highlight w:val="none"/>
        </w:rPr>
        <w:t>关于承包人为实施工程所编制文件的著作权的归属：</w:t>
      </w:r>
      <w:bookmarkEnd w:id="87"/>
      <w:bookmarkEnd w:id="88"/>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p>
    <w:p>
      <w:pPr>
        <w:spacing w:line="360" w:lineRule="auto"/>
        <w:ind w:firstLine="420" w:firstLineChars="200"/>
        <w:rPr>
          <w:rFonts w:ascii="宋体" w:hAnsi="宋体"/>
          <w:color w:val="auto"/>
          <w:sz w:val="21"/>
          <w:szCs w:val="21"/>
          <w:highlight w:val="none"/>
          <w:u w:val="single"/>
        </w:rPr>
      </w:pPr>
      <w:r>
        <w:rPr>
          <w:rFonts w:hint="eastAsia" w:ascii="宋体" w:hAnsi="宋体"/>
          <w:color w:val="auto"/>
          <w:sz w:val="21"/>
          <w:szCs w:val="21"/>
          <w:highlight w:val="none"/>
        </w:rPr>
        <w:t>关于承包人提供的上述文件的使用限制的要求：</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w:t>
      </w:r>
    </w:p>
    <w:p>
      <w:pPr>
        <w:spacing w:line="360" w:lineRule="auto"/>
        <w:ind w:firstLine="420" w:firstLineChars="200"/>
        <w:outlineLvl w:val="0"/>
        <w:rPr>
          <w:rFonts w:ascii="宋体" w:hAnsi="宋体"/>
          <w:color w:val="auto"/>
          <w:kern w:val="0"/>
          <w:sz w:val="21"/>
          <w:szCs w:val="21"/>
          <w:highlight w:val="none"/>
        </w:rPr>
      </w:pPr>
      <w:bookmarkStart w:id="89" w:name="_Toc26166"/>
      <w:bookmarkStart w:id="90" w:name="_Toc7738"/>
      <w:r>
        <w:rPr>
          <w:rFonts w:ascii="宋体" w:hAnsi="宋体"/>
          <w:color w:val="auto"/>
          <w:sz w:val="21"/>
          <w:szCs w:val="21"/>
          <w:highlight w:val="none"/>
        </w:rPr>
        <w:t xml:space="preserve">1.11.4 </w:t>
      </w:r>
      <w:r>
        <w:rPr>
          <w:rFonts w:hint="eastAsia" w:ascii="宋体" w:hAnsi="宋体"/>
          <w:color w:val="auto"/>
          <w:sz w:val="21"/>
          <w:szCs w:val="21"/>
          <w:highlight w:val="none"/>
        </w:rPr>
        <w:t>承包人在施工过程中所采用的专利、专有技术、技术秘密的使用费的承担方式：</w:t>
      </w:r>
      <w:r>
        <w:rPr>
          <w:rFonts w:ascii="宋体" w:hAnsi="宋体"/>
          <w:color w:val="auto"/>
          <w:sz w:val="21"/>
          <w:szCs w:val="21"/>
          <w:highlight w:val="none"/>
          <w:u w:val="single"/>
        </w:rPr>
        <w:t></w:t>
      </w:r>
      <w:bookmarkEnd w:id="89"/>
      <w:bookmarkEnd w:id="90"/>
      <w:r>
        <w:rPr>
          <w:rFonts w:ascii="宋体" w:hAnsi="宋体"/>
          <w:color w:val="auto"/>
          <w:sz w:val="21"/>
          <w:szCs w:val="21"/>
          <w:highlight w:val="none"/>
          <w:u w:val="single"/>
        </w:rPr>
        <w:t xml:space="preserve">                       </w:t>
      </w:r>
    </w:p>
    <w:p>
      <w:pPr>
        <w:spacing w:after="120"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1.13</w:t>
      </w:r>
      <w:r>
        <w:rPr>
          <w:rFonts w:hint="eastAsia" w:ascii="宋体" w:hAnsi="宋体"/>
          <w:color w:val="auto"/>
          <w:sz w:val="21"/>
          <w:szCs w:val="21"/>
          <w:highlight w:val="none"/>
        </w:rPr>
        <w:t>工程量清单错误的修正</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出现工程量清单错误时，是否调整合同价格：</w:t>
      </w:r>
      <w:r>
        <w:rPr>
          <w:rFonts w:ascii="宋体" w:hAnsi="宋体"/>
          <w:color w:val="auto"/>
          <w:sz w:val="21"/>
          <w:szCs w:val="21"/>
          <w:highlight w:val="none"/>
          <w:u w:val="single"/>
        </w:rPr>
        <w:t xml:space="preserve">            </w:t>
      </w:r>
      <w:r>
        <w:rPr>
          <w:rFonts w:hint="eastAsia" w:ascii="宋体" w:hAnsi="宋体"/>
          <w:color w:val="auto"/>
          <w:kern w:val="0"/>
          <w:sz w:val="21"/>
          <w:szCs w:val="21"/>
          <w:highlight w:val="none"/>
        </w:rPr>
        <w:t>。</w:t>
      </w:r>
    </w:p>
    <w:p>
      <w:pPr>
        <w:spacing w:line="360" w:lineRule="auto"/>
        <w:ind w:firstLine="420" w:firstLineChars="200"/>
        <w:rPr>
          <w:rFonts w:ascii="宋体" w:hAnsi="宋体"/>
          <w:color w:val="auto"/>
          <w:sz w:val="21"/>
          <w:szCs w:val="21"/>
          <w:highlight w:val="none"/>
          <w:u w:val="single"/>
        </w:rPr>
      </w:pPr>
      <w:r>
        <w:rPr>
          <w:rFonts w:hint="eastAsia" w:ascii="宋体" w:hAnsi="宋体"/>
          <w:color w:val="auto"/>
          <w:sz w:val="21"/>
          <w:szCs w:val="21"/>
          <w:highlight w:val="none"/>
        </w:rPr>
        <w:t>允许调整合同价格的工程量偏差范围：</w:t>
      </w:r>
      <w:r>
        <w:rPr>
          <w:rFonts w:ascii="宋体" w:hAnsi="宋体"/>
          <w:color w:val="auto"/>
          <w:sz w:val="21"/>
          <w:szCs w:val="21"/>
          <w:highlight w:val="none"/>
          <w:u w:val="single"/>
        </w:rPr>
        <w:t xml:space="preserve">                  </w:t>
      </w:r>
    </w:p>
    <w:p>
      <w:pPr>
        <w:pStyle w:val="10"/>
        <w:spacing w:before="120" w:after="120"/>
        <w:ind w:left="79" w:leftChars="19" w:hanging="39" w:hangingChars="19"/>
        <w:rPr>
          <w:rFonts w:ascii="宋体" w:hAnsi="宋体"/>
          <w:b w:val="0"/>
          <w:color w:val="auto"/>
          <w:sz w:val="21"/>
          <w:szCs w:val="21"/>
          <w:highlight w:val="none"/>
        </w:rPr>
      </w:pPr>
      <w:bookmarkStart w:id="91" w:name="_Toc351203634"/>
      <w:r>
        <w:rPr>
          <w:rFonts w:ascii="宋体" w:hAnsi="宋体"/>
          <w:b w:val="0"/>
          <w:color w:val="auto"/>
          <w:sz w:val="21"/>
          <w:szCs w:val="21"/>
          <w:highlight w:val="none"/>
        </w:rPr>
        <w:t>2</w:t>
      </w:r>
      <w:bookmarkStart w:id="92" w:name="_Toc292559867"/>
      <w:bookmarkStart w:id="93" w:name="_Toc296346658"/>
      <w:bookmarkStart w:id="94" w:name="_Toc297048343"/>
      <w:bookmarkStart w:id="95" w:name="_Toc292559362"/>
      <w:bookmarkStart w:id="96" w:name="_Toc296347156"/>
      <w:bookmarkStart w:id="97" w:name="_Toc296891197"/>
      <w:bookmarkStart w:id="98" w:name="_Toc296944496"/>
      <w:bookmarkStart w:id="99" w:name="_Toc297120457"/>
      <w:bookmarkStart w:id="100" w:name="_Toc296890985"/>
      <w:bookmarkStart w:id="101" w:name="_Toc296503157"/>
      <w:r>
        <w:rPr>
          <w:rFonts w:ascii="宋体" w:hAnsi="宋体"/>
          <w:b w:val="0"/>
          <w:color w:val="auto"/>
          <w:sz w:val="21"/>
          <w:szCs w:val="21"/>
          <w:highlight w:val="none"/>
        </w:rPr>
        <w:t xml:space="preserve">. </w:t>
      </w:r>
      <w:r>
        <w:rPr>
          <w:rFonts w:hint="eastAsia" w:ascii="宋体" w:hAnsi="宋体"/>
          <w:b w:val="0"/>
          <w:color w:val="auto"/>
          <w:sz w:val="21"/>
          <w:szCs w:val="21"/>
          <w:highlight w:val="none"/>
        </w:rPr>
        <w:t>发包人</w:t>
      </w:r>
      <w:bookmarkEnd w:id="91"/>
    </w:p>
    <w:bookmarkEnd w:id="92"/>
    <w:bookmarkEnd w:id="93"/>
    <w:bookmarkEnd w:id="94"/>
    <w:bookmarkEnd w:id="95"/>
    <w:bookmarkEnd w:id="96"/>
    <w:bookmarkEnd w:id="97"/>
    <w:bookmarkEnd w:id="98"/>
    <w:bookmarkEnd w:id="99"/>
    <w:bookmarkEnd w:id="100"/>
    <w:bookmarkEnd w:id="101"/>
    <w:p>
      <w:pPr>
        <w:spacing w:after="120" w:line="360" w:lineRule="auto"/>
        <w:ind w:firstLine="420" w:firstLineChars="200"/>
        <w:outlineLvl w:val="0"/>
        <w:rPr>
          <w:rFonts w:ascii="宋体" w:hAnsi="宋体"/>
          <w:color w:val="auto"/>
          <w:sz w:val="21"/>
          <w:szCs w:val="21"/>
          <w:highlight w:val="none"/>
        </w:rPr>
      </w:pPr>
      <w:bookmarkStart w:id="102" w:name="_Toc2139"/>
      <w:bookmarkStart w:id="103" w:name="_Toc4948"/>
      <w:r>
        <w:rPr>
          <w:rFonts w:ascii="宋体" w:hAnsi="宋体"/>
          <w:color w:val="auto"/>
          <w:sz w:val="21"/>
          <w:szCs w:val="21"/>
          <w:highlight w:val="none"/>
        </w:rPr>
        <w:t xml:space="preserve">2.2 </w:t>
      </w:r>
      <w:r>
        <w:rPr>
          <w:rFonts w:hint="eastAsia" w:ascii="宋体" w:hAnsi="宋体"/>
          <w:color w:val="auto"/>
          <w:sz w:val="21"/>
          <w:szCs w:val="21"/>
          <w:highlight w:val="none"/>
        </w:rPr>
        <w:t>发包人代表</w:t>
      </w:r>
      <w:bookmarkEnd w:id="102"/>
      <w:bookmarkEnd w:id="103"/>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发包人代表：</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姓</w:t>
      </w:r>
      <w:r>
        <w:rPr>
          <w:rFonts w:ascii="宋体" w:hAnsi="宋体"/>
          <w:color w:val="auto"/>
          <w:sz w:val="21"/>
          <w:szCs w:val="21"/>
          <w:highlight w:val="none"/>
        </w:rPr>
        <w:t xml:space="preserve">    </w:t>
      </w:r>
      <w:r>
        <w:rPr>
          <w:rFonts w:hint="eastAsia" w:ascii="宋体" w:hAnsi="宋体"/>
          <w:color w:val="auto"/>
          <w:sz w:val="21"/>
          <w:szCs w:val="21"/>
          <w:highlight w:val="none"/>
        </w:rPr>
        <w:t>名：</w:t>
      </w:r>
      <w:r>
        <w:rPr>
          <w:rFonts w:ascii="宋体" w:hAnsi="宋体"/>
          <w:color w:val="auto"/>
          <w:sz w:val="21"/>
          <w:szCs w:val="21"/>
          <w:highlight w:val="none"/>
          <w:u w:val="single"/>
        </w:rPr>
        <w:t>     </w:t>
      </w:r>
      <w:r>
        <w:rPr>
          <w:rFonts w:hint="eastAsia" w:ascii="宋体" w:hAnsi="宋体"/>
          <w:color w:val="auto"/>
          <w:sz w:val="21"/>
          <w:szCs w:val="21"/>
          <w:highlight w:val="none"/>
        </w:rPr>
        <w:t>；</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身份证号：</w:t>
      </w:r>
      <w:r>
        <w:rPr>
          <w:rFonts w:ascii="宋体" w:hAnsi="宋体"/>
          <w:color w:val="auto"/>
          <w:sz w:val="21"/>
          <w:szCs w:val="21"/>
          <w:highlight w:val="none"/>
          <w:u w:val="single"/>
        </w:rPr>
        <w:t>      </w:t>
      </w:r>
      <w:r>
        <w:rPr>
          <w:rFonts w:hint="eastAsia" w:ascii="宋体" w:hAnsi="宋体"/>
          <w:color w:val="auto"/>
          <w:sz w:val="21"/>
          <w:szCs w:val="21"/>
          <w:highlight w:val="none"/>
        </w:rPr>
        <w:t>；</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职</w:t>
      </w:r>
      <w:r>
        <w:rPr>
          <w:rFonts w:ascii="宋体" w:hAnsi="宋体"/>
          <w:color w:val="auto"/>
          <w:sz w:val="21"/>
          <w:szCs w:val="21"/>
          <w:highlight w:val="none"/>
        </w:rPr>
        <w:t xml:space="preserve">    </w:t>
      </w:r>
      <w:r>
        <w:rPr>
          <w:rFonts w:hint="eastAsia" w:ascii="宋体" w:hAnsi="宋体"/>
          <w:color w:val="auto"/>
          <w:sz w:val="21"/>
          <w:szCs w:val="21"/>
          <w:highlight w:val="none"/>
        </w:rPr>
        <w:t>务：</w:t>
      </w:r>
      <w:r>
        <w:rPr>
          <w:rFonts w:ascii="宋体" w:hAnsi="宋体"/>
          <w:color w:val="auto"/>
          <w:sz w:val="21"/>
          <w:szCs w:val="21"/>
          <w:highlight w:val="none"/>
          <w:u w:val="single"/>
        </w:rPr>
        <w:t>    </w:t>
      </w:r>
      <w:r>
        <w:rPr>
          <w:rFonts w:hint="eastAsia" w:ascii="宋体" w:hAnsi="宋体"/>
          <w:color w:val="auto"/>
          <w:sz w:val="21"/>
          <w:szCs w:val="21"/>
          <w:highlight w:val="none"/>
        </w:rPr>
        <w:t>；</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联系电话：</w:t>
      </w:r>
      <w:r>
        <w:rPr>
          <w:rFonts w:ascii="宋体" w:hAnsi="宋体"/>
          <w:color w:val="auto"/>
          <w:sz w:val="21"/>
          <w:szCs w:val="21"/>
          <w:highlight w:val="none"/>
          <w:u w:val="single"/>
        </w:rPr>
        <w:t>     </w:t>
      </w:r>
      <w:r>
        <w:rPr>
          <w:rFonts w:hint="eastAsia" w:ascii="宋体" w:hAnsi="宋体"/>
          <w:color w:val="auto"/>
          <w:sz w:val="21"/>
          <w:szCs w:val="21"/>
          <w:highlight w:val="none"/>
        </w:rPr>
        <w:t>；</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电子信箱：</w:t>
      </w:r>
      <w:r>
        <w:rPr>
          <w:rFonts w:ascii="宋体" w:hAnsi="宋体"/>
          <w:color w:val="auto"/>
          <w:sz w:val="21"/>
          <w:szCs w:val="21"/>
          <w:highlight w:val="none"/>
          <w:u w:val="single"/>
        </w:rPr>
        <w:t>     </w:t>
      </w:r>
      <w:r>
        <w:rPr>
          <w:rFonts w:hint="eastAsia" w:ascii="宋体" w:hAnsi="宋体"/>
          <w:color w:val="auto"/>
          <w:sz w:val="21"/>
          <w:szCs w:val="21"/>
          <w:highlight w:val="none"/>
        </w:rPr>
        <w:t>；</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通信地址：</w:t>
      </w:r>
      <w:r>
        <w:rPr>
          <w:rFonts w:ascii="宋体" w:hAnsi="宋体"/>
          <w:color w:val="auto"/>
          <w:sz w:val="21"/>
          <w:szCs w:val="21"/>
          <w:highlight w:val="none"/>
          <w:u w:val="single"/>
        </w:rPr>
        <w:t>    </w:t>
      </w:r>
      <w:r>
        <w:rPr>
          <w:rFonts w:hint="eastAsia" w:ascii="宋体" w:hAnsi="宋体"/>
          <w:color w:val="auto"/>
          <w:sz w:val="21"/>
          <w:szCs w:val="21"/>
          <w:highlight w:val="none"/>
        </w:rPr>
        <w:t>。</w:t>
      </w:r>
    </w:p>
    <w:p>
      <w:pPr>
        <w:spacing w:line="360" w:lineRule="auto"/>
        <w:ind w:firstLine="420" w:firstLineChars="200"/>
        <w:rPr>
          <w:rFonts w:ascii="宋体" w:hAnsi="宋体"/>
          <w:color w:val="auto"/>
          <w:sz w:val="21"/>
          <w:szCs w:val="21"/>
          <w:highlight w:val="none"/>
          <w:u w:val="single"/>
        </w:rPr>
      </w:pPr>
      <w:r>
        <w:rPr>
          <w:rFonts w:hint="eastAsia" w:ascii="宋体" w:hAnsi="宋体"/>
          <w:color w:val="auto"/>
          <w:sz w:val="21"/>
          <w:szCs w:val="21"/>
          <w:highlight w:val="none"/>
        </w:rPr>
        <w:t>发包人对发包人代表的授权范围如下：</w:t>
      </w:r>
      <w:r>
        <w:rPr>
          <w:rFonts w:ascii="宋体" w:hAnsi="宋体"/>
          <w:color w:val="auto"/>
          <w:sz w:val="21"/>
          <w:szCs w:val="21"/>
          <w:highlight w:val="none"/>
          <w:u w:val="single"/>
        </w:rPr>
        <w:t>     </w:t>
      </w:r>
    </w:p>
    <w:p>
      <w:pPr>
        <w:spacing w:after="120" w:line="360" w:lineRule="auto"/>
        <w:ind w:firstLine="420" w:firstLineChars="200"/>
        <w:outlineLvl w:val="0"/>
        <w:rPr>
          <w:rFonts w:ascii="宋体" w:hAnsi="宋体"/>
          <w:color w:val="auto"/>
          <w:sz w:val="21"/>
          <w:szCs w:val="21"/>
          <w:highlight w:val="none"/>
        </w:rPr>
      </w:pPr>
      <w:bookmarkStart w:id="104" w:name="_Toc32263"/>
      <w:bookmarkStart w:id="105" w:name="_Toc22930"/>
      <w:r>
        <w:rPr>
          <w:rFonts w:ascii="宋体" w:hAnsi="宋体"/>
          <w:color w:val="auto"/>
          <w:sz w:val="21"/>
          <w:szCs w:val="21"/>
          <w:highlight w:val="none"/>
        </w:rPr>
        <w:t xml:space="preserve">2.4 </w:t>
      </w:r>
      <w:r>
        <w:rPr>
          <w:rFonts w:hint="eastAsia" w:ascii="宋体" w:hAnsi="宋体"/>
          <w:color w:val="auto"/>
          <w:sz w:val="21"/>
          <w:szCs w:val="21"/>
          <w:highlight w:val="none"/>
        </w:rPr>
        <w:t>施工现场、施工条件和基础资料的提供</w:t>
      </w:r>
      <w:bookmarkEnd w:id="104"/>
      <w:bookmarkEnd w:id="105"/>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 xml:space="preserve">2.4.1 </w:t>
      </w:r>
      <w:r>
        <w:rPr>
          <w:rFonts w:hint="eastAsia" w:ascii="宋体" w:hAnsi="宋体"/>
          <w:color w:val="auto"/>
          <w:sz w:val="21"/>
          <w:szCs w:val="21"/>
          <w:highlight w:val="none"/>
        </w:rPr>
        <w:t>提供施工现场</w:t>
      </w:r>
    </w:p>
    <w:p>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关于发包人移交施工现场的期限要求：</w:t>
      </w:r>
      <w:r>
        <w:rPr>
          <w:rFonts w:ascii="宋体" w:hAnsi="宋体"/>
          <w:color w:val="auto"/>
          <w:sz w:val="21"/>
          <w:szCs w:val="21"/>
          <w:highlight w:val="none"/>
          <w:u w:val="single"/>
        </w:rPr>
        <w:t xml:space="preserve">                    </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 xml:space="preserve">2.4.2 </w:t>
      </w:r>
      <w:r>
        <w:rPr>
          <w:rFonts w:hint="eastAsia" w:ascii="宋体" w:hAnsi="宋体"/>
          <w:color w:val="auto"/>
          <w:sz w:val="21"/>
          <w:szCs w:val="21"/>
          <w:highlight w:val="none"/>
        </w:rPr>
        <w:t>提供施工条件</w:t>
      </w:r>
    </w:p>
    <w:p>
      <w:pPr>
        <w:spacing w:line="360" w:lineRule="auto"/>
        <w:ind w:firstLine="420" w:firstLineChars="200"/>
        <w:rPr>
          <w:rFonts w:ascii="宋体" w:hAnsi="宋体"/>
          <w:color w:val="auto"/>
          <w:sz w:val="21"/>
          <w:szCs w:val="21"/>
          <w:highlight w:val="none"/>
          <w:u w:val="single"/>
        </w:rPr>
      </w:pPr>
      <w:r>
        <w:rPr>
          <w:rFonts w:hint="eastAsia" w:ascii="宋体" w:hAnsi="宋体"/>
          <w:color w:val="auto"/>
          <w:sz w:val="21"/>
          <w:szCs w:val="21"/>
          <w:highlight w:val="none"/>
        </w:rPr>
        <w:t>关于发包人应负责提供施工所需要的条件，包括：</w:t>
      </w:r>
      <w:r>
        <w:rPr>
          <w:rFonts w:ascii="宋体" w:hAnsi="宋体"/>
          <w:color w:val="auto"/>
          <w:sz w:val="21"/>
          <w:szCs w:val="21"/>
          <w:highlight w:val="none"/>
          <w:u w:val="single"/>
        </w:rPr>
        <w:t xml:space="preserve">        </w:t>
      </w:r>
    </w:p>
    <w:p>
      <w:pPr>
        <w:spacing w:after="120" w:line="360" w:lineRule="auto"/>
        <w:ind w:firstLine="420" w:firstLineChars="200"/>
        <w:outlineLvl w:val="0"/>
        <w:rPr>
          <w:rFonts w:ascii="宋体" w:hAnsi="宋体"/>
          <w:color w:val="auto"/>
          <w:sz w:val="21"/>
          <w:szCs w:val="21"/>
          <w:highlight w:val="none"/>
        </w:rPr>
      </w:pPr>
      <w:bookmarkStart w:id="106" w:name="_Toc22253"/>
      <w:bookmarkStart w:id="107" w:name="_Toc15896"/>
      <w:r>
        <w:rPr>
          <w:rFonts w:ascii="宋体" w:hAnsi="宋体"/>
          <w:color w:val="auto"/>
          <w:sz w:val="21"/>
          <w:szCs w:val="21"/>
          <w:highlight w:val="none"/>
        </w:rPr>
        <w:t xml:space="preserve">2.5 </w:t>
      </w:r>
      <w:r>
        <w:rPr>
          <w:rFonts w:hint="eastAsia" w:ascii="宋体" w:hAnsi="宋体"/>
          <w:color w:val="auto"/>
          <w:sz w:val="21"/>
          <w:szCs w:val="21"/>
          <w:highlight w:val="none"/>
        </w:rPr>
        <w:t>资金来源证明及支付担保</w:t>
      </w:r>
      <w:bookmarkEnd w:id="106"/>
      <w:bookmarkEnd w:id="107"/>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发包人提供资金来源证明的期限要求：</w:t>
      </w:r>
      <w:r>
        <w:rPr>
          <w:rFonts w:ascii="宋体" w:hAnsi="宋体"/>
          <w:color w:val="auto"/>
          <w:sz w:val="21"/>
          <w:szCs w:val="21"/>
          <w:highlight w:val="none"/>
          <w:u w:val="single"/>
        </w:rPr>
        <w:t xml:space="preserve">               </w:t>
      </w:r>
      <w:r>
        <w:rPr>
          <w:rFonts w:hint="eastAsia" w:ascii="宋体" w:hAnsi="宋体"/>
          <w:color w:val="auto"/>
          <w:sz w:val="21"/>
          <w:szCs w:val="21"/>
          <w:highlight w:val="none"/>
        </w:rPr>
        <w:t>。</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发包人是否提供支付担保：</w:t>
      </w:r>
      <w:r>
        <w:rPr>
          <w:rFonts w:ascii="宋体" w:hAnsi="宋体"/>
          <w:color w:val="auto"/>
          <w:sz w:val="21"/>
          <w:szCs w:val="21"/>
          <w:highlight w:val="none"/>
          <w:u w:val="single"/>
        </w:rPr>
        <w:t xml:space="preserve">                     </w:t>
      </w:r>
      <w:r>
        <w:rPr>
          <w:rFonts w:hint="eastAsia" w:ascii="宋体" w:hAnsi="宋体"/>
          <w:color w:val="auto"/>
          <w:sz w:val="21"/>
          <w:szCs w:val="21"/>
          <w:highlight w:val="none"/>
        </w:rPr>
        <w:t>。</w:t>
      </w:r>
    </w:p>
    <w:p>
      <w:pPr>
        <w:spacing w:line="360" w:lineRule="auto"/>
        <w:ind w:firstLine="420" w:firstLineChars="200"/>
        <w:rPr>
          <w:rFonts w:ascii="宋体" w:hAnsi="宋体"/>
          <w:color w:val="auto"/>
          <w:sz w:val="21"/>
          <w:szCs w:val="21"/>
          <w:highlight w:val="none"/>
          <w:u w:val="single"/>
        </w:rPr>
      </w:pPr>
      <w:r>
        <w:rPr>
          <w:rFonts w:hint="eastAsia" w:ascii="宋体" w:hAnsi="宋体"/>
          <w:color w:val="auto"/>
          <w:sz w:val="21"/>
          <w:szCs w:val="21"/>
          <w:highlight w:val="none"/>
        </w:rPr>
        <w:t>发包人提供支付担保的形式：</w:t>
      </w:r>
      <w:r>
        <w:rPr>
          <w:rFonts w:ascii="宋体" w:hAnsi="宋体"/>
          <w:color w:val="auto"/>
          <w:sz w:val="21"/>
          <w:szCs w:val="21"/>
          <w:highlight w:val="none"/>
          <w:u w:val="single"/>
        </w:rPr>
        <w:t>                     </w:t>
      </w:r>
      <w:r>
        <w:rPr>
          <w:rFonts w:hint="eastAsia" w:ascii="宋体" w:hAnsi="宋体"/>
          <w:color w:val="auto"/>
          <w:sz w:val="21"/>
          <w:szCs w:val="21"/>
          <w:highlight w:val="none"/>
        </w:rPr>
        <w:t>。</w:t>
      </w:r>
    </w:p>
    <w:p>
      <w:pPr>
        <w:pStyle w:val="10"/>
        <w:spacing w:before="120" w:after="120"/>
        <w:ind w:left="79" w:leftChars="19" w:hanging="39" w:hangingChars="19"/>
        <w:rPr>
          <w:rFonts w:ascii="宋体" w:hAnsi="宋体"/>
          <w:b w:val="0"/>
          <w:color w:val="auto"/>
          <w:sz w:val="21"/>
          <w:szCs w:val="21"/>
          <w:highlight w:val="none"/>
        </w:rPr>
      </w:pPr>
      <w:bookmarkStart w:id="108" w:name="_Toc351203635"/>
      <w:r>
        <w:rPr>
          <w:rFonts w:ascii="宋体" w:hAnsi="宋体"/>
          <w:b w:val="0"/>
          <w:color w:val="auto"/>
          <w:sz w:val="21"/>
          <w:szCs w:val="21"/>
          <w:highlight w:val="none"/>
        </w:rPr>
        <w:t>3</w:t>
      </w:r>
      <w:bookmarkStart w:id="109" w:name="_Toc292559868"/>
      <w:bookmarkStart w:id="110" w:name="_Toc296503158"/>
      <w:bookmarkStart w:id="111" w:name="_Toc296347157"/>
      <w:bookmarkStart w:id="112" w:name="_Toc296346659"/>
      <w:bookmarkStart w:id="113" w:name="_Toc297048344"/>
      <w:bookmarkStart w:id="114" w:name="_Toc296891198"/>
      <w:bookmarkStart w:id="115" w:name="_Toc292559363"/>
      <w:bookmarkStart w:id="116" w:name="_Toc296944497"/>
      <w:bookmarkStart w:id="117" w:name="_Toc297120458"/>
      <w:bookmarkStart w:id="118" w:name="_Toc296890986"/>
      <w:r>
        <w:rPr>
          <w:rFonts w:ascii="宋体" w:hAnsi="宋体"/>
          <w:b w:val="0"/>
          <w:color w:val="auto"/>
          <w:sz w:val="21"/>
          <w:szCs w:val="21"/>
          <w:highlight w:val="none"/>
        </w:rPr>
        <w:t xml:space="preserve">. </w:t>
      </w:r>
      <w:r>
        <w:rPr>
          <w:rFonts w:hint="eastAsia" w:ascii="宋体" w:hAnsi="宋体"/>
          <w:b w:val="0"/>
          <w:color w:val="auto"/>
          <w:sz w:val="21"/>
          <w:szCs w:val="21"/>
          <w:highlight w:val="none"/>
        </w:rPr>
        <w:t>承包人</w:t>
      </w:r>
      <w:bookmarkEnd w:id="108"/>
    </w:p>
    <w:bookmarkEnd w:id="109"/>
    <w:bookmarkEnd w:id="110"/>
    <w:bookmarkEnd w:id="111"/>
    <w:bookmarkEnd w:id="112"/>
    <w:bookmarkEnd w:id="113"/>
    <w:bookmarkEnd w:id="114"/>
    <w:bookmarkEnd w:id="115"/>
    <w:bookmarkEnd w:id="116"/>
    <w:bookmarkEnd w:id="117"/>
    <w:bookmarkEnd w:id="118"/>
    <w:p>
      <w:pPr>
        <w:spacing w:after="120"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 xml:space="preserve">3.1 </w:t>
      </w:r>
      <w:r>
        <w:rPr>
          <w:rFonts w:hint="eastAsia" w:ascii="宋体" w:hAnsi="宋体"/>
          <w:color w:val="auto"/>
          <w:sz w:val="21"/>
          <w:szCs w:val="21"/>
          <w:highlight w:val="none"/>
        </w:rPr>
        <w:t>承包人的一般义务</w:t>
      </w:r>
    </w:p>
    <w:p>
      <w:pPr>
        <w:spacing w:line="360" w:lineRule="auto"/>
        <w:ind w:firstLine="210" w:firstLineChars="100"/>
        <w:jc w:val="left"/>
        <w:rPr>
          <w:rFonts w:ascii="宋体" w:hAnsi="宋体"/>
          <w:color w:val="auto"/>
          <w:sz w:val="21"/>
          <w:szCs w:val="21"/>
          <w:highlight w:val="none"/>
          <w:u w:val="single"/>
        </w:rPr>
      </w:pPr>
      <w:r>
        <w:rPr>
          <w:rFonts w:hint="eastAsia" w:ascii="宋体" w:hAnsi="宋体"/>
          <w:color w:val="auto"/>
          <w:kern w:val="0"/>
          <w:sz w:val="21"/>
          <w:szCs w:val="21"/>
          <w:highlight w:val="none"/>
        </w:rPr>
        <w:t>（</w:t>
      </w:r>
      <w:r>
        <w:rPr>
          <w:rFonts w:hint="eastAsia" w:ascii="宋体" w:hAnsi="宋体"/>
          <w:color w:val="auto"/>
          <w:kern w:val="0"/>
          <w:sz w:val="21"/>
          <w:szCs w:val="21"/>
          <w:highlight w:val="none"/>
          <w:lang w:val="en-US" w:eastAsia="zh-CN"/>
        </w:rPr>
        <w:t>1</w:t>
      </w:r>
      <w:r>
        <w:rPr>
          <w:rFonts w:hint="eastAsia" w:ascii="宋体" w:hAnsi="宋体"/>
          <w:color w:val="auto"/>
          <w:kern w:val="0"/>
          <w:sz w:val="21"/>
          <w:szCs w:val="21"/>
          <w:highlight w:val="none"/>
        </w:rPr>
        <w:t>）</w:t>
      </w:r>
      <w:r>
        <w:rPr>
          <w:rFonts w:hint="eastAsia" w:ascii="宋体" w:hAnsi="宋体"/>
          <w:color w:val="auto"/>
          <w:sz w:val="21"/>
          <w:szCs w:val="21"/>
          <w:highlight w:val="none"/>
        </w:rPr>
        <w:t>承包人提交的竣工资料的内容：</w:t>
      </w:r>
      <w:r>
        <w:rPr>
          <w:rFonts w:ascii="宋体" w:hAnsi="宋体"/>
          <w:color w:val="auto"/>
          <w:sz w:val="21"/>
          <w:szCs w:val="21"/>
          <w:highlight w:val="none"/>
          <w:u w:val="single"/>
        </w:rPr>
        <w:t xml:space="preserve">                     </w:t>
      </w:r>
      <w:r>
        <w:rPr>
          <w:rFonts w:ascii="宋体" w:hAnsi="宋体"/>
          <w:color w:val="auto"/>
          <w:sz w:val="21"/>
          <w:szCs w:val="21"/>
          <w:highlight w:val="none"/>
        </w:rPr>
        <w:t xml:space="preserve"> </w:t>
      </w:r>
    </w:p>
    <w:p>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承包人需要提交的竣工资料套数：</w:t>
      </w:r>
      <w:r>
        <w:rPr>
          <w:rFonts w:ascii="宋体" w:hAnsi="宋体"/>
          <w:color w:val="auto"/>
          <w:sz w:val="21"/>
          <w:szCs w:val="21"/>
          <w:highlight w:val="none"/>
          <w:u w:val="single"/>
        </w:rPr>
        <w:t xml:space="preserve">                       </w:t>
      </w:r>
      <w:r>
        <w:rPr>
          <w:rFonts w:hint="eastAsia" w:ascii="宋体" w:hAnsi="宋体"/>
          <w:color w:val="auto"/>
          <w:sz w:val="21"/>
          <w:szCs w:val="21"/>
          <w:highlight w:val="none"/>
        </w:rPr>
        <w:t>。</w:t>
      </w:r>
    </w:p>
    <w:p>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承包人提交的竣工资料的费用承担：</w:t>
      </w:r>
      <w:r>
        <w:rPr>
          <w:rFonts w:ascii="宋体" w:hAnsi="宋体"/>
          <w:color w:val="auto"/>
          <w:sz w:val="21"/>
          <w:szCs w:val="21"/>
          <w:highlight w:val="none"/>
          <w:u w:val="single"/>
        </w:rPr>
        <w:t xml:space="preserve">                     </w:t>
      </w:r>
      <w:r>
        <w:rPr>
          <w:rFonts w:hint="eastAsia" w:ascii="宋体" w:hAnsi="宋体"/>
          <w:color w:val="auto"/>
          <w:sz w:val="21"/>
          <w:szCs w:val="21"/>
          <w:highlight w:val="none"/>
        </w:rPr>
        <w:t>。</w:t>
      </w:r>
    </w:p>
    <w:p>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承包人提交的竣工资料移交时间：</w:t>
      </w:r>
      <w:r>
        <w:rPr>
          <w:rFonts w:ascii="宋体" w:hAnsi="宋体"/>
          <w:color w:val="auto"/>
          <w:sz w:val="21"/>
          <w:szCs w:val="21"/>
          <w:highlight w:val="none"/>
          <w:u w:val="single"/>
        </w:rPr>
        <w:t xml:space="preserve">                       </w:t>
      </w:r>
      <w:r>
        <w:rPr>
          <w:rFonts w:hint="eastAsia" w:ascii="宋体" w:hAnsi="宋体"/>
          <w:color w:val="auto"/>
          <w:sz w:val="21"/>
          <w:szCs w:val="21"/>
          <w:highlight w:val="none"/>
        </w:rPr>
        <w:t>。</w:t>
      </w:r>
    </w:p>
    <w:p>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承包人提交的竣工资料形式要求：</w:t>
      </w:r>
      <w:r>
        <w:rPr>
          <w:rFonts w:ascii="宋体" w:hAnsi="宋体"/>
          <w:color w:val="auto"/>
          <w:sz w:val="21"/>
          <w:szCs w:val="21"/>
          <w:highlight w:val="none"/>
          <w:u w:val="single"/>
        </w:rPr>
        <w:t xml:space="preserve">                       </w:t>
      </w:r>
      <w:r>
        <w:rPr>
          <w:rFonts w:hint="eastAsia" w:ascii="宋体" w:hAnsi="宋体"/>
          <w:color w:val="auto"/>
          <w:sz w:val="21"/>
          <w:szCs w:val="21"/>
          <w:highlight w:val="none"/>
        </w:rPr>
        <w:t>。</w:t>
      </w:r>
    </w:p>
    <w:p>
      <w:pPr>
        <w:spacing w:line="360" w:lineRule="auto"/>
        <w:ind w:firstLine="210" w:firstLineChars="100"/>
        <w:rPr>
          <w:rFonts w:ascii="宋体" w:hAnsi="宋体"/>
          <w:color w:val="auto"/>
          <w:sz w:val="21"/>
          <w:szCs w:val="21"/>
          <w:highlight w:val="none"/>
        </w:rPr>
      </w:pPr>
      <w:r>
        <w:rPr>
          <w:rFonts w:hint="eastAsia" w:ascii="宋体" w:hAnsi="宋体"/>
          <w:color w:val="auto"/>
          <w:kern w:val="0"/>
          <w:sz w:val="21"/>
          <w:szCs w:val="21"/>
          <w:highlight w:val="none"/>
        </w:rPr>
        <w:t>（</w:t>
      </w:r>
      <w:r>
        <w:rPr>
          <w:rFonts w:hint="eastAsia" w:ascii="宋体" w:hAnsi="宋体"/>
          <w:color w:val="auto"/>
          <w:kern w:val="0"/>
          <w:sz w:val="21"/>
          <w:szCs w:val="21"/>
          <w:highlight w:val="none"/>
          <w:lang w:val="en-US" w:eastAsia="zh-CN"/>
        </w:rPr>
        <w:t>2</w:t>
      </w:r>
      <w:r>
        <w:rPr>
          <w:rFonts w:hint="eastAsia" w:ascii="宋体" w:hAnsi="宋体"/>
          <w:color w:val="auto"/>
          <w:kern w:val="0"/>
          <w:sz w:val="21"/>
          <w:szCs w:val="21"/>
          <w:highlight w:val="none"/>
        </w:rPr>
        <w:t>）承包人应履行的其他义务：</w:t>
      </w:r>
      <w:r>
        <w:rPr>
          <w:rFonts w:ascii="宋体" w:hAnsi="宋体"/>
          <w:color w:val="auto"/>
          <w:sz w:val="21"/>
          <w:szCs w:val="21"/>
          <w:highlight w:val="none"/>
          <w:u w:val="single"/>
        </w:rPr>
        <w:t>             </w:t>
      </w:r>
      <w:r>
        <w:rPr>
          <w:rFonts w:ascii="宋体" w:hAnsi="宋体"/>
          <w:color w:val="auto"/>
          <w:sz w:val="21"/>
          <w:szCs w:val="21"/>
          <w:highlight w:val="none"/>
        </w:rPr>
        <w:t xml:space="preserve">   </w:t>
      </w:r>
    </w:p>
    <w:p>
      <w:pPr>
        <w:spacing w:after="120"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 xml:space="preserve">3.2 </w:t>
      </w:r>
      <w:r>
        <w:rPr>
          <w:rFonts w:hint="eastAsia" w:ascii="宋体" w:hAnsi="宋体"/>
          <w:color w:val="auto"/>
          <w:sz w:val="21"/>
          <w:szCs w:val="21"/>
          <w:highlight w:val="none"/>
        </w:rPr>
        <w:t>项目经理</w:t>
      </w:r>
    </w:p>
    <w:p>
      <w:pPr>
        <w:spacing w:line="360" w:lineRule="auto"/>
        <w:ind w:firstLine="420" w:firstLineChars="200"/>
        <w:rPr>
          <w:rFonts w:ascii="宋体" w:hAnsi="宋体"/>
          <w:color w:val="auto"/>
          <w:sz w:val="21"/>
          <w:szCs w:val="21"/>
          <w:highlight w:val="none"/>
        </w:rPr>
      </w:pPr>
      <w:r>
        <w:rPr>
          <w:rFonts w:ascii="宋体" w:hAnsi="宋体"/>
          <w:color w:val="auto"/>
          <w:kern w:val="0"/>
          <w:sz w:val="21"/>
          <w:szCs w:val="21"/>
          <w:highlight w:val="none"/>
        </w:rPr>
        <w:t xml:space="preserve">3.2.1 </w:t>
      </w:r>
      <w:r>
        <w:rPr>
          <w:rFonts w:hint="eastAsia" w:ascii="宋体" w:hAnsi="宋体"/>
          <w:color w:val="auto"/>
          <w:sz w:val="21"/>
          <w:szCs w:val="21"/>
          <w:highlight w:val="none"/>
        </w:rPr>
        <w:t>项目经理：</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姓</w:t>
      </w:r>
      <w:r>
        <w:rPr>
          <w:rFonts w:ascii="宋体" w:hAnsi="宋体"/>
          <w:color w:val="auto"/>
          <w:sz w:val="21"/>
          <w:szCs w:val="21"/>
          <w:highlight w:val="none"/>
        </w:rPr>
        <w:t xml:space="preserve">    </w:t>
      </w:r>
      <w:r>
        <w:rPr>
          <w:rFonts w:hint="eastAsia" w:ascii="宋体" w:hAnsi="宋体"/>
          <w:color w:val="auto"/>
          <w:sz w:val="21"/>
          <w:szCs w:val="21"/>
          <w:highlight w:val="none"/>
        </w:rPr>
        <w:t>名：</w:t>
      </w:r>
      <w:r>
        <w:rPr>
          <w:rFonts w:ascii="宋体" w:hAnsi="宋体"/>
          <w:color w:val="auto"/>
          <w:sz w:val="21"/>
          <w:szCs w:val="21"/>
          <w:highlight w:val="none"/>
          <w:u w:val="single"/>
        </w:rPr>
        <w:t>         </w:t>
      </w:r>
      <w:r>
        <w:rPr>
          <w:rFonts w:hint="eastAsia" w:ascii="宋体" w:hAnsi="宋体"/>
          <w:color w:val="auto"/>
          <w:sz w:val="21"/>
          <w:szCs w:val="21"/>
          <w:highlight w:val="none"/>
        </w:rPr>
        <w:t>；</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身份证号：</w:t>
      </w:r>
      <w:r>
        <w:rPr>
          <w:rFonts w:ascii="宋体" w:hAnsi="宋体"/>
          <w:color w:val="auto"/>
          <w:sz w:val="21"/>
          <w:szCs w:val="21"/>
          <w:highlight w:val="none"/>
          <w:u w:val="single"/>
        </w:rPr>
        <w:t>         </w:t>
      </w:r>
      <w:r>
        <w:rPr>
          <w:rFonts w:hint="eastAsia" w:ascii="宋体" w:hAnsi="宋体"/>
          <w:color w:val="auto"/>
          <w:sz w:val="21"/>
          <w:szCs w:val="21"/>
          <w:highlight w:val="none"/>
        </w:rPr>
        <w:t>；</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建造师执业资格等级：</w:t>
      </w:r>
      <w:r>
        <w:rPr>
          <w:rFonts w:ascii="宋体" w:hAnsi="宋体"/>
          <w:color w:val="auto"/>
          <w:sz w:val="21"/>
          <w:szCs w:val="21"/>
          <w:highlight w:val="none"/>
          <w:u w:val="single"/>
        </w:rPr>
        <w:t>   </w:t>
      </w:r>
      <w:r>
        <w:rPr>
          <w:rFonts w:hint="eastAsia" w:ascii="宋体" w:hAnsi="宋体"/>
          <w:color w:val="auto"/>
          <w:sz w:val="21"/>
          <w:szCs w:val="21"/>
          <w:highlight w:val="none"/>
        </w:rPr>
        <w:t>；</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建造师注册证书号：</w:t>
      </w:r>
      <w:r>
        <w:rPr>
          <w:rFonts w:ascii="宋体" w:hAnsi="宋体"/>
          <w:color w:val="auto"/>
          <w:sz w:val="21"/>
          <w:szCs w:val="21"/>
          <w:highlight w:val="none"/>
          <w:u w:val="single"/>
        </w:rPr>
        <w:t> </w:t>
      </w:r>
      <w:r>
        <w:rPr>
          <w:rFonts w:hint="eastAsia" w:ascii="宋体" w:hAnsi="宋体"/>
          <w:color w:val="auto"/>
          <w:sz w:val="21"/>
          <w:szCs w:val="21"/>
          <w:highlight w:val="none"/>
        </w:rPr>
        <w:t>；</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建造师执业印章号：</w:t>
      </w:r>
      <w:r>
        <w:rPr>
          <w:rFonts w:ascii="宋体" w:hAnsi="宋体"/>
          <w:color w:val="auto"/>
          <w:sz w:val="21"/>
          <w:szCs w:val="21"/>
          <w:highlight w:val="none"/>
          <w:u w:val="single"/>
        </w:rPr>
        <w:t> </w:t>
      </w:r>
      <w:r>
        <w:rPr>
          <w:rFonts w:hint="eastAsia" w:ascii="宋体" w:hAnsi="宋体"/>
          <w:color w:val="auto"/>
          <w:sz w:val="21"/>
          <w:szCs w:val="21"/>
          <w:highlight w:val="none"/>
        </w:rPr>
        <w:t>；</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安全生产考核合格证书号：</w:t>
      </w:r>
      <w:r>
        <w:rPr>
          <w:rFonts w:ascii="宋体" w:hAnsi="宋体"/>
          <w:color w:val="auto"/>
          <w:sz w:val="21"/>
          <w:szCs w:val="21"/>
          <w:highlight w:val="none"/>
          <w:u w:val="single"/>
        </w:rPr>
        <w:t> </w:t>
      </w:r>
      <w:r>
        <w:rPr>
          <w:rFonts w:hint="eastAsia" w:ascii="宋体" w:hAnsi="宋体"/>
          <w:color w:val="auto"/>
          <w:sz w:val="21"/>
          <w:szCs w:val="21"/>
          <w:highlight w:val="none"/>
        </w:rPr>
        <w:t>；</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联系电话：</w:t>
      </w:r>
      <w:r>
        <w:rPr>
          <w:rFonts w:ascii="宋体" w:hAnsi="宋体"/>
          <w:color w:val="auto"/>
          <w:sz w:val="21"/>
          <w:szCs w:val="21"/>
          <w:highlight w:val="none"/>
          <w:u w:val="single"/>
        </w:rPr>
        <w:t>         </w:t>
      </w:r>
      <w:r>
        <w:rPr>
          <w:rFonts w:hint="eastAsia" w:ascii="宋体" w:hAnsi="宋体"/>
          <w:color w:val="auto"/>
          <w:sz w:val="21"/>
          <w:szCs w:val="21"/>
          <w:highlight w:val="none"/>
        </w:rPr>
        <w:t>；</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电子信箱：</w:t>
      </w:r>
      <w:r>
        <w:rPr>
          <w:rFonts w:ascii="宋体" w:hAnsi="宋体"/>
          <w:color w:val="auto"/>
          <w:sz w:val="21"/>
          <w:szCs w:val="21"/>
          <w:highlight w:val="none"/>
          <w:u w:val="single"/>
        </w:rPr>
        <w:t>         </w:t>
      </w:r>
      <w:r>
        <w:rPr>
          <w:rFonts w:hint="eastAsia" w:ascii="宋体" w:hAnsi="宋体"/>
          <w:color w:val="auto"/>
          <w:sz w:val="21"/>
          <w:szCs w:val="21"/>
          <w:highlight w:val="none"/>
        </w:rPr>
        <w:t>；</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通信地址：</w:t>
      </w:r>
      <w:r>
        <w:rPr>
          <w:rFonts w:ascii="宋体" w:hAnsi="宋体"/>
          <w:color w:val="auto"/>
          <w:sz w:val="21"/>
          <w:szCs w:val="21"/>
          <w:highlight w:val="none"/>
          <w:u w:val="single"/>
        </w:rPr>
        <w:t>         </w:t>
      </w:r>
      <w:r>
        <w:rPr>
          <w:rFonts w:hint="eastAsia" w:ascii="宋体" w:hAnsi="宋体"/>
          <w:color w:val="auto"/>
          <w:sz w:val="21"/>
          <w:szCs w:val="21"/>
          <w:highlight w:val="none"/>
        </w:rPr>
        <w:t>；</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承包人对项目经理的授权范围如下：</w:t>
      </w:r>
      <w:r>
        <w:rPr>
          <w:rFonts w:ascii="宋体" w:hAnsi="宋体"/>
          <w:color w:val="auto"/>
          <w:sz w:val="21"/>
          <w:szCs w:val="21"/>
          <w:highlight w:val="none"/>
          <w:u w:val="single"/>
        </w:rPr>
        <w:t xml:space="preserve"> </w:t>
      </w:r>
    </w:p>
    <w:p>
      <w:pPr>
        <w:spacing w:line="360" w:lineRule="auto"/>
        <w:ind w:firstLine="420" w:firstLineChars="200"/>
        <w:jc w:val="left"/>
        <w:rPr>
          <w:rFonts w:ascii="宋体" w:hAnsi="宋体"/>
          <w:color w:val="auto"/>
          <w:kern w:val="0"/>
          <w:sz w:val="21"/>
          <w:szCs w:val="21"/>
          <w:highlight w:val="none"/>
        </w:rPr>
      </w:pPr>
      <w:r>
        <w:rPr>
          <w:rFonts w:hint="eastAsia" w:ascii="宋体" w:hAnsi="宋体"/>
          <w:color w:val="auto"/>
          <w:kern w:val="0"/>
          <w:sz w:val="21"/>
          <w:szCs w:val="21"/>
          <w:highlight w:val="none"/>
        </w:rPr>
        <w:t>关于项目经理每月在施工现场的时间要求：</w:t>
      </w:r>
      <w:r>
        <w:rPr>
          <w:rFonts w:ascii="宋体" w:hAnsi="宋体"/>
          <w:color w:val="auto"/>
          <w:sz w:val="21"/>
          <w:szCs w:val="21"/>
          <w:highlight w:val="none"/>
          <w:u w:val="single"/>
        </w:rPr>
        <w:t xml:space="preserve">                                                         </w:t>
      </w:r>
    </w:p>
    <w:p>
      <w:pPr>
        <w:spacing w:line="360" w:lineRule="auto"/>
        <w:ind w:firstLine="420" w:firstLineChars="200"/>
        <w:rPr>
          <w:rFonts w:ascii="宋体" w:hAnsi="宋体"/>
          <w:color w:val="auto"/>
          <w:sz w:val="21"/>
          <w:szCs w:val="21"/>
          <w:highlight w:val="none"/>
          <w:u w:val="single"/>
        </w:rPr>
      </w:pPr>
      <w:r>
        <w:rPr>
          <w:rFonts w:hint="eastAsia" w:ascii="宋体" w:hAnsi="宋体"/>
          <w:color w:val="auto"/>
          <w:kern w:val="0"/>
          <w:sz w:val="21"/>
          <w:szCs w:val="21"/>
          <w:highlight w:val="none"/>
        </w:rPr>
        <w:t>承包人未提交劳动合同，以及没有为项目经理缴纳社会保险证明的违约责任：</w:t>
      </w:r>
      <w:r>
        <w:rPr>
          <w:rFonts w:ascii="宋体" w:hAnsi="宋体"/>
          <w:color w:val="auto"/>
          <w:sz w:val="21"/>
          <w:szCs w:val="21"/>
          <w:highlight w:val="none"/>
          <w:u w:val="single"/>
        </w:rPr>
        <w:t xml:space="preserve">                                                             </w:t>
      </w:r>
      <w:r>
        <w:rPr>
          <w:rFonts w:hint="eastAsia" w:ascii="宋体" w:hAnsi="宋体"/>
          <w:color w:val="auto"/>
          <w:kern w:val="0"/>
          <w:sz w:val="21"/>
          <w:szCs w:val="21"/>
          <w:highlight w:val="none"/>
        </w:rPr>
        <w:t>项目经理未经批准，擅自离开施工现场的违约责任：</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 xml:space="preserve">     </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 xml:space="preserve">3.2.3 </w:t>
      </w:r>
      <w:r>
        <w:rPr>
          <w:rFonts w:hint="eastAsia" w:ascii="宋体" w:hAnsi="宋体"/>
          <w:color w:val="auto"/>
          <w:sz w:val="21"/>
          <w:szCs w:val="21"/>
          <w:highlight w:val="none"/>
        </w:rPr>
        <w:t>承包人擅自更换项目经理的违约责任：</w:t>
      </w:r>
      <w:r>
        <w:rPr>
          <w:rFonts w:ascii="宋体" w:hAnsi="宋体"/>
          <w:color w:val="auto"/>
          <w:sz w:val="21"/>
          <w:szCs w:val="21"/>
          <w:highlight w:val="none"/>
          <w:u w:val="single"/>
        </w:rPr>
        <w:t xml:space="preserve">     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p>
    <w:p>
      <w:pPr>
        <w:spacing w:line="360" w:lineRule="auto"/>
        <w:outlineLvl w:val="0"/>
        <w:rPr>
          <w:rFonts w:ascii="宋体" w:hAnsi="宋体"/>
          <w:color w:val="auto"/>
          <w:sz w:val="21"/>
          <w:szCs w:val="21"/>
          <w:highlight w:val="none"/>
        </w:rPr>
      </w:pPr>
      <w:r>
        <w:rPr>
          <w:rFonts w:ascii="宋体" w:hAnsi="宋体"/>
          <w:color w:val="auto"/>
          <w:sz w:val="21"/>
          <w:szCs w:val="21"/>
          <w:highlight w:val="none"/>
        </w:rPr>
        <w:t xml:space="preserve">    </w:t>
      </w:r>
      <w:bookmarkStart w:id="119" w:name="_Toc8919"/>
      <w:bookmarkStart w:id="120" w:name="_Toc1033"/>
      <w:r>
        <w:rPr>
          <w:rFonts w:ascii="宋体" w:hAnsi="宋体"/>
          <w:color w:val="auto"/>
          <w:sz w:val="21"/>
          <w:szCs w:val="21"/>
          <w:highlight w:val="none"/>
        </w:rPr>
        <w:t xml:space="preserve">3.2.4 </w:t>
      </w:r>
      <w:r>
        <w:rPr>
          <w:rFonts w:hint="eastAsia" w:ascii="宋体" w:hAnsi="宋体"/>
          <w:color w:val="auto"/>
          <w:sz w:val="21"/>
          <w:szCs w:val="21"/>
          <w:highlight w:val="none"/>
        </w:rPr>
        <w:t>承包人无正当理由拒绝更换项目经理的违约责任：</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ascii="宋体" w:hAnsi="宋体"/>
          <w:color w:val="auto"/>
          <w:sz w:val="21"/>
          <w:szCs w:val="21"/>
          <w:highlight w:val="none"/>
          <w:u w:val="single"/>
        </w:rPr>
        <w:t></w:t>
      </w:r>
      <w:bookmarkEnd w:id="119"/>
      <w:bookmarkEnd w:id="120"/>
      <w:r>
        <w:rPr>
          <w:rFonts w:ascii="宋体" w:hAnsi="宋体"/>
          <w:color w:val="auto"/>
          <w:sz w:val="21"/>
          <w:szCs w:val="21"/>
          <w:highlight w:val="none"/>
        </w:rPr>
        <w:t xml:space="preserve">     </w:t>
      </w:r>
    </w:p>
    <w:p>
      <w:pPr>
        <w:spacing w:after="120"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 xml:space="preserve">3.3 </w:t>
      </w:r>
      <w:r>
        <w:rPr>
          <w:rFonts w:hint="eastAsia" w:ascii="宋体" w:hAnsi="宋体"/>
          <w:color w:val="auto"/>
          <w:sz w:val="21"/>
          <w:szCs w:val="21"/>
          <w:highlight w:val="none"/>
        </w:rPr>
        <w:t>承包人人员</w:t>
      </w:r>
    </w:p>
    <w:p>
      <w:pPr>
        <w:spacing w:line="360" w:lineRule="auto"/>
        <w:ind w:left="418" w:leftChars="199" w:firstLine="0" w:firstLineChars="0"/>
        <w:rPr>
          <w:rFonts w:ascii="宋体" w:hAnsi="宋体"/>
          <w:color w:val="auto"/>
          <w:sz w:val="21"/>
          <w:szCs w:val="21"/>
          <w:highlight w:val="none"/>
        </w:rPr>
      </w:pPr>
      <w:r>
        <w:rPr>
          <w:rFonts w:ascii="宋体" w:hAnsi="宋体"/>
          <w:color w:val="auto"/>
          <w:sz w:val="21"/>
          <w:szCs w:val="21"/>
          <w:highlight w:val="none"/>
        </w:rPr>
        <w:t xml:space="preserve">3.3.1 </w:t>
      </w:r>
      <w:r>
        <w:rPr>
          <w:rFonts w:hint="eastAsia" w:ascii="宋体" w:hAnsi="宋体"/>
          <w:color w:val="auto"/>
          <w:sz w:val="21"/>
          <w:szCs w:val="21"/>
          <w:highlight w:val="none"/>
        </w:rPr>
        <w:t>承包人提交项目管理机构及施工现场管理人员安排报告的期限：</w:t>
      </w:r>
      <w:r>
        <w:rPr>
          <w:rFonts w:ascii="宋体" w:hAnsi="宋体"/>
          <w:color w:val="auto"/>
          <w:sz w:val="21"/>
          <w:szCs w:val="21"/>
          <w:highlight w:val="none"/>
          <w:u w:val="single"/>
        </w:rPr>
        <w:t xml:space="preserve">                   </w:t>
      </w:r>
      <w:r>
        <w:rPr>
          <w:rFonts w:ascii="宋体" w:hAnsi="宋体"/>
          <w:color w:val="auto"/>
          <w:sz w:val="21"/>
          <w:szCs w:val="21"/>
          <w:highlight w:val="none"/>
        </w:rPr>
        <w:t xml:space="preserve">3.3.3 </w:t>
      </w:r>
      <w:r>
        <w:rPr>
          <w:rFonts w:hint="eastAsia" w:ascii="宋体" w:hAnsi="宋体"/>
          <w:color w:val="auto"/>
          <w:sz w:val="21"/>
          <w:szCs w:val="21"/>
          <w:highlight w:val="none"/>
        </w:rPr>
        <w:t>承包人无正当理由拒绝撤换主要施工管理人员的违约责任：</w:t>
      </w:r>
      <w:r>
        <w:rPr>
          <w:rFonts w:ascii="宋体" w:hAnsi="宋体"/>
          <w:color w:val="auto"/>
          <w:sz w:val="21"/>
          <w:szCs w:val="21"/>
          <w:highlight w:val="none"/>
          <w:u w:val="single"/>
        </w:rPr>
        <w:t xml:space="preserve">                          </w:t>
      </w:r>
    </w:p>
    <w:p>
      <w:pPr>
        <w:spacing w:line="360" w:lineRule="auto"/>
        <w:ind w:firstLine="420" w:firstLineChars="200"/>
        <w:rPr>
          <w:rFonts w:ascii="宋体" w:hAnsi="宋体"/>
          <w:color w:val="auto"/>
          <w:sz w:val="21"/>
          <w:szCs w:val="21"/>
          <w:highlight w:val="none"/>
          <w:u w:val="single"/>
        </w:rPr>
      </w:pPr>
      <w:r>
        <w:rPr>
          <w:rFonts w:ascii="宋体" w:hAnsi="宋体"/>
          <w:color w:val="auto"/>
          <w:sz w:val="21"/>
          <w:szCs w:val="21"/>
          <w:highlight w:val="none"/>
        </w:rPr>
        <w:t xml:space="preserve">3.3.4 </w:t>
      </w:r>
      <w:r>
        <w:rPr>
          <w:rFonts w:hint="eastAsia" w:ascii="宋体" w:hAnsi="宋体"/>
          <w:color w:val="auto"/>
          <w:sz w:val="21"/>
          <w:szCs w:val="21"/>
          <w:highlight w:val="none"/>
        </w:rPr>
        <w:t>承包人主要施工管理人员离开施工现场的批准要求：</w:t>
      </w:r>
      <w:r>
        <w:rPr>
          <w:rFonts w:ascii="宋体" w:hAnsi="宋体"/>
          <w:color w:val="auto"/>
          <w:sz w:val="21"/>
          <w:szCs w:val="21"/>
          <w:highlight w:val="none"/>
        </w:rPr>
        <w:t xml:space="preserve">   </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3.3.5</w:t>
      </w:r>
      <w:r>
        <w:rPr>
          <w:rFonts w:hint="eastAsia" w:ascii="宋体" w:hAnsi="宋体"/>
          <w:color w:val="auto"/>
          <w:sz w:val="21"/>
          <w:szCs w:val="21"/>
          <w:highlight w:val="none"/>
        </w:rPr>
        <w:t>承包人擅自更换主要施工管理人员的违约责任：</w:t>
      </w:r>
      <w:r>
        <w:rPr>
          <w:rFonts w:ascii="宋体" w:hAnsi="宋体"/>
          <w:color w:val="auto"/>
          <w:sz w:val="21"/>
          <w:szCs w:val="21"/>
          <w:highlight w:val="none"/>
          <w:u w:val="single"/>
        </w:rPr>
        <w:t xml:space="preserve">  </w:t>
      </w:r>
      <w:r>
        <w:rPr>
          <w:rFonts w:hint="eastAsia" w:ascii="宋体" w:hAnsi="宋体"/>
          <w:color w:val="auto"/>
          <w:sz w:val="21"/>
          <w:szCs w:val="21"/>
          <w:highlight w:val="none"/>
        </w:rPr>
        <w:t>承包人主要施工管理人员擅自离开施工现场的违约责任：</w:t>
      </w:r>
      <w:r>
        <w:rPr>
          <w:rFonts w:ascii="宋体" w:hAnsi="宋体"/>
          <w:color w:val="auto"/>
          <w:sz w:val="21"/>
          <w:szCs w:val="21"/>
          <w:highlight w:val="none"/>
          <w:u w:val="single"/>
        </w:rPr>
        <w:t xml:space="preserve"> </w:t>
      </w:r>
      <w:r>
        <w:rPr>
          <w:rFonts w:ascii="宋体" w:hAnsi="宋体"/>
          <w:color w:val="auto"/>
          <w:sz w:val="21"/>
          <w:szCs w:val="21"/>
          <w:highlight w:val="none"/>
        </w:rPr>
        <w:t xml:space="preserve">     </w:t>
      </w:r>
    </w:p>
    <w:p>
      <w:pPr>
        <w:spacing w:after="120"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3</w:t>
      </w:r>
      <w:bookmarkStart w:id="121" w:name="_Toc297216151"/>
      <w:bookmarkStart w:id="122" w:name="_Toc296503159"/>
      <w:bookmarkStart w:id="123" w:name="_Toc312677988"/>
      <w:bookmarkStart w:id="124" w:name="_Toc300934945"/>
      <w:bookmarkStart w:id="125" w:name="_Toc304295523"/>
      <w:bookmarkStart w:id="126" w:name="_Toc297123492"/>
      <w:bookmarkStart w:id="127" w:name="_Toc303539102"/>
      <w:bookmarkStart w:id="128" w:name="_Toc297048345"/>
      <w:bookmarkStart w:id="129" w:name="_Toc296347158"/>
      <w:bookmarkStart w:id="130" w:name="_Toc296891199"/>
      <w:bookmarkStart w:id="131" w:name="_Toc296346660"/>
      <w:bookmarkStart w:id="132" w:name="_Toc296890987"/>
      <w:bookmarkStart w:id="133" w:name="_Toc292559869"/>
      <w:bookmarkStart w:id="134" w:name="_Toc292559364"/>
      <w:bookmarkStart w:id="135" w:name="_Toc296944498"/>
      <w:bookmarkStart w:id="136" w:name="_Toc297120459"/>
      <w:r>
        <w:rPr>
          <w:rFonts w:ascii="宋体" w:hAnsi="宋体"/>
          <w:color w:val="auto"/>
          <w:sz w:val="21"/>
          <w:szCs w:val="21"/>
          <w:highlight w:val="none"/>
        </w:rPr>
        <w:t xml:space="preserve">.5 </w:t>
      </w:r>
      <w:r>
        <w:rPr>
          <w:rFonts w:hint="eastAsia" w:ascii="宋体" w:hAnsi="宋体"/>
          <w:color w:val="auto"/>
          <w:sz w:val="21"/>
          <w:szCs w:val="21"/>
          <w:highlight w:val="none"/>
        </w:rPr>
        <w:t>分包</w:t>
      </w:r>
    </w:p>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3</w:t>
      </w:r>
      <w:bookmarkStart w:id="137" w:name="_Toc296503160"/>
      <w:bookmarkStart w:id="138" w:name="_Toc297216152"/>
      <w:bookmarkStart w:id="139" w:name="_Toc296347159"/>
      <w:bookmarkStart w:id="140" w:name="_Toc303539103"/>
      <w:bookmarkStart w:id="141" w:name="_Toc297120460"/>
      <w:bookmarkStart w:id="142" w:name="_Toc318581158"/>
      <w:bookmarkStart w:id="143" w:name="_Toc312677989"/>
      <w:bookmarkStart w:id="144" w:name="_Toc296944499"/>
      <w:bookmarkStart w:id="145" w:name="_Toc297048346"/>
      <w:bookmarkStart w:id="146" w:name="_Toc292559870"/>
      <w:bookmarkStart w:id="147" w:name="_Toc292559365"/>
      <w:bookmarkStart w:id="148" w:name="_Toc300934946"/>
      <w:bookmarkStart w:id="149" w:name="_Toc296890988"/>
      <w:bookmarkStart w:id="150" w:name="_Toc296346661"/>
      <w:bookmarkStart w:id="151" w:name="_Toc304295524"/>
      <w:bookmarkStart w:id="152" w:name="_Toc297123493"/>
      <w:bookmarkStart w:id="153" w:name="_Toc296891200"/>
      <w:r>
        <w:rPr>
          <w:rFonts w:ascii="宋体" w:hAnsi="宋体"/>
          <w:color w:val="auto"/>
          <w:sz w:val="21"/>
          <w:szCs w:val="21"/>
          <w:highlight w:val="none"/>
        </w:rPr>
        <w:t xml:space="preserve">.5.1 </w:t>
      </w:r>
      <w:r>
        <w:rPr>
          <w:rFonts w:hint="eastAsia" w:ascii="宋体" w:hAnsi="宋体"/>
          <w:color w:val="auto"/>
          <w:sz w:val="21"/>
          <w:szCs w:val="21"/>
          <w:highlight w:val="none"/>
        </w:rPr>
        <w:t>分包的一般约定</w:t>
      </w:r>
    </w:p>
    <w:p>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禁止分包的工程包括：</w:t>
      </w:r>
      <w:r>
        <w:rPr>
          <w:rFonts w:ascii="宋体" w:hAnsi="宋体"/>
          <w:color w:val="auto"/>
          <w:sz w:val="21"/>
          <w:szCs w:val="21"/>
          <w:highlight w:val="none"/>
          <w:u w:val="single"/>
        </w:rPr>
        <w:t xml:space="preserve">                          </w:t>
      </w:r>
      <w:r>
        <w:rPr>
          <w:rFonts w:hint="eastAsia" w:ascii="宋体" w:hAnsi="宋体"/>
          <w:color w:val="auto"/>
          <w:sz w:val="21"/>
          <w:szCs w:val="21"/>
          <w:highlight w:val="none"/>
        </w:rPr>
        <w:t>。</w:t>
      </w:r>
    </w:p>
    <w:p>
      <w:pPr>
        <w:spacing w:line="360" w:lineRule="auto"/>
        <w:ind w:firstLine="420" w:firstLineChars="200"/>
        <w:jc w:val="left"/>
        <w:rPr>
          <w:rFonts w:ascii="宋体" w:hAnsi="宋体"/>
          <w:color w:val="auto"/>
          <w:sz w:val="21"/>
          <w:szCs w:val="21"/>
          <w:highlight w:val="none"/>
          <w:u w:val="single"/>
        </w:rPr>
      </w:pPr>
      <w:r>
        <w:rPr>
          <w:rFonts w:hint="eastAsia" w:ascii="宋体" w:hAnsi="宋体"/>
          <w:color w:val="auto"/>
          <w:sz w:val="21"/>
          <w:szCs w:val="21"/>
          <w:highlight w:val="none"/>
        </w:rPr>
        <w:t>主体结构、关键性工作的范围：</w:t>
      </w:r>
      <w:r>
        <w:rPr>
          <w:rFonts w:ascii="宋体" w:hAnsi="宋体"/>
          <w:color w:val="auto"/>
          <w:sz w:val="21"/>
          <w:szCs w:val="21"/>
          <w:highlight w:val="none"/>
          <w:u w:val="single"/>
        </w:rPr>
        <w:t xml:space="preserve">                      </w:t>
      </w:r>
    </w:p>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Pr>
        <w:spacing w:line="360" w:lineRule="auto"/>
        <w:rPr>
          <w:rFonts w:ascii="宋体" w:hAnsi="宋体"/>
          <w:color w:val="auto"/>
          <w:sz w:val="21"/>
          <w:szCs w:val="21"/>
          <w:highlight w:val="none"/>
        </w:rPr>
      </w:pPr>
      <w:r>
        <w:rPr>
          <w:rFonts w:ascii="宋体" w:hAnsi="宋体"/>
          <w:color w:val="auto"/>
          <w:sz w:val="21"/>
          <w:szCs w:val="21"/>
          <w:highlight w:val="none"/>
        </w:rPr>
        <w:t xml:space="preserve">    3</w:t>
      </w:r>
      <w:bookmarkStart w:id="154" w:name="_Toc318581159"/>
      <w:bookmarkStart w:id="155" w:name="_Toc312677990"/>
      <w:r>
        <w:rPr>
          <w:rFonts w:ascii="宋体" w:hAnsi="宋体"/>
          <w:color w:val="auto"/>
          <w:sz w:val="21"/>
          <w:szCs w:val="21"/>
          <w:highlight w:val="none"/>
        </w:rPr>
        <w:t>.5.2</w:t>
      </w:r>
      <w:r>
        <w:rPr>
          <w:rFonts w:hint="eastAsia" w:ascii="宋体" w:hAnsi="宋体"/>
          <w:color w:val="auto"/>
          <w:sz w:val="21"/>
          <w:szCs w:val="21"/>
          <w:highlight w:val="none"/>
        </w:rPr>
        <w:t>分包的确定</w:t>
      </w:r>
    </w:p>
    <w:p>
      <w:pPr>
        <w:spacing w:line="360" w:lineRule="auto"/>
        <w:ind w:firstLine="420" w:firstLineChars="200"/>
        <w:rPr>
          <w:rFonts w:ascii="宋体" w:hAnsi="宋体"/>
          <w:color w:val="auto"/>
          <w:sz w:val="21"/>
          <w:szCs w:val="21"/>
          <w:highlight w:val="none"/>
          <w:u w:val="single"/>
        </w:rPr>
      </w:pPr>
      <w:r>
        <w:rPr>
          <w:rFonts w:hint="eastAsia" w:ascii="宋体" w:hAnsi="宋体"/>
          <w:color w:val="auto"/>
          <w:sz w:val="21"/>
          <w:szCs w:val="21"/>
          <w:highlight w:val="none"/>
        </w:rPr>
        <w:t>允许分包的专业工程包括：</w:t>
      </w:r>
      <w:r>
        <w:rPr>
          <w:rFonts w:ascii="宋体" w:hAnsi="宋体"/>
          <w:color w:val="auto"/>
          <w:sz w:val="21"/>
          <w:szCs w:val="21"/>
          <w:highlight w:val="none"/>
          <w:u w:val="single"/>
        </w:rPr>
        <w:t xml:space="preserve">                         </w:t>
      </w:r>
      <w:r>
        <w:rPr>
          <w:rFonts w:hint="eastAsia" w:ascii="宋体" w:hAnsi="宋体"/>
          <w:color w:val="auto"/>
          <w:sz w:val="21"/>
          <w:szCs w:val="21"/>
          <w:highlight w:val="none"/>
        </w:rPr>
        <w:t>。</w:t>
      </w:r>
    </w:p>
    <w:p>
      <w:pPr>
        <w:spacing w:line="360" w:lineRule="auto"/>
        <w:ind w:firstLine="420" w:firstLineChars="200"/>
        <w:rPr>
          <w:rFonts w:ascii="宋体" w:hAnsi="宋体"/>
          <w:color w:val="auto"/>
          <w:sz w:val="21"/>
          <w:szCs w:val="21"/>
          <w:highlight w:val="none"/>
          <w:u w:val="single"/>
        </w:rPr>
      </w:pPr>
      <w:r>
        <w:rPr>
          <w:rFonts w:hint="eastAsia" w:ascii="宋体" w:hAnsi="宋体"/>
          <w:color w:val="auto"/>
          <w:sz w:val="21"/>
          <w:szCs w:val="21"/>
          <w:highlight w:val="none"/>
        </w:rPr>
        <w:t>其他关于分包的约定：</w:t>
      </w:r>
      <w:r>
        <w:rPr>
          <w:rFonts w:ascii="宋体" w:hAnsi="宋体"/>
          <w:color w:val="auto"/>
          <w:sz w:val="21"/>
          <w:szCs w:val="21"/>
          <w:highlight w:val="none"/>
          <w:u w:val="single"/>
        </w:rPr>
        <w:t xml:space="preserve">                                  </w:t>
      </w:r>
    </w:p>
    <w:p>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 xml:space="preserve">3.5.4 </w:t>
      </w:r>
      <w:r>
        <w:rPr>
          <w:rFonts w:hint="eastAsia" w:ascii="宋体" w:hAnsi="宋体"/>
          <w:color w:val="auto"/>
          <w:sz w:val="21"/>
          <w:szCs w:val="21"/>
          <w:highlight w:val="none"/>
        </w:rPr>
        <w:t>分包合同价款</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关于分包合同价款支付的约定：</w:t>
      </w:r>
      <w:r>
        <w:rPr>
          <w:rFonts w:ascii="宋体" w:hAnsi="宋体"/>
          <w:color w:val="auto"/>
          <w:sz w:val="21"/>
          <w:szCs w:val="21"/>
          <w:highlight w:val="none"/>
          <w:u w:val="single"/>
        </w:rPr>
        <w:t xml:space="preserve">                      </w:t>
      </w:r>
      <w:r>
        <w:rPr>
          <w:rFonts w:hint="eastAsia" w:ascii="宋体" w:hAnsi="宋体"/>
          <w:color w:val="auto"/>
          <w:sz w:val="21"/>
          <w:szCs w:val="21"/>
          <w:highlight w:val="none"/>
        </w:rPr>
        <w:t>。</w:t>
      </w:r>
    </w:p>
    <w:bookmarkEnd w:id="154"/>
    <w:bookmarkEnd w:id="155"/>
    <w:p>
      <w:pPr>
        <w:spacing w:after="120"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 xml:space="preserve">3.6 </w:t>
      </w:r>
      <w:r>
        <w:rPr>
          <w:rFonts w:hint="eastAsia" w:ascii="宋体" w:hAnsi="宋体"/>
          <w:color w:val="auto"/>
          <w:sz w:val="21"/>
          <w:szCs w:val="21"/>
          <w:highlight w:val="none"/>
        </w:rPr>
        <w:t>工程照管与成品、半成品保护</w:t>
      </w:r>
    </w:p>
    <w:p>
      <w:pPr>
        <w:spacing w:before="120" w:after="120" w:line="360" w:lineRule="auto"/>
        <w:ind w:firstLine="420" w:firstLineChars="200"/>
        <w:rPr>
          <w:rFonts w:ascii="宋体" w:hAnsi="宋体"/>
          <w:color w:val="auto"/>
          <w:kern w:val="0"/>
          <w:sz w:val="21"/>
          <w:szCs w:val="21"/>
          <w:highlight w:val="none"/>
          <w:u w:val="single"/>
        </w:rPr>
      </w:pPr>
      <w:r>
        <w:rPr>
          <w:rFonts w:hint="eastAsia" w:ascii="宋体" w:hAnsi="宋体"/>
          <w:color w:val="auto"/>
          <w:kern w:val="0"/>
          <w:sz w:val="21"/>
          <w:szCs w:val="21"/>
          <w:highlight w:val="none"/>
        </w:rPr>
        <w:t>承包人负责照管工程及工程相关的材料、工程设备的起始时间：</w:t>
      </w:r>
      <w:r>
        <w:rPr>
          <w:rFonts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pPr>
        <w:spacing w:after="120"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 xml:space="preserve">3.7 </w:t>
      </w:r>
      <w:r>
        <w:rPr>
          <w:rFonts w:hint="eastAsia" w:ascii="宋体" w:hAnsi="宋体"/>
          <w:color w:val="auto"/>
          <w:sz w:val="21"/>
          <w:szCs w:val="21"/>
          <w:highlight w:val="none"/>
        </w:rPr>
        <w:t>履约担保</w:t>
      </w:r>
    </w:p>
    <w:p>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承包人是否提供履约担保：</w:t>
      </w:r>
      <w:r>
        <w:rPr>
          <w:rFonts w:ascii="宋体" w:hAnsi="宋体"/>
          <w:color w:val="auto"/>
          <w:sz w:val="21"/>
          <w:szCs w:val="21"/>
          <w:highlight w:val="none"/>
          <w:u w:val="single"/>
        </w:rPr>
        <w:t xml:space="preserve">                              </w:t>
      </w:r>
      <w:r>
        <w:rPr>
          <w:rFonts w:hint="eastAsia" w:ascii="宋体" w:hAnsi="宋体"/>
          <w:color w:val="auto"/>
          <w:sz w:val="21"/>
          <w:szCs w:val="21"/>
          <w:highlight w:val="none"/>
        </w:rPr>
        <w:t>。</w:t>
      </w:r>
    </w:p>
    <w:p>
      <w:pPr>
        <w:spacing w:line="360" w:lineRule="auto"/>
        <w:ind w:firstLine="420" w:firstLineChars="200"/>
        <w:jc w:val="left"/>
        <w:rPr>
          <w:rFonts w:ascii="宋体" w:hAnsi="宋体"/>
          <w:color w:val="auto"/>
          <w:sz w:val="21"/>
          <w:szCs w:val="21"/>
          <w:highlight w:val="none"/>
          <w:u w:val="single"/>
        </w:rPr>
      </w:pPr>
      <w:r>
        <w:rPr>
          <w:rFonts w:hint="eastAsia" w:ascii="宋体" w:hAnsi="宋体"/>
          <w:color w:val="auto"/>
          <w:sz w:val="21"/>
          <w:szCs w:val="21"/>
          <w:highlight w:val="none"/>
        </w:rPr>
        <w:t>承包人提供履约担保的形式、金额及期限的：</w:t>
      </w:r>
      <w:r>
        <w:rPr>
          <w:rFonts w:ascii="宋体" w:hAnsi="宋体"/>
          <w:color w:val="auto"/>
          <w:sz w:val="21"/>
          <w:szCs w:val="21"/>
          <w:highlight w:val="none"/>
          <w:u w:val="single"/>
        </w:rPr>
        <w:t xml:space="preserve">              </w:t>
      </w:r>
    </w:p>
    <w:p>
      <w:pPr>
        <w:pStyle w:val="10"/>
        <w:spacing w:before="120" w:after="120"/>
        <w:ind w:left="79" w:leftChars="19" w:hanging="39" w:hangingChars="19"/>
        <w:rPr>
          <w:rFonts w:ascii="宋体" w:hAnsi="宋体"/>
          <w:b w:val="0"/>
          <w:color w:val="auto"/>
          <w:sz w:val="21"/>
          <w:szCs w:val="21"/>
          <w:highlight w:val="none"/>
        </w:rPr>
      </w:pPr>
      <w:bookmarkStart w:id="156" w:name="_Toc351203636"/>
      <w:r>
        <w:rPr>
          <w:rFonts w:ascii="宋体" w:hAnsi="宋体"/>
          <w:b w:val="0"/>
          <w:color w:val="auto"/>
          <w:sz w:val="21"/>
          <w:szCs w:val="21"/>
          <w:highlight w:val="none"/>
        </w:rPr>
        <w:t>4</w:t>
      </w:r>
      <w:bookmarkStart w:id="157" w:name="_Toc292559871"/>
      <w:bookmarkStart w:id="158" w:name="_Toc267251413"/>
      <w:bookmarkStart w:id="159" w:name="_Toc297048348"/>
      <w:bookmarkStart w:id="160" w:name="_Toc296944501"/>
      <w:bookmarkStart w:id="161" w:name="_Toc296346663"/>
      <w:bookmarkStart w:id="162" w:name="_Toc292559366"/>
      <w:bookmarkStart w:id="163" w:name="_Toc296503162"/>
      <w:bookmarkStart w:id="164" w:name="_Toc296347161"/>
      <w:bookmarkStart w:id="165" w:name="_Toc296890990"/>
      <w:bookmarkStart w:id="166" w:name="_Toc296891202"/>
      <w:bookmarkStart w:id="167" w:name="_Toc297120462"/>
      <w:r>
        <w:rPr>
          <w:rFonts w:ascii="宋体" w:hAnsi="宋体"/>
          <w:b w:val="0"/>
          <w:color w:val="auto"/>
          <w:sz w:val="21"/>
          <w:szCs w:val="21"/>
          <w:highlight w:val="none"/>
        </w:rPr>
        <w:t xml:space="preserve">. </w:t>
      </w:r>
      <w:r>
        <w:rPr>
          <w:rFonts w:hint="eastAsia" w:ascii="宋体" w:hAnsi="宋体"/>
          <w:b w:val="0"/>
          <w:color w:val="auto"/>
          <w:sz w:val="21"/>
          <w:szCs w:val="21"/>
          <w:highlight w:val="none"/>
        </w:rPr>
        <w:t>监</w:t>
      </w:r>
      <w:bookmarkEnd w:id="157"/>
      <w:bookmarkEnd w:id="158"/>
      <w:bookmarkEnd w:id="159"/>
      <w:bookmarkEnd w:id="160"/>
      <w:bookmarkEnd w:id="161"/>
      <w:bookmarkEnd w:id="162"/>
      <w:bookmarkEnd w:id="163"/>
      <w:bookmarkEnd w:id="164"/>
      <w:bookmarkEnd w:id="165"/>
      <w:bookmarkEnd w:id="166"/>
      <w:bookmarkEnd w:id="167"/>
      <w:r>
        <w:rPr>
          <w:rFonts w:hint="eastAsia" w:ascii="宋体" w:hAnsi="宋体"/>
          <w:b w:val="0"/>
          <w:color w:val="auto"/>
          <w:sz w:val="21"/>
          <w:szCs w:val="21"/>
          <w:highlight w:val="none"/>
        </w:rPr>
        <w:t>理人</w:t>
      </w:r>
      <w:bookmarkEnd w:id="156"/>
    </w:p>
    <w:p>
      <w:pPr>
        <w:spacing w:after="120"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4.1</w:t>
      </w:r>
      <w:r>
        <w:rPr>
          <w:rFonts w:hint="eastAsia" w:ascii="宋体" w:hAnsi="宋体"/>
          <w:color w:val="auto"/>
          <w:sz w:val="21"/>
          <w:szCs w:val="21"/>
          <w:highlight w:val="none"/>
        </w:rPr>
        <w:t>监理人的一般规定</w:t>
      </w:r>
    </w:p>
    <w:p>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关于监理人的监理内容：</w:t>
      </w:r>
      <w:r>
        <w:rPr>
          <w:rFonts w:ascii="宋体" w:hAnsi="宋体"/>
          <w:color w:val="auto"/>
          <w:sz w:val="21"/>
          <w:szCs w:val="21"/>
          <w:highlight w:val="none"/>
          <w:u w:val="single"/>
        </w:rPr>
        <w:t xml:space="preserve">                               </w:t>
      </w:r>
      <w:r>
        <w:rPr>
          <w:rFonts w:hint="eastAsia" w:ascii="宋体" w:hAnsi="宋体"/>
          <w:color w:val="auto"/>
          <w:sz w:val="21"/>
          <w:szCs w:val="21"/>
          <w:highlight w:val="none"/>
        </w:rPr>
        <w:t>。</w:t>
      </w:r>
    </w:p>
    <w:p>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关于监理人的监理权限：</w:t>
      </w:r>
      <w:r>
        <w:rPr>
          <w:rFonts w:ascii="宋体" w:hAnsi="宋体"/>
          <w:color w:val="auto"/>
          <w:sz w:val="21"/>
          <w:szCs w:val="21"/>
          <w:highlight w:val="none"/>
          <w:u w:val="single"/>
        </w:rPr>
        <w:t xml:space="preserve">                               </w:t>
      </w:r>
      <w:r>
        <w:rPr>
          <w:rFonts w:hint="eastAsia" w:ascii="宋体" w:hAnsi="宋体"/>
          <w:color w:val="auto"/>
          <w:sz w:val="21"/>
          <w:szCs w:val="21"/>
          <w:highlight w:val="none"/>
        </w:rPr>
        <w:t>。</w:t>
      </w:r>
      <w:r>
        <w:rPr>
          <w:rFonts w:ascii="宋体" w:hAnsi="宋体"/>
          <w:color w:val="auto"/>
          <w:sz w:val="21"/>
          <w:szCs w:val="21"/>
          <w:highlight w:val="none"/>
        </w:rPr>
        <w:t xml:space="preserve"> </w:t>
      </w:r>
    </w:p>
    <w:p>
      <w:pPr>
        <w:spacing w:line="360" w:lineRule="auto"/>
        <w:ind w:firstLine="420" w:firstLineChars="200"/>
        <w:rPr>
          <w:rFonts w:ascii="宋体" w:hAnsi="宋体"/>
          <w:color w:val="auto"/>
          <w:sz w:val="21"/>
          <w:szCs w:val="21"/>
          <w:highlight w:val="none"/>
          <w:u w:val="single"/>
        </w:rPr>
      </w:pPr>
      <w:r>
        <w:rPr>
          <w:rFonts w:hint="eastAsia" w:ascii="宋体" w:hAnsi="宋体"/>
          <w:color w:val="auto"/>
          <w:sz w:val="21"/>
          <w:szCs w:val="21"/>
          <w:highlight w:val="none"/>
        </w:rPr>
        <w:t>关于监理人在施工现场的办公场所、生活场所的提供和费用承担的约定：</w:t>
      </w:r>
      <w:r>
        <w:rPr>
          <w:rFonts w:ascii="宋体" w:hAnsi="宋体"/>
          <w:color w:val="auto"/>
          <w:sz w:val="21"/>
          <w:szCs w:val="21"/>
          <w:highlight w:val="none"/>
          <w:u w:val="single"/>
        </w:rPr>
        <w:t xml:space="preserve">                                                </w:t>
      </w:r>
    </w:p>
    <w:p>
      <w:pPr>
        <w:spacing w:after="120"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 xml:space="preserve">4.2 </w:t>
      </w:r>
      <w:r>
        <w:rPr>
          <w:rFonts w:hint="eastAsia" w:ascii="宋体" w:hAnsi="宋体"/>
          <w:color w:val="auto"/>
          <w:sz w:val="21"/>
          <w:szCs w:val="21"/>
          <w:highlight w:val="none"/>
        </w:rPr>
        <w:t>监理人员</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总监理工程师：</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姓</w:t>
      </w:r>
      <w:r>
        <w:rPr>
          <w:rFonts w:ascii="宋体" w:hAnsi="宋体"/>
          <w:color w:val="auto"/>
          <w:sz w:val="21"/>
          <w:szCs w:val="21"/>
          <w:highlight w:val="none"/>
        </w:rPr>
        <w:t xml:space="preserve">    </w:t>
      </w:r>
      <w:r>
        <w:rPr>
          <w:rFonts w:hint="eastAsia" w:ascii="宋体" w:hAnsi="宋体"/>
          <w:color w:val="auto"/>
          <w:sz w:val="21"/>
          <w:szCs w:val="21"/>
          <w:highlight w:val="none"/>
        </w:rPr>
        <w:t>名：</w:t>
      </w:r>
      <w:r>
        <w:rPr>
          <w:rFonts w:ascii="宋体" w:hAnsi="宋体"/>
          <w:color w:val="auto"/>
          <w:sz w:val="21"/>
          <w:szCs w:val="21"/>
          <w:highlight w:val="none"/>
          <w:u w:val="single"/>
        </w:rPr>
        <w:t>   </w:t>
      </w:r>
      <w:r>
        <w:rPr>
          <w:rFonts w:hint="eastAsia" w:ascii="宋体" w:hAnsi="宋体"/>
          <w:color w:val="auto"/>
          <w:sz w:val="21"/>
          <w:szCs w:val="21"/>
          <w:highlight w:val="none"/>
        </w:rPr>
        <w:t>；</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职</w:t>
      </w:r>
      <w:r>
        <w:rPr>
          <w:rFonts w:ascii="宋体" w:hAnsi="宋体"/>
          <w:color w:val="auto"/>
          <w:sz w:val="21"/>
          <w:szCs w:val="21"/>
          <w:highlight w:val="none"/>
        </w:rPr>
        <w:t xml:space="preserve">    </w:t>
      </w:r>
      <w:r>
        <w:rPr>
          <w:rFonts w:hint="eastAsia" w:ascii="宋体" w:hAnsi="宋体"/>
          <w:color w:val="auto"/>
          <w:sz w:val="21"/>
          <w:szCs w:val="21"/>
          <w:highlight w:val="none"/>
        </w:rPr>
        <w:t>务：</w:t>
      </w:r>
      <w:r>
        <w:rPr>
          <w:rFonts w:ascii="宋体" w:hAnsi="宋体"/>
          <w:color w:val="auto"/>
          <w:sz w:val="21"/>
          <w:szCs w:val="21"/>
          <w:highlight w:val="none"/>
          <w:u w:val="single"/>
        </w:rPr>
        <w:t>   </w:t>
      </w:r>
      <w:r>
        <w:rPr>
          <w:rFonts w:hint="eastAsia" w:ascii="宋体" w:hAnsi="宋体"/>
          <w:color w:val="auto"/>
          <w:sz w:val="21"/>
          <w:szCs w:val="21"/>
          <w:highlight w:val="none"/>
        </w:rPr>
        <w:t>；</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监理工程师执业资格证书号：</w:t>
      </w:r>
      <w:r>
        <w:rPr>
          <w:rFonts w:ascii="宋体" w:hAnsi="宋体"/>
          <w:color w:val="auto"/>
          <w:sz w:val="21"/>
          <w:szCs w:val="21"/>
          <w:highlight w:val="none"/>
          <w:u w:val="single"/>
        </w:rPr>
        <w:t> </w:t>
      </w:r>
      <w:r>
        <w:rPr>
          <w:rFonts w:hint="eastAsia" w:ascii="宋体" w:hAnsi="宋体"/>
          <w:color w:val="auto"/>
          <w:sz w:val="21"/>
          <w:szCs w:val="21"/>
          <w:highlight w:val="none"/>
        </w:rPr>
        <w:t>；</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联系电话：</w:t>
      </w:r>
      <w:r>
        <w:rPr>
          <w:rFonts w:ascii="宋体" w:hAnsi="宋体"/>
          <w:color w:val="auto"/>
          <w:sz w:val="21"/>
          <w:szCs w:val="21"/>
          <w:highlight w:val="none"/>
          <w:u w:val="single"/>
        </w:rPr>
        <w:t>   </w:t>
      </w:r>
      <w:r>
        <w:rPr>
          <w:rFonts w:hint="eastAsia" w:ascii="宋体" w:hAnsi="宋体"/>
          <w:color w:val="auto"/>
          <w:sz w:val="21"/>
          <w:szCs w:val="21"/>
          <w:highlight w:val="none"/>
        </w:rPr>
        <w:t>；</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电子信箱：</w:t>
      </w:r>
      <w:r>
        <w:rPr>
          <w:rFonts w:ascii="宋体" w:hAnsi="宋体"/>
          <w:color w:val="auto"/>
          <w:sz w:val="21"/>
          <w:szCs w:val="21"/>
          <w:highlight w:val="none"/>
          <w:u w:val="single"/>
        </w:rPr>
        <w:t>   </w:t>
      </w:r>
      <w:r>
        <w:rPr>
          <w:rFonts w:hint="eastAsia" w:ascii="宋体" w:hAnsi="宋体"/>
          <w:color w:val="auto"/>
          <w:sz w:val="21"/>
          <w:szCs w:val="21"/>
          <w:highlight w:val="none"/>
        </w:rPr>
        <w:t>；</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通信地址：</w:t>
      </w:r>
      <w:r>
        <w:rPr>
          <w:rFonts w:ascii="宋体" w:hAnsi="宋体"/>
          <w:color w:val="auto"/>
          <w:sz w:val="21"/>
          <w:szCs w:val="21"/>
          <w:highlight w:val="none"/>
          <w:u w:val="single"/>
        </w:rPr>
        <w:t>   </w:t>
      </w:r>
      <w:r>
        <w:rPr>
          <w:rFonts w:hint="eastAsia" w:ascii="宋体" w:hAnsi="宋体"/>
          <w:color w:val="auto"/>
          <w:sz w:val="21"/>
          <w:szCs w:val="21"/>
          <w:highlight w:val="none"/>
        </w:rPr>
        <w:t>；</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关于监理人的其他约定：</w:t>
      </w:r>
      <w:r>
        <w:rPr>
          <w:rFonts w:ascii="宋体" w:hAnsi="宋体"/>
          <w:color w:val="auto"/>
          <w:sz w:val="21"/>
          <w:szCs w:val="21"/>
          <w:highlight w:val="none"/>
          <w:u w:val="single"/>
        </w:rPr>
        <w:t>   </w:t>
      </w:r>
      <w:r>
        <w:rPr>
          <w:rFonts w:hint="eastAsia" w:ascii="宋体" w:hAnsi="宋体"/>
          <w:color w:val="auto"/>
          <w:sz w:val="21"/>
          <w:szCs w:val="21"/>
          <w:highlight w:val="none"/>
        </w:rPr>
        <w:t>。</w:t>
      </w:r>
    </w:p>
    <w:p>
      <w:pPr>
        <w:spacing w:after="120"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 xml:space="preserve">4.4 </w:t>
      </w:r>
      <w:r>
        <w:rPr>
          <w:rFonts w:hint="eastAsia" w:ascii="宋体" w:hAnsi="宋体"/>
          <w:color w:val="auto"/>
          <w:sz w:val="21"/>
          <w:szCs w:val="21"/>
          <w:highlight w:val="none"/>
        </w:rPr>
        <w:t>商定或确定</w:t>
      </w:r>
    </w:p>
    <w:p>
      <w:pPr>
        <w:spacing w:line="360" w:lineRule="auto"/>
        <w:ind w:firstLine="420" w:firstLineChars="200"/>
        <w:rPr>
          <w:rFonts w:ascii="宋体" w:hAnsi="宋体"/>
          <w:color w:val="auto"/>
          <w:sz w:val="21"/>
          <w:szCs w:val="21"/>
          <w:highlight w:val="none"/>
        </w:rPr>
      </w:pPr>
      <w:bookmarkStart w:id="168" w:name="_Toc267251418"/>
      <w:r>
        <w:rPr>
          <w:rFonts w:hint="eastAsia" w:ascii="宋体" w:hAnsi="宋体"/>
          <w:color w:val="auto"/>
          <w:sz w:val="21"/>
          <w:szCs w:val="21"/>
          <w:highlight w:val="none"/>
        </w:rPr>
        <w:t>在发包人和承包人不能通过协商达成一致意见时，发包人授权监理人对以下事项进行确定：</w:t>
      </w:r>
    </w:p>
    <w:p>
      <w:pPr>
        <w:autoSpaceDE w:val="0"/>
        <w:autoSpaceDN w:val="0"/>
        <w:adjustRightInd w:val="0"/>
        <w:spacing w:line="360" w:lineRule="auto"/>
        <w:ind w:firstLine="420" w:firstLineChars="200"/>
        <w:jc w:val="left"/>
        <w:rPr>
          <w:rFonts w:ascii="宋体" w:hAnsi="宋体"/>
          <w:color w:val="auto"/>
          <w:kern w:val="0"/>
          <w:sz w:val="21"/>
          <w:szCs w:val="21"/>
          <w:highlight w:val="none"/>
        </w:rPr>
      </w:pPr>
      <w:r>
        <w:rPr>
          <w:rFonts w:hint="eastAsia" w:ascii="宋体" w:hAnsi="宋体"/>
          <w:color w:val="auto"/>
          <w:kern w:val="0"/>
          <w:sz w:val="21"/>
          <w:szCs w:val="21"/>
          <w:highlight w:val="none"/>
        </w:rPr>
        <w:t>（</w:t>
      </w:r>
      <w:r>
        <w:rPr>
          <w:rFonts w:ascii="宋体" w:hAnsi="宋体"/>
          <w:color w:val="auto"/>
          <w:kern w:val="0"/>
          <w:sz w:val="21"/>
          <w:szCs w:val="21"/>
          <w:highlight w:val="none"/>
        </w:rPr>
        <w:t>1</w:t>
      </w:r>
      <w:r>
        <w:rPr>
          <w:rFonts w:hint="eastAsia" w:ascii="宋体" w:hAnsi="宋体"/>
          <w:color w:val="auto"/>
          <w:kern w:val="0"/>
          <w:sz w:val="21"/>
          <w:szCs w:val="21"/>
          <w:highlight w:val="none"/>
        </w:rPr>
        <w:t>）</w:t>
      </w:r>
      <w:r>
        <w:rPr>
          <w:rFonts w:ascii="宋体" w:hAnsi="宋体"/>
          <w:color w:val="auto"/>
          <w:sz w:val="21"/>
          <w:szCs w:val="21"/>
          <w:highlight w:val="none"/>
          <w:u w:val="single"/>
        </w:rPr>
        <w:t xml:space="preserve">                                   </w:t>
      </w:r>
      <w:r>
        <w:rPr>
          <w:rFonts w:hint="eastAsia" w:ascii="宋体" w:hAnsi="宋体"/>
          <w:color w:val="auto"/>
          <w:sz w:val="21"/>
          <w:szCs w:val="21"/>
          <w:highlight w:val="none"/>
        </w:rPr>
        <w:t>；</w:t>
      </w:r>
    </w:p>
    <w:p>
      <w:pPr>
        <w:autoSpaceDE w:val="0"/>
        <w:autoSpaceDN w:val="0"/>
        <w:adjustRightInd w:val="0"/>
        <w:spacing w:line="360" w:lineRule="auto"/>
        <w:ind w:firstLine="420" w:firstLineChars="200"/>
        <w:jc w:val="left"/>
        <w:rPr>
          <w:rFonts w:ascii="宋体" w:hAnsi="宋体"/>
          <w:color w:val="auto"/>
          <w:kern w:val="0"/>
          <w:sz w:val="21"/>
          <w:szCs w:val="21"/>
          <w:highlight w:val="none"/>
        </w:rPr>
      </w:pPr>
      <w:r>
        <w:rPr>
          <w:rFonts w:hint="eastAsia" w:ascii="宋体" w:hAnsi="宋体"/>
          <w:color w:val="auto"/>
          <w:kern w:val="0"/>
          <w:sz w:val="21"/>
          <w:szCs w:val="21"/>
          <w:highlight w:val="none"/>
        </w:rPr>
        <w:t>（</w:t>
      </w:r>
      <w:r>
        <w:rPr>
          <w:rFonts w:ascii="宋体" w:hAnsi="宋体"/>
          <w:color w:val="auto"/>
          <w:kern w:val="0"/>
          <w:sz w:val="21"/>
          <w:szCs w:val="21"/>
          <w:highlight w:val="none"/>
        </w:rPr>
        <w:t>2</w:t>
      </w:r>
      <w:r>
        <w:rPr>
          <w:rFonts w:hint="eastAsia" w:ascii="宋体" w:hAnsi="宋体"/>
          <w:color w:val="auto"/>
          <w:kern w:val="0"/>
          <w:sz w:val="21"/>
          <w:szCs w:val="21"/>
          <w:highlight w:val="none"/>
        </w:rPr>
        <w:t>）</w:t>
      </w:r>
      <w:r>
        <w:rPr>
          <w:rFonts w:ascii="宋体" w:hAnsi="宋体"/>
          <w:color w:val="auto"/>
          <w:sz w:val="21"/>
          <w:szCs w:val="21"/>
          <w:highlight w:val="none"/>
          <w:u w:val="single"/>
        </w:rPr>
        <w:t xml:space="preserve">                                   </w:t>
      </w:r>
      <w:r>
        <w:rPr>
          <w:rFonts w:hint="eastAsia" w:ascii="宋体" w:hAnsi="宋体"/>
          <w:color w:val="auto"/>
          <w:sz w:val="21"/>
          <w:szCs w:val="21"/>
          <w:highlight w:val="none"/>
        </w:rPr>
        <w:t>；</w:t>
      </w:r>
    </w:p>
    <w:p>
      <w:pPr>
        <w:autoSpaceDE w:val="0"/>
        <w:autoSpaceDN w:val="0"/>
        <w:adjustRightInd w:val="0"/>
        <w:spacing w:line="360" w:lineRule="auto"/>
        <w:ind w:firstLine="420" w:firstLineChars="200"/>
        <w:jc w:val="left"/>
        <w:rPr>
          <w:rFonts w:ascii="宋体" w:hAnsi="宋体"/>
          <w:color w:val="auto"/>
          <w:kern w:val="0"/>
          <w:sz w:val="21"/>
          <w:szCs w:val="21"/>
          <w:highlight w:val="none"/>
        </w:rPr>
      </w:pPr>
      <w:r>
        <w:rPr>
          <w:rFonts w:hint="eastAsia" w:ascii="宋体" w:hAnsi="宋体"/>
          <w:color w:val="auto"/>
          <w:kern w:val="0"/>
          <w:sz w:val="21"/>
          <w:szCs w:val="21"/>
          <w:highlight w:val="none"/>
        </w:rPr>
        <w:t>（</w:t>
      </w:r>
      <w:r>
        <w:rPr>
          <w:rFonts w:ascii="宋体" w:hAnsi="宋体"/>
          <w:color w:val="auto"/>
          <w:kern w:val="0"/>
          <w:sz w:val="21"/>
          <w:szCs w:val="21"/>
          <w:highlight w:val="none"/>
        </w:rPr>
        <w:t>3</w:t>
      </w:r>
      <w:r>
        <w:rPr>
          <w:rFonts w:hint="eastAsia" w:ascii="宋体" w:hAnsi="宋体"/>
          <w:color w:val="auto"/>
          <w:kern w:val="0"/>
          <w:sz w:val="21"/>
          <w:szCs w:val="21"/>
          <w:highlight w:val="none"/>
        </w:rPr>
        <w:t>）</w:t>
      </w:r>
      <w:r>
        <w:rPr>
          <w:rFonts w:ascii="宋体" w:hAnsi="宋体"/>
          <w:color w:val="auto"/>
          <w:sz w:val="21"/>
          <w:szCs w:val="21"/>
          <w:highlight w:val="none"/>
          <w:u w:val="single"/>
        </w:rPr>
        <w:t xml:space="preserve">                                   </w:t>
      </w:r>
      <w:r>
        <w:rPr>
          <w:rFonts w:hint="eastAsia" w:ascii="宋体" w:hAnsi="宋体"/>
          <w:color w:val="auto"/>
          <w:sz w:val="21"/>
          <w:szCs w:val="21"/>
          <w:highlight w:val="none"/>
        </w:rPr>
        <w:t>。</w:t>
      </w:r>
    </w:p>
    <w:p>
      <w:pPr>
        <w:pStyle w:val="10"/>
        <w:spacing w:before="120" w:after="120"/>
        <w:ind w:left="79" w:leftChars="19" w:hanging="39" w:hangingChars="19"/>
        <w:rPr>
          <w:rFonts w:ascii="宋体" w:hAnsi="宋体"/>
          <w:b w:val="0"/>
          <w:color w:val="auto"/>
          <w:sz w:val="21"/>
          <w:szCs w:val="21"/>
          <w:highlight w:val="none"/>
        </w:rPr>
      </w:pPr>
      <w:bookmarkStart w:id="169" w:name="_Toc351203637"/>
      <w:r>
        <w:rPr>
          <w:rFonts w:ascii="宋体" w:hAnsi="宋体"/>
          <w:b w:val="0"/>
          <w:color w:val="auto"/>
          <w:sz w:val="21"/>
          <w:szCs w:val="21"/>
          <w:highlight w:val="none"/>
        </w:rPr>
        <w:t>5</w:t>
      </w:r>
      <w:bookmarkEnd w:id="168"/>
      <w:bookmarkStart w:id="170" w:name="_Toc292559367"/>
      <w:bookmarkStart w:id="171" w:name="_Toc296347162"/>
      <w:bookmarkStart w:id="172" w:name="_Toc296503163"/>
      <w:bookmarkStart w:id="173" w:name="_Toc297048349"/>
      <w:bookmarkStart w:id="174" w:name="_Toc297120463"/>
      <w:bookmarkStart w:id="175" w:name="_Toc296346664"/>
      <w:bookmarkStart w:id="176" w:name="_Toc296891203"/>
      <w:bookmarkStart w:id="177" w:name="_Toc296890991"/>
      <w:bookmarkStart w:id="178" w:name="_Toc296944502"/>
      <w:bookmarkStart w:id="179" w:name="_Toc292559872"/>
      <w:r>
        <w:rPr>
          <w:rFonts w:ascii="宋体" w:hAnsi="宋体"/>
          <w:b w:val="0"/>
          <w:color w:val="auto"/>
          <w:sz w:val="21"/>
          <w:szCs w:val="21"/>
          <w:highlight w:val="none"/>
        </w:rPr>
        <w:t xml:space="preserve">. </w:t>
      </w:r>
      <w:r>
        <w:rPr>
          <w:rFonts w:hint="eastAsia" w:ascii="宋体" w:hAnsi="宋体"/>
          <w:b w:val="0"/>
          <w:color w:val="auto"/>
          <w:sz w:val="21"/>
          <w:szCs w:val="21"/>
          <w:highlight w:val="none"/>
        </w:rPr>
        <w:t>工程质量</w:t>
      </w:r>
      <w:bookmarkEnd w:id="169"/>
    </w:p>
    <w:p>
      <w:pPr>
        <w:spacing w:after="120" w:line="360" w:lineRule="auto"/>
        <w:ind w:firstLine="420" w:firstLineChars="200"/>
        <w:outlineLvl w:val="0"/>
        <w:rPr>
          <w:rFonts w:ascii="宋体" w:hAnsi="宋体"/>
          <w:color w:val="auto"/>
          <w:sz w:val="21"/>
          <w:szCs w:val="21"/>
          <w:highlight w:val="none"/>
        </w:rPr>
      </w:pPr>
      <w:bookmarkStart w:id="180" w:name="_Toc21880"/>
      <w:bookmarkStart w:id="181" w:name="_Toc25753"/>
      <w:r>
        <w:rPr>
          <w:rFonts w:ascii="宋体" w:hAnsi="宋体"/>
          <w:color w:val="auto"/>
          <w:sz w:val="21"/>
          <w:szCs w:val="21"/>
          <w:highlight w:val="none"/>
        </w:rPr>
        <w:t xml:space="preserve">5.1 </w:t>
      </w:r>
      <w:r>
        <w:rPr>
          <w:rFonts w:hint="eastAsia" w:ascii="宋体" w:hAnsi="宋体"/>
          <w:color w:val="auto"/>
          <w:sz w:val="21"/>
          <w:szCs w:val="21"/>
          <w:highlight w:val="none"/>
        </w:rPr>
        <w:t>质量要求</w:t>
      </w:r>
      <w:bookmarkEnd w:id="180"/>
      <w:bookmarkEnd w:id="181"/>
    </w:p>
    <w:p>
      <w:pPr>
        <w:spacing w:line="360" w:lineRule="auto"/>
        <w:ind w:firstLine="420" w:firstLineChars="200"/>
        <w:jc w:val="left"/>
        <w:rPr>
          <w:rFonts w:ascii="宋体" w:hAnsi="宋体"/>
          <w:color w:val="auto"/>
          <w:sz w:val="21"/>
          <w:szCs w:val="21"/>
          <w:highlight w:val="none"/>
          <w:u w:val="single"/>
        </w:rPr>
      </w:pPr>
      <w:r>
        <w:rPr>
          <w:rFonts w:ascii="宋体" w:hAnsi="宋体"/>
          <w:color w:val="auto"/>
          <w:sz w:val="21"/>
          <w:szCs w:val="21"/>
          <w:highlight w:val="none"/>
        </w:rPr>
        <w:t>5</w:t>
      </w:r>
      <w:bookmarkStart w:id="182" w:name="_Toc303539106"/>
      <w:bookmarkStart w:id="183" w:name="_Toc297216155"/>
      <w:bookmarkStart w:id="184" w:name="_Toc312677997"/>
      <w:bookmarkStart w:id="185" w:name="_Toc304295527"/>
      <w:bookmarkStart w:id="186" w:name="_Toc318581164"/>
      <w:bookmarkStart w:id="187" w:name="_Toc297123496"/>
      <w:bookmarkStart w:id="188" w:name="_Toc300934949"/>
      <w:r>
        <w:rPr>
          <w:rFonts w:ascii="宋体" w:hAnsi="宋体"/>
          <w:color w:val="auto"/>
          <w:sz w:val="21"/>
          <w:szCs w:val="21"/>
          <w:highlight w:val="none"/>
        </w:rPr>
        <w:t xml:space="preserve">.1.1 </w:t>
      </w:r>
      <w:r>
        <w:rPr>
          <w:rFonts w:hint="eastAsia" w:ascii="宋体" w:hAnsi="宋体"/>
          <w:color w:val="auto"/>
          <w:sz w:val="21"/>
          <w:szCs w:val="21"/>
          <w:highlight w:val="none"/>
        </w:rPr>
        <w:t>特殊质量标准和要求：</w:t>
      </w:r>
      <w:r>
        <w:rPr>
          <w:rFonts w:ascii="宋体" w:hAnsi="宋体"/>
          <w:color w:val="auto"/>
          <w:sz w:val="21"/>
          <w:szCs w:val="21"/>
          <w:highlight w:val="none"/>
          <w:u w:val="single"/>
        </w:rPr>
        <w:t xml:space="preserve">                             </w:t>
      </w:r>
    </w:p>
    <w:p>
      <w:pPr>
        <w:spacing w:line="360" w:lineRule="auto"/>
        <w:ind w:firstLine="420" w:firstLineChars="200"/>
        <w:jc w:val="left"/>
        <w:rPr>
          <w:rFonts w:ascii="宋体" w:hAnsi="宋体"/>
          <w:color w:val="auto"/>
          <w:sz w:val="21"/>
          <w:szCs w:val="21"/>
          <w:highlight w:val="none"/>
          <w:u w:val="single"/>
        </w:rPr>
      </w:pPr>
      <w:r>
        <w:rPr>
          <w:rFonts w:hint="eastAsia" w:ascii="宋体" w:hAnsi="宋体"/>
          <w:color w:val="auto"/>
          <w:sz w:val="21"/>
          <w:szCs w:val="21"/>
          <w:highlight w:val="none"/>
        </w:rPr>
        <w:t>关于工程奖项的约定：</w:t>
      </w:r>
      <w:r>
        <w:rPr>
          <w:rFonts w:ascii="宋体" w:hAnsi="宋体"/>
          <w:color w:val="auto"/>
          <w:sz w:val="21"/>
          <w:szCs w:val="21"/>
          <w:highlight w:val="none"/>
          <w:u w:val="single"/>
        </w:rPr>
        <w:t xml:space="preserve">                                  </w:t>
      </w:r>
    </w:p>
    <w:p>
      <w:pPr>
        <w:spacing w:after="120" w:line="360" w:lineRule="auto"/>
        <w:ind w:firstLine="420" w:firstLineChars="200"/>
        <w:outlineLvl w:val="0"/>
        <w:rPr>
          <w:rFonts w:ascii="宋体" w:hAnsi="宋体"/>
          <w:color w:val="auto"/>
          <w:sz w:val="21"/>
          <w:szCs w:val="21"/>
          <w:highlight w:val="none"/>
        </w:rPr>
      </w:pPr>
      <w:bookmarkStart w:id="189" w:name="_Toc27622"/>
      <w:bookmarkStart w:id="190" w:name="_Toc17648"/>
      <w:r>
        <w:rPr>
          <w:rFonts w:ascii="宋体" w:hAnsi="宋体"/>
          <w:color w:val="auto"/>
          <w:sz w:val="21"/>
          <w:szCs w:val="21"/>
          <w:highlight w:val="none"/>
        </w:rPr>
        <w:t xml:space="preserve">5.3 </w:t>
      </w:r>
      <w:r>
        <w:rPr>
          <w:rFonts w:hint="eastAsia" w:ascii="宋体" w:hAnsi="宋体"/>
          <w:color w:val="auto"/>
          <w:sz w:val="21"/>
          <w:szCs w:val="21"/>
          <w:highlight w:val="none"/>
        </w:rPr>
        <w:t>隐蔽工程检查</w:t>
      </w:r>
      <w:bookmarkEnd w:id="189"/>
      <w:bookmarkEnd w:id="190"/>
    </w:p>
    <w:p>
      <w:pPr>
        <w:spacing w:line="360" w:lineRule="auto"/>
        <w:ind w:firstLine="420" w:firstLineChars="200"/>
        <w:jc w:val="left"/>
        <w:rPr>
          <w:rFonts w:ascii="宋体" w:hAnsi="宋体"/>
          <w:color w:val="auto"/>
          <w:sz w:val="21"/>
          <w:szCs w:val="21"/>
          <w:highlight w:val="none"/>
          <w:u w:val="single"/>
        </w:rPr>
      </w:pPr>
      <w:r>
        <w:rPr>
          <w:rFonts w:ascii="宋体" w:hAnsi="宋体"/>
          <w:color w:val="auto"/>
          <w:sz w:val="21"/>
          <w:szCs w:val="21"/>
          <w:highlight w:val="none"/>
        </w:rPr>
        <w:t>5.3.2</w:t>
      </w:r>
      <w:r>
        <w:rPr>
          <w:rFonts w:hint="eastAsia" w:ascii="宋体" w:hAnsi="宋体"/>
          <w:color w:val="auto"/>
          <w:sz w:val="21"/>
          <w:szCs w:val="21"/>
          <w:highlight w:val="none"/>
        </w:rPr>
        <w:t>承包人提前通知监理人隐蔽工程检查的期限的约定：</w:t>
      </w:r>
      <w:r>
        <w:rPr>
          <w:rFonts w:ascii="宋体" w:hAnsi="宋体"/>
          <w:color w:val="auto"/>
          <w:sz w:val="21"/>
          <w:szCs w:val="21"/>
          <w:highlight w:val="none"/>
          <w:u w:val="single"/>
        </w:rPr>
        <w:t xml:space="preserve">    </w:t>
      </w:r>
    </w:p>
    <w:p>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监理人不能按时进行检查时，应提前</w:t>
      </w:r>
      <w:r>
        <w:rPr>
          <w:rFonts w:ascii="宋体" w:hAnsi="宋体"/>
          <w:color w:val="auto"/>
          <w:sz w:val="21"/>
          <w:szCs w:val="21"/>
          <w:highlight w:val="none"/>
          <w:u w:val="single"/>
        </w:rPr>
        <w:t xml:space="preserve">       </w:t>
      </w:r>
      <w:r>
        <w:rPr>
          <w:rFonts w:hint="eastAsia" w:ascii="宋体" w:hAnsi="宋体"/>
          <w:color w:val="auto"/>
          <w:sz w:val="21"/>
          <w:szCs w:val="21"/>
          <w:highlight w:val="none"/>
        </w:rPr>
        <w:t>小时提交书面延期要求。</w:t>
      </w:r>
    </w:p>
    <w:p>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关于延期最长不得超过：</w:t>
      </w:r>
      <w:r>
        <w:rPr>
          <w:rFonts w:ascii="宋体" w:hAnsi="宋体"/>
          <w:color w:val="auto"/>
          <w:sz w:val="21"/>
          <w:szCs w:val="21"/>
          <w:highlight w:val="none"/>
          <w:u w:val="single"/>
        </w:rPr>
        <w:t xml:space="preserve">         </w:t>
      </w:r>
      <w:r>
        <w:rPr>
          <w:rFonts w:hint="eastAsia" w:ascii="宋体" w:hAnsi="宋体"/>
          <w:color w:val="auto"/>
          <w:sz w:val="21"/>
          <w:szCs w:val="21"/>
          <w:highlight w:val="none"/>
        </w:rPr>
        <w:t>小时。</w:t>
      </w:r>
    </w:p>
    <w:p>
      <w:pPr>
        <w:pStyle w:val="10"/>
        <w:spacing w:before="120" w:after="120"/>
        <w:ind w:left="79" w:leftChars="19" w:hanging="39" w:hangingChars="19"/>
        <w:rPr>
          <w:rFonts w:ascii="宋体" w:hAnsi="宋体"/>
          <w:b w:val="0"/>
          <w:color w:val="auto"/>
          <w:sz w:val="21"/>
          <w:szCs w:val="21"/>
          <w:highlight w:val="none"/>
        </w:rPr>
      </w:pPr>
      <w:bookmarkStart w:id="191" w:name="_Toc351203638"/>
      <w:r>
        <w:rPr>
          <w:rFonts w:ascii="宋体" w:hAnsi="宋体"/>
          <w:b w:val="0"/>
          <w:color w:val="auto"/>
          <w:sz w:val="21"/>
          <w:szCs w:val="21"/>
          <w:highlight w:val="none"/>
        </w:rPr>
        <w:t xml:space="preserve">6. </w:t>
      </w:r>
      <w:r>
        <w:rPr>
          <w:rFonts w:hint="eastAsia" w:ascii="宋体" w:hAnsi="宋体"/>
          <w:b w:val="0"/>
          <w:color w:val="auto"/>
          <w:sz w:val="21"/>
          <w:szCs w:val="21"/>
          <w:highlight w:val="none"/>
        </w:rPr>
        <w:t>安全文明施工与环境保护</w:t>
      </w:r>
      <w:bookmarkEnd w:id="191"/>
    </w:p>
    <w:p>
      <w:pPr>
        <w:spacing w:after="120"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6.1</w:t>
      </w:r>
      <w:r>
        <w:rPr>
          <w:rFonts w:hint="eastAsia" w:ascii="宋体" w:hAnsi="宋体"/>
          <w:color w:val="auto"/>
          <w:sz w:val="21"/>
          <w:szCs w:val="21"/>
          <w:highlight w:val="none"/>
        </w:rPr>
        <w:t>安全文明施工</w:t>
      </w:r>
    </w:p>
    <w:p>
      <w:pPr>
        <w:spacing w:line="360" w:lineRule="auto"/>
        <w:ind w:firstLine="420" w:firstLineChars="200"/>
        <w:jc w:val="left"/>
        <w:rPr>
          <w:rFonts w:ascii="宋体" w:hAnsi="宋体"/>
          <w:color w:val="auto"/>
          <w:sz w:val="21"/>
          <w:szCs w:val="21"/>
          <w:highlight w:val="none"/>
          <w:u w:val="single"/>
        </w:rPr>
      </w:pPr>
      <w:r>
        <w:rPr>
          <w:rFonts w:ascii="宋体" w:hAnsi="宋体"/>
          <w:color w:val="auto"/>
          <w:sz w:val="21"/>
          <w:szCs w:val="21"/>
          <w:highlight w:val="none"/>
        </w:rPr>
        <w:t xml:space="preserve">6.1.1 </w:t>
      </w:r>
      <w:r>
        <w:rPr>
          <w:rFonts w:hint="eastAsia" w:ascii="宋体" w:hAnsi="宋体"/>
          <w:color w:val="auto"/>
          <w:sz w:val="21"/>
          <w:szCs w:val="21"/>
          <w:highlight w:val="none"/>
        </w:rPr>
        <w:t>项目安全生产的达标目标及相应事项的约定：</w:t>
      </w:r>
      <w:r>
        <w:rPr>
          <w:rFonts w:ascii="宋体" w:hAnsi="宋体"/>
          <w:color w:val="auto"/>
          <w:sz w:val="21"/>
          <w:szCs w:val="21"/>
          <w:highlight w:val="none"/>
          <w:u w:val="single"/>
        </w:rPr>
        <w:t xml:space="preserve">         </w:t>
      </w:r>
    </w:p>
    <w:p>
      <w:pPr>
        <w:spacing w:line="360" w:lineRule="auto"/>
        <w:ind w:firstLine="420" w:firstLineChars="200"/>
        <w:jc w:val="left"/>
        <w:rPr>
          <w:rFonts w:ascii="宋体" w:hAnsi="宋体"/>
          <w:color w:val="auto"/>
          <w:sz w:val="21"/>
          <w:szCs w:val="21"/>
          <w:highlight w:val="none"/>
          <w:u w:val="single"/>
        </w:rPr>
      </w:pPr>
      <w:r>
        <w:rPr>
          <w:rFonts w:ascii="宋体" w:hAnsi="宋体"/>
          <w:color w:val="auto"/>
          <w:sz w:val="21"/>
          <w:szCs w:val="21"/>
          <w:highlight w:val="none"/>
        </w:rPr>
        <w:t xml:space="preserve">6.1.4 </w:t>
      </w:r>
      <w:r>
        <w:rPr>
          <w:rFonts w:hint="eastAsia" w:ascii="宋体" w:hAnsi="宋体"/>
          <w:color w:val="auto"/>
          <w:sz w:val="21"/>
          <w:szCs w:val="21"/>
          <w:highlight w:val="none"/>
        </w:rPr>
        <w:t>关于治安保卫的特别约定：</w:t>
      </w:r>
      <w:r>
        <w:rPr>
          <w:rFonts w:ascii="宋体" w:hAnsi="宋体"/>
          <w:color w:val="auto"/>
          <w:sz w:val="21"/>
          <w:szCs w:val="21"/>
          <w:highlight w:val="none"/>
          <w:u w:val="single"/>
        </w:rPr>
        <w:t xml:space="preserve">                         </w:t>
      </w:r>
    </w:p>
    <w:p>
      <w:pPr>
        <w:spacing w:line="360" w:lineRule="auto"/>
        <w:ind w:firstLine="420" w:firstLineChars="200"/>
        <w:jc w:val="left"/>
        <w:rPr>
          <w:rFonts w:ascii="宋体" w:hAnsi="宋体"/>
          <w:color w:val="auto"/>
          <w:sz w:val="21"/>
          <w:szCs w:val="21"/>
          <w:highlight w:val="none"/>
          <w:u w:val="single"/>
        </w:rPr>
      </w:pPr>
      <w:r>
        <w:rPr>
          <w:rFonts w:hint="eastAsia" w:ascii="宋体" w:hAnsi="宋体"/>
          <w:color w:val="auto"/>
          <w:sz w:val="21"/>
          <w:szCs w:val="21"/>
          <w:highlight w:val="none"/>
        </w:rPr>
        <w:t>关于编制施工场地治安管理计划的约定：</w:t>
      </w:r>
      <w:r>
        <w:rPr>
          <w:rFonts w:ascii="宋体" w:hAnsi="宋体"/>
          <w:color w:val="auto"/>
          <w:sz w:val="21"/>
          <w:szCs w:val="21"/>
          <w:highlight w:val="none"/>
          <w:u w:val="single"/>
        </w:rPr>
        <w:t xml:space="preserve">                  </w:t>
      </w:r>
    </w:p>
    <w:p>
      <w:pPr>
        <w:spacing w:line="360" w:lineRule="auto"/>
        <w:ind w:firstLine="420" w:firstLineChars="200"/>
        <w:jc w:val="left"/>
        <w:rPr>
          <w:rFonts w:ascii="宋体" w:hAnsi="宋体"/>
          <w:color w:val="auto"/>
          <w:sz w:val="21"/>
          <w:szCs w:val="21"/>
          <w:highlight w:val="none"/>
          <w:u w:val="single"/>
        </w:rPr>
      </w:pPr>
      <w:r>
        <w:rPr>
          <w:rFonts w:ascii="宋体" w:hAnsi="宋体"/>
          <w:color w:val="auto"/>
          <w:sz w:val="21"/>
          <w:szCs w:val="21"/>
          <w:highlight w:val="none"/>
        </w:rPr>
        <w:t xml:space="preserve">6.1.5 </w:t>
      </w:r>
      <w:r>
        <w:rPr>
          <w:rFonts w:hint="eastAsia" w:ascii="宋体" w:hAnsi="宋体"/>
          <w:color w:val="auto"/>
          <w:sz w:val="21"/>
          <w:szCs w:val="21"/>
          <w:highlight w:val="none"/>
        </w:rPr>
        <w:t>文明施工合同当事人对文明施工的要求：</w:t>
      </w:r>
      <w:r>
        <w:rPr>
          <w:rFonts w:ascii="宋体" w:hAnsi="宋体"/>
          <w:color w:val="auto"/>
          <w:sz w:val="21"/>
          <w:szCs w:val="21"/>
          <w:highlight w:val="none"/>
          <w:u w:val="single"/>
        </w:rPr>
        <w:t xml:space="preserve">                          </w:t>
      </w:r>
    </w:p>
    <w:p>
      <w:pPr>
        <w:spacing w:line="360" w:lineRule="auto"/>
        <w:ind w:firstLine="420" w:firstLineChars="200"/>
        <w:jc w:val="left"/>
        <w:rPr>
          <w:rFonts w:ascii="宋体" w:hAnsi="宋体"/>
          <w:color w:val="auto"/>
          <w:sz w:val="21"/>
          <w:szCs w:val="21"/>
          <w:highlight w:val="none"/>
        </w:rPr>
      </w:pPr>
      <w:r>
        <w:rPr>
          <w:rFonts w:ascii="宋体" w:hAnsi="宋体"/>
          <w:color w:val="auto"/>
          <w:sz w:val="21"/>
          <w:szCs w:val="21"/>
          <w:highlight w:val="none"/>
        </w:rPr>
        <w:t xml:space="preserve">6.1.6 </w:t>
      </w:r>
      <w:r>
        <w:rPr>
          <w:rFonts w:hint="eastAsia" w:ascii="宋体" w:hAnsi="宋体"/>
          <w:color w:val="auto"/>
          <w:sz w:val="21"/>
          <w:szCs w:val="21"/>
          <w:highlight w:val="none"/>
        </w:rPr>
        <w:t>关于安全文明施工费支付比例和支付期限的约定：</w:t>
      </w:r>
      <w:r>
        <w:rPr>
          <w:rFonts w:ascii="宋体" w:hAnsi="宋体"/>
          <w:color w:val="auto"/>
          <w:sz w:val="21"/>
          <w:szCs w:val="21"/>
          <w:highlight w:val="none"/>
          <w:u w:val="single"/>
        </w:rPr>
        <w:t xml:space="preserve">     </w:t>
      </w:r>
    </w:p>
    <w:bookmarkEnd w:id="182"/>
    <w:bookmarkEnd w:id="183"/>
    <w:bookmarkEnd w:id="184"/>
    <w:bookmarkEnd w:id="185"/>
    <w:bookmarkEnd w:id="186"/>
    <w:bookmarkEnd w:id="187"/>
    <w:bookmarkEnd w:id="188"/>
    <w:p>
      <w:pPr>
        <w:pStyle w:val="10"/>
        <w:spacing w:before="120" w:after="120"/>
        <w:ind w:left="79" w:leftChars="19" w:hanging="39" w:hangingChars="19"/>
        <w:rPr>
          <w:rFonts w:ascii="宋体" w:hAnsi="宋体"/>
          <w:b w:val="0"/>
          <w:color w:val="auto"/>
          <w:sz w:val="21"/>
          <w:szCs w:val="21"/>
          <w:highlight w:val="none"/>
        </w:rPr>
      </w:pPr>
      <w:bookmarkStart w:id="192" w:name="_Toc351203639"/>
      <w:r>
        <w:rPr>
          <w:rFonts w:ascii="宋体" w:hAnsi="宋体"/>
          <w:b w:val="0"/>
          <w:color w:val="auto"/>
          <w:sz w:val="21"/>
          <w:szCs w:val="21"/>
          <w:highlight w:val="none"/>
        </w:rPr>
        <w:t xml:space="preserve">7. </w:t>
      </w:r>
      <w:r>
        <w:rPr>
          <w:rFonts w:hint="eastAsia" w:ascii="宋体" w:hAnsi="宋体"/>
          <w:b w:val="0"/>
          <w:color w:val="auto"/>
          <w:sz w:val="21"/>
          <w:szCs w:val="21"/>
          <w:highlight w:val="none"/>
        </w:rPr>
        <w:t>工期和进度</w:t>
      </w:r>
      <w:bookmarkEnd w:id="192"/>
    </w:p>
    <w:p>
      <w:pPr>
        <w:spacing w:after="120"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 xml:space="preserve">7.1 </w:t>
      </w:r>
      <w:r>
        <w:rPr>
          <w:rFonts w:hint="eastAsia" w:ascii="宋体" w:hAnsi="宋体"/>
          <w:color w:val="auto"/>
          <w:sz w:val="21"/>
          <w:szCs w:val="21"/>
          <w:highlight w:val="none"/>
        </w:rPr>
        <w:t>施工组织设计</w:t>
      </w:r>
    </w:p>
    <w:p>
      <w:pPr>
        <w:autoSpaceDE w:val="0"/>
        <w:autoSpaceDN w:val="0"/>
        <w:adjustRightInd w:val="0"/>
        <w:spacing w:line="360" w:lineRule="auto"/>
        <w:ind w:firstLine="420" w:firstLineChars="200"/>
        <w:jc w:val="left"/>
        <w:rPr>
          <w:rFonts w:ascii="宋体" w:hAnsi="宋体"/>
          <w:color w:val="auto"/>
          <w:sz w:val="21"/>
          <w:szCs w:val="21"/>
          <w:highlight w:val="none"/>
          <w:u w:val="single"/>
        </w:rPr>
      </w:pPr>
      <w:r>
        <w:rPr>
          <w:rFonts w:ascii="宋体" w:hAnsi="宋体"/>
          <w:color w:val="auto"/>
          <w:sz w:val="21"/>
          <w:szCs w:val="21"/>
          <w:highlight w:val="none"/>
        </w:rPr>
        <w:t xml:space="preserve">7.1.1 </w:t>
      </w:r>
      <w:r>
        <w:rPr>
          <w:rFonts w:hint="eastAsia" w:ascii="宋体" w:hAnsi="宋体"/>
          <w:color w:val="auto"/>
          <w:sz w:val="21"/>
          <w:szCs w:val="21"/>
          <w:highlight w:val="none"/>
        </w:rPr>
        <w:t>合</w:t>
      </w:r>
      <w:r>
        <w:rPr>
          <w:rFonts w:hint="eastAsia" w:ascii="宋体" w:hAnsi="宋体"/>
          <w:color w:val="auto"/>
          <w:kern w:val="0"/>
          <w:sz w:val="21"/>
          <w:szCs w:val="21"/>
          <w:highlight w:val="none"/>
        </w:rPr>
        <w:t>同当事人约定的施工组织设计应包括的其他内容：</w:t>
      </w:r>
      <w:r>
        <w:rPr>
          <w:rFonts w:ascii="宋体" w:hAnsi="宋体"/>
          <w:color w:val="auto"/>
          <w:sz w:val="21"/>
          <w:szCs w:val="21"/>
          <w:highlight w:val="none"/>
          <w:u w:val="single"/>
        </w:rPr>
        <w:t xml:space="preserve">   </w:t>
      </w:r>
    </w:p>
    <w:p>
      <w:pPr>
        <w:autoSpaceDE w:val="0"/>
        <w:autoSpaceDN w:val="0"/>
        <w:adjustRightInd w:val="0"/>
        <w:spacing w:line="360" w:lineRule="auto"/>
        <w:ind w:firstLine="420" w:firstLineChars="200"/>
        <w:jc w:val="left"/>
        <w:rPr>
          <w:rFonts w:ascii="宋体" w:hAnsi="宋体"/>
          <w:color w:val="auto"/>
          <w:kern w:val="0"/>
          <w:sz w:val="21"/>
          <w:szCs w:val="21"/>
          <w:highlight w:val="none"/>
        </w:rPr>
      </w:pPr>
      <w:r>
        <w:rPr>
          <w:rFonts w:ascii="宋体" w:hAnsi="宋体"/>
          <w:color w:val="auto"/>
          <w:sz w:val="21"/>
          <w:szCs w:val="21"/>
          <w:highlight w:val="none"/>
        </w:rPr>
        <w:t xml:space="preserve">7.1.2 </w:t>
      </w:r>
      <w:r>
        <w:rPr>
          <w:rFonts w:hint="eastAsia" w:ascii="宋体" w:hAnsi="宋体"/>
          <w:color w:val="auto"/>
          <w:kern w:val="0"/>
          <w:sz w:val="21"/>
          <w:szCs w:val="21"/>
          <w:highlight w:val="none"/>
        </w:rPr>
        <w:t>施工组织设计的提交和修改</w:t>
      </w:r>
    </w:p>
    <w:p>
      <w:pPr>
        <w:autoSpaceDE w:val="0"/>
        <w:autoSpaceDN w:val="0"/>
        <w:adjustRightInd w:val="0"/>
        <w:spacing w:line="360" w:lineRule="auto"/>
        <w:ind w:firstLine="420" w:firstLineChars="200"/>
        <w:jc w:val="left"/>
        <w:rPr>
          <w:rFonts w:ascii="宋体" w:hAnsi="宋体"/>
          <w:color w:val="auto"/>
          <w:sz w:val="21"/>
          <w:szCs w:val="21"/>
          <w:highlight w:val="none"/>
          <w:u w:val="single"/>
        </w:rPr>
      </w:pPr>
      <w:r>
        <w:rPr>
          <w:rFonts w:hint="eastAsia" w:ascii="宋体" w:hAnsi="宋体"/>
          <w:color w:val="auto"/>
          <w:kern w:val="0"/>
          <w:sz w:val="21"/>
          <w:szCs w:val="21"/>
          <w:highlight w:val="none"/>
        </w:rPr>
        <w:t>承包人提交详细施工组织设计的期限的约定：</w:t>
      </w:r>
      <w:r>
        <w:rPr>
          <w:rFonts w:ascii="宋体" w:hAnsi="宋体"/>
          <w:color w:val="auto"/>
          <w:sz w:val="21"/>
          <w:szCs w:val="21"/>
          <w:highlight w:val="none"/>
          <w:u w:val="single"/>
        </w:rPr>
        <w:t xml:space="preserve">              </w:t>
      </w:r>
    </w:p>
    <w:p>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发包人和监理人在收到详细的施工组织设计后确认或提出修改意见的期限：</w:t>
      </w:r>
      <w:r>
        <w:rPr>
          <w:rFonts w:ascii="宋体" w:hAnsi="宋体"/>
          <w:color w:val="auto"/>
          <w:sz w:val="21"/>
          <w:szCs w:val="21"/>
          <w:highlight w:val="none"/>
          <w:u w:val="single"/>
        </w:rPr>
        <w:t xml:space="preserve">                                             </w:t>
      </w:r>
      <w:r>
        <w:rPr>
          <w:rFonts w:hint="eastAsia" w:ascii="宋体" w:hAnsi="宋体"/>
          <w:color w:val="auto"/>
          <w:sz w:val="21"/>
          <w:szCs w:val="21"/>
          <w:highlight w:val="none"/>
        </w:rPr>
        <w:t>。</w:t>
      </w:r>
    </w:p>
    <w:p>
      <w:pPr>
        <w:spacing w:after="120"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7</w:t>
      </w:r>
      <w:bookmarkStart w:id="193" w:name="_Toc304295541"/>
      <w:bookmarkStart w:id="194" w:name="_Toc312678005"/>
      <w:bookmarkStart w:id="195" w:name="_Toc297216173"/>
      <w:bookmarkStart w:id="196" w:name="_Toc300934966"/>
      <w:bookmarkStart w:id="197" w:name="_Toc312677479"/>
      <w:bookmarkStart w:id="198" w:name="_Toc303539123"/>
      <w:bookmarkStart w:id="199" w:name="_Toc297123514"/>
      <w:r>
        <w:rPr>
          <w:rFonts w:ascii="宋体" w:hAnsi="宋体"/>
          <w:color w:val="auto"/>
          <w:sz w:val="21"/>
          <w:szCs w:val="21"/>
          <w:highlight w:val="none"/>
        </w:rPr>
        <w:t xml:space="preserve">.2 </w:t>
      </w:r>
      <w:r>
        <w:rPr>
          <w:rFonts w:hint="eastAsia" w:ascii="宋体" w:hAnsi="宋体"/>
          <w:color w:val="auto"/>
          <w:sz w:val="21"/>
          <w:szCs w:val="21"/>
          <w:highlight w:val="none"/>
        </w:rPr>
        <w:t>施工进度计划</w:t>
      </w:r>
    </w:p>
    <w:p>
      <w:pPr>
        <w:spacing w:line="360" w:lineRule="auto"/>
        <w:ind w:firstLine="420" w:firstLineChars="200"/>
        <w:jc w:val="left"/>
        <w:rPr>
          <w:rFonts w:ascii="宋体" w:hAnsi="宋体"/>
          <w:color w:val="auto"/>
          <w:sz w:val="21"/>
          <w:szCs w:val="21"/>
          <w:highlight w:val="none"/>
        </w:rPr>
      </w:pPr>
      <w:r>
        <w:rPr>
          <w:rFonts w:ascii="宋体" w:hAnsi="宋体"/>
          <w:color w:val="auto"/>
          <w:sz w:val="21"/>
          <w:szCs w:val="21"/>
          <w:highlight w:val="none"/>
        </w:rPr>
        <w:t xml:space="preserve">7.2.2 </w:t>
      </w:r>
      <w:r>
        <w:rPr>
          <w:rFonts w:hint="eastAsia" w:ascii="宋体" w:hAnsi="宋体"/>
          <w:color w:val="auto"/>
          <w:sz w:val="21"/>
          <w:szCs w:val="21"/>
          <w:highlight w:val="none"/>
        </w:rPr>
        <w:t>施工进度计划的修订</w:t>
      </w:r>
    </w:p>
    <w:p>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发包人和监理人在收到修订的施工进度计划后确认或提出修改意见的期限：</w:t>
      </w:r>
      <w:r>
        <w:rPr>
          <w:rFonts w:ascii="宋体" w:hAnsi="宋体"/>
          <w:color w:val="auto"/>
          <w:sz w:val="21"/>
          <w:szCs w:val="21"/>
          <w:highlight w:val="none"/>
          <w:u w:val="single"/>
        </w:rPr>
        <w:t xml:space="preserve">                                             </w:t>
      </w:r>
      <w:r>
        <w:rPr>
          <w:rFonts w:hint="eastAsia" w:ascii="宋体" w:hAnsi="宋体"/>
          <w:color w:val="auto"/>
          <w:sz w:val="21"/>
          <w:szCs w:val="21"/>
          <w:highlight w:val="none"/>
        </w:rPr>
        <w:t>。</w:t>
      </w:r>
    </w:p>
    <w:p>
      <w:pPr>
        <w:spacing w:after="120"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 xml:space="preserve">7.3 </w:t>
      </w:r>
      <w:r>
        <w:rPr>
          <w:rFonts w:hint="eastAsia" w:ascii="宋体" w:hAnsi="宋体"/>
          <w:color w:val="auto"/>
          <w:sz w:val="21"/>
          <w:szCs w:val="21"/>
          <w:highlight w:val="none"/>
        </w:rPr>
        <w:t>开工</w:t>
      </w:r>
    </w:p>
    <w:p>
      <w:pPr>
        <w:spacing w:line="360" w:lineRule="auto"/>
        <w:ind w:firstLine="420" w:firstLineChars="200"/>
        <w:jc w:val="left"/>
        <w:rPr>
          <w:rFonts w:ascii="宋体" w:hAnsi="宋体"/>
          <w:color w:val="auto"/>
          <w:sz w:val="21"/>
          <w:szCs w:val="21"/>
          <w:highlight w:val="none"/>
        </w:rPr>
      </w:pPr>
      <w:r>
        <w:rPr>
          <w:rFonts w:ascii="宋体" w:hAnsi="宋体"/>
          <w:color w:val="auto"/>
          <w:sz w:val="21"/>
          <w:szCs w:val="21"/>
          <w:highlight w:val="none"/>
        </w:rPr>
        <w:t xml:space="preserve">7.3.1 </w:t>
      </w:r>
      <w:r>
        <w:rPr>
          <w:rFonts w:hint="eastAsia" w:ascii="宋体" w:hAnsi="宋体"/>
          <w:color w:val="auto"/>
          <w:sz w:val="21"/>
          <w:szCs w:val="21"/>
          <w:highlight w:val="none"/>
        </w:rPr>
        <w:t>开工准备</w:t>
      </w:r>
    </w:p>
    <w:p>
      <w:pPr>
        <w:spacing w:line="360" w:lineRule="auto"/>
        <w:ind w:firstLine="420" w:firstLineChars="200"/>
        <w:jc w:val="left"/>
        <w:rPr>
          <w:rFonts w:ascii="宋体" w:hAnsi="宋体"/>
          <w:color w:val="auto"/>
          <w:sz w:val="21"/>
          <w:szCs w:val="21"/>
          <w:highlight w:val="none"/>
          <w:u w:val="single"/>
        </w:rPr>
      </w:pPr>
      <w:r>
        <w:rPr>
          <w:rFonts w:hint="eastAsia" w:ascii="宋体" w:hAnsi="宋体"/>
          <w:color w:val="auto"/>
          <w:sz w:val="21"/>
          <w:szCs w:val="21"/>
          <w:highlight w:val="none"/>
        </w:rPr>
        <w:t>关于承包人提交</w:t>
      </w:r>
      <w:r>
        <w:rPr>
          <w:rFonts w:hint="eastAsia" w:ascii="宋体" w:hAnsi="宋体"/>
          <w:color w:val="auto"/>
          <w:kern w:val="0"/>
          <w:sz w:val="21"/>
          <w:szCs w:val="21"/>
          <w:highlight w:val="none"/>
        </w:rPr>
        <w:t>工程开工报审表的期限：</w:t>
      </w:r>
      <w:r>
        <w:rPr>
          <w:rFonts w:ascii="宋体" w:hAnsi="宋体"/>
          <w:color w:val="auto"/>
          <w:sz w:val="21"/>
          <w:szCs w:val="21"/>
          <w:highlight w:val="none"/>
          <w:u w:val="single"/>
        </w:rPr>
        <w:t xml:space="preserve">                 </w:t>
      </w:r>
    </w:p>
    <w:p>
      <w:pPr>
        <w:spacing w:line="360" w:lineRule="auto"/>
        <w:ind w:firstLine="420" w:firstLineChars="200"/>
        <w:jc w:val="left"/>
        <w:rPr>
          <w:rFonts w:ascii="宋体" w:hAnsi="宋体"/>
          <w:color w:val="auto"/>
          <w:sz w:val="21"/>
          <w:szCs w:val="21"/>
          <w:highlight w:val="none"/>
          <w:u w:val="single"/>
        </w:rPr>
      </w:pPr>
      <w:r>
        <w:rPr>
          <w:rFonts w:hint="eastAsia" w:ascii="宋体" w:hAnsi="宋体"/>
          <w:color w:val="auto"/>
          <w:sz w:val="21"/>
          <w:szCs w:val="21"/>
          <w:highlight w:val="none"/>
        </w:rPr>
        <w:t>关于发包人应完成的其他开工准备工作及期限：</w:t>
      </w:r>
      <w:r>
        <w:rPr>
          <w:rFonts w:ascii="宋体" w:hAnsi="宋体"/>
          <w:color w:val="auto"/>
          <w:sz w:val="21"/>
          <w:szCs w:val="21"/>
          <w:highlight w:val="none"/>
          <w:u w:val="single"/>
        </w:rPr>
        <w:t xml:space="preserve">             </w:t>
      </w:r>
    </w:p>
    <w:p>
      <w:pPr>
        <w:spacing w:line="360" w:lineRule="auto"/>
        <w:ind w:firstLine="420" w:firstLineChars="200"/>
        <w:jc w:val="left"/>
        <w:rPr>
          <w:rFonts w:ascii="宋体" w:hAnsi="宋体"/>
          <w:color w:val="auto"/>
          <w:sz w:val="21"/>
          <w:szCs w:val="21"/>
          <w:highlight w:val="none"/>
          <w:u w:val="single"/>
        </w:rPr>
      </w:pPr>
      <w:r>
        <w:rPr>
          <w:rFonts w:hint="eastAsia" w:ascii="宋体" w:hAnsi="宋体"/>
          <w:color w:val="auto"/>
          <w:sz w:val="21"/>
          <w:szCs w:val="21"/>
          <w:highlight w:val="none"/>
        </w:rPr>
        <w:t>关于承包人应完成的其他开工准备工作及期限：</w:t>
      </w:r>
      <w:r>
        <w:rPr>
          <w:rFonts w:ascii="宋体" w:hAnsi="宋体"/>
          <w:color w:val="auto"/>
          <w:sz w:val="21"/>
          <w:szCs w:val="21"/>
          <w:highlight w:val="none"/>
          <w:u w:val="single"/>
        </w:rPr>
        <w:t xml:space="preserve">            </w:t>
      </w:r>
    </w:p>
    <w:p>
      <w:pPr>
        <w:spacing w:line="360" w:lineRule="auto"/>
        <w:ind w:firstLine="420" w:firstLineChars="200"/>
        <w:jc w:val="left"/>
        <w:rPr>
          <w:rFonts w:ascii="宋体" w:hAnsi="宋体"/>
          <w:color w:val="auto"/>
          <w:sz w:val="21"/>
          <w:szCs w:val="21"/>
          <w:highlight w:val="none"/>
        </w:rPr>
      </w:pPr>
      <w:r>
        <w:rPr>
          <w:rFonts w:ascii="宋体" w:hAnsi="宋体"/>
          <w:color w:val="auto"/>
          <w:sz w:val="21"/>
          <w:szCs w:val="21"/>
          <w:highlight w:val="none"/>
        </w:rPr>
        <w:t>7.3.2</w:t>
      </w:r>
      <w:r>
        <w:rPr>
          <w:rFonts w:hint="eastAsia" w:ascii="宋体" w:hAnsi="宋体"/>
          <w:color w:val="auto"/>
          <w:sz w:val="21"/>
          <w:szCs w:val="21"/>
          <w:highlight w:val="none"/>
        </w:rPr>
        <w:t>开工通知</w:t>
      </w:r>
    </w:p>
    <w:p>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因发包人原因造成监理人未能在计划开工日期之日起</w:t>
      </w:r>
      <w:r>
        <w:rPr>
          <w:rFonts w:ascii="宋体" w:hAnsi="宋体"/>
          <w:color w:val="auto"/>
          <w:sz w:val="21"/>
          <w:szCs w:val="21"/>
          <w:highlight w:val="none"/>
          <w:u w:val="single"/>
        </w:rPr>
        <w:t xml:space="preserve">     </w:t>
      </w:r>
      <w:r>
        <w:rPr>
          <w:rFonts w:hint="eastAsia" w:ascii="宋体" w:hAnsi="宋体"/>
          <w:color w:val="auto"/>
          <w:sz w:val="21"/>
          <w:szCs w:val="21"/>
          <w:highlight w:val="none"/>
        </w:rPr>
        <w:t>天内发出开工通知的，承包人有权提出价格调整要求，或者解除合同。</w:t>
      </w:r>
    </w:p>
    <w:bookmarkEnd w:id="193"/>
    <w:bookmarkEnd w:id="194"/>
    <w:bookmarkEnd w:id="195"/>
    <w:bookmarkEnd w:id="196"/>
    <w:bookmarkEnd w:id="197"/>
    <w:bookmarkEnd w:id="198"/>
    <w:bookmarkEnd w:id="199"/>
    <w:p>
      <w:pPr>
        <w:spacing w:after="120"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 xml:space="preserve">7.4 </w:t>
      </w:r>
      <w:r>
        <w:rPr>
          <w:rFonts w:hint="eastAsia" w:ascii="宋体" w:hAnsi="宋体"/>
          <w:color w:val="auto"/>
          <w:sz w:val="21"/>
          <w:szCs w:val="21"/>
          <w:highlight w:val="none"/>
        </w:rPr>
        <w:t>测量放线</w:t>
      </w:r>
    </w:p>
    <w:p>
      <w:pPr>
        <w:spacing w:line="360" w:lineRule="auto"/>
        <w:ind w:firstLine="420" w:firstLineChars="200"/>
        <w:jc w:val="left"/>
        <w:rPr>
          <w:rFonts w:ascii="宋体" w:hAnsi="宋体"/>
          <w:color w:val="auto"/>
          <w:sz w:val="21"/>
          <w:szCs w:val="21"/>
          <w:highlight w:val="none"/>
          <w:u w:val="single"/>
        </w:rPr>
      </w:pPr>
      <w:r>
        <w:rPr>
          <w:rFonts w:ascii="宋体" w:hAnsi="宋体"/>
          <w:color w:val="auto"/>
          <w:sz w:val="21"/>
          <w:szCs w:val="21"/>
          <w:highlight w:val="none"/>
        </w:rPr>
        <w:t>7.4.1</w:t>
      </w:r>
      <w:r>
        <w:rPr>
          <w:rFonts w:hint="eastAsia" w:ascii="宋体" w:hAnsi="宋体"/>
          <w:color w:val="auto"/>
          <w:sz w:val="21"/>
          <w:szCs w:val="21"/>
          <w:highlight w:val="none"/>
        </w:rPr>
        <w:t>发包人通过监理人向承包人提供测量基准点、基准线和水准点及其书面资料的期限：</w:t>
      </w:r>
      <w:r>
        <w:rPr>
          <w:rFonts w:ascii="宋体" w:hAnsi="宋体"/>
          <w:color w:val="auto"/>
          <w:sz w:val="21"/>
          <w:szCs w:val="21"/>
          <w:highlight w:val="none"/>
          <w:u w:val="single"/>
        </w:rPr>
        <w:t xml:space="preserve">                                  </w:t>
      </w:r>
      <w:r>
        <w:rPr>
          <w:rFonts w:hint="eastAsia" w:ascii="宋体" w:hAnsi="宋体"/>
          <w:color w:val="auto"/>
          <w:sz w:val="21"/>
          <w:szCs w:val="21"/>
          <w:highlight w:val="none"/>
        </w:rPr>
        <w:t>。</w:t>
      </w:r>
    </w:p>
    <w:p>
      <w:pPr>
        <w:spacing w:after="120"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7</w:t>
      </w:r>
      <w:bookmarkStart w:id="200" w:name="_Toc312677484"/>
      <w:bookmarkStart w:id="201" w:name="_Toc297216175"/>
      <w:bookmarkStart w:id="202" w:name="_Toc297123516"/>
      <w:bookmarkStart w:id="203" w:name="_Toc304295546"/>
      <w:bookmarkStart w:id="204" w:name="_Toc312678010"/>
      <w:bookmarkStart w:id="205" w:name="_Toc300934968"/>
      <w:bookmarkStart w:id="206" w:name="_Toc303539125"/>
      <w:r>
        <w:rPr>
          <w:rFonts w:ascii="宋体" w:hAnsi="宋体"/>
          <w:color w:val="auto"/>
          <w:sz w:val="21"/>
          <w:szCs w:val="21"/>
          <w:highlight w:val="none"/>
        </w:rPr>
        <w:t xml:space="preserve">.5 </w:t>
      </w:r>
      <w:r>
        <w:rPr>
          <w:rFonts w:hint="eastAsia" w:ascii="宋体" w:hAnsi="宋体"/>
          <w:color w:val="auto"/>
          <w:sz w:val="21"/>
          <w:szCs w:val="21"/>
          <w:highlight w:val="none"/>
        </w:rPr>
        <w:t>工期延误</w:t>
      </w:r>
    </w:p>
    <w:bookmarkEnd w:id="200"/>
    <w:bookmarkEnd w:id="201"/>
    <w:bookmarkEnd w:id="202"/>
    <w:bookmarkEnd w:id="203"/>
    <w:bookmarkEnd w:id="204"/>
    <w:bookmarkEnd w:id="205"/>
    <w:bookmarkEnd w:id="206"/>
    <w:p>
      <w:pPr>
        <w:spacing w:line="360" w:lineRule="auto"/>
        <w:ind w:firstLine="420" w:firstLineChars="200"/>
        <w:jc w:val="left"/>
        <w:rPr>
          <w:rFonts w:ascii="宋体" w:hAnsi="宋体"/>
          <w:color w:val="auto"/>
          <w:sz w:val="21"/>
          <w:szCs w:val="21"/>
          <w:highlight w:val="none"/>
        </w:rPr>
      </w:pPr>
      <w:r>
        <w:rPr>
          <w:rFonts w:ascii="宋体" w:hAnsi="宋体"/>
          <w:color w:val="auto"/>
          <w:sz w:val="21"/>
          <w:szCs w:val="21"/>
          <w:highlight w:val="none"/>
        </w:rPr>
        <w:t xml:space="preserve">7.5.1 </w:t>
      </w:r>
      <w:r>
        <w:rPr>
          <w:rFonts w:hint="eastAsia" w:ascii="宋体" w:hAnsi="宋体"/>
          <w:color w:val="auto"/>
          <w:sz w:val="21"/>
          <w:szCs w:val="21"/>
          <w:highlight w:val="none"/>
        </w:rPr>
        <w:t>因发包人原因导致工期延误</w:t>
      </w:r>
    </w:p>
    <w:p>
      <w:pPr>
        <w:spacing w:line="360" w:lineRule="auto"/>
        <w:ind w:firstLine="210" w:firstLineChars="100"/>
        <w:jc w:val="left"/>
        <w:rPr>
          <w:rFonts w:ascii="宋体" w:hAnsi="宋体"/>
          <w:color w:val="auto"/>
          <w:sz w:val="21"/>
          <w:szCs w:val="21"/>
          <w:highlight w:val="none"/>
          <w:u w:val="single"/>
        </w:rPr>
      </w:pP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）因发包人原因导致工期延误的其他情形：</w:t>
      </w:r>
      <w:r>
        <w:rPr>
          <w:rFonts w:ascii="宋体" w:hAnsi="宋体"/>
          <w:color w:val="auto"/>
          <w:sz w:val="21"/>
          <w:szCs w:val="21"/>
          <w:highlight w:val="none"/>
          <w:u w:val="single"/>
        </w:rPr>
        <w:t xml:space="preserve">              </w:t>
      </w:r>
    </w:p>
    <w:p>
      <w:pPr>
        <w:spacing w:line="360" w:lineRule="auto"/>
        <w:ind w:firstLine="420" w:firstLineChars="200"/>
        <w:jc w:val="left"/>
        <w:rPr>
          <w:rFonts w:ascii="宋体" w:hAnsi="宋体"/>
          <w:color w:val="auto"/>
          <w:sz w:val="21"/>
          <w:szCs w:val="21"/>
          <w:highlight w:val="none"/>
        </w:rPr>
      </w:pPr>
      <w:r>
        <w:rPr>
          <w:rFonts w:ascii="宋体" w:hAnsi="宋体"/>
          <w:color w:val="auto"/>
          <w:sz w:val="21"/>
          <w:szCs w:val="21"/>
          <w:highlight w:val="none"/>
        </w:rPr>
        <w:t>7</w:t>
      </w:r>
      <w:bookmarkStart w:id="207" w:name="_Toc318581169"/>
      <w:bookmarkStart w:id="208" w:name="_Toc312678012"/>
      <w:bookmarkStart w:id="209" w:name="_Toc312677486"/>
      <w:bookmarkStart w:id="210" w:name="_Toc297123518"/>
      <w:bookmarkStart w:id="211" w:name="_Toc303539127"/>
      <w:bookmarkStart w:id="212" w:name="_Toc300934970"/>
      <w:bookmarkStart w:id="213" w:name="_Toc297216177"/>
      <w:bookmarkStart w:id="214" w:name="_Toc304295548"/>
      <w:r>
        <w:rPr>
          <w:rFonts w:ascii="宋体" w:hAnsi="宋体"/>
          <w:color w:val="auto"/>
          <w:sz w:val="21"/>
          <w:szCs w:val="21"/>
          <w:highlight w:val="none"/>
        </w:rPr>
        <w:t xml:space="preserve">.5.2 </w:t>
      </w:r>
      <w:r>
        <w:rPr>
          <w:rFonts w:hint="eastAsia" w:ascii="宋体" w:hAnsi="宋体"/>
          <w:color w:val="auto"/>
          <w:sz w:val="21"/>
          <w:szCs w:val="21"/>
          <w:highlight w:val="none"/>
        </w:rPr>
        <w:t>因承包人原因导致工期延误</w:t>
      </w:r>
    </w:p>
    <w:bookmarkEnd w:id="207"/>
    <w:bookmarkEnd w:id="208"/>
    <w:bookmarkEnd w:id="209"/>
    <w:p>
      <w:pPr>
        <w:spacing w:line="360" w:lineRule="auto"/>
        <w:ind w:firstLine="420" w:firstLineChars="200"/>
        <w:jc w:val="left"/>
        <w:rPr>
          <w:rFonts w:ascii="宋体" w:hAnsi="宋体"/>
          <w:color w:val="auto"/>
          <w:sz w:val="21"/>
          <w:szCs w:val="21"/>
          <w:highlight w:val="none"/>
          <w:u w:val="single"/>
        </w:rPr>
      </w:pPr>
      <w:r>
        <w:rPr>
          <w:rFonts w:hint="eastAsia" w:ascii="宋体" w:hAnsi="宋体"/>
          <w:color w:val="auto"/>
          <w:sz w:val="21"/>
          <w:szCs w:val="21"/>
          <w:highlight w:val="none"/>
        </w:rPr>
        <w:t>因</w:t>
      </w:r>
      <w:bookmarkStart w:id="215" w:name="_Toc312678013"/>
      <w:bookmarkStart w:id="216" w:name="_Toc312677487"/>
      <w:bookmarkStart w:id="217" w:name="_Toc318581170"/>
      <w:r>
        <w:rPr>
          <w:rFonts w:hint="eastAsia" w:ascii="宋体" w:hAnsi="宋体"/>
          <w:color w:val="auto"/>
          <w:sz w:val="21"/>
          <w:szCs w:val="21"/>
          <w:highlight w:val="none"/>
        </w:rPr>
        <w:t>承包人原因造成工期延误，逾期竣工违约金的计算方法为：</w:t>
      </w:r>
    </w:p>
    <w:p>
      <w:pPr>
        <w:spacing w:line="360" w:lineRule="auto"/>
        <w:jc w:val="left"/>
        <w:rPr>
          <w:rFonts w:ascii="宋体" w:hAnsi="宋体"/>
          <w:color w:val="auto"/>
          <w:sz w:val="21"/>
          <w:szCs w:val="21"/>
          <w:highlight w:val="none"/>
        </w:rPr>
      </w:pPr>
      <w:r>
        <w:rPr>
          <w:rFonts w:ascii="宋体" w:hAnsi="宋体"/>
          <w:color w:val="auto"/>
          <w:sz w:val="21"/>
          <w:szCs w:val="21"/>
          <w:highlight w:val="none"/>
          <w:u w:val="single"/>
        </w:rPr>
        <w:t xml:space="preserve">                                                         </w:t>
      </w:r>
      <w:r>
        <w:rPr>
          <w:rFonts w:hint="eastAsia" w:ascii="宋体" w:hAnsi="宋体"/>
          <w:color w:val="auto"/>
          <w:sz w:val="21"/>
          <w:szCs w:val="21"/>
          <w:highlight w:val="none"/>
        </w:rPr>
        <w:t>。</w:t>
      </w:r>
      <w:bookmarkEnd w:id="210"/>
      <w:bookmarkEnd w:id="211"/>
      <w:bookmarkEnd w:id="212"/>
      <w:bookmarkEnd w:id="213"/>
      <w:bookmarkEnd w:id="214"/>
      <w:bookmarkEnd w:id="215"/>
      <w:bookmarkEnd w:id="216"/>
    </w:p>
    <w:bookmarkEnd w:id="217"/>
    <w:p>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因承包人原因造成工期延误，逾</w:t>
      </w:r>
      <w:bookmarkStart w:id="218" w:name="_Toc312678014"/>
      <w:bookmarkStart w:id="219" w:name="_Toc318581171"/>
      <w:r>
        <w:rPr>
          <w:rFonts w:hint="eastAsia" w:ascii="宋体" w:hAnsi="宋体"/>
          <w:color w:val="auto"/>
          <w:sz w:val="21"/>
          <w:szCs w:val="21"/>
          <w:highlight w:val="none"/>
        </w:rPr>
        <w:t>期竣工违约金的上限：</w:t>
      </w:r>
      <w:r>
        <w:rPr>
          <w:rFonts w:ascii="宋体" w:hAnsi="宋体"/>
          <w:color w:val="auto"/>
          <w:sz w:val="21"/>
          <w:szCs w:val="21"/>
          <w:highlight w:val="none"/>
          <w:u w:val="single"/>
        </w:rPr>
        <w:t xml:space="preserve">       </w:t>
      </w:r>
    </w:p>
    <w:bookmarkEnd w:id="218"/>
    <w:bookmarkEnd w:id="219"/>
    <w:p>
      <w:pPr>
        <w:spacing w:after="120"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7</w:t>
      </w:r>
      <w:bookmarkStart w:id="220" w:name="_Toc300934971"/>
      <w:bookmarkStart w:id="221" w:name="_Toc303539128"/>
      <w:bookmarkStart w:id="222" w:name="_Toc297123519"/>
      <w:bookmarkStart w:id="223" w:name="_Toc297216178"/>
      <w:bookmarkStart w:id="224" w:name="_Toc304295549"/>
      <w:bookmarkStart w:id="225" w:name="_Toc312678015"/>
      <w:r>
        <w:rPr>
          <w:rFonts w:ascii="宋体" w:hAnsi="宋体"/>
          <w:color w:val="auto"/>
          <w:sz w:val="21"/>
          <w:szCs w:val="21"/>
          <w:highlight w:val="none"/>
        </w:rPr>
        <w:t xml:space="preserve">.6 </w:t>
      </w:r>
      <w:r>
        <w:rPr>
          <w:rFonts w:hint="eastAsia" w:ascii="宋体" w:hAnsi="宋体"/>
          <w:color w:val="auto"/>
          <w:sz w:val="21"/>
          <w:szCs w:val="21"/>
          <w:highlight w:val="none"/>
        </w:rPr>
        <w:t>不</w:t>
      </w:r>
      <w:bookmarkEnd w:id="220"/>
      <w:bookmarkEnd w:id="221"/>
      <w:bookmarkEnd w:id="222"/>
      <w:bookmarkEnd w:id="223"/>
      <w:bookmarkEnd w:id="224"/>
      <w:bookmarkEnd w:id="225"/>
      <w:r>
        <w:rPr>
          <w:rFonts w:hint="eastAsia" w:ascii="宋体" w:hAnsi="宋体"/>
          <w:color w:val="auto"/>
          <w:sz w:val="21"/>
          <w:szCs w:val="21"/>
          <w:highlight w:val="none"/>
        </w:rPr>
        <w:t>利物质条件</w:t>
      </w:r>
    </w:p>
    <w:p>
      <w:pPr>
        <w:spacing w:line="360" w:lineRule="auto"/>
        <w:ind w:firstLine="420" w:firstLineChars="200"/>
        <w:jc w:val="left"/>
        <w:rPr>
          <w:rFonts w:ascii="宋体" w:hAnsi="宋体"/>
          <w:color w:val="auto"/>
          <w:sz w:val="21"/>
          <w:szCs w:val="21"/>
          <w:highlight w:val="none"/>
          <w:u w:val="single"/>
        </w:rPr>
      </w:pPr>
      <w:bookmarkStart w:id="226" w:name="_Toc300934972"/>
      <w:bookmarkStart w:id="227" w:name="_Toc318581172"/>
      <w:bookmarkStart w:id="228" w:name="_Toc303539129"/>
      <w:bookmarkStart w:id="229" w:name="_Toc312678016"/>
      <w:bookmarkStart w:id="230" w:name="_Toc304295550"/>
      <w:bookmarkStart w:id="231" w:name="_Toc297123520"/>
      <w:bookmarkStart w:id="232" w:name="_Toc297216179"/>
      <w:r>
        <w:rPr>
          <w:rFonts w:hint="eastAsia" w:ascii="宋体" w:hAnsi="宋体"/>
          <w:color w:val="auto"/>
          <w:sz w:val="21"/>
          <w:szCs w:val="21"/>
          <w:highlight w:val="none"/>
        </w:rPr>
        <w:t>不利物质条件的其他情形和有关约定：</w:t>
      </w:r>
      <w:r>
        <w:rPr>
          <w:rFonts w:ascii="宋体" w:hAnsi="宋体"/>
          <w:color w:val="auto"/>
          <w:sz w:val="21"/>
          <w:szCs w:val="21"/>
          <w:highlight w:val="none"/>
          <w:u w:val="single"/>
        </w:rPr>
        <w:t xml:space="preserve">                    </w:t>
      </w:r>
    </w:p>
    <w:bookmarkEnd w:id="226"/>
    <w:bookmarkEnd w:id="227"/>
    <w:bookmarkEnd w:id="228"/>
    <w:bookmarkEnd w:id="229"/>
    <w:bookmarkEnd w:id="230"/>
    <w:bookmarkEnd w:id="231"/>
    <w:bookmarkEnd w:id="232"/>
    <w:p>
      <w:pPr>
        <w:spacing w:after="120"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7</w:t>
      </w:r>
      <w:bookmarkStart w:id="233" w:name="_Toc312678017"/>
      <w:bookmarkStart w:id="234" w:name="_Toc297216180"/>
      <w:bookmarkStart w:id="235" w:name="_Toc297123521"/>
      <w:bookmarkStart w:id="236" w:name="_Toc304295551"/>
      <w:bookmarkStart w:id="237" w:name="_Toc303539130"/>
      <w:bookmarkStart w:id="238" w:name="_Toc300934973"/>
      <w:r>
        <w:rPr>
          <w:rFonts w:ascii="宋体" w:hAnsi="宋体"/>
          <w:color w:val="auto"/>
          <w:sz w:val="21"/>
          <w:szCs w:val="21"/>
          <w:highlight w:val="none"/>
        </w:rPr>
        <w:t>.7</w:t>
      </w:r>
      <w:r>
        <w:rPr>
          <w:rFonts w:hint="eastAsia" w:ascii="宋体" w:hAnsi="宋体"/>
          <w:color w:val="auto"/>
          <w:sz w:val="21"/>
          <w:szCs w:val="21"/>
          <w:highlight w:val="none"/>
        </w:rPr>
        <w:t>异常恶劣的气候条件</w:t>
      </w:r>
    </w:p>
    <w:bookmarkEnd w:id="233"/>
    <w:bookmarkEnd w:id="234"/>
    <w:bookmarkEnd w:id="235"/>
    <w:bookmarkEnd w:id="236"/>
    <w:bookmarkEnd w:id="237"/>
    <w:bookmarkEnd w:id="238"/>
    <w:p>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发包人和承包人同意以下情形视为异常恶劣的气候条件：</w:t>
      </w:r>
    </w:p>
    <w:p>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1</w:t>
      </w:r>
      <w:r>
        <w:rPr>
          <w:rFonts w:hint="eastAsia" w:ascii="宋体" w:hAnsi="宋体"/>
          <w:color w:val="auto"/>
          <w:sz w:val="21"/>
          <w:szCs w:val="21"/>
          <w:highlight w:val="none"/>
        </w:rPr>
        <w:t>）</w:t>
      </w:r>
      <w:r>
        <w:rPr>
          <w:rFonts w:ascii="宋体" w:hAnsi="宋体"/>
          <w:color w:val="auto"/>
          <w:sz w:val="21"/>
          <w:szCs w:val="21"/>
          <w:highlight w:val="none"/>
          <w:u w:val="single"/>
        </w:rPr>
        <w:t xml:space="preserve">                                           </w:t>
      </w:r>
      <w:r>
        <w:rPr>
          <w:rFonts w:hint="eastAsia" w:ascii="宋体" w:hAnsi="宋体"/>
          <w:color w:val="auto"/>
          <w:sz w:val="21"/>
          <w:szCs w:val="21"/>
          <w:highlight w:val="none"/>
        </w:rPr>
        <w:t>；</w:t>
      </w:r>
    </w:p>
    <w:p>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2</w:t>
      </w:r>
      <w:r>
        <w:rPr>
          <w:rFonts w:hint="eastAsia" w:ascii="宋体" w:hAnsi="宋体"/>
          <w:color w:val="auto"/>
          <w:sz w:val="21"/>
          <w:szCs w:val="21"/>
          <w:highlight w:val="none"/>
        </w:rPr>
        <w:t>）</w:t>
      </w:r>
      <w:r>
        <w:rPr>
          <w:rFonts w:ascii="宋体" w:hAnsi="宋体"/>
          <w:color w:val="auto"/>
          <w:sz w:val="21"/>
          <w:szCs w:val="21"/>
          <w:highlight w:val="none"/>
          <w:u w:val="single"/>
        </w:rPr>
        <w:t xml:space="preserve">                                           </w:t>
      </w:r>
      <w:r>
        <w:rPr>
          <w:rFonts w:hint="eastAsia" w:ascii="宋体" w:hAnsi="宋体"/>
          <w:color w:val="auto"/>
          <w:sz w:val="21"/>
          <w:szCs w:val="21"/>
          <w:highlight w:val="none"/>
        </w:rPr>
        <w:t>；</w:t>
      </w:r>
    </w:p>
    <w:p>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3</w:t>
      </w:r>
      <w:r>
        <w:rPr>
          <w:rFonts w:hint="eastAsia" w:ascii="宋体" w:hAnsi="宋体"/>
          <w:color w:val="auto"/>
          <w:sz w:val="21"/>
          <w:szCs w:val="21"/>
          <w:highlight w:val="none"/>
        </w:rPr>
        <w:t>）</w:t>
      </w:r>
      <w:r>
        <w:rPr>
          <w:rFonts w:ascii="宋体" w:hAnsi="宋体"/>
          <w:color w:val="auto"/>
          <w:sz w:val="21"/>
          <w:szCs w:val="21"/>
          <w:highlight w:val="none"/>
          <w:u w:val="single"/>
        </w:rPr>
        <w:t xml:space="preserve">                                           </w:t>
      </w:r>
      <w:r>
        <w:rPr>
          <w:rFonts w:hint="eastAsia" w:ascii="宋体" w:hAnsi="宋体"/>
          <w:color w:val="auto"/>
          <w:sz w:val="21"/>
          <w:szCs w:val="21"/>
          <w:highlight w:val="none"/>
        </w:rPr>
        <w:t>。</w:t>
      </w:r>
    </w:p>
    <w:p>
      <w:pPr>
        <w:spacing w:after="120" w:line="360" w:lineRule="auto"/>
        <w:ind w:firstLine="420" w:firstLineChars="200"/>
        <w:outlineLvl w:val="0"/>
        <w:rPr>
          <w:rFonts w:ascii="宋体" w:hAnsi="宋体"/>
          <w:color w:val="auto"/>
          <w:sz w:val="21"/>
          <w:szCs w:val="21"/>
          <w:highlight w:val="none"/>
        </w:rPr>
      </w:pPr>
      <w:bookmarkStart w:id="239" w:name="_Toc12485"/>
      <w:bookmarkStart w:id="240" w:name="_Toc27353"/>
      <w:r>
        <w:rPr>
          <w:rFonts w:ascii="宋体" w:hAnsi="宋体"/>
          <w:color w:val="auto"/>
          <w:sz w:val="21"/>
          <w:szCs w:val="21"/>
          <w:highlight w:val="none"/>
        </w:rPr>
        <w:t xml:space="preserve">7.9 </w:t>
      </w:r>
      <w:r>
        <w:rPr>
          <w:rFonts w:hint="eastAsia" w:ascii="宋体" w:hAnsi="宋体"/>
          <w:color w:val="auto"/>
          <w:sz w:val="21"/>
          <w:szCs w:val="21"/>
          <w:highlight w:val="none"/>
        </w:rPr>
        <w:t>提前竣工的奖励</w:t>
      </w:r>
      <w:bookmarkEnd w:id="239"/>
      <w:bookmarkEnd w:id="240"/>
    </w:p>
    <w:p>
      <w:pPr>
        <w:spacing w:line="360" w:lineRule="auto"/>
        <w:ind w:firstLine="420" w:firstLineChars="200"/>
        <w:jc w:val="left"/>
        <w:rPr>
          <w:rFonts w:ascii="宋体" w:hAnsi="宋体"/>
          <w:color w:val="auto"/>
          <w:sz w:val="21"/>
          <w:szCs w:val="21"/>
          <w:highlight w:val="none"/>
        </w:rPr>
      </w:pPr>
      <w:r>
        <w:rPr>
          <w:rFonts w:ascii="宋体" w:hAnsi="宋体"/>
          <w:color w:val="auto"/>
          <w:sz w:val="21"/>
          <w:szCs w:val="21"/>
          <w:highlight w:val="none"/>
        </w:rPr>
        <w:t>7.9.2</w:t>
      </w:r>
      <w:r>
        <w:rPr>
          <w:rFonts w:hint="eastAsia" w:ascii="宋体" w:hAnsi="宋体"/>
          <w:color w:val="auto"/>
          <w:sz w:val="21"/>
          <w:szCs w:val="21"/>
          <w:highlight w:val="none"/>
        </w:rPr>
        <w:t>提前竣工的奖励：</w:t>
      </w:r>
      <w:r>
        <w:rPr>
          <w:rFonts w:ascii="宋体" w:hAnsi="宋体"/>
          <w:color w:val="auto"/>
          <w:sz w:val="21"/>
          <w:szCs w:val="21"/>
          <w:highlight w:val="none"/>
          <w:u w:val="single"/>
        </w:rPr>
        <w:t xml:space="preserve">                                </w:t>
      </w:r>
      <w:r>
        <w:rPr>
          <w:rFonts w:hint="eastAsia" w:ascii="宋体" w:hAnsi="宋体"/>
          <w:color w:val="auto"/>
          <w:sz w:val="21"/>
          <w:szCs w:val="21"/>
          <w:highlight w:val="none"/>
        </w:rPr>
        <w:t>。</w:t>
      </w:r>
    </w:p>
    <w:p>
      <w:pPr>
        <w:pStyle w:val="10"/>
        <w:spacing w:before="120" w:after="120"/>
        <w:ind w:left="79" w:leftChars="19" w:hanging="39" w:hangingChars="19"/>
        <w:rPr>
          <w:rFonts w:ascii="宋体" w:hAnsi="宋体"/>
          <w:b w:val="0"/>
          <w:color w:val="auto"/>
          <w:sz w:val="21"/>
          <w:szCs w:val="21"/>
          <w:highlight w:val="none"/>
        </w:rPr>
      </w:pPr>
      <w:bookmarkStart w:id="241" w:name="_Toc351203640"/>
      <w:r>
        <w:rPr>
          <w:rFonts w:ascii="宋体" w:hAnsi="宋体"/>
          <w:b w:val="0"/>
          <w:color w:val="auto"/>
          <w:sz w:val="21"/>
          <w:szCs w:val="21"/>
          <w:highlight w:val="none"/>
        </w:rPr>
        <w:t xml:space="preserve">8. </w:t>
      </w:r>
      <w:r>
        <w:rPr>
          <w:rFonts w:hint="eastAsia" w:ascii="宋体" w:hAnsi="宋体"/>
          <w:b w:val="0"/>
          <w:color w:val="auto"/>
          <w:sz w:val="21"/>
          <w:szCs w:val="21"/>
          <w:highlight w:val="none"/>
        </w:rPr>
        <w:t>材料与设备</w:t>
      </w:r>
      <w:bookmarkEnd w:id="241"/>
    </w:p>
    <w:bookmarkEnd w:id="170"/>
    <w:bookmarkEnd w:id="171"/>
    <w:bookmarkEnd w:id="172"/>
    <w:bookmarkEnd w:id="173"/>
    <w:bookmarkEnd w:id="174"/>
    <w:bookmarkEnd w:id="175"/>
    <w:bookmarkEnd w:id="176"/>
    <w:bookmarkEnd w:id="177"/>
    <w:bookmarkEnd w:id="178"/>
    <w:bookmarkEnd w:id="179"/>
    <w:p>
      <w:pPr>
        <w:spacing w:after="120"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8</w:t>
      </w:r>
      <w:bookmarkStart w:id="242" w:name="_Toc300934979"/>
      <w:bookmarkStart w:id="243" w:name="_Toc312678019"/>
      <w:bookmarkStart w:id="244" w:name="_Toc303539136"/>
      <w:bookmarkStart w:id="245" w:name="_Toc304295556"/>
      <w:bookmarkStart w:id="246" w:name="_Toc312677493"/>
      <w:bookmarkStart w:id="247" w:name="_Toc296891207"/>
      <w:bookmarkStart w:id="248" w:name="_Toc297120467"/>
      <w:bookmarkStart w:id="249" w:name="_Toc297123527"/>
      <w:bookmarkStart w:id="250" w:name="_Toc292559372"/>
      <w:bookmarkStart w:id="251" w:name="_Toc296503167"/>
      <w:bookmarkStart w:id="252" w:name="_Toc280868654"/>
      <w:bookmarkStart w:id="253" w:name="_Toc296944506"/>
      <w:bookmarkStart w:id="254" w:name="_Toc292559877"/>
      <w:bookmarkStart w:id="255" w:name="_Toc296346668"/>
      <w:bookmarkStart w:id="256" w:name="_Toc297048353"/>
      <w:bookmarkStart w:id="257" w:name="_Toc297216186"/>
      <w:bookmarkStart w:id="258" w:name="_Toc296347166"/>
      <w:bookmarkStart w:id="259" w:name="_Toc296890995"/>
      <w:bookmarkStart w:id="260" w:name="_Toc280868655"/>
      <w:bookmarkStart w:id="261" w:name="_Toc267251424"/>
      <w:bookmarkStart w:id="262" w:name="_Toc280868656"/>
      <w:r>
        <w:rPr>
          <w:rFonts w:ascii="宋体" w:hAnsi="宋体"/>
          <w:color w:val="auto"/>
          <w:sz w:val="21"/>
          <w:szCs w:val="21"/>
          <w:highlight w:val="none"/>
        </w:rPr>
        <w:t>.4</w:t>
      </w:r>
      <w:r>
        <w:rPr>
          <w:rFonts w:hint="eastAsia" w:ascii="宋体" w:hAnsi="宋体"/>
          <w:color w:val="auto"/>
          <w:sz w:val="21"/>
          <w:szCs w:val="21"/>
          <w:highlight w:val="none"/>
        </w:rPr>
        <w:t>材料与工程设备的保管与使用</w:t>
      </w:r>
    </w:p>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Pr>
        <w:spacing w:line="360" w:lineRule="auto"/>
        <w:ind w:firstLine="420" w:firstLineChars="200"/>
        <w:jc w:val="left"/>
        <w:rPr>
          <w:rFonts w:ascii="宋体" w:hAnsi="宋体"/>
          <w:color w:val="auto"/>
          <w:sz w:val="21"/>
          <w:szCs w:val="21"/>
          <w:highlight w:val="none"/>
          <w:u w:val="single"/>
        </w:rPr>
      </w:pPr>
      <w:r>
        <w:rPr>
          <w:rFonts w:ascii="宋体" w:hAnsi="宋体"/>
          <w:color w:val="auto"/>
          <w:sz w:val="21"/>
          <w:szCs w:val="21"/>
          <w:highlight w:val="none"/>
        </w:rPr>
        <w:t>8</w:t>
      </w:r>
      <w:bookmarkStart w:id="263" w:name="_Toc292559373"/>
      <w:bookmarkStart w:id="264" w:name="_Toc292559878"/>
      <w:bookmarkStart w:id="265" w:name="_Toc296347167"/>
      <w:bookmarkStart w:id="266" w:name="_Toc297216187"/>
      <w:bookmarkStart w:id="267" w:name="_Toc318581173"/>
      <w:bookmarkStart w:id="268" w:name="_Toc312677494"/>
      <w:bookmarkStart w:id="269" w:name="_Toc297048354"/>
      <w:bookmarkStart w:id="270" w:name="_Toc304295557"/>
      <w:bookmarkStart w:id="271" w:name="_Toc296346669"/>
      <w:bookmarkStart w:id="272" w:name="_Toc296503168"/>
      <w:bookmarkStart w:id="273" w:name="_Toc297123528"/>
      <w:bookmarkStart w:id="274" w:name="_Toc296944507"/>
      <w:bookmarkStart w:id="275" w:name="_Toc303539137"/>
      <w:bookmarkStart w:id="276" w:name="_Toc296891208"/>
      <w:bookmarkStart w:id="277" w:name="_Toc312678020"/>
      <w:bookmarkStart w:id="278" w:name="_Toc300934980"/>
      <w:bookmarkStart w:id="279" w:name="_Toc297120468"/>
      <w:bookmarkStart w:id="280" w:name="_Toc296890996"/>
      <w:r>
        <w:rPr>
          <w:rFonts w:ascii="宋体" w:hAnsi="宋体"/>
          <w:color w:val="auto"/>
          <w:sz w:val="21"/>
          <w:szCs w:val="21"/>
          <w:highlight w:val="none"/>
        </w:rPr>
        <w:t>.4.1</w:t>
      </w:r>
      <w:r>
        <w:rPr>
          <w:rFonts w:hint="eastAsia" w:ascii="宋体" w:hAnsi="宋体"/>
          <w:color w:val="auto"/>
          <w:sz w:val="21"/>
          <w:szCs w:val="21"/>
          <w:highlight w:val="none"/>
        </w:rPr>
        <w:t>发包人供应的材料设备的保管费用的承担：</w:t>
      </w:r>
      <w:r>
        <w:rPr>
          <w:rFonts w:ascii="宋体" w:hAnsi="宋体"/>
          <w:color w:val="auto"/>
          <w:sz w:val="21"/>
          <w:szCs w:val="21"/>
          <w:highlight w:val="none"/>
          <w:u w:val="single"/>
        </w:rPr>
        <w:t xml:space="preserve">            </w:t>
      </w:r>
    </w:p>
    <w:bookmarkEnd w:id="263"/>
    <w:bookmarkEnd w:id="264"/>
    <w:p>
      <w:pPr>
        <w:spacing w:after="120" w:line="360" w:lineRule="auto"/>
        <w:ind w:firstLine="420" w:firstLineChars="200"/>
        <w:outlineLvl w:val="0"/>
        <w:rPr>
          <w:rFonts w:ascii="宋体" w:hAnsi="宋体"/>
          <w:color w:val="auto"/>
          <w:sz w:val="21"/>
          <w:szCs w:val="21"/>
          <w:highlight w:val="none"/>
        </w:rPr>
      </w:pPr>
      <w:bookmarkStart w:id="281" w:name="_Toc19950"/>
      <w:bookmarkStart w:id="282" w:name="_Toc32700"/>
      <w:r>
        <w:rPr>
          <w:rFonts w:ascii="宋体" w:hAnsi="宋体"/>
          <w:color w:val="auto"/>
          <w:sz w:val="21"/>
          <w:szCs w:val="21"/>
          <w:highlight w:val="none"/>
        </w:rPr>
        <w:t xml:space="preserve">8.6 </w:t>
      </w:r>
      <w:r>
        <w:rPr>
          <w:rFonts w:hint="eastAsia" w:ascii="宋体" w:hAnsi="宋体"/>
          <w:color w:val="auto"/>
          <w:sz w:val="21"/>
          <w:szCs w:val="21"/>
          <w:highlight w:val="none"/>
        </w:rPr>
        <w:t>样品</w:t>
      </w:r>
      <w:bookmarkEnd w:id="281"/>
      <w:bookmarkEnd w:id="282"/>
    </w:p>
    <w:p>
      <w:pPr>
        <w:autoSpaceDE w:val="0"/>
        <w:autoSpaceDN w:val="0"/>
        <w:adjustRightInd w:val="0"/>
        <w:spacing w:line="360" w:lineRule="auto"/>
        <w:ind w:firstLine="420" w:firstLineChars="200"/>
        <w:jc w:val="left"/>
        <w:rPr>
          <w:rFonts w:ascii="宋体" w:hAnsi="宋体"/>
          <w:color w:val="auto"/>
          <w:kern w:val="0"/>
          <w:sz w:val="21"/>
          <w:szCs w:val="21"/>
          <w:highlight w:val="none"/>
        </w:rPr>
      </w:pPr>
      <w:r>
        <w:rPr>
          <w:rFonts w:ascii="宋体" w:hAnsi="宋体"/>
          <w:color w:val="auto"/>
          <w:kern w:val="0"/>
          <w:sz w:val="21"/>
          <w:szCs w:val="21"/>
          <w:highlight w:val="none"/>
        </w:rPr>
        <w:t>8.6.1</w:t>
      </w:r>
      <w:r>
        <w:rPr>
          <w:rFonts w:ascii="宋体" w:hAnsi="宋体"/>
          <w:color w:val="auto"/>
          <w:kern w:val="0"/>
          <w:sz w:val="21"/>
          <w:szCs w:val="21"/>
          <w:highlight w:val="none"/>
        </w:rPr>
        <w:tab/>
      </w:r>
      <w:r>
        <w:rPr>
          <w:rFonts w:hint="eastAsia" w:ascii="宋体" w:hAnsi="宋体"/>
          <w:color w:val="auto"/>
          <w:kern w:val="0"/>
          <w:sz w:val="21"/>
          <w:szCs w:val="21"/>
          <w:highlight w:val="none"/>
        </w:rPr>
        <w:t>样品的报送与封存</w:t>
      </w:r>
    </w:p>
    <w:p>
      <w:pPr>
        <w:autoSpaceDE w:val="0"/>
        <w:autoSpaceDN w:val="0"/>
        <w:adjustRightInd w:val="0"/>
        <w:spacing w:line="360" w:lineRule="auto"/>
        <w:ind w:firstLine="420" w:firstLineChars="200"/>
        <w:jc w:val="left"/>
        <w:rPr>
          <w:rFonts w:ascii="宋体" w:hAnsi="宋体"/>
          <w:color w:val="auto"/>
          <w:sz w:val="21"/>
          <w:szCs w:val="21"/>
          <w:highlight w:val="none"/>
          <w:u w:val="single"/>
        </w:rPr>
      </w:pPr>
      <w:r>
        <w:rPr>
          <w:rFonts w:hint="eastAsia" w:ascii="宋体" w:hAnsi="宋体"/>
          <w:color w:val="auto"/>
          <w:kern w:val="0"/>
          <w:sz w:val="21"/>
          <w:szCs w:val="21"/>
          <w:highlight w:val="none"/>
        </w:rPr>
        <w:t>需要承包人报送样品的材料或工程设备，样品的种类、名称、规格、数量要求：</w:t>
      </w:r>
      <w:r>
        <w:rPr>
          <w:rFonts w:ascii="宋体" w:hAnsi="宋体"/>
          <w:color w:val="auto"/>
          <w:sz w:val="21"/>
          <w:szCs w:val="21"/>
          <w:highlight w:val="none"/>
          <w:u w:val="single"/>
        </w:rPr>
        <w:t xml:space="preserve">                                          </w:t>
      </w:r>
    </w:p>
    <w:p>
      <w:pPr>
        <w:spacing w:after="120" w:line="360" w:lineRule="auto"/>
        <w:ind w:firstLine="420" w:firstLineChars="200"/>
        <w:outlineLvl w:val="0"/>
        <w:rPr>
          <w:rFonts w:ascii="宋体" w:hAnsi="宋体"/>
          <w:color w:val="auto"/>
          <w:sz w:val="21"/>
          <w:szCs w:val="21"/>
          <w:highlight w:val="none"/>
        </w:rPr>
      </w:pPr>
      <w:bookmarkStart w:id="283" w:name="_Toc17033"/>
      <w:bookmarkStart w:id="284" w:name="_Toc32491"/>
      <w:r>
        <w:rPr>
          <w:rFonts w:ascii="宋体" w:hAnsi="宋体"/>
          <w:color w:val="auto"/>
          <w:sz w:val="21"/>
          <w:szCs w:val="21"/>
          <w:highlight w:val="none"/>
        </w:rPr>
        <w:t xml:space="preserve">8.8 </w:t>
      </w:r>
      <w:r>
        <w:rPr>
          <w:rFonts w:hint="eastAsia" w:ascii="宋体" w:hAnsi="宋体"/>
          <w:color w:val="auto"/>
          <w:sz w:val="21"/>
          <w:szCs w:val="21"/>
          <w:highlight w:val="none"/>
        </w:rPr>
        <w:t>施工设备和临时设施</w:t>
      </w:r>
      <w:bookmarkEnd w:id="283"/>
      <w:bookmarkEnd w:id="284"/>
    </w:p>
    <w:p>
      <w:pPr>
        <w:autoSpaceDE w:val="0"/>
        <w:autoSpaceDN w:val="0"/>
        <w:adjustRightInd w:val="0"/>
        <w:spacing w:line="360" w:lineRule="auto"/>
        <w:ind w:firstLine="420" w:firstLineChars="200"/>
        <w:jc w:val="left"/>
        <w:rPr>
          <w:rFonts w:ascii="宋体" w:hAnsi="宋体"/>
          <w:color w:val="auto"/>
          <w:sz w:val="21"/>
          <w:szCs w:val="21"/>
          <w:highlight w:val="none"/>
        </w:rPr>
      </w:pPr>
      <w:r>
        <w:rPr>
          <w:rFonts w:ascii="宋体" w:hAnsi="宋体"/>
          <w:color w:val="auto"/>
          <w:sz w:val="21"/>
          <w:szCs w:val="21"/>
          <w:highlight w:val="none"/>
        </w:rPr>
        <w:t xml:space="preserve">8.8.1 </w:t>
      </w:r>
      <w:r>
        <w:rPr>
          <w:rFonts w:hint="eastAsia" w:ascii="宋体" w:hAnsi="宋体"/>
          <w:color w:val="auto"/>
          <w:sz w:val="21"/>
          <w:szCs w:val="21"/>
          <w:highlight w:val="none"/>
        </w:rPr>
        <w:t>承包人提供的施工设备和临时设施</w:t>
      </w:r>
    </w:p>
    <w:p>
      <w:pPr>
        <w:autoSpaceDE w:val="0"/>
        <w:autoSpaceDN w:val="0"/>
        <w:adjustRightInd w:val="0"/>
        <w:spacing w:line="360" w:lineRule="auto"/>
        <w:ind w:firstLine="420" w:firstLineChars="200"/>
        <w:jc w:val="left"/>
        <w:rPr>
          <w:rFonts w:ascii="宋体" w:hAnsi="宋体"/>
          <w:color w:val="auto"/>
          <w:sz w:val="21"/>
          <w:szCs w:val="21"/>
          <w:highlight w:val="none"/>
          <w:u w:val="single"/>
        </w:rPr>
      </w:pPr>
      <w:r>
        <w:rPr>
          <w:rFonts w:hint="eastAsia" w:ascii="宋体" w:hAnsi="宋体"/>
          <w:color w:val="auto"/>
          <w:sz w:val="21"/>
          <w:szCs w:val="21"/>
          <w:highlight w:val="none"/>
        </w:rPr>
        <w:t>关于修建临时设施费用承担的约定：</w:t>
      </w:r>
      <w:r>
        <w:rPr>
          <w:rFonts w:ascii="宋体" w:hAnsi="宋体"/>
          <w:color w:val="auto"/>
          <w:sz w:val="21"/>
          <w:szCs w:val="21"/>
          <w:highlight w:val="none"/>
          <w:u w:val="single"/>
        </w:rPr>
        <w:t xml:space="preserve">                     </w:t>
      </w:r>
    </w:p>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Pr>
        <w:pStyle w:val="10"/>
        <w:spacing w:before="120" w:after="120"/>
        <w:ind w:left="79" w:leftChars="19" w:hanging="39" w:hangingChars="19"/>
        <w:rPr>
          <w:rFonts w:ascii="宋体" w:hAnsi="宋体"/>
          <w:b w:val="0"/>
          <w:color w:val="auto"/>
          <w:sz w:val="21"/>
          <w:szCs w:val="21"/>
          <w:highlight w:val="none"/>
        </w:rPr>
      </w:pPr>
      <w:bookmarkStart w:id="285" w:name="_Toc351203641"/>
      <w:r>
        <w:rPr>
          <w:rFonts w:ascii="宋体" w:hAnsi="宋体"/>
          <w:b w:val="0"/>
          <w:color w:val="auto"/>
          <w:sz w:val="21"/>
          <w:szCs w:val="21"/>
          <w:highlight w:val="none"/>
        </w:rPr>
        <w:t>9</w:t>
      </w:r>
      <w:bookmarkEnd w:id="260"/>
      <w:bookmarkEnd w:id="261"/>
      <w:bookmarkEnd w:id="262"/>
      <w:bookmarkStart w:id="286" w:name="_Toc312678021"/>
      <w:bookmarkStart w:id="287" w:name="_Toc303539139"/>
      <w:bookmarkStart w:id="288" w:name="_Toc300934982"/>
      <w:bookmarkStart w:id="289" w:name="_Toc312677495"/>
      <w:bookmarkStart w:id="290" w:name="_Toc297216192"/>
      <w:bookmarkStart w:id="291" w:name="_Toc304295559"/>
      <w:bookmarkStart w:id="292" w:name="_Toc297123533"/>
      <w:bookmarkStart w:id="293" w:name="_Toc297120473"/>
      <w:bookmarkStart w:id="294" w:name="_Toc267251428"/>
      <w:bookmarkStart w:id="295" w:name="_Toc296891213"/>
      <w:bookmarkStart w:id="296" w:name="_Toc296503173"/>
      <w:bookmarkStart w:id="297" w:name="_Toc296891001"/>
      <w:bookmarkStart w:id="298" w:name="_Toc267251427"/>
      <w:bookmarkStart w:id="299" w:name="_Toc292559378"/>
      <w:bookmarkStart w:id="300" w:name="_Toc296347172"/>
      <w:bookmarkStart w:id="301" w:name="_Toc296346674"/>
      <w:bookmarkStart w:id="302" w:name="_Toc296944512"/>
      <w:bookmarkStart w:id="303" w:name="_Toc292559883"/>
      <w:bookmarkStart w:id="304" w:name="_Toc297048359"/>
      <w:r>
        <w:rPr>
          <w:rFonts w:ascii="宋体" w:hAnsi="宋体"/>
          <w:b w:val="0"/>
          <w:color w:val="auto"/>
          <w:sz w:val="21"/>
          <w:szCs w:val="21"/>
          <w:highlight w:val="none"/>
        </w:rPr>
        <w:t xml:space="preserve">. </w:t>
      </w:r>
      <w:r>
        <w:rPr>
          <w:rFonts w:hint="eastAsia" w:ascii="宋体" w:hAnsi="宋体"/>
          <w:b w:val="0"/>
          <w:color w:val="auto"/>
          <w:sz w:val="21"/>
          <w:szCs w:val="21"/>
          <w:highlight w:val="none"/>
        </w:rPr>
        <w:t>试验与检验</w:t>
      </w:r>
      <w:bookmarkEnd w:id="285"/>
    </w:p>
    <w:bookmarkEnd w:id="286"/>
    <w:bookmarkEnd w:id="287"/>
    <w:bookmarkEnd w:id="288"/>
    <w:bookmarkEnd w:id="289"/>
    <w:bookmarkEnd w:id="290"/>
    <w:bookmarkEnd w:id="291"/>
    <w:bookmarkEnd w:id="292"/>
    <w:p>
      <w:pPr>
        <w:spacing w:after="120"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9</w:t>
      </w:r>
      <w:bookmarkStart w:id="305" w:name="_Toc312678022"/>
      <w:bookmarkStart w:id="306" w:name="_Toc300934983"/>
      <w:bookmarkStart w:id="307" w:name="_Toc297123534"/>
      <w:bookmarkStart w:id="308" w:name="_Toc312677496"/>
      <w:bookmarkStart w:id="309" w:name="_Toc304295560"/>
      <w:bookmarkStart w:id="310" w:name="_Toc303539140"/>
      <w:bookmarkStart w:id="311" w:name="_Toc297216193"/>
      <w:r>
        <w:rPr>
          <w:rFonts w:ascii="宋体" w:hAnsi="宋体"/>
          <w:color w:val="auto"/>
          <w:sz w:val="21"/>
          <w:szCs w:val="21"/>
          <w:highlight w:val="none"/>
        </w:rPr>
        <w:t>.1</w:t>
      </w:r>
      <w:r>
        <w:rPr>
          <w:rFonts w:hint="eastAsia" w:ascii="宋体" w:hAnsi="宋体"/>
          <w:color w:val="auto"/>
          <w:sz w:val="21"/>
          <w:szCs w:val="21"/>
          <w:highlight w:val="none"/>
        </w:rPr>
        <w:t>试验设备与试验人员</w:t>
      </w:r>
    </w:p>
    <w:bookmarkEnd w:id="305"/>
    <w:bookmarkEnd w:id="306"/>
    <w:bookmarkEnd w:id="307"/>
    <w:bookmarkEnd w:id="308"/>
    <w:bookmarkEnd w:id="309"/>
    <w:bookmarkEnd w:id="310"/>
    <w:bookmarkEnd w:id="311"/>
    <w:p>
      <w:pPr>
        <w:spacing w:line="360" w:lineRule="auto"/>
        <w:ind w:firstLine="420" w:firstLineChars="200"/>
        <w:jc w:val="left"/>
        <w:rPr>
          <w:rFonts w:ascii="宋体" w:hAnsi="宋体"/>
          <w:color w:val="auto"/>
          <w:sz w:val="21"/>
          <w:szCs w:val="21"/>
          <w:highlight w:val="none"/>
        </w:rPr>
      </w:pPr>
      <w:r>
        <w:rPr>
          <w:rFonts w:ascii="宋体" w:hAnsi="宋体"/>
          <w:color w:val="auto"/>
          <w:sz w:val="21"/>
          <w:szCs w:val="21"/>
          <w:highlight w:val="none"/>
        </w:rPr>
        <w:t>9</w:t>
      </w:r>
      <w:bookmarkStart w:id="312" w:name="_Toc304295561"/>
      <w:bookmarkStart w:id="313" w:name="_Toc300934984"/>
      <w:bookmarkStart w:id="314" w:name="_Toc303539141"/>
      <w:bookmarkStart w:id="315" w:name="_Toc297123535"/>
      <w:bookmarkStart w:id="316" w:name="_Toc312678023"/>
      <w:bookmarkStart w:id="317" w:name="_Toc297216194"/>
      <w:bookmarkStart w:id="318" w:name="_Toc312677497"/>
      <w:bookmarkStart w:id="319" w:name="_Toc318581174"/>
      <w:r>
        <w:rPr>
          <w:rFonts w:ascii="宋体" w:hAnsi="宋体"/>
          <w:color w:val="auto"/>
          <w:sz w:val="21"/>
          <w:szCs w:val="21"/>
          <w:highlight w:val="none"/>
        </w:rPr>
        <w:t xml:space="preserve">.1.2 </w:t>
      </w:r>
      <w:r>
        <w:rPr>
          <w:rFonts w:hint="eastAsia" w:ascii="宋体" w:hAnsi="宋体"/>
          <w:color w:val="auto"/>
          <w:sz w:val="21"/>
          <w:szCs w:val="21"/>
          <w:highlight w:val="none"/>
        </w:rPr>
        <w:t>试验设备</w:t>
      </w:r>
    </w:p>
    <w:p>
      <w:pPr>
        <w:spacing w:line="360" w:lineRule="auto"/>
        <w:ind w:firstLine="420" w:firstLineChars="200"/>
        <w:jc w:val="left"/>
        <w:rPr>
          <w:rFonts w:ascii="宋体" w:hAnsi="宋体"/>
          <w:color w:val="auto"/>
          <w:sz w:val="21"/>
          <w:szCs w:val="21"/>
          <w:highlight w:val="none"/>
          <w:u w:val="single"/>
        </w:rPr>
      </w:pPr>
      <w:r>
        <w:rPr>
          <w:rFonts w:hint="eastAsia" w:ascii="宋体" w:hAnsi="宋体"/>
          <w:color w:val="auto"/>
          <w:sz w:val="21"/>
          <w:szCs w:val="21"/>
          <w:highlight w:val="none"/>
        </w:rPr>
        <w:t>施工现场需要配置的试验场所：</w:t>
      </w:r>
      <w:bookmarkEnd w:id="312"/>
      <w:bookmarkEnd w:id="313"/>
      <w:bookmarkEnd w:id="314"/>
      <w:bookmarkEnd w:id="315"/>
      <w:bookmarkEnd w:id="316"/>
      <w:bookmarkEnd w:id="317"/>
      <w:bookmarkEnd w:id="318"/>
      <w:bookmarkStart w:id="320" w:name="_Toc297216195"/>
      <w:bookmarkStart w:id="321" w:name="_Toc300934985"/>
      <w:bookmarkStart w:id="322" w:name="_Toc312678024"/>
      <w:bookmarkStart w:id="323" w:name="_Toc312677498"/>
      <w:bookmarkStart w:id="324" w:name="_Toc303539142"/>
      <w:bookmarkStart w:id="325" w:name="_Toc304295562"/>
      <w:bookmarkStart w:id="326" w:name="_Toc297123536"/>
      <w:r>
        <w:rPr>
          <w:rFonts w:ascii="宋体" w:hAnsi="宋体"/>
          <w:color w:val="auto"/>
          <w:sz w:val="21"/>
          <w:szCs w:val="21"/>
          <w:highlight w:val="none"/>
          <w:u w:val="single"/>
        </w:rPr>
        <w:t xml:space="preserve">                           </w:t>
      </w:r>
    </w:p>
    <w:p>
      <w:pPr>
        <w:spacing w:line="360" w:lineRule="auto"/>
        <w:ind w:firstLine="420" w:firstLineChars="200"/>
        <w:jc w:val="left"/>
        <w:rPr>
          <w:rFonts w:ascii="宋体" w:hAnsi="宋体"/>
          <w:color w:val="auto"/>
          <w:sz w:val="21"/>
          <w:szCs w:val="21"/>
          <w:highlight w:val="none"/>
          <w:u w:val="single"/>
        </w:rPr>
      </w:pPr>
      <w:r>
        <w:rPr>
          <w:rFonts w:hint="eastAsia" w:ascii="宋体" w:hAnsi="宋体"/>
          <w:color w:val="auto"/>
          <w:sz w:val="21"/>
          <w:szCs w:val="21"/>
          <w:highlight w:val="none"/>
        </w:rPr>
        <w:t>施工现场需要配备的试验设备：</w:t>
      </w:r>
      <w:r>
        <w:rPr>
          <w:rFonts w:ascii="宋体" w:hAnsi="宋体"/>
          <w:color w:val="auto"/>
          <w:sz w:val="21"/>
          <w:szCs w:val="21"/>
          <w:highlight w:val="none"/>
          <w:u w:val="single"/>
        </w:rPr>
        <w:t xml:space="preserve">                           </w:t>
      </w:r>
    </w:p>
    <w:p>
      <w:pPr>
        <w:spacing w:line="360" w:lineRule="auto"/>
        <w:ind w:firstLine="420" w:firstLineChars="200"/>
        <w:jc w:val="left"/>
        <w:rPr>
          <w:rFonts w:ascii="宋体" w:hAnsi="宋体"/>
          <w:color w:val="auto"/>
          <w:sz w:val="21"/>
          <w:szCs w:val="21"/>
          <w:highlight w:val="none"/>
          <w:u w:val="single"/>
        </w:rPr>
      </w:pPr>
      <w:r>
        <w:rPr>
          <w:rFonts w:hint="eastAsia" w:ascii="宋体" w:hAnsi="宋体"/>
          <w:color w:val="auto"/>
          <w:sz w:val="21"/>
          <w:szCs w:val="21"/>
          <w:highlight w:val="none"/>
        </w:rPr>
        <w:t>施工现场需要具备的其他试验条件：</w:t>
      </w:r>
      <w:r>
        <w:rPr>
          <w:rFonts w:ascii="宋体" w:hAnsi="宋体"/>
          <w:color w:val="auto"/>
          <w:sz w:val="21"/>
          <w:szCs w:val="21"/>
          <w:highlight w:val="none"/>
          <w:u w:val="single"/>
        </w:rPr>
        <w:t xml:space="preserve">                      </w:t>
      </w:r>
    </w:p>
    <w:p>
      <w:pPr>
        <w:spacing w:after="120" w:line="360" w:lineRule="auto"/>
        <w:ind w:firstLine="420" w:firstLineChars="200"/>
        <w:outlineLvl w:val="0"/>
        <w:rPr>
          <w:rFonts w:ascii="宋体" w:hAnsi="宋体"/>
          <w:color w:val="auto"/>
          <w:sz w:val="21"/>
          <w:szCs w:val="21"/>
          <w:highlight w:val="none"/>
        </w:rPr>
      </w:pPr>
      <w:bookmarkStart w:id="327" w:name="_Toc4528"/>
      <w:bookmarkStart w:id="328" w:name="_Toc4922"/>
      <w:r>
        <w:rPr>
          <w:rFonts w:ascii="宋体" w:hAnsi="宋体"/>
          <w:color w:val="auto"/>
          <w:sz w:val="21"/>
          <w:szCs w:val="21"/>
          <w:highlight w:val="none"/>
        </w:rPr>
        <w:t xml:space="preserve">9.4 </w:t>
      </w:r>
      <w:r>
        <w:rPr>
          <w:rFonts w:hint="eastAsia" w:ascii="宋体" w:hAnsi="宋体"/>
          <w:color w:val="auto"/>
          <w:sz w:val="21"/>
          <w:szCs w:val="21"/>
          <w:highlight w:val="none"/>
        </w:rPr>
        <w:t>现场工艺试验</w:t>
      </w:r>
      <w:bookmarkEnd w:id="327"/>
      <w:bookmarkEnd w:id="328"/>
      <w:r>
        <w:rPr>
          <w:rFonts w:ascii="宋体" w:hAnsi="宋体"/>
          <w:color w:val="auto"/>
          <w:sz w:val="21"/>
          <w:szCs w:val="21"/>
          <w:highlight w:val="none"/>
        </w:rPr>
        <w:t xml:space="preserve"> </w:t>
      </w:r>
    </w:p>
    <w:p>
      <w:pPr>
        <w:spacing w:line="360" w:lineRule="auto"/>
        <w:ind w:firstLine="420" w:firstLineChars="200"/>
        <w:jc w:val="left"/>
        <w:rPr>
          <w:rFonts w:ascii="宋体" w:hAnsi="宋体"/>
          <w:color w:val="auto"/>
          <w:sz w:val="21"/>
          <w:szCs w:val="21"/>
          <w:highlight w:val="none"/>
          <w:u w:val="single"/>
        </w:rPr>
      </w:pPr>
      <w:r>
        <w:rPr>
          <w:rFonts w:hint="eastAsia" w:ascii="宋体" w:hAnsi="宋体"/>
          <w:color w:val="auto"/>
          <w:sz w:val="21"/>
          <w:szCs w:val="21"/>
          <w:highlight w:val="none"/>
        </w:rPr>
        <w:t>现场工艺试验的有关约定：</w:t>
      </w:r>
      <w:r>
        <w:rPr>
          <w:rFonts w:ascii="宋体" w:hAnsi="宋体"/>
          <w:color w:val="auto"/>
          <w:sz w:val="21"/>
          <w:szCs w:val="21"/>
          <w:highlight w:val="none"/>
          <w:u w:val="single"/>
        </w:rPr>
        <w:t xml:space="preserve">                              </w:t>
      </w:r>
    </w:p>
    <w:bookmarkEnd w:id="319"/>
    <w:bookmarkEnd w:id="320"/>
    <w:bookmarkEnd w:id="321"/>
    <w:bookmarkEnd w:id="322"/>
    <w:bookmarkEnd w:id="323"/>
    <w:bookmarkEnd w:id="324"/>
    <w:bookmarkEnd w:id="325"/>
    <w:bookmarkEnd w:id="326"/>
    <w:p>
      <w:pPr>
        <w:pStyle w:val="10"/>
        <w:spacing w:before="120" w:after="120"/>
        <w:ind w:left="79" w:leftChars="19" w:hanging="39" w:hangingChars="19"/>
        <w:rPr>
          <w:rFonts w:ascii="宋体" w:hAnsi="宋体"/>
          <w:b w:val="0"/>
          <w:color w:val="auto"/>
          <w:sz w:val="21"/>
          <w:szCs w:val="21"/>
          <w:highlight w:val="none"/>
        </w:rPr>
      </w:pPr>
      <w:bookmarkStart w:id="329" w:name="_Toc351203642"/>
      <w:r>
        <w:rPr>
          <w:rFonts w:ascii="宋体" w:hAnsi="宋体"/>
          <w:b w:val="0"/>
          <w:color w:val="auto"/>
          <w:sz w:val="21"/>
          <w:szCs w:val="21"/>
          <w:highlight w:val="none"/>
        </w:rPr>
        <w:t>1</w:t>
      </w:r>
      <w:bookmarkEnd w:id="293"/>
      <w:bookmarkEnd w:id="294"/>
      <w:bookmarkEnd w:id="295"/>
      <w:bookmarkEnd w:id="296"/>
      <w:bookmarkEnd w:id="297"/>
      <w:bookmarkEnd w:id="298"/>
      <w:bookmarkEnd w:id="299"/>
      <w:bookmarkEnd w:id="300"/>
      <w:bookmarkEnd w:id="301"/>
      <w:bookmarkEnd w:id="302"/>
      <w:bookmarkEnd w:id="303"/>
      <w:bookmarkEnd w:id="304"/>
      <w:bookmarkStart w:id="330" w:name="_Toc296503193"/>
      <w:bookmarkStart w:id="331" w:name="_Toc297048379"/>
      <w:bookmarkStart w:id="332" w:name="_Toc300934989"/>
      <w:bookmarkStart w:id="333" w:name="_Toc304295566"/>
      <w:bookmarkStart w:id="334" w:name="_Toc297123540"/>
      <w:bookmarkStart w:id="335" w:name="_Toc296891233"/>
      <w:bookmarkStart w:id="336" w:name="_Toc296346694"/>
      <w:bookmarkStart w:id="337" w:name="_Toc303539146"/>
      <w:bookmarkStart w:id="338" w:name="_Toc292559903"/>
      <w:bookmarkStart w:id="339" w:name="_Toc297120493"/>
      <w:bookmarkStart w:id="340" w:name="_Toc292559398"/>
      <w:bookmarkStart w:id="341" w:name="_Toc296347192"/>
      <w:bookmarkStart w:id="342" w:name="_Toc297216199"/>
      <w:bookmarkStart w:id="343" w:name="_Toc296944532"/>
      <w:bookmarkStart w:id="344" w:name="_Toc296891021"/>
      <w:bookmarkStart w:id="345" w:name="_Toc312678025"/>
      <w:bookmarkStart w:id="346" w:name="_Toc312677499"/>
      <w:bookmarkStart w:id="347" w:name="_Toc267251437"/>
      <w:bookmarkStart w:id="348" w:name="_Toc267251433"/>
      <w:bookmarkStart w:id="349" w:name="_Toc267251439"/>
      <w:bookmarkStart w:id="350" w:name="_Toc267251435"/>
      <w:bookmarkStart w:id="351" w:name="_Toc267251440"/>
      <w:bookmarkStart w:id="352" w:name="_Toc267251441"/>
      <w:bookmarkStart w:id="353" w:name="_Toc267251442"/>
      <w:r>
        <w:rPr>
          <w:rFonts w:ascii="宋体" w:hAnsi="宋体"/>
          <w:b w:val="0"/>
          <w:color w:val="auto"/>
          <w:sz w:val="21"/>
          <w:szCs w:val="21"/>
          <w:highlight w:val="none"/>
        </w:rPr>
        <w:t xml:space="preserve">0. </w:t>
      </w:r>
      <w:r>
        <w:rPr>
          <w:rFonts w:hint="eastAsia" w:ascii="宋体" w:hAnsi="宋体"/>
          <w:b w:val="0"/>
          <w:color w:val="auto"/>
          <w:sz w:val="21"/>
          <w:szCs w:val="21"/>
          <w:highlight w:val="none"/>
        </w:rPr>
        <w:t>变更</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bookmarkEnd w:id="345"/>
    <w:bookmarkEnd w:id="346"/>
    <w:p>
      <w:pPr>
        <w:spacing w:after="120"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w:t>
      </w:r>
      <w:bookmarkStart w:id="354" w:name="_Toc297216200"/>
      <w:bookmarkStart w:id="355" w:name="_Toc296944533"/>
      <w:bookmarkStart w:id="356" w:name="_Toc312678026"/>
      <w:bookmarkStart w:id="357" w:name="_Toc297123541"/>
      <w:bookmarkStart w:id="358" w:name="_Toc312677500"/>
      <w:bookmarkStart w:id="359" w:name="_Toc296891234"/>
      <w:bookmarkStart w:id="360" w:name="_Toc296503194"/>
      <w:bookmarkStart w:id="361" w:name="_Toc303539147"/>
      <w:bookmarkStart w:id="362" w:name="_Toc296347193"/>
      <w:bookmarkStart w:id="363" w:name="_Toc297120494"/>
      <w:bookmarkStart w:id="364" w:name="_Toc297048380"/>
      <w:bookmarkStart w:id="365" w:name="_Toc296891022"/>
      <w:bookmarkStart w:id="366" w:name="_Toc292559399"/>
      <w:bookmarkStart w:id="367" w:name="_Toc296346695"/>
      <w:bookmarkStart w:id="368" w:name="_Toc304295567"/>
      <w:bookmarkStart w:id="369" w:name="_Toc300934990"/>
      <w:bookmarkStart w:id="370" w:name="_Toc292559904"/>
      <w:r>
        <w:rPr>
          <w:rFonts w:ascii="宋体" w:hAnsi="宋体"/>
          <w:color w:val="auto"/>
          <w:sz w:val="21"/>
          <w:szCs w:val="21"/>
          <w:highlight w:val="none"/>
        </w:rPr>
        <w:t>0.1</w:t>
      </w:r>
      <w:r>
        <w:rPr>
          <w:rFonts w:hint="eastAsia" w:ascii="宋体" w:hAnsi="宋体"/>
          <w:color w:val="auto"/>
          <w:sz w:val="21"/>
          <w:szCs w:val="21"/>
          <w:highlight w:val="none"/>
        </w:rPr>
        <w:t>变更的范围</w:t>
      </w:r>
    </w:p>
    <w:p>
      <w:pPr>
        <w:spacing w:line="360" w:lineRule="auto"/>
        <w:ind w:firstLine="600"/>
        <w:jc w:val="left"/>
        <w:rPr>
          <w:rFonts w:ascii="宋体" w:hAnsi="宋体"/>
          <w:color w:val="auto"/>
          <w:sz w:val="21"/>
          <w:szCs w:val="21"/>
          <w:highlight w:val="none"/>
          <w:u w:val="single"/>
        </w:rPr>
      </w:pPr>
      <w:r>
        <w:rPr>
          <w:rFonts w:hint="eastAsia" w:ascii="宋体" w:hAnsi="宋体"/>
          <w:color w:val="auto"/>
          <w:sz w:val="21"/>
          <w:szCs w:val="21"/>
          <w:highlight w:val="none"/>
        </w:rPr>
        <w:t>关于变更的范围的约定：</w:t>
      </w:r>
      <w:r>
        <w:rPr>
          <w:rFonts w:ascii="宋体" w:hAnsi="宋体"/>
          <w:color w:val="auto"/>
          <w:sz w:val="21"/>
          <w:szCs w:val="21"/>
          <w:highlight w:val="none"/>
          <w:u w:val="single"/>
        </w:rPr>
        <w:t xml:space="preserve">                                </w:t>
      </w:r>
    </w:p>
    <w:p>
      <w:pPr>
        <w:spacing w:after="120" w:line="360" w:lineRule="auto"/>
        <w:ind w:firstLine="420" w:firstLineChars="200"/>
        <w:outlineLvl w:val="0"/>
        <w:rPr>
          <w:rFonts w:ascii="宋体" w:hAnsi="宋体"/>
          <w:color w:val="auto"/>
          <w:sz w:val="21"/>
          <w:szCs w:val="21"/>
          <w:highlight w:val="none"/>
        </w:rPr>
      </w:pPr>
      <w:bookmarkStart w:id="371" w:name="_Toc24169"/>
      <w:bookmarkStart w:id="372" w:name="_Toc18885"/>
      <w:r>
        <w:rPr>
          <w:rFonts w:ascii="宋体" w:hAnsi="宋体"/>
          <w:color w:val="auto"/>
          <w:sz w:val="21"/>
          <w:szCs w:val="21"/>
          <w:highlight w:val="none"/>
        </w:rPr>
        <w:t xml:space="preserve">10.4 </w:t>
      </w:r>
      <w:r>
        <w:rPr>
          <w:rFonts w:hint="eastAsia" w:ascii="宋体" w:hAnsi="宋体"/>
          <w:color w:val="auto"/>
          <w:sz w:val="21"/>
          <w:szCs w:val="21"/>
          <w:highlight w:val="none"/>
        </w:rPr>
        <w:t>变更估价</w:t>
      </w:r>
      <w:bookmarkEnd w:id="371"/>
      <w:bookmarkEnd w:id="372"/>
    </w:p>
    <w:p>
      <w:pPr>
        <w:spacing w:line="360" w:lineRule="auto"/>
        <w:ind w:firstLine="420" w:firstLineChars="200"/>
        <w:jc w:val="left"/>
        <w:rPr>
          <w:rFonts w:ascii="宋体" w:hAnsi="宋体"/>
          <w:color w:val="auto"/>
          <w:sz w:val="21"/>
          <w:szCs w:val="21"/>
          <w:highlight w:val="none"/>
        </w:rPr>
      </w:pPr>
      <w:r>
        <w:rPr>
          <w:rFonts w:ascii="宋体" w:hAnsi="宋体"/>
          <w:color w:val="auto"/>
          <w:sz w:val="21"/>
          <w:szCs w:val="21"/>
          <w:highlight w:val="none"/>
        </w:rPr>
        <w:t xml:space="preserve">10.4.1 </w:t>
      </w:r>
      <w:r>
        <w:rPr>
          <w:rFonts w:hint="eastAsia" w:ascii="宋体" w:hAnsi="宋体"/>
          <w:color w:val="auto"/>
          <w:sz w:val="21"/>
          <w:szCs w:val="21"/>
          <w:highlight w:val="none"/>
        </w:rPr>
        <w:t>变更估价原则</w:t>
      </w:r>
    </w:p>
    <w:p>
      <w:pPr>
        <w:spacing w:line="360" w:lineRule="auto"/>
        <w:ind w:firstLine="420" w:firstLineChars="200"/>
        <w:jc w:val="left"/>
        <w:rPr>
          <w:rFonts w:ascii="宋体" w:hAnsi="宋体"/>
          <w:color w:val="auto"/>
          <w:sz w:val="21"/>
          <w:szCs w:val="21"/>
          <w:highlight w:val="none"/>
          <w:u w:val="single"/>
        </w:rPr>
      </w:pPr>
      <w:r>
        <w:rPr>
          <w:rFonts w:hint="eastAsia" w:ascii="宋体" w:hAnsi="宋体"/>
          <w:color w:val="auto"/>
          <w:sz w:val="21"/>
          <w:szCs w:val="21"/>
          <w:highlight w:val="none"/>
        </w:rPr>
        <w:t>关于变更估价的约定</w:t>
      </w:r>
      <w:r>
        <w:rPr>
          <w:rFonts w:ascii="宋体" w:hAnsi="宋体"/>
          <w:color w:val="auto"/>
          <w:sz w:val="21"/>
          <w:szCs w:val="21"/>
          <w:highlight w:val="none"/>
        </w:rPr>
        <w:t xml:space="preserve">: </w:t>
      </w:r>
      <w:r>
        <w:rPr>
          <w:rFonts w:ascii="宋体" w:hAnsi="宋体"/>
          <w:color w:val="auto"/>
          <w:sz w:val="21"/>
          <w:szCs w:val="21"/>
          <w:highlight w:val="none"/>
          <w:u w:val="single"/>
        </w:rPr>
        <w:t xml:space="preserve">                                   </w:t>
      </w:r>
    </w:p>
    <w:p>
      <w:pPr>
        <w:spacing w:after="120"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Start w:id="373" w:name="_Toc303539150"/>
      <w:bookmarkStart w:id="374" w:name="_Toc297123544"/>
      <w:bookmarkStart w:id="375" w:name="_Toc297120497"/>
      <w:bookmarkStart w:id="376" w:name="_Toc296503197"/>
      <w:bookmarkStart w:id="377" w:name="_Toc296346698"/>
      <w:bookmarkStart w:id="378" w:name="_Toc300934993"/>
      <w:bookmarkStart w:id="379" w:name="_Toc296891237"/>
      <w:bookmarkStart w:id="380" w:name="_Toc292559907"/>
      <w:bookmarkStart w:id="381" w:name="_Toc297216203"/>
      <w:bookmarkStart w:id="382" w:name="_Toc296891025"/>
      <w:bookmarkStart w:id="383" w:name="_Toc292559402"/>
      <w:bookmarkStart w:id="384" w:name="_Toc296347196"/>
      <w:bookmarkStart w:id="385" w:name="_Toc297048383"/>
      <w:bookmarkStart w:id="386" w:name="_Toc296944536"/>
      <w:bookmarkStart w:id="387" w:name="_Toc312678029"/>
      <w:bookmarkStart w:id="388" w:name="_Toc312677503"/>
      <w:bookmarkStart w:id="389" w:name="_Toc304295570"/>
      <w:r>
        <w:rPr>
          <w:rFonts w:ascii="宋体" w:hAnsi="宋体"/>
          <w:color w:val="auto"/>
          <w:sz w:val="21"/>
          <w:szCs w:val="21"/>
          <w:highlight w:val="none"/>
        </w:rPr>
        <w:t>0.5</w:t>
      </w:r>
      <w:r>
        <w:rPr>
          <w:rFonts w:hint="eastAsia" w:ascii="宋体" w:hAnsi="宋体"/>
          <w:color w:val="auto"/>
          <w:sz w:val="21"/>
          <w:szCs w:val="21"/>
          <w:highlight w:val="none"/>
        </w:rPr>
        <w:t>承</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Start w:id="390" w:name="_Toc297123545"/>
      <w:bookmarkStart w:id="391" w:name="_Toc297048389"/>
      <w:bookmarkStart w:id="392" w:name="_Toc296944542"/>
      <w:bookmarkStart w:id="393" w:name="_Toc296891243"/>
      <w:bookmarkStart w:id="394" w:name="_Toc297216204"/>
      <w:bookmarkStart w:id="395" w:name="_Toc292559913"/>
      <w:bookmarkStart w:id="396" w:name="_Toc297120503"/>
      <w:bookmarkStart w:id="397" w:name="_Toc292559408"/>
      <w:bookmarkStart w:id="398" w:name="_Toc300934994"/>
      <w:bookmarkStart w:id="399" w:name="_Toc296503203"/>
      <w:bookmarkStart w:id="400" w:name="_Toc296891031"/>
      <w:bookmarkStart w:id="401" w:name="_Toc296346704"/>
      <w:bookmarkStart w:id="402" w:name="_Toc303539151"/>
      <w:bookmarkStart w:id="403" w:name="_Toc296347202"/>
      <w:r>
        <w:rPr>
          <w:rFonts w:hint="eastAsia" w:ascii="宋体" w:hAnsi="宋体"/>
          <w:color w:val="auto"/>
          <w:sz w:val="21"/>
          <w:szCs w:val="21"/>
          <w:highlight w:val="none"/>
        </w:rPr>
        <w:t>包人的合理化建议</w:t>
      </w:r>
    </w:p>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监理人审查承包人合理化建议的期限：</w:t>
      </w:r>
      <w:r>
        <w:rPr>
          <w:rFonts w:ascii="宋体" w:hAnsi="宋体"/>
          <w:color w:val="auto"/>
          <w:sz w:val="21"/>
          <w:szCs w:val="21"/>
          <w:highlight w:val="none"/>
          <w:u w:val="single"/>
        </w:rPr>
        <w:t xml:space="preserve">                    </w:t>
      </w:r>
      <w:r>
        <w:rPr>
          <w:rFonts w:hint="eastAsia" w:ascii="宋体" w:hAnsi="宋体"/>
          <w:color w:val="auto"/>
          <w:sz w:val="21"/>
          <w:szCs w:val="21"/>
          <w:highlight w:val="none"/>
        </w:rPr>
        <w:t>。</w:t>
      </w:r>
    </w:p>
    <w:p>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发包人审批承包人合理化建议的期限：</w:t>
      </w:r>
      <w:r>
        <w:rPr>
          <w:rFonts w:ascii="宋体" w:hAnsi="宋体"/>
          <w:color w:val="auto"/>
          <w:sz w:val="21"/>
          <w:szCs w:val="21"/>
          <w:highlight w:val="none"/>
          <w:u w:val="single"/>
        </w:rPr>
        <w:t xml:space="preserve">                    </w:t>
      </w:r>
      <w:r>
        <w:rPr>
          <w:rFonts w:hint="eastAsia" w:ascii="宋体" w:hAnsi="宋体"/>
          <w:color w:val="auto"/>
          <w:sz w:val="21"/>
          <w:szCs w:val="21"/>
          <w:highlight w:val="none"/>
        </w:rPr>
        <w:t>。</w:t>
      </w:r>
    </w:p>
    <w:p>
      <w:pPr>
        <w:spacing w:line="360" w:lineRule="auto"/>
        <w:ind w:firstLine="420" w:firstLineChars="200"/>
        <w:jc w:val="left"/>
        <w:rPr>
          <w:rFonts w:ascii="宋体" w:hAnsi="宋体"/>
          <w:color w:val="auto"/>
          <w:sz w:val="21"/>
          <w:szCs w:val="21"/>
          <w:highlight w:val="none"/>
          <w:u w:val="single"/>
        </w:rPr>
      </w:pPr>
      <w:r>
        <w:rPr>
          <w:rFonts w:hint="eastAsia" w:ascii="宋体" w:hAnsi="宋体"/>
          <w:color w:val="auto"/>
          <w:sz w:val="21"/>
          <w:szCs w:val="21"/>
          <w:highlight w:val="none"/>
        </w:rPr>
        <w:t>承</w:t>
      </w:r>
      <w:bookmarkStart w:id="404" w:name="_Toc292559409"/>
      <w:bookmarkStart w:id="405" w:name="_Toc296346705"/>
      <w:bookmarkStart w:id="406" w:name="_Toc297216205"/>
      <w:bookmarkStart w:id="407" w:name="_Toc312678030"/>
      <w:bookmarkStart w:id="408" w:name="_Toc312677504"/>
      <w:bookmarkStart w:id="409" w:name="_Toc318581175"/>
      <w:bookmarkStart w:id="410" w:name="_Toc297123546"/>
      <w:bookmarkStart w:id="411" w:name="_Toc297120504"/>
      <w:bookmarkStart w:id="412" w:name="_Toc304295571"/>
      <w:bookmarkStart w:id="413" w:name="_Toc296891032"/>
      <w:bookmarkStart w:id="414" w:name="_Toc300934995"/>
      <w:bookmarkStart w:id="415" w:name="_Toc296347203"/>
      <w:bookmarkStart w:id="416" w:name="_Toc296891244"/>
      <w:bookmarkStart w:id="417" w:name="_Toc297048390"/>
      <w:bookmarkStart w:id="418" w:name="_Toc292559914"/>
      <w:bookmarkStart w:id="419" w:name="_Toc303539152"/>
      <w:bookmarkStart w:id="420" w:name="_Toc296944543"/>
      <w:bookmarkStart w:id="421" w:name="_Toc296503204"/>
      <w:r>
        <w:rPr>
          <w:rFonts w:hint="eastAsia" w:ascii="宋体" w:hAnsi="宋体"/>
          <w:color w:val="auto"/>
          <w:sz w:val="21"/>
          <w:szCs w:val="21"/>
          <w:highlight w:val="none"/>
        </w:rPr>
        <w:t>包人提出的合理化建议降低了合同价格或者提高了工程经济效益的奖励的方法和金额为：</w:t>
      </w:r>
      <w:r>
        <w:rPr>
          <w:rFonts w:ascii="宋体" w:hAnsi="宋体"/>
          <w:color w:val="auto"/>
          <w:sz w:val="21"/>
          <w:szCs w:val="21"/>
          <w:highlight w:val="none"/>
          <w:u w:val="single"/>
        </w:rPr>
        <w:t xml:space="preserve">                                </w:t>
      </w:r>
    </w:p>
    <w:p>
      <w:pPr>
        <w:spacing w:line="360" w:lineRule="auto"/>
        <w:jc w:val="left"/>
        <w:rPr>
          <w:rFonts w:ascii="宋体" w:hAnsi="宋体"/>
          <w:color w:val="auto"/>
          <w:sz w:val="21"/>
          <w:szCs w:val="21"/>
          <w:highlight w:val="none"/>
          <w:u w:val="single"/>
        </w:rPr>
      </w:pPr>
      <w:r>
        <w:rPr>
          <w:rFonts w:ascii="宋体" w:hAnsi="宋体"/>
          <w:color w:val="auto"/>
          <w:sz w:val="21"/>
          <w:szCs w:val="21"/>
          <w:highlight w:val="none"/>
          <w:u w:val="single"/>
        </w:rPr>
        <w:t xml:space="preserve">                                                         </w:t>
      </w:r>
      <w:r>
        <w:rPr>
          <w:rFonts w:hint="eastAsia" w:ascii="宋体" w:hAnsi="宋体"/>
          <w:color w:val="auto"/>
          <w:sz w:val="21"/>
          <w:szCs w:val="21"/>
          <w:highlight w:val="none"/>
        </w:rPr>
        <w:t>。</w:t>
      </w:r>
    </w:p>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Pr>
        <w:spacing w:after="120" w:line="360" w:lineRule="auto"/>
        <w:ind w:firstLine="420" w:firstLineChars="200"/>
        <w:outlineLvl w:val="0"/>
        <w:rPr>
          <w:rFonts w:ascii="宋体" w:hAnsi="宋体"/>
          <w:color w:val="auto"/>
          <w:sz w:val="21"/>
          <w:szCs w:val="21"/>
          <w:highlight w:val="none"/>
        </w:rPr>
      </w:pPr>
      <w:bookmarkStart w:id="422" w:name="_Toc10936"/>
      <w:bookmarkStart w:id="423" w:name="_Toc11356"/>
      <w:r>
        <w:rPr>
          <w:rFonts w:ascii="宋体" w:hAnsi="宋体"/>
          <w:color w:val="auto"/>
          <w:sz w:val="21"/>
          <w:szCs w:val="21"/>
          <w:highlight w:val="none"/>
        </w:rPr>
        <w:t>1</w:t>
      </w:r>
      <w:bookmarkStart w:id="424" w:name="_Toc296944538"/>
      <w:bookmarkStart w:id="425" w:name="_Toc312678033"/>
      <w:bookmarkStart w:id="426" w:name="_Toc312677507"/>
      <w:bookmarkStart w:id="427" w:name="_Toc297123548"/>
      <w:bookmarkStart w:id="428" w:name="_Toc296891239"/>
      <w:bookmarkStart w:id="429" w:name="_Toc297120499"/>
      <w:bookmarkStart w:id="430" w:name="_Toc297048385"/>
      <w:bookmarkStart w:id="431" w:name="_Toc296891027"/>
      <w:bookmarkStart w:id="432" w:name="_Toc297216207"/>
      <w:bookmarkStart w:id="433" w:name="_Toc303539154"/>
      <w:bookmarkStart w:id="434" w:name="_Toc292559404"/>
      <w:bookmarkStart w:id="435" w:name="_Toc304295574"/>
      <w:bookmarkStart w:id="436" w:name="_Toc300934997"/>
      <w:bookmarkStart w:id="437" w:name="_Toc296346700"/>
      <w:bookmarkStart w:id="438" w:name="_Toc296347198"/>
      <w:bookmarkStart w:id="439" w:name="_Toc292559909"/>
      <w:bookmarkStart w:id="440" w:name="_Toc296503199"/>
      <w:r>
        <w:rPr>
          <w:rFonts w:ascii="宋体" w:hAnsi="宋体"/>
          <w:color w:val="auto"/>
          <w:sz w:val="21"/>
          <w:szCs w:val="21"/>
          <w:highlight w:val="none"/>
        </w:rPr>
        <w:t xml:space="preserve">0.7 </w:t>
      </w:r>
      <w:r>
        <w:rPr>
          <w:rFonts w:hint="eastAsia" w:ascii="宋体" w:hAnsi="宋体"/>
          <w:color w:val="auto"/>
          <w:sz w:val="21"/>
          <w:szCs w:val="21"/>
          <w:highlight w:val="none"/>
        </w:rPr>
        <w:t>暂估价</w:t>
      </w:r>
      <w:bookmarkEnd w:id="422"/>
      <w:bookmarkEnd w:id="423"/>
    </w:p>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Pr>
        <w:spacing w:line="360" w:lineRule="auto"/>
        <w:ind w:firstLine="420" w:firstLineChars="200"/>
        <w:jc w:val="left"/>
        <w:rPr>
          <w:rFonts w:ascii="宋体" w:hAnsi="宋体"/>
          <w:color w:val="auto"/>
          <w:sz w:val="21"/>
          <w:szCs w:val="21"/>
          <w:highlight w:val="none"/>
        </w:rPr>
      </w:pPr>
      <w:r>
        <w:rPr>
          <w:rFonts w:hint="eastAsia" w:ascii="宋体" w:hAnsi="宋体"/>
          <w:color w:val="auto"/>
          <w:kern w:val="0"/>
          <w:sz w:val="21"/>
          <w:szCs w:val="21"/>
          <w:highlight w:val="none"/>
        </w:rPr>
        <w:t>暂</w:t>
      </w:r>
      <w:bookmarkStart w:id="441" w:name="_Toc318581176"/>
      <w:bookmarkStart w:id="442" w:name="_Toc312677508"/>
      <w:bookmarkStart w:id="443" w:name="_Toc312678034"/>
      <w:r>
        <w:rPr>
          <w:rFonts w:hint="eastAsia" w:ascii="宋体" w:hAnsi="宋体"/>
          <w:color w:val="auto"/>
          <w:kern w:val="0"/>
          <w:sz w:val="21"/>
          <w:szCs w:val="21"/>
          <w:highlight w:val="none"/>
        </w:rPr>
        <w:t>估价材料和工程设备的明细详见附件</w:t>
      </w:r>
      <w:r>
        <w:rPr>
          <w:rFonts w:ascii="宋体" w:hAnsi="宋体"/>
          <w:color w:val="auto"/>
          <w:kern w:val="0"/>
          <w:sz w:val="21"/>
          <w:szCs w:val="21"/>
          <w:highlight w:val="none"/>
        </w:rPr>
        <w:t>11</w:t>
      </w:r>
      <w:r>
        <w:rPr>
          <w:rFonts w:hint="eastAsia" w:ascii="宋体" w:hAnsi="宋体"/>
          <w:color w:val="auto"/>
          <w:kern w:val="0"/>
          <w:sz w:val="21"/>
          <w:szCs w:val="21"/>
          <w:highlight w:val="none"/>
        </w:rPr>
        <w:t>：《</w:t>
      </w:r>
      <w:r>
        <w:rPr>
          <w:rFonts w:hint="eastAsia" w:ascii="宋体" w:hAnsi="宋体"/>
          <w:color w:val="auto"/>
          <w:sz w:val="21"/>
          <w:szCs w:val="21"/>
          <w:highlight w:val="none"/>
        </w:rPr>
        <w:t>暂估价一览表》</w:t>
      </w:r>
      <w:r>
        <w:rPr>
          <w:rFonts w:hint="eastAsia" w:ascii="宋体" w:hAnsi="宋体"/>
          <w:color w:val="auto"/>
          <w:kern w:val="0"/>
          <w:sz w:val="21"/>
          <w:szCs w:val="21"/>
          <w:highlight w:val="none"/>
        </w:rPr>
        <w:t>。</w:t>
      </w:r>
    </w:p>
    <w:bookmarkEnd w:id="441"/>
    <w:bookmarkEnd w:id="442"/>
    <w:bookmarkEnd w:id="443"/>
    <w:p>
      <w:pPr>
        <w:spacing w:line="360" w:lineRule="auto"/>
        <w:ind w:firstLine="420" w:firstLineChars="200"/>
        <w:jc w:val="left"/>
        <w:rPr>
          <w:rFonts w:ascii="宋体" w:hAnsi="宋体"/>
          <w:color w:val="auto"/>
          <w:sz w:val="21"/>
          <w:szCs w:val="21"/>
          <w:highlight w:val="none"/>
        </w:rPr>
      </w:pPr>
      <w:r>
        <w:rPr>
          <w:rFonts w:ascii="宋体" w:hAnsi="宋体"/>
          <w:color w:val="auto"/>
          <w:sz w:val="21"/>
          <w:szCs w:val="21"/>
          <w:highlight w:val="none"/>
        </w:rPr>
        <w:t>1</w:t>
      </w:r>
      <w:bookmarkStart w:id="444" w:name="_Toc312678035"/>
      <w:bookmarkStart w:id="445" w:name="_Toc312677509"/>
      <w:bookmarkStart w:id="446" w:name="_Toc318581177"/>
      <w:r>
        <w:rPr>
          <w:rFonts w:ascii="宋体" w:hAnsi="宋体"/>
          <w:color w:val="auto"/>
          <w:sz w:val="21"/>
          <w:szCs w:val="21"/>
          <w:highlight w:val="none"/>
        </w:rPr>
        <w:t xml:space="preserve">0.7.1 </w:t>
      </w:r>
      <w:r>
        <w:rPr>
          <w:rFonts w:hint="eastAsia" w:ascii="宋体" w:hAnsi="宋体"/>
          <w:color w:val="auto"/>
          <w:sz w:val="21"/>
          <w:szCs w:val="21"/>
          <w:highlight w:val="none"/>
        </w:rPr>
        <w:t>依法必须招标的暂估价项目</w:t>
      </w:r>
    </w:p>
    <w:bookmarkEnd w:id="444"/>
    <w:bookmarkEnd w:id="445"/>
    <w:bookmarkEnd w:id="446"/>
    <w:p>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对于依法必须招标的暂估价项目的确认和批准采取第</w:t>
      </w:r>
      <w:r>
        <w:rPr>
          <w:rFonts w:ascii="宋体" w:hAnsi="宋体"/>
          <w:color w:val="auto"/>
          <w:sz w:val="21"/>
          <w:szCs w:val="21"/>
          <w:highlight w:val="none"/>
          <w:u w:val="single"/>
        </w:rPr>
        <w:t xml:space="preserve">    </w:t>
      </w:r>
      <w:r>
        <w:rPr>
          <w:rFonts w:hint="eastAsia" w:ascii="宋体" w:hAnsi="宋体"/>
          <w:color w:val="auto"/>
          <w:sz w:val="21"/>
          <w:szCs w:val="21"/>
          <w:highlight w:val="none"/>
        </w:rPr>
        <w:t>种方式确定。</w:t>
      </w:r>
    </w:p>
    <w:p>
      <w:pPr>
        <w:spacing w:line="360" w:lineRule="auto"/>
        <w:ind w:firstLine="420" w:firstLineChars="200"/>
        <w:jc w:val="left"/>
        <w:rPr>
          <w:rFonts w:ascii="宋体" w:hAnsi="宋体"/>
          <w:color w:val="auto"/>
          <w:sz w:val="21"/>
          <w:szCs w:val="21"/>
          <w:highlight w:val="none"/>
        </w:rPr>
      </w:pPr>
      <w:r>
        <w:rPr>
          <w:rFonts w:ascii="宋体" w:hAnsi="宋体"/>
          <w:color w:val="auto"/>
          <w:sz w:val="21"/>
          <w:szCs w:val="21"/>
          <w:highlight w:val="none"/>
        </w:rPr>
        <w:t xml:space="preserve">10.7.2 </w:t>
      </w:r>
      <w:r>
        <w:rPr>
          <w:rFonts w:hint="eastAsia" w:ascii="宋体" w:hAnsi="宋体"/>
          <w:color w:val="auto"/>
          <w:sz w:val="21"/>
          <w:szCs w:val="21"/>
          <w:highlight w:val="none"/>
        </w:rPr>
        <w:t>不属于依法必须招标的暂估价项目</w:t>
      </w:r>
    </w:p>
    <w:p>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对于不属于依法必须招标的暂估价项目的确认和批准采取第</w:t>
      </w:r>
      <w:r>
        <w:rPr>
          <w:rFonts w:ascii="宋体" w:hAnsi="宋体"/>
          <w:color w:val="auto"/>
          <w:sz w:val="21"/>
          <w:szCs w:val="21"/>
          <w:highlight w:val="none"/>
          <w:u w:val="single"/>
        </w:rPr>
        <w:t xml:space="preserve">   </w:t>
      </w:r>
      <w:r>
        <w:rPr>
          <w:rFonts w:ascii="宋体" w:hAnsi="宋体"/>
          <w:color w:val="auto"/>
          <w:sz w:val="21"/>
          <w:szCs w:val="21"/>
          <w:highlight w:val="none"/>
        </w:rPr>
        <w:t xml:space="preserve"> </w:t>
      </w:r>
      <w:r>
        <w:rPr>
          <w:rFonts w:hint="eastAsia" w:ascii="宋体" w:hAnsi="宋体"/>
          <w:color w:val="auto"/>
          <w:sz w:val="21"/>
          <w:szCs w:val="21"/>
          <w:highlight w:val="none"/>
        </w:rPr>
        <w:t>种方式确定。</w:t>
      </w:r>
    </w:p>
    <w:p>
      <w:pPr>
        <w:spacing w:line="360" w:lineRule="auto"/>
        <w:ind w:firstLine="420" w:firstLineChars="200"/>
        <w:jc w:val="left"/>
        <w:rPr>
          <w:rFonts w:ascii="宋体" w:hAnsi="宋体"/>
          <w:color w:val="auto"/>
          <w:kern w:val="0"/>
          <w:sz w:val="21"/>
          <w:szCs w:val="21"/>
          <w:highlight w:val="none"/>
        </w:rPr>
      </w:pPr>
      <w:r>
        <w:rPr>
          <w:rFonts w:hint="eastAsia" w:ascii="宋体" w:hAnsi="宋体"/>
          <w:color w:val="auto"/>
          <w:sz w:val="21"/>
          <w:szCs w:val="21"/>
          <w:highlight w:val="none"/>
        </w:rPr>
        <w:t>第</w:t>
      </w:r>
      <w:r>
        <w:rPr>
          <w:rFonts w:ascii="宋体" w:hAnsi="宋体"/>
          <w:color w:val="auto"/>
          <w:sz w:val="21"/>
          <w:szCs w:val="21"/>
          <w:highlight w:val="none"/>
        </w:rPr>
        <w:t>3</w:t>
      </w:r>
      <w:r>
        <w:rPr>
          <w:rFonts w:hint="eastAsia" w:ascii="宋体" w:hAnsi="宋体"/>
          <w:color w:val="auto"/>
          <w:sz w:val="21"/>
          <w:szCs w:val="21"/>
          <w:highlight w:val="none"/>
        </w:rPr>
        <w:t>种方式：</w:t>
      </w:r>
      <w:r>
        <w:rPr>
          <w:rFonts w:hint="eastAsia" w:ascii="宋体" w:hAnsi="宋体"/>
          <w:color w:val="auto"/>
          <w:kern w:val="0"/>
          <w:sz w:val="21"/>
          <w:szCs w:val="21"/>
          <w:highlight w:val="none"/>
        </w:rPr>
        <w:t>承包人直接实施的暂估价项目</w:t>
      </w:r>
    </w:p>
    <w:p>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承包人直接实施的暂估价项目的约定：</w:t>
      </w:r>
      <w:r>
        <w:rPr>
          <w:rFonts w:ascii="宋体" w:hAnsi="宋体"/>
          <w:color w:val="auto"/>
          <w:sz w:val="21"/>
          <w:szCs w:val="21"/>
          <w:highlight w:val="none"/>
          <w:u w:val="single"/>
        </w:rPr>
        <w:t xml:space="preserve">                     </w:t>
      </w:r>
    </w:p>
    <w:p>
      <w:pPr>
        <w:spacing w:after="120"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 xml:space="preserve">10.8 </w:t>
      </w:r>
      <w:r>
        <w:rPr>
          <w:rFonts w:hint="eastAsia" w:ascii="宋体" w:hAnsi="宋体"/>
          <w:color w:val="auto"/>
          <w:sz w:val="21"/>
          <w:szCs w:val="21"/>
          <w:highlight w:val="none"/>
        </w:rPr>
        <w:t>暂列金额</w:t>
      </w:r>
    </w:p>
    <w:p>
      <w:pPr>
        <w:autoSpaceDE w:val="0"/>
        <w:autoSpaceDN w:val="0"/>
        <w:adjustRightInd w:val="0"/>
        <w:spacing w:line="360" w:lineRule="auto"/>
        <w:ind w:firstLine="420" w:firstLineChars="200"/>
        <w:jc w:val="left"/>
        <w:rPr>
          <w:rFonts w:ascii="宋体" w:hAnsi="宋体"/>
          <w:color w:val="auto"/>
          <w:sz w:val="21"/>
          <w:szCs w:val="21"/>
          <w:highlight w:val="none"/>
          <w:u w:val="single"/>
        </w:rPr>
      </w:pPr>
      <w:r>
        <w:rPr>
          <w:rFonts w:hint="eastAsia" w:ascii="宋体" w:hAnsi="宋体"/>
          <w:color w:val="auto"/>
          <w:kern w:val="0"/>
          <w:sz w:val="21"/>
          <w:szCs w:val="21"/>
          <w:highlight w:val="none"/>
        </w:rPr>
        <w:t>合同当事人关于暂列金额使用的约定：</w:t>
      </w:r>
      <w:r>
        <w:rPr>
          <w:rFonts w:ascii="宋体" w:hAnsi="宋体"/>
          <w:color w:val="auto"/>
          <w:sz w:val="21"/>
          <w:szCs w:val="21"/>
          <w:highlight w:val="none"/>
          <w:u w:val="single"/>
        </w:rPr>
        <w:t xml:space="preserve">                     </w:t>
      </w:r>
    </w:p>
    <w:p>
      <w:pPr>
        <w:pStyle w:val="10"/>
        <w:spacing w:before="120" w:after="120"/>
        <w:ind w:left="79" w:leftChars="19" w:hanging="39" w:hangingChars="19"/>
        <w:rPr>
          <w:rFonts w:ascii="宋体" w:hAnsi="宋体"/>
          <w:b w:val="0"/>
          <w:color w:val="auto"/>
          <w:sz w:val="21"/>
          <w:szCs w:val="21"/>
          <w:highlight w:val="none"/>
        </w:rPr>
      </w:pPr>
      <w:bookmarkStart w:id="447" w:name="_Toc351203643"/>
      <w:r>
        <w:rPr>
          <w:rFonts w:ascii="宋体" w:hAnsi="宋体"/>
          <w:b w:val="0"/>
          <w:color w:val="auto"/>
          <w:sz w:val="21"/>
          <w:szCs w:val="21"/>
          <w:highlight w:val="none"/>
        </w:rPr>
        <w:t xml:space="preserve">11. </w:t>
      </w:r>
      <w:r>
        <w:rPr>
          <w:rFonts w:hint="eastAsia" w:ascii="宋体" w:hAnsi="宋体"/>
          <w:b w:val="0"/>
          <w:color w:val="auto"/>
          <w:sz w:val="21"/>
          <w:szCs w:val="21"/>
          <w:highlight w:val="none"/>
        </w:rPr>
        <w:t>价格调整</w:t>
      </w:r>
      <w:bookmarkEnd w:id="447"/>
    </w:p>
    <w:p>
      <w:pPr>
        <w:spacing w:after="120" w:line="360" w:lineRule="auto"/>
        <w:ind w:firstLine="420" w:firstLineChars="200"/>
        <w:rPr>
          <w:rFonts w:ascii="宋体" w:hAnsi="宋体"/>
          <w:color w:val="auto"/>
          <w:sz w:val="21"/>
          <w:szCs w:val="21"/>
          <w:highlight w:val="none"/>
        </w:rPr>
      </w:pPr>
      <w:bookmarkStart w:id="448" w:name="_Toc296503201"/>
      <w:bookmarkStart w:id="449" w:name="_Toc297216209"/>
      <w:bookmarkStart w:id="450" w:name="_Toc303539157"/>
      <w:bookmarkStart w:id="451" w:name="_Toc296891241"/>
      <w:bookmarkStart w:id="452" w:name="_Toc296346702"/>
      <w:bookmarkStart w:id="453" w:name="_Toc300935000"/>
      <w:bookmarkStart w:id="454" w:name="_Toc297048387"/>
      <w:bookmarkStart w:id="455" w:name="_Toc292559406"/>
      <w:bookmarkStart w:id="456" w:name="_Toc296944540"/>
      <w:bookmarkStart w:id="457" w:name="_Toc297123550"/>
      <w:bookmarkStart w:id="458" w:name="_Toc312678039"/>
      <w:bookmarkStart w:id="459" w:name="_Toc297120501"/>
      <w:bookmarkStart w:id="460" w:name="_Toc304295577"/>
      <w:bookmarkStart w:id="461" w:name="_Toc296347200"/>
      <w:bookmarkStart w:id="462" w:name="_Toc292559911"/>
      <w:bookmarkStart w:id="463" w:name="_Toc296891029"/>
      <w:r>
        <w:rPr>
          <w:rFonts w:ascii="宋体" w:hAnsi="宋体"/>
          <w:color w:val="auto"/>
          <w:sz w:val="21"/>
          <w:szCs w:val="21"/>
          <w:highlight w:val="none"/>
        </w:rPr>
        <w:t xml:space="preserve">11.1 </w:t>
      </w:r>
      <w:r>
        <w:rPr>
          <w:rFonts w:hint="eastAsia" w:ascii="宋体" w:hAnsi="宋体"/>
          <w:color w:val="auto"/>
          <w:sz w:val="21"/>
          <w:szCs w:val="21"/>
          <w:highlight w:val="none"/>
        </w:rPr>
        <w:t>市场价格波动引起的调整</w:t>
      </w:r>
    </w:p>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pPr>
        <w:spacing w:line="360" w:lineRule="auto"/>
        <w:ind w:firstLine="420" w:firstLineChars="200"/>
        <w:jc w:val="left"/>
        <w:rPr>
          <w:rFonts w:ascii="宋体" w:hAnsi="宋体"/>
          <w:color w:val="auto"/>
          <w:sz w:val="21"/>
          <w:szCs w:val="21"/>
          <w:highlight w:val="none"/>
        </w:rPr>
      </w:pPr>
      <w:r>
        <w:rPr>
          <w:rFonts w:hint="eastAsia" w:ascii="宋体" w:hAnsi="宋体"/>
          <w:color w:val="auto"/>
          <w:kern w:val="0"/>
          <w:sz w:val="21"/>
          <w:szCs w:val="21"/>
          <w:highlight w:val="none"/>
        </w:rPr>
        <w:t>市场价格波动是否调整合同价格的约定：</w:t>
      </w:r>
      <w:r>
        <w:rPr>
          <w:rFonts w:ascii="宋体" w:hAnsi="宋体"/>
          <w:color w:val="auto"/>
          <w:sz w:val="21"/>
          <w:szCs w:val="21"/>
          <w:highlight w:val="none"/>
          <w:u w:val="single"/>
        </w:rPr>
        <w:t xml:space="preserve">                 </w:t>
      </w:r>
      <w:r>
        <w:rPr>
          <w:rFonts w:hint="eastAsia" w:ascii="宋体" w:hAnsi="宋体"/>
          <w:color w:val="auto"/>
          <w:sz w:val="21"/>
          <w:szCs w:val="21"/>
          <w:highlight w:val="none"/>
        </w:rPr>
        <w:t>。</w:t>
      </w:r>
    </w:p>
    <w:p>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因市场价格波动调整合同价格，采用以下第</w:t>
      </w:r>
      <w:r>
        <w:rPr>
          <w:rFonts w:ascii="宋体" w:hAnsi="宋体"/>
          <w:color w:val="auto"/>
          <w:sz w:val="21"/>
          <w:szCs w:val="21"/>
          <w:highlight w:val="none"/>
          <w:u w:val="single"/>
        </w:rPr>
        <w:t xml:space="preserve">    </w:t>
      </w:r>
      <w:r>
        <w:rPr>
          <w:rFonts w:hint="eastAsia" w:ascii="宋体" w:hAnsi="宋体"/>
          <w:color w:val="auto"/>
          <w:sz w:val="21"/>
          <w:szCs w:val="21"/>
          <w:highlight w:val="none"/>
        </w:rPr>
        <w:t>种方式对合同价格进行调整：</w:t>
      </w:r>
    </w:p>
    <w:p>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第</w:t>
      </w:r>
      <w:r>
        <w:rPr>
          <w:rFonts w:ascii="宋体" w:hAnsi="宋体"/>
          <w:color w:val="auto"/>
          <w:sz w:val="21"/>
          <w:szCs w:val="21"/>
          <w:highlight w:val="none"/>
        </w:rPr>
        <w:t>1</w:t>
      </w:r>
      <w:r>
        <w:rPr>
          <w:rFonts w:hint="eastAsia" w:ascii="宋体" w:hAnsi="宋体"/>
          <w:color w:val="auto"/>
          <w:sz w:val="21"/>
          <w:szCs w:val="21"/>
          <w:highlight w:val="none"/>
        </w:rPr>
        <w:t>种方式：采用价格指数进行价格调整。</w:t>
      </w:r>
    </w:p>
    <w:p>
      <w:pPr>
        <w:spacing w:line="360" w:lineRule="auto"/>
        <w:ind w:firstLine="420" w:firstLineChars="200"/>
        <w:jc w:val="left"/>
        <w:rPr>
          <w:rFonts w:ascii="宋体" w:hAnsi="宋体"/>
          <w:color w:val="auto"/>
          <w:sz w:val="21"/>
          <w:szCs w:val="21"/>
          <w:highlight w:val="none"/>
          <w:u w:val="single"/>
        </w:rPr>
      </w:pPr>
      <w:r>
        <w:rPr>
          <w:rFonts w:hint="eastAsia" w:ascii="宋体" w:hAnsi="宋体"/>
          <w:color w:val="auto"/>
          <w:sz w:val="21"/>
          <w:szCs w:val="21"/>
          <w:highlight w:val="none"/>
        </w:rPr>
        <w:t>关于各可调因子、定值和变值权重，以及基本价格指数及其来源的约定：</w:t>
      </w:r>
      <w:r>
        <w:rPr>
          <w:rFonts w:ascii="宋体" w:hAnsi="宋体"/>
          <w:color w:val="auto"/>
          <w:sz w:val="21"/>
          <w:szCs w:val="21"/>
          <w:highlight w:val="none"/>
          <w:u w:val="single"/>
        </w:rPr>
        <w:t xml:space="preserve">                                                </w:t>
      </w:r>
      <w:r>
        <w:rPr>
          <w:rFonts w:hint="eastAsia" w:ascii="宋体" w:hAnsi="宋体"/>
          <w:color w:val="auto"/>
          <w:sz w:val="21"/>
          <w:szCs w:val="21"/>
          <w:highlight w:val="none"/>
        </w:rPr>
        <w:t>；</w:t>
      </w:r>
      <w:r>
        <w:rPr>
          <w:rFonts w:ascii="宋体" w:hAnsi="宋体"/>
          <w:color w:val="auto"/>
          <w:sz w:val="21"/>
          <w:szCs w:val="21"/>
          <w:highlight w:val="none"/>
        </w:rPr>
        <w:t xml:space="preserve">  </w:t>
      </w:r>
    </w:p>
    <w:p>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第</w:t>
      </w:r>
      <w:r>
        <w:rPr>
          <w:rFonts w:ascii="宋体" w:hAnsi="宋体"/>
          <w:color w:val="auto"/>
          <w:sz w:val="21"/>
          <w:szCs w:val="21"/>
          <w:highlight w:val="none"/>
        </w:rPr>
        <w:t>2</w:t>
      </w:r>
      <w:r>
        <w:rPr>
          <w:rFonts w:hint="eastAsia" w:ascii="宋体" w:hAnsi="宋体"/>
          <w:color w:val="auto"/>
          <w:sz w:val="21"/>
          <w:szCs w:val="21"/>
          <w:highlight w:val="none"/>
        </w:rPr>
        <w:t>种方式：采用造价信息进行价格调整。</w:t>
      </w:r>
    </w:p>
    <w:p>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2</w:t>
      </w:r>
      <w:r>
        <w:rPr>
          <w:rFonts w:hint="eastAsia" w:ascii="宋体" w:hAnsi="宋体"/>
          <w:color w:val="auto"/>
          <w:sz w:val="21"/>
          <w:szCs w:val="21"/>
          <w:highlight w:val="none"/>
        </w:rPr>
        <w:t>）关于基准价格的约定：</w:t>
      </w:r>
      <w:r>
        <w:rPr>
          <w:rFonts w:ascii="宋体" w:hAnsi="宋体"/>
          <w:color w:val="auto"/>
          <w:sz w:val="21"/>
          <w:szCs w:val="21"/>
          <w:highlight w:val="none"/>
          <w:u w:val="single"/>
        </w:rPr>
        <w:t xml:space="preserve">                         </w:t>
      </w:r>
      <w:r>
        <w:rPr>
          <w:rFonts w:hint="eastAsia" w:ascii="宋体" w:hAnsi="宋体"/>
          <w:color w:val="auto"/>
          <w:sz w:val="21"/>
          <w:szCs w:val="21"/>
          <w:highlight w:val="none"/>
        </w:rPr>
        <w:t>。</w:t>
      </w:r>
    </w:p>
    <w:p>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专用合同条款</w:t>
      </w:r>
      <w:r>
        <w:rPr>
          <w:rFonts w:hint="eastAsia" w:ascii="宋体" w:hAnsi="宋体" w:cs="宋体"/>
          <w:color w:val="auto"/>
          <w:sz w:val="21"/>
          <w:szCs w:val="21"/>
          <w:highlight w:val="none"/>
        </w:rPr>
        <w:t>①</w:t>
      </w:r>
      <w:r>
        <w:rPr>
          <w:rFonts w:hint="eastAsia" w:ascii="宋体" w:hAnsi="宋体"/>
          <w:color w:val="auto"/>
          <w:sz w:val="21"/>
          <w:szCs w:val="21"/>
          <w:highlight w:val="none"/>
        </w:rPr>
        <w:t>承包人在已标价工程量清单或预算书中载明的材料单价低于基准价格的：专用合同条款合同履行期间材料单价涨幅以基准价格为基础超过</w:t>
      </w:r>
      <w:r>
        <w:rPr>
          <w:rFonts w:ascii="宋体" w:hAnsi="宋体"/>
          <w:color w:val="auto"/>
          <w:sz w:val="21"/>
          <w:szCs w:val="21"/>
          <w:highlight w:val="none"/>
          <w:u w:val="single"/>
        </w:rPr>
        <w:t xml:space="preserve">   </w:t>
      </w:r>
      <w:r>
        <w:rPr>
          <w:rFonts w:ascii="宋体" w:hAnsi="宋体"/>
          <w:color w:val="auto"/>
          <w:sz w:val="21"/>
          <w:szCs w:val="21"/>
          <w:highlight w:val="none"/>
        </w:rPr>
        <w:t>%</w:t>
      </w:r>
      <w:r>
        <w:rPr>
          <w:rFonts w:hint="eastAsia" w:ascii="宋体" w:hAnsi="宋体"/>
          <w:color w:val="auto"/>
          <w:sz w:val="21"/>
          <w:szCs w:val="21"/>
          <w:highlight w:val="none"/>
        </w:rPr>
        <w:t>时，或材料单价跌幅以已标价工程量清单或预算书中载明材料单价为基础超过</w:t>
      </w:r>
      <w:r>
        <w:rPr>
          <w:rFonts w:ascii="宋体" w:hAnsi="宋体"/>
          <w:color w:val="auto"/>
          <w:sz w:val="21"/>
          <w:szCs w:val="21"/>
          <w:highlight w:val="none"/>
          <w:u w:val="single"/>
        </w:rPr>
        <w:t xml:space="preserve">   </w:t>
      </w:r>
      <w:r>
        <w:rPr>
          <w:rFonts w:ascii="宋体" w:hAnsi="宋体"/>
          <w:color w:val="auto"/>
          <w:sz w:val="21"/>
          <w:szCs w:val="21"/>
          <w:highlight w:val="none"/>
        </w:rPr>
        <w:t>%</w:t>
      </w:r>
      <w:r>
        <w:rPr>
          <w:rFonts w:hint="eastAsia" w:ascii="宋体" w:hAnsi="宋体"/>
          <w:color w:val="auto"/>
          <w:sz w:val="21"/>
          <w:szCs w:val="21"/>
          <w:highlight w:val="none"/>
        </w:rPr>
        <w:t>时，其超过部分据实调整。</w:t>
      </w:r>
    </w:p>
    <w:p>
      <w:pPr>
        <w:spacing w:line="360" w:lineRule="auto"/>
        <w:ind w:firstLine="420" w:firstLineChars="200"/>
        <w:jc w:val="left"/>
        <w:rPr>
          <w:rFonts w:ascii="宋体" w:hAnsi="宋体"/>
          <w:color w:val="auto"/>
          <w:sz w:val="21"/>
          <w:szCs w:val="21"/>
          <w:highlight w:val="none"/>
        </w:rPr>
      </w:pPr>
      <w:r>
        <w:rPr>
          <w:rFonts w:hint="eastAsia" w:ascii="宋体" w:hAnsi="宋体" w:cs="宋体"/>
          <w:color w:val="auto"/>
          <w:sz w:val="21"/>
          <w:szCs w:val="21"/>
          <w:highlight w:val="none"/>
        </w:rPr>
        <w:t>②</w:t>
      </w:r>
      <w:r>
        <w:rPr>
          <w:rFonts w:hint="eastAsia" w:ascii="宋体" w:hAnsi="宋体"/>
          <w:color w:val="auto"/>
          <w:sz w:val="21"/>
          <w:szCs w:val="21"/>
          <w:highlight w:val="none"/>
        </w:rPr>
        <w:t>承包人在已标价工程量清单或预算书中载明的材料单价高于基准价格的：专用合同条款合同履行期间材料单价跌幅以基准价格为基础超过</w:t>
      </w:r>
      <w:r>
        <w:rPr>
          <w:rFonts w:ascii="宋体" w:hAnsi="宋体"/>
          <w:color w:val="auto"/>
          <w:sz w:val="21"/>
          <w:szCs w:val="21"/>
          <w:highlight w:val="none"/>
          <w:u w:val="single"/>
        </w:rPr>
        <w:t xml:space="preserve">   </w:t>
      </w:r>
      <w:r>
        <w:rPr>
          <w:rFonts w:ascii="宋体" w:hAnsi="宋体"/>
          <w:color w:val="auto"/>
          <w:sz w:val="21"/>
          <w:szCs w:val="21"/>
          <w:highlight w:val="none"/>
        </w:rPr>
        <w:t>%</w:t>
      </w:r>
      <w:r>
        <w:rPr>
          <w:rFonts w:hint="eastAsia" w:ascii="宋体" w:hAnsi="宋体"/>
          <w:color w:val="auto"/>
          <w:sz w:val="21"/>
          <w:szCs w:val="21"/>
          <w:highlight w:val="none"/>
        </w:rPr>
        <w:t>时，材料单价涨幅以已标价工程量清单或预算书中载明材料单价为基础超过</w:t>
      </w:r>
      <w:r>
        <w:rPr>
          <w:rFonts w:ascii="宋体" w:hAnsi="宋体"/>
          <w:color w:val="auto"/>
          <w:sz w:val="21"/>
          <w:szCs w:val="21"/>
          <w:highlight w:val="none"/>
          <w:u w:val="single"/>
        </w:rPr>
        <w:t xml:space="preserve">   </w:t>
      </w:r>
      <w:r>
        <w:rPr>
          <w:rFonts w:ascii="宋体" w:hAnsi="宋体"/>
          <w:color w:val="auto"/>
          <w:sz w:val="21"/>
          <w:szCs w:val="21"/>
          <w:highlight w:val="none"/>
        </w:rPr>
        <w:t>%</w:t>
      </w:r>
      <w:r>
        <w:rPr>
          <w:rFonts w:hint="eastAsia" w:ascii="宋体" w:hAnsi="宋体"/>
          <w:color w:val="auto"/>
          <w:sz w:val="21"/>
          <w:szCs w:val="21"/>
          <w:highlight w:val="none"/>
        </w:rPr>
        <w:t>时，其超过部分据实调整。</w:t>
      </w:r>
    </w:p>
    <w:p>
      <w:pPr>
        <w:spacing w:line="360" w:lineRule="auto"/>
        <w:ind w:firstLine="420" w:firstLineChars="200"/>
        <w:jc w:val="left"/>
        <w:rPr>
          <w:rFonts w:ascii="宋体" w:hAnsi="宋体"/>
          <w:color w:val="auto"/>
          <w:sz w:val="21"/>
          <w:szCs w:val="21"/>
          <w:highlight w:val="none"/>
        </w:rPr>
      </w:pPr>
      <w:r>
        <w:rPr>
          <w:rFonts w:hint="eastAsia" w:ascii="宋体" w:hAnsi="宋体" w:cs="宋体"/>
          <w:color w:val="auto"/>
          <w:sz w:val="21"/>
          <w:szCs w:val="21"/>
          <w:highlight w:val="none"/>
        </w:rPr>
        <w:t>③</w:t>
      </w:r>
      <w:r>
        <w:rPr>
          <w:rFonts w:hint="eastAsia" w:ascii="宋体" w:hAnsi="宋体"/>
          <w:color w:val="auto"/>
          <w:sz w:val="21"/>
          <w:szCs w:val="21"/>
          <w:highlight w:val="none"/>
        </w:rPr>
        <w:t>承包人在已标价工程量清单或预算书中载明的材料单价等于基准单价的：专用合同条款合同履行期间材料单价涨跌幅以基准单价为基础超过</w:t>
      </w:r>
      <w:r>
        <w:rPr>
          <w:rFonts w:ascii="宋体" w:hAnsi="宋体"/>
          <w:color w:val="auto"/>
          <w:sz w:val="21"/>
          <w:szCs w:val="21"/>
          <w:highlight w:val="none"/>
        </w:rPr>
        <w:t>±</w:t>
      </w:r>
      <w:r>
        <w:rPr>
          <w:rFonts w:ascii="宋体" w:hAnsi="宋体"/>
          <w:color w:val="auto"/>
          <w:sz w:val="21"/>
          <w:szCs w:val="21"/>
          <w:highlight w:val="none"/>
          <w:u w:val="single"/>
        </w:rPr>
        <w:t xml:space="preserve">   </w:t>
      </w:r>
      <w:r>
        <w:rPr>
          <w:rFonts w:ascii="宋体" w:hAnsi="宋体"/>
          <w:color w:val="auto"/>
          <w:sz w:val="21"/>
          <w:szCs w:val="21"/>
          <w:highlight w:val="none"/>
        </w:rPr>
        <w:t>%</w:t>
      </w:r>
      <w:r>
        <w:rPr>
          <w:rFonts w:hint="eastAsia" w:ascii="宋体" w:hAnsi="宋体"/>
          <w:color w:val="auto"/>
          <w:sz w:val="21"/>
          <w:szCs w:val="21"/>
          <w:highlight w:val="none"/>
        </w:rPr>
        <w:t>时，其超过部分据实调整。</w:t>
      </w:r>
    </w:p>
    <w:p>
      <w:pPr>
        <w:tabs>
          <w:tab w:val="left" w:pos="618"/>
        </w:tabs>
        <w:spacing w:line="360" w:lineRule="auto"/>
        <w:ind w:firstLine="420" w:firstLineChars="200"/>
        <w:jc w:val="left"/>
        <w:rPr>
          <w:rFonts w:ascii="宋体" w:hAnsi="宋体"/>
          <w:color w:val="auto"/>
          <w:sz w:val="21"/>
          <w:szCs w:val="21"/>
          <w:highlight w:val="none"/>
          <w:u w:val="single"/>
        </w:rPr>
      </w:pPr>
      <w:r>
        <w:rPr>
          <w:rFonts w:hint="eastAsia" w:ascii="宋体" w:hAnsi="宋体"/>
          <w:color w:val="auto"/>
          <w:sz w:val="21"/>
          <w:szCs w:val="21"/>
          <w:highlight w:val="none"/>
        </w:rPr>
        <w:t>第</w:t>
      </w:r>
      <w:r>
        <w:rPr>
          <w:rFonts w:ascii="宋体" w:hAnsi="宋体"/>
          <w:color w:val="auto"/>
          <w:sz w:val="21"/>
          <w:szCs w:val="21"/>
          <w:highlight w:val="none"/>
        </w:rPr>
        <w:t>3</w:t>
      </w:r>
      <w:r>
        <w:rPr>
          <w:rFonts w:hint="eastAsia" w:ascii="宋体" w:hAnsi="宋体"/>
          <w:color w:val="auto"/>
          <w:sz w:val="21"/>
          <w:szCs w:val="21"/>
          <w:highlight w:val="none"/>
        </w:rPr>
        <w:t>种方式：其他价格调整方式：</w:t>
      </w:r>
      <w:r>
        <w:rPr>
          <w:rFonts w:ascii="宋体" w:hAnsi="宋体"/>
          <w:color w:val="auto"/>
          <w:sz w:val="21"/>
          <w:szCs w:val="21"/>
          <w:highlight w:val="none"/>
          <w:u w:val="single"/>
        </w:rPr>
        <w:t xml:space="preserve">                        </w:t>
      </w:r>
    </w:p>
    <w:bookmarkEnd w:id="347"/>
    <w:bookmarkEnd w:id="348"/>
    <w:bookmarkEnd w:id="349"/>
    <w:bookmarkEnd w:id="350"/>
    <w:bookmarkEnd w:id="351"/>
    <w:bookmarkEnd w:id="352"/>
    <w:p>
      <w:pPr>
        <w:pStyle w:val="10"/>
        <w:spacing w:before="120" w:after="120"/>
        <w:ind w:left="79" w:leftChars="19" w:hanging="39" w:hangingChars="19"/>
        <w:rPr>
          <w:rFonts w:ascii="宋体" w:hAnsi="宋体"/>
          <w:b w:val="0"/>
          <w:color w:val="auto"/>
          <w:sz w:val="21"/>
          <w:szCs w:val="21"/>
          <w:highlight w:val="none"/>
        </w:rPr>
      </w:pPr>
      <w:bookmarkStart w:id="464" w:name="_Toc296503205"/>
      <w:bookmarkStart w:id="465" w:name="_Toc292559915"/>
      <w:bookmarkStart w:id="466" w:name="_Toc296347204"/>
      <w:bookmarkStart w:id="467" w:name="_Toc292559410"/>
      <w:bookmarkStart w:id="468" w:name="_Toc296891033"/>
      <w:bookmarkStart w:id="469" w:name="_Toc296891245"/>
      <w:bookmarkStart w:id="470" w:name="_Toc297120505"/>
      <w:bookmarkStart w:id="471" w:name="_Toc296346706"/>
      <w:bookmarkStart w:id="472" w:name="_Toc297048391"/>
      <w:bookmarkStart w:id="473" w:name="_Toc296944544"/>
      <w:bookmarkStart w:id="474" w:name="_Toc351203644"/>
      <w:bookmarkStart w:id="475" w:name="_Toc304295579"/>
      <w:bookmarkStart w:id="476" w:name="_Toc297216211"/>
      <w:bookmarkStart w:id="477" w:name="_Toc300935002"/>
      <w:bookmarkStart w:id="478" w:name="_Toc303539159"/>
      <w:bookmarkStart w:id="479" w:name="_Toc297123552"/>
      <w:bookmarkStart w:id="480" w:name="_Toc312678040"/>
      <w:r>
        <w:rPr>
          <w:rFonts w:ascii="宋体" w:hAnsi="宋体"/>
          <w:b w:val="0"/>
          <w:color w:val="auto"/>
          <w:sz w:val="21"/>
          <w:szCs w:val="21"/>
          <w:highlight w:val="none"/>
        </w:rPr>
        <w:t xml:space="preserve">12. </w:t>
      </w:r>
      <w:bookmarkEnd w:id="464"/>
      <w:bookmarkEnd w:id="465"/>
      <w:bookmarkEnd w:id="466"/>
      <w:bookmarkEnd w:id="467"/>
      <w:bookmarkEnd w:id="468"/>
      <w:bookmarkEnd w:id="469"/>
      <w:bookmarkEnd w:id="470"/>
      <w:bookmarkEnd w:id="471"/>
      <w:bookmarkEnd w:id="472"/>
      <w:bookmarkEnd w:id="473"/>
      <w:r>
        <w:rPr>
          <w:rFonts w:hint="eastAsia" w:ascii="宋体" w:hAnsi="宋体"/>
          <w:b w:val="0"/>
          <w:color w:val="auto"/>
          <w:sz w:val="21"/>
          <w:szCs w:val="21"/>
          <w:highlight w:val="none"/>
        </w:rPr>
        <w:t>合同价格、计量与支付</w:t>
      </w:r>
      <w:bookmarkEnd w:id="474"/>
    </w:p>
    <w:bookmarkEnd w:id="475"/>
    <w:bookmarkEnd w:id="476"/>
    <w:bookmarkEnd w:id="477"/>
    <w:bookmarkEnd w:id="478"/>
    <w:bookmarkEnd w:id="479"/>
    <w:bookmarkEnd w:id="480"/>
    <w:p>
      <w:pPr>
        <w:spacing w:after="120" w:line="360" w:lineRule="auto"/>
        <w:ind w:firstLine="420" w:firstLineChars="200"/>
        <w:rPr>
          <w:rFonts w:ascii="宋体" w:hAnsi="宋体"/>
          <w:color w:val="auto"/>
          <w:sz w:val="21"/>
          <w:szCs w:val="21"/>
          <w:highlight w:val="none"/>
        </w:rPr>
      </w:pPr>
      <w:bookmarkStart w:id="481" w:name="_Toc292559916"/>
      <w:bookmarkStart w:id="482" w:name="_Toc292559411"/>
      <w:bookmarkStart w:id="483" w:name="_Toc267251461"/>
      <w:bookmarkStart w:id="484" w:name="_Toc296347205"/>
      <w:bookmarkStart w:id="485" w:name="_Toc296346707"/>
      <w:bookmarkStart w:id="486" w:name="_Toc296891034"/>
      <w:bookmarkStart w:id="487" w:name="_Toc297120506"/>
      <w:bookmarkStart w:id="488" w:name="_Toc297048392"/>
      <w:bookmarkStart w:id="489" w:name="_Toc296891246"/>
      <w:bookmarkStart w:id="490" w:name="_Toc296944545"/>
      <w:bookmarkStart w:id="491" w:name="_Toc296503206"/>
      <w:bookmarkStart w:id="492" w:name="_Toc312678041"/>
      <w:bookmarkStart w:id="493" w:name="_Toc300935003"/>
      <w:bookmarkStart w:id="494" w:name="_Toc304295580"/>
      <w:bookmarkStart w:id="495" w:name="_Toc297123553"/>
      <w:bookmarkStart w:id="496" w:name="_Toc297216212"/>
      <w:bookmarkStart w:id="497" w:name="_Toc303539160"/>
      <w:r>
        <w:rPr>
          <w:rFonts w:ascii="宋体" w:hAnsi="宋体"/>
          <w:color w:val="auto"/>
          <w:sz w:val="21"/>
          <w:szCs w:val="21"/>
          <w:highlight w:val="none"/>
        </w:rPr>
        <w:t xml:space="preserve">12.1 </w:t>
      </w:r>
      <w:r>
        <w:rPr>
          <w:rFonts w:hint="eastAsia" w:ascii="宋体" w:hAnsi="宋体"/>
          <w:color w:val="auto"/>
          <w:sz w:val="21"/>
          <w:szCs w:val="21"/>
          <w:highlight w:val="none"/>
        </w:rPr>
        <w:t>合</w:t>
      </w:r>
      <w:bookmarkEnd w:id="481"/>
      <w:bookmarkEnd w:id="482"/>
      <w:bookmarkEnd w:id="483"/>
      <w:r>
        <w:rPr>
          <w:rFonts w:hint="eastAsia" w:ascii="宋体" w:hAnsi="宋体"/>
          <w:color w:val="auto"/>
          <w:sz w:val="21"/>
          <w:szCs w:val="21"/>
          <w:highlight w:val="none"/>
        </w:rPr>
        <w:t>同价</w:t>
      </w:r>
      <w:bookmarkEnd w:id="484"/>
      <w:bookmarkEnd w:id="485"/>
      <w:bookmarkEnd w:id="486"/>
      <w:bookmarkEnd w:id="487"/>
      <w:bookmarkEnd w:id="488"/>
      <w:bookmarkEnd w:id="489"/>
      <w:bookmarkEnd w:id="490"/>
      <w:bookmarkEnd w:id="491"/>
      <w:r>
        <w:rPr>
          <w:rFonts w:hint="eastAsia" w:ascii="宋体" w:hAnsi="宋体"/>
          <w:color w:val="auto"/>
          <w:sz w:val="21"/>
          <w:szCs w:val="21"/>
          <w:highlight w:val="none"/>
        </w:rPr>
        <w:t>格形式</w:t>
      </w:r>
    </w:p>
    <w:bookmarkEnd w:id="492"/>
    <w:bookmarkEnd w:id="493"/>
    <w:bookmarkEnd w:id="494"/>
    <w:bookmarkEnd w:id="495"/>
    <w:bookmarkEnd w:id="496"/>
    <w:bookmarkEnd w:id="497"/>
    <w:p>
      <w:pPr>
        <w:spacing w:line="360" w:lineRule="auto"/>
        <w:ind w:firstLine="420" w:firstLineChars="200"/>
        <w:jc w:val="left"/>
        <w:rPr>
          <w:rFonts w:ascii="宋体" w:hAnsi="宋体"/>
          <w:color w:val="auto"/>
          <w:sz w:val="21"/>
          <w:szCs w:val="21"/>
          <w:highlight w:val="none"/>
        </w:rPr>
      </w:pPr>
      <w:r>
        <w:rPr>
          <w:rFonts w:ascii="宋体" w:hAnsi="宋体"/>
          <w:color w:val="auto"/>
          <w:sz w:val="21"/>
          <w:szCs w:val="21"/>
          <w:highlight w:val="none"/>
        </w:rPr>
        <w:t>1</w:t>
      </w:r>
      <w:r>
        <w:rPr>
          <w:rFonts w:hint="eastAsia" w:ascii="宋体" w:hAnsi="宋体"/>
          <w:color w:val="auto"/>
          <w:sz w:val="21"/>
          <w:szCs w:val="21"/>
          <w:highlight w:val="none"/>
        </w:rPr>
        <w:t>、单价合同。</w:t>
      </w:r>
    </w:p>
    <w:p>
      <w:pPr>
        <w:spacing w:line="360" w:lineRule="auto"/>
        <w:ind w:firstLine="420" w:firstLineChars="200"/>
        <w:jc w:val="left"/>
        <w:rPr>
          <w:rFonts w:ascii="宋体" w:hAnsi="宋体"/>
          <w:color w:val="auto"/>
          <w:sz w:val="21"/>
          <w:szCs w:val="21"/>
          <w:highlight w:val="none"/>
          <w:u w:val="single"/>
        </w:rPr>
      </w:pPr>
      <w:r>
        <w:rPr>
          <w:rFonts w:hint="eastAsia" w:ascii="宋体" w:hAnsi="宋体"/>
          <w:color w:val="auto"/>
          <w:sz w:val="21"/>
          <w:szCs w:val="21"/>
          <w:highlight w:val="none"/>
        </w:rPr>
        <w:t>综合单价包含的风险范围：</w:t>
      </w:r>
      <w:r>
        <w:rPr>
          <w:rFonts w:ascii="宋体" w:hAnsi="宋体"/>
          <w:color w:val="auto"/>
          <w:sz w:val="21"/>
          <w:szCs w:val="21"/>
          <w:highlight w:val="none"/>
          <w:u w:val="single"/>
        </w:rPr>
        <w:t xml:space="preserve">                               </w:t>
      </w:r>
    </w:p>
    <w:p>
      <w:pPr>
        <w:spacing w:line="360" w:lineRule="auto"/>
        <w:ind w:firstLine="420" w:firstLineChars="200"/>
        <w:jc w:val="left"/>
        <w:rPr>
          <w:rFonts w:ascii="宋体" w:hAnsi="宋体"/>
          <w:color w:val="auto"/>
          <w:sz w:val="21"/>
          <w:szCs w:val="21"/>
          <w:highlight w:val="none"/>
          <w:u w:val="single"/>
        </w:rPr>
      </w:pPr>
      <w:r>
        <w:rPr>
          <w:rFonts w:hint="eastAsia" w:ascii="宋体" w:hAnsi="宋体"/>
          <w:color w:val="auto"/>
          <w:sz w:val="21"/>
          <w:szCs w:val="21"/>
          <w:highlight w:val="none"/>
        </w:rPr>
        <w:t>风险费用的计算方法：</w:t>
      </w:r>
      <w:r>
        <w:rPr>
          <w:rFonts w:ascii="宋体" w:hAnsi="宋体"/>
          <w:color w:val="auto"/>
          <w:sz w:val="21"/>
          <w:szCs w:val="21"/>
          <w:highlight w:val="none"/>
          <w:u w:val="single"/>
        </w:rPr>
        <w:t xml:space="preserve">                                  </w:t>
      </w:r>
    </w:p>
    <w:p>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风险范围以外合同价格的调整方法：</w:t>
      </w:r>
      <w:r>
        <w:rPr>
          <w:rFonts w:ascii="宋体" w:hAnsi="宋体"/>
          <w:color w:val="auto"/>
          <w:sz w:val="21"/>
          <w:szCs w:val="21"/>
          <w:highlight w:val="none"/>
          <w:u w:val="single"/>
        </w:rPr>
        <w:t xml:space="preserve">                       </w:t>
      </w:r>
      <w:r>
        <w:rPr>
          <w:rFonts w:ascii="宋体" w:hAnsi="宋体"/>
          <w:color w:val="auto"/>
          <w:sz w:val="21"/>
          <w:szCs w:val="21"/>
          <w:highlight w:val="none"/>
        </w:rPr>
        <w:t xml:space="preserve">       </w:t>
      </w:r>
    </w:p>
    <w:p>
      <w:pPr>
        <w:spacing w:line="360" w:lineRule="auto"/>
        <w:ind w:firstLine="420" w:firstLineChars="200"/>
        <w:jc w:val="left"/>
        <w:rPr>
          <w:rFonts w:ascii="宋体" w:hAnsi="宋体"/>
          <w:color w:val="auto"/>
          <w:sz w:val="21"/>
          <w:szCs w:val="21"/>
          <w:highlight w:val="none"/>
        </w:rPr>
      </w:pPr>
      <w:r>
        <w:rPr>
          <w:rFonts w:ascii="宋体" w:hAnsi="宋体"/>
          <w:color w:val="auto"/>
          <w:sz w:val="21"/>
          <w:szCs w:val="21"/>
          <w:highlight w:val="none"/>
        </w:rPr>
        <w:t>2</w:t>
      </w:r>
      <w:r>
        <w:rPr>
          <w:rFonts w:hint="eastAsia" w:ascii="宋体" w:hAnsi="宋体"/>
          <w:color w:val="auto"/>
          <w:sz w:val="21"/>
          <w:szCs w:val="21"/>
          <w:highlight w:val="none"/>
        </w:rPr>
        <w:t>、总价合同。</w:t>
      </w:r>
    </w:p>
    <w:p>
      <w:pPr>
        <w:spacing w:line="360" w:lineRule="auto"/>
        <w:ind w:firstLine="420" w:firstLineChars="200"/>
        <w:jc w:val="left"/>
        <w:rPr>
          <w:rFonts w:ascii="宋体" w:hAnsi="宋体"/>
          <w:color w:val="auto"/>
          <w:sz w:val="21"/>
          <w:szCs w:val="21"/>
          <w:highlight w:val="none"/>
          <w:u w:val="single"/>
        </w:rPr>
      </w:pPr>
      <w:r>
        <w:rPr>
          <w:rFonts w:hint="eastAsia" w:ascii="宋体" w:hAnsi="宋体"/>
          <w:color w:val="auto"/>
          <w:sz w:val="21"/>
          <w:szCs w:val="21"/>
          <w:highlight w:val="none"/>
        </w:rPr>
        <w:t>总价包含的风险范围：</w:t>
      </w:r>
      <w:r>
        <w:rPr>
          <w:rFonts w:ascii="宋体" w:hAnsi="宋体"/>
          <w:color w:val="auto"/>
          <w:sz w:val="21"/>
          <w:szCs w:val="21"/>
          <w:highlight w:val="none"/>
          <w:u w:val="single"/>
        </w:rPr>
        <w:t xml:space="preserve">                                   </w:t>
      </w:r>
    </w:p>
    <w:p>
      <w:pPr>
        <w:spacing w:line="360" w:lineRule="auto"/>
        <w:ind w:firstLine="420" w:firstLineChars="200"/>
        <w:jc w:val="left"/>
        <w:rPr>
          <w:rFonts w:ascii="宋体" w:hAnsi="宋体"/>
          <w:color w:val="auto"/>
          <w:sz w:val="21"/>
          <w:szCs w:val="21"/>
          <w:highlight w:val="none"/>
          <w:u w:val="single"/>
        </w:rPr>
      </w:pPr>
      <w:r>
        <w:rPr>
          <w:rFonts w:hint="eastAsia" w:ascii="宋体" w:hAnsi="宋体"/>
          <w:color w:val="auto"/>
          <w:sz w:val="21"/>
          <w:szCs w:val="21"/>
          <w:highlight w:val="none"/>
        </w:rPr>
        <w:t>风险费用的计算方法：</w:t>
      </w:r>
      <w:r>
        <w:rPr>
          <w:rFonts w:ascii="宋体" w:hAnsi="宋体"/>
          <w:color w:val="auto"/>
          <w:sz w:val="21"/>
          <w:szCs w:val="21"/>
          <w:highlight w:val="none"/>
          <w:u w:val="single"/>
        </w:rPr>
        <w:t xml:space="preserve">                                   </w:t>
      </w:r>
    </w:p>
    <w:p>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风险范围以外合同价格的调整方法：</w:t>
      </w:r>
      <w:r>
        <w:rPr>
          <w:rFonts w:ascii="宋体" w:hAnsi="宋体"/>
          <w:color w:val="auto"/>
          <w:sz w:val="21"/>
          <w:szCs w:val="21"/>
          <w:highlight w:val="none"/>
          <w:u w:val="single"/>
        </w:rPr>
        <w:t xml:space="preserve">                      </w:t>
      </w:r>
      <w:r>
        <w:rPr>
          <w:rFonts w:ascii="宋体" w:hAnsi="宋体"/>
          <w:color w:val="auto"/>
          <w:sz w:val="21"/>
          <w:szCs w:val="21"/>
          <w:highlight w:val="none"/>
        </w:rPr>
        <w:t xml:space="preserve">        </w:t>
      </w:r>
    </w:p>
    <w:p>
      <w:pPr>
        <w:spacing w:line="360" w:lineRule="auto"/>
        <w:ind w:firstLine="420" w:firstLineChars="200"/>
        <w:jc w:val="left"/>
        <w:rPr>
          <w:rFonts w:ascii="宋体" w:hAnsi="宋体"/>
          <w:color w:val="auto"/>
          <w:sz w:val="21"/>
          <w:szCs w:val="21"/>
          <w:highlight w:val="none"/>
          <w:u w:val="single"/>
        </w:rPr>
      </w:pPr>
      <w:r>
        <w:rPr>
          <w:rFonts w:ascii="宋体" w:hAnsi="宋体"/>
          <w:color w:val="auto"/>
          <w:sz w:val="21"/>
          <w:szCs w:val="21"/>
          <w:highlight w:val="none"/>
        </w:rPr>
        <w:t>3</w:t>
      </w:r>
      <w:r>
        <w:rPr>
          <w:rFonts w:hint="eastAsia" w:ascii="宋体" w:hAnsi="宋体"/>
          <w:color w:val="auto"/>
          <w:sz w:val="21"/>
          <w:szCs w:val="21"/>
          <w:highlight w:val="none"/>
        </w:rPr>
        <w:t>、其他价格方式：</w:t>
      </w:r>
      <w:r>
        <w:rPr>
          <w:rFonts w:ascii="宋体" w:hAnsi="宋体"/>
          <w:color w:val="auto"/>
          <w:sz w:val="21"/>
          <w:szCs w:val="21"/>
          <w:highlight w:val="none"/>
          <w:u w:val="single"/>
        </w:rPr>
        <w:t xml:space="preserve">                                     </w:t>
      </w:r>
    </w:p>
    <w:p>
      <w:pPr>
        <w:spacing w:after="120" w:line="360" w:lineRule="auto"/>
        <w:ind w:firstLine="420" w:firstLineChars="200"/>
        <w:rPr>
          <w:rFonts w:ascii="宋体" w:hAnsi="宋体"/>
          <w:color w:val="auto"/>
          <w:sz w:val="21"/>
          <w:szCs w:val="21"/>
          <w:highlight w:val="none"/>
        </w:rPr>
      </w:pPr>
      <w:bookmarkStart w:id="498" w:name="_Toc297216213"/>
      <w:bookmarkStart w:id="499" w:name="_Toc297123554"/>
      <w:bookmarkStart w:id="500" w:name="_Toc303539161"/>
      <w:bookmarkStart w:id="501" w:name="_Toc312678042"/>
      <w:bookmarkStart w:id="502" w:name="_Toc300935004"/>
      <w:bookmarkStart w:id="503" w:name="_Toc304295581"/>
      <w:bookmarkStart w:id="504" w:name="_Toc296944546"/>
      <w:bookmarkStart w:id="505" w:name="_Toc292559412"/>
      <w:bookmarkStart w:id="506" w:name="_Toc296347206"/>
      <w:bookmarkStart w:id="507" w:name="_Toc296891035"/>
      <w:bookmarkStart w:id="508" w:name="_Toc292559917"/>
      <w:bookmarkStart w:id="509" w:name="_Toc297048393"/>
      <w:bookmarkStart w:id="510" w:name="_Toc296503207"/>
      <w:bookmarkStart w:id="511" w:name="_Toc297120507"/>
      <w:bookmarkStart w:id="512" w:name="_Toc296346708"/>
      <w:bookmarkStart w:id="513" w:name="_Toc296891247"/>
      <w:r>
        <w:rPr>
          <w:rFonts w:ascii="宋体" w:hAnsi="宋体"/>
          <w:color w:val="auto"/>
          <w:sz w:val="21"/>
          <w:szCs w:val="21"/>
          <w:highlight w:val="none"/>
        </w:rPr>
        <w:t xml:space="preserve">12.2 </w:t>
      </w:r>
      <w:r>
        <w:rPr>
          <w:rFonts w:hint="eastAsia" w:ascii="宋体" w:hAnsi="宋体"/>
          <w:color w:val="auto"/>
          <w:sz w:val="21"/>
          <w:szCs w:val="21"/>
          <w:highlight w:val="none"/>
        </w:rPr>
        <w:t>预付款</w:t>
      </w:r>
    </w:p>
    <w:bookmarkEnd w:id="498"/>
    <w:bookmarkEnd w:id="499"/>
    <w:bookmarkEnd w:id="500"/>
    <w:bookmarkEnd w:id="501"/>
    <w:bookmarkEnd w:id="502"/>
    <w:bookmarkEnd w:id="503"/>
    <w:p>
      <w:pPr>
        <w:spacing w:line="360" w:lineRule="auto"/>
        <w:ind w:firstLine="420" w:firstLineChars="200"/>
        <w:jc w:val="left"/>
        <w:rPr>
          <w:rFonts w:ascii="宋体" w:hAnsi="宋体"/>
          <w:color w:val="auto"/>
          <w:sz w:val="21"/>
          <w:szCs w:val="21"/>
          <w:highlight w:val="none"/>
        </w:rPr>
      </w:pPr>
      <w:r>
        <w:rPr>
          <w:rFonts w:ascii="宋体" w:hAnsi="宋体"/>
          <w:color w:val="auto"/>
          <w:sz w:val="21"/>
          <w:szCs w:val="21"/>
          <w:highlight w:val="none"/>
        </w:rPr>
        <w:t xml:space="preserve">12.2.1 </w:t>
      </w:r>
      <w:r>
        <w:rPr>
          <w:rFonts w:hint="eastAsia" w:ascii="宋体" w:hAnsi="宋体"/>
          <w:color w:val="auto"/>
          <w:sz w:val="21"/>
          <w:szCs w:val="21"/>
          <w:highlight w:val="none"/>
        </w:rPr>
        <w:t>预付款的支付</w:t>
      </w:r>
    </w:p>
    <w:p>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预付款支付比例或金额：</w:t>
      </w:r>
      <w:r>
        <w:rPr>
          <w:rFonts w:ascii="宋体" w:hAnsi="宋体"/>
          <w:color w:val="auto"/>
          <w:sz w:val="21"/>
          <w:szCs w:val="21"/>
          <w:highlight w:val="none"/>
          <w:u w:val="single"/>
        </w:rPr>
        <w:t xml:space="preserve">                                </w:t>
      </w:r>
      <w:r>
        <w:rPr>
          <w:rFonts w:hint="eastAsia" w:ascii="宋体" w:hAnsi="宋体"/>
          <w:color w:val="auto"/>
          <w:sz w:val="21"/>
          <w:szCs w:val="21"/>
          <w:highlight w:val="none"/>
        </w:rPr>
        <w:t>。</w:t>
      </w:r>
    </w:p>
    <w:p>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预付款支付期限：</w:t>
      </w:r>
      <w:r>
        <w:rPr>
          <w:rFonts w:ascii="宋体" w:hAnsi="宋体"/>
          <w:color w:val="auto"/>
          <w:sz w:val="21"/>
          <w:szCs w:val="21"/>
          <w:highlight w:val="none"/>
          <w:u w:val="single"/>
        </w:rPr>
        <w:t xml:space="preserve">                                      </w:t>
      </w:r>
      <w:r>
        <w:rPr>
          <w:rFonts w:hint="eastAsia" w:ascii="宋体" w:hAnsi="宋体"/>
          <w:color w:val="auto"/>
          <w:sz w:val="21"/>
          <w:szCs w:val="21"/>
          <w:highlight w:val="none"/>
        </w:rPr>
        <w:t>。</w:t>
      </w:r>
    </w:p>
    <w:p>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预付款扣回的方式：</w:t>
      </w:r>
      <w:r>
        <w:rPr>
          <w:rFonts w:ascii="宋体" w:hAnsi="宋体"/>
          <w:color w:val="auto"/>
          <w:sz w:val="21"/>
          <w:szCs w:val="21"/>
          <w:highlight w:val="none"/>
          <w:u w:val="single"/>
        </w:rPr>
        <w:t xml:space="preserve">                                    </w:t>
      </w:r>
      <w:r>
        <w:rPr>
          <w:rFonts w:hint="eastAsia" w:ascii="宋体" w:hAnsi="宋体"/>
          <w:color w:val="auto"/>
          <w:sz w:val="21"/>
          <w:szCs w:val="21"/>
          <w:highlight w:val="none"/>
        </w:rPr>
        <w:t>。</w:t>
      </w:r>
    </w:p>
    <w:p>
      <w:pPr>
        <w:spacing w:line="360" w:lineRule="auto"/>
        <w:ind w:firstLine="420" w:firstLineChars="200"/>
        <w:jc w:val="left"/>
        <w:rPr>
          <w:rFonts w:ascii="宋体" w:hAnsi="宋体"/>
          <w:color w:val="auto"/>
          <w:sz w:val="21"/>
          <w:szCs w:val="21"/>
          <w:highlight w:val="none"/>
        </w:rPr>
      </w:pPr>
      <w:r>
        <w:rPr>
          <w:rFonts w:ascii="宋体" w:hAnsi="宋体"/>
          <w:color w:val="auto"/>
          <w:sz w:val="21"/>
          <w:szCs w:val="21"/>
          <w:highlight w:val="none"/>
        </w:rPr>
        <w:t xml:space="preserve">12.2.2 </w:t>
      </w:r>
      <w:r>
        <w:rPr>
          <w:rFonts w:hint="eastAsia" w:ascii="宋体" w:hAnsi="宋体"/>
          <w:color w:val="auto"/>
          <w:sz w:val="21"/>
          <w:szCs w:val="21"/>
          <w:highlight w:val="none"/>
        </w:rPr>
        <w:t>预付款担保</w:t>
      </w:r>
    </w:p>
    <w:p>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承包人提交预付款担保的期限：</w:t>
      </w:r>
      <w:r>
        <w:rPr>
          <w:rFonts w:ascii="宋体" w:hAnsi="宋体"/>
          <w:color w:val="auto"/>
          <w:sz w:val="21"/>
          <w:szCs w:val="21"/>
          <w:highlight w:val="none"/>
          <w:u w:val="single"/>
        </w:rPr>
        <w:t xml:space="preserve">                          </w:t>
      </w:r>
      <w:r>
        <w:rPr>
          <w:rFonts w:hint="eastAsia" w:ascii="宋体" w:hAnsi="宋体"/>
          <w:color w:val="auto"/>
          <w:sz w:val="21"/>
          <w:szCs w:val="21"/>
          <w:highlight w:val="none"/>
        </w:rPr>
        <w:t>。</w:t>
      </w:r>
    </w:p>
    <w:p>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预付款担保的形式为：</w:t>
      </w:r>
      <w:r>
        <w:rPr>
          <w:rFonts w:ascii="宋体" w:hAnsi="宋体"/>
          <w:color w:val="auto"/>
          <w:sz w:val="21"/>
          <w:szCs w:val="21"/>
          <w:highlight w:val="none"/>
          <w:u w:val="single"/>
        </w:rPr>
        <w:t xml:space="preserve">                                  </w:t>
      </w:r>
      <w:r>
        <w:rPr>
          <w:rFonts w:hint="eastAsia" w:ascii="宋体" w:hAnsi="宋体"/>
          <w:color w:val="auto"/>
          <w:sz w:val="21"/>
          <w:szCs w:val="21"/>
          <w:highlight w:val="none"/>
        </w:rPr>
        <w:t>。</w:t>
      </w:r>
    </w:p>
    <w:bookmarkEnd w:id="504"/>
    <w:bookmarkEnd w:id="505"/>
    <w:bookmarkEnd w:id="506"/>
    <w:bookmarkEnd w:id="507"/>
    <w:bookmarkEnd w:id="508"/>
    <w:bookmarkEnd w:id="509"/>
    <w:bookmarkEnd w:id="510"/>
    <w:bookmarkEnd w:id="511"/>
    <w:bookmarkEnd w:id="512"/>
    <w:bookmarkEnd w:id="513"/>
    <w:p>
      <w:pPr>
        <w:spacing w:after="120"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 xml:space="preserve">12.3 </w:t>
      </w:r>
      <w:r>
        <w:rPr>
          <w:rFonts w:hint="eastAsia" w:ascii="宋体" w:hAnsi="宋体"/>
          <w:color w:val="auto"/>
          <w:sz w:val="21"/>
          <w:szCs w:val="21"/>
          <w:highlight w:val="none"/>
        </w:rPr>
        <w:t>计量</w:t>
      </w:r>
    </w:p>
    <w:p>
      <w:pPr>
        <w:spacing w:line="360" w:lineRule="auto"/>
        <w:ind w:firstLine="420" w:firstLineChars="200"/>
        <w:jc w:val="left"/>
        <w:rPr>
          <w:rFonts w:ascii="宋体" w:hAnsi="宋体"/>
          <w:color w:val="auto"/>
          <w:sz w:val="21"/>
          <w:szCs w:val="21"/>
          <w:highlight w:val="none"/>
        </w:rPr>
      </w:pPr>
      <w:r>
        <w:rPr>
          <w:rFonts w:ascii="宋体" w:hAnsi="宋体"/>
          <w:color w:val="auto"/>
          <w:sz w:val="21"/>
          <w:szCs w:val="21"/>
          <w:highlight w:val="none"/>
        </w:rPr>
        <w:t xml:space="preserve">12.3.1 </w:t>
      </w:r>
      <w:r>
        <w:rPr>
          <w:rFonts w:hint="eastAsia" w:ascii="宋体" w:hAnsi="宋体"/>
          <w:color w:val="auto"/>
          <w:sz w:val="21"/>
          <w:szCs w:val="21"/>
          <w:highlight w:val="none"/>
        </w:rPr>
        <w:t>计量原则</w:t>
      </w:r>
    </w:p>
    <w:p>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工程量计算规则：</w:t>
      </w:r>
      <w:r>
        <w:rPr>
          <w:rFonts w:ascii="宋体" w:hAnsi="宋体"/>
          <w:color w:val="auto"/>
          <w:sz w:val="21"/>
          <w:szCs w:val="21"/>
          <w:highlight w:val="none"/>
          <w:u w:val="single"/>
        </w:rPr>
        <w:t xml:space="preserve">                                      </w:t>
      </w:r>
      <w:r>
        <w:rPr>
          <w:rFonts w:hint="eastAsia" w:ascii="宋体" w:hAnsi="宋体"/>
          <w:color w:val="auto"/>
          <w:sz w:val="21"/>
          <w:szCs w:val="21"/>
          <w:highlight w:val="none"/>
        </w:rPr>
        <w:t>。</w:t>
      </w:r>
    </w:p>
    <w:p>
      <w:pPr>
        <w:spacing w:line="360" w:lineRule="auto"/>
        <w:ind w:firstLine="420" w:firstLineChars="200"/>
        <w:jc w:val="left"/>
        <w:rPr>
          <w:rFonts w:ascii="宋体" w:hAnsi="宋体"/>
          <w:color w:val="auto"/>
          <w:sz w:val="21"/>
          <w:szCs w:val="21"/>
          <w:highlight w:val="none"/>
        </w:rPr>
      </w:pPr>
      <w:r>
        <w:rPr>
          <w:rFonts w:ascii="宋体" w:hAnsi="宋体"/>
          <w:color w:val="auto"/>
          <w:sz w:val="21"/>
          <w:szCs w:val="21"/>
          <w:highlight w:val="none"/>
        </w:rPr>
        <w:t xml:space="preserve">12.3.2 </w:t>
      </w:r>
      <w:r>
        <w:rPr>
          <w:rFonts w:hint="eastAsia" w:ascii="宋体" w:hAnsi="宋体"/>
          <w:color w:val="auto"/>
          <w:sz w:val="21"/>
          <w:szCs w:val="21"/>
          <w:highlight w:val="none"/>
        </w:rPr>
        <w:t>计量周期</w:t>
      </w:r>
    </w:p>
    <w:p>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关于计量周期的约定：</w:t>
      </w:r>
      <w:r>
        <w:rPr>
          <w:rFonts w:ascii="宋体" w:hAnsi="宋体"/>
          <w:color w:val="auto"/>
          <w:sz w:val="21"/>
          <w:szCs w:val="21"/>
          <w:highlight w:val="none"/>
          <w:u w:val="single"/>
        </w:rPr>
        <w:t xml:space="preserve">                                  </w:t>
      </w:r>
      <w:r>
        <w:rPr>
          <w:rFonts w:hint="eastAsia" w:ascii="宋体" w:hAnsi="宋体"/>
          <w:color w:val="auto"/>
          <w:sz w:val="21"/>
          <w:szCs w:val="21"/>
          <w:highlight w:val="none"/>
        </w:rPr>
        <w:t>。</w:t>
      </w:r>
    </w:p>
    <w:p>
      <w:pPr>
        <w:spacing w:line="360" w:lineRule="auto"/>
        <w:ind w:firstLine="420" w:firstLineChars="200"/>
        <w:jc w:val="left"/>
        <w:rPr>
          <w:rFonts w:ascii="宋体" w:hAnsi="宋体"/>
          <w:color w:val="auto"/>
          <w:sz w:val="21"/>
          <w:szCs w:val="21"/>
          <w:highlight w:val="none"/>
        </w:rPr>
      </w:pPr>
      <w:r>
        <w:rPr>
          <w:rFonts w:ascii="宋体" w:hAnsi="宋体"/>
          <w:color w:val="auto"/>
          <w:sz w:val="21"/>
          <w:szCs w:val="21"/>
          <w:highlight w:val="none"/>
        </w:rPr>
        <w:t xml:space="preserve">12.3.3 </w:t>
      </w:r>
      <w:r>
        <w:rPr>
          <w:rFonts w:hint="eastAsia" w:ascii="宋体" w:hAnsi="宋体"/>
          <w:color w:val="auto"/>
          <w:sz w:val="21"/>
          <w:szCs w:val="21"/>
          <w:highlight w:val="none"/>
        </w:rPr>
        <w:t>单价合同的计量</w:t>
      </w:r>
    </w:p>
    <w:p>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关于单价合同计量的约定：</w:t>
      </w:r>
      <w:r>
        <w:rPr>
          <w:rFonts w:ascii="宋体" w:hAnsi="宋体"/>
          <w:color w:val="auto"/>
          <w:sz w:val="21"/>
          <w:szCs w:val="21"/>
          <w:highlight w:val="none"/>
          <w:u w:val="single"/>
        </w:rPr>
        <w:t xml:space="preserve">                              </w:t>
      </w:r>
      <w:r>
        <w:rPr>
          <w:rFonts w:hint="eastAsia" w:ascii="宋体" w:hAnsi="宋体"/>
          <w:color w:val="auto"/>
          <w:sz w:val="21"/>
          <w:szCs w:val="21"/>
          <w:highlight w:val="none"/>
        </w:rPr>
        <w:t>。</w:t>
      </w:r>
    </w:p>
    <w:p>
      <w:pPr>
        <w:spacing w:line="360" w:lineRule="auto"/>
        <w:ind w:firstLine="420" w:firstLineChars="200"/>
        <w:jc w:val="left"/>
        <w:rPr>
          <w:rFonts w:ascii="宋体" w:hAnsi="宋体"/>
          <w:color w:val="auto"/>
          <w:sz w:val="21"/>
          <w:szCs w:val="21"/>
          <w:highlight w:val="none"/>
        </w:rPr>
      </w:pPr>
      <w:r>
        <w:rPr>
          <w:rFonts w:ascii="宋体" w:hAnsi="宋体"/>
          <w:color w:val="auto"/>
          <w:sz w:val="21"/>
          <w:szCs w:val="21"/>
          <w:highlight w:val="none"/>
        </w:rPr>
        <w:t xml:space="preserve">12.3.4 </w:t>
      </w:r>
      <w:r>
        <w:rPr>
          <w:rFonts w:hint="eastAsia" w:ascii="宋体" w:hAnsi="宋体"/>
          <w:color w:val="auto"/>
          <w:sz w:val="21"/>
          <w:szCs w:val="21"/>
          <w:highlight w:val="none"/>
        </w:rPr>
        <w:t>总价合同的计量</w:t>
      </w:r>
    </w:p>
    <w:p>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关于总价合同计量的约定：</w:t>
      </w:r>
      <w:r>
        <w:rPr>
          <w:rFonts w:ascii="宋体" w:hAnsi="宋体"/>
          <w:color w:val="auto"/>
          <w:sz w:val="21"/>
          <w:szCs w:val="21"/>
          <w:highlight w:val="none"/>
          <w:u w:val="single"/>
        </w:rPr>
        <w:t xml:space="preserve">                              </w:t>
      </w:r>
      <w:r>
        <w:rPr>
          <w:rFonts w:hint="eastAsia" w:ascii="宋体" w:hAnsi="宋体"/>
          <w:color w:val="auto"/>
          <w:sz w:val="21"/>
          <w:szCs w:val="21"/>
          <w:highlight w:val="none"/>
        </w:rPr>
        <w:t>。</w:t>
      </w:r>
    </w:p>
    <w:p>
      <w:pPr>
        <w:spacing w:line="360" w:lineRule="auto"/>
        <w:ind w:firstLine="420" w:firstLineChars="200"/>
        <w:jc w:val="left"/>
        <w:rPr>
          <w:rFonts w:ascii="宋体" w:hAnsi="宋体"/>
          <w:color w:val="auto"/>
          <w:sz w:val="21"/>
          <w:szCs w:val="21"/>
          <w:highlight w:val="none"/>
        </w:rPr>
      </w:pPr>
      <w:r>
        <w:rPr>
          <w:rFonts w:ascii="宋体" w:hAnsi="宋体"/>
          <w:color w:val="auto"/>
          <w:sz w:val="21"/>
          <w:szCs w:val="21"/>
          <w:highlight w:val="none"/>
        </w:rPr>
        <w:t>12.3.5</w:t>
      </w:r>
      <w:r>
        <w:rPr>
          <w:rFonts w:hint="eastAsia" w:ascii="宋体" w:hAnsi="宋体"/>
          <w:color w:val="auto"/>
          <w:sz w:val="21"/>
          <w:szCs w:val="21"/>
          <w:highlight w:val="none"/>
        </w:rPr>
        <w:t>总价合同采用支付分解表计量支付的，是否适用第</w:t>
      </w:r>
      <w:r>
        <w:rPr>
          <w:rFonts w:ascii="宋体" w:hAnsi="宋体"/>
          <w:color w:val="auto"/>
          <w:kern w:val="0"/>
          <w:sz w:val="21"/>
          <w:szCs w:val="21"/>
          <w:highlight w:val="none"/>
        </w:rPr>
        <w:t xml:space="preserve">12.3.4 </w:t>
      </w:r>
      <w:r>
        <w:rPr>
          <w:rFonts w:hint="eastAsia" w:ascii="宋体" w:hAnsi="宋体"/>
          <w:color w:val="auto"/>
          <w:sz w:val="21"/>
          <w:szCs w:val="21"/>
          <w:highlight w:val="none"/>
        </w:rPr>
        <w:t>项</w:t>
      </w:r>
      <w:r>
        <w:rPr>
          <w:rFonts w:hint="eastAsia" w:ascii="宋体" w:hAnsi="宋体"/>
          <w:color w:val="auto"/>
          <w:kern w:val="0"/>
          <w:sz w:val="21"/>
          <w:szCs w:val="21"/>
          <w:highlight w:val="none"/>
        </w:rPr>
        <w:t>〔总价合同的计量〕</w:t>
      </w:r>
      <w:r>
        <w:rPr>
          <w:rFonts w:hint="eastAsia" w:ascii="宋体" w:hAnsi="宋体"/>
          <w:color w:val="auto"/>
          <w:sz w:val="21"/>
          <w:szCs w:val="21"/>
          <w:highlight w:val="none"/>
        </w:rPr>
        <w:t>约定进行计量：</w:t>
      </w:r>
      <w:r>
        <w:rPr>
          <w:rFonts w:ascii="宋体" w:hAnsi="宋体"/>
          <w:color w:val="auto"/>
          <w:sz w:val="21"/>
          <w:szCs w:val="21"/>
          <w:highlight w:val="none"/>
          <w:u w:val="single"/>
        </w:rPr>
        <w:t xml:space="preserve">                     </w:t>
      </w:r>
      <w:r>
        <w:rPr>
          <w:rFonts w:hint="eastAsia" w:ascii="宋体" w:hAnsi="宋体"/>
          <w:color w:val="auto"/>
          <w:sz w:val="21"/>
          <w:szCs w:val="21"/>
          <w:highlight w:val="none"/>
        </w:rPr>
        <w:t>。</w:t>
      </w:r>
    </w:p>
    <w:p>
      <w:pPr>
        <w:spacing w:line="360" w:lineRule="auto"/>
        <w:ind w:firstLine="420" w:firstLineChars="200"/>
        <w:jc w:val="left"/>
        <w:rPr>
          <w:rFonts w:ascii="宋体" w:hAnsi="宋体"/>
          <w:color w:val="auto"/>
          <w:sz w:val="21"/>
          <w:szCs w:val="21"/>
          <w:highlight w:val="none"/>
        </w:rPr>
      </w:pPr>
      <w:r>
        <w:rPr>
          <w:rFonts w:ascii="宋体" w:hAnsi="宋体"/>
          <w:color w:val="auto"/>
          <w:sz w:val="21"/>
          <w:szCs w:val="21"/>
          <w:highlight w:val="none"/>
        </w:rPr>
        <w:t xml:space="preserve">12.3.6 </w:t>
      </w:r>
      <w:r>
        <w:rPr>
          <w:rFonts w:hint="eastAsia" w:ascii="宋体" w:hAnsi="宋体"/>
          <w:color w:val="auto"/>
          <w:sz w:val="21"/>
          <w:szCs w:val="21"/>
          <w:highlight w:val="none"/>
        </w:rPr>
        <w:t>其他价格形式合同的计量</w:t>
      </w:r>
    </w:p>
    <w:p>
      <w:pPr>
        <w:spacing w:line="360" w:lineRule="auto"/>
        <w:ind w:firstLine="420" w:firstLineChars="200"/>
        <w:jc w:val="left"/>
        <w:rPr>
          <w:rFonts w:ascii="宋体" w:hAnsi="宋体"/>
          <w:color w:val="auto"/>
          <w:sz w:val="21"/>
          <w:szCs w:val="21"/>
          <w:highlight w:val="none"/>
          <w:u w:val="single"/>
        </w:rPr>
      </w:pPr>
      <w:r>
        <w:rPr>
          <w:rFonts w:hint="eastAsia" w:ascii="宋体" w:hAnsi="宋体"/>
          <w:color w:val="auto"/>
          <w:sz w:val="21"/>
          <w:szCs w:val="21"/>
          <w:highlight w:val="none"/>
        </w:rPr>
        <w:t>其他价格形式的计量方式和程序：</w:t>
      </w:r>
      <w:r>
        <w:rPr>
          <w:rFonts w:ascii="宋体" w:hAnsi="宋体"/>
          <w:color w:val="auto"/>
          <w:sz w:val="21"/>
          <w:szCs w:val="21"/>
          <w:highlight w:val="none"/>
          <w:u w:val="single"/>
        </w:rPr>
        <w:t xml:space="preserve">                         </w:t>
      </w:r>
    </w:p>
    <w:p>
      <w:pPr>
        <w:spacing w:after="120"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 xml:space="preserve">12.4 </w:t>
      </w:r>
      <w:r>
        <w:rPr>
          <w:rFonts w:hint="eastAsia" w:ascii="宋体" w:hAnsi="宋体"/>
          <w:color w:val="auto"/>
          <w:sz w:val="21"/>
          <w:szCs w:val="21"/>
          <w:highlight w:val="none"/>
        </w:rPr>
        <w:t>工程进度款支付</w:t>
      </w:r>
    </w:p>
    <w:p>
      <w:pPr>
        <w:spacing w:line="360" w:lineRule="auto"/>
        <w:ind w:firstLine="420" w:firstLineChars="200"/>
        <w:jc w:val="left"/>
        <w:rPr>
          <w:rFonts w:ascii="宋体" w:hAnsi="宋体"/>
          <w:color w:val="auto"/>
          <w:sz w:val="21"/>
          <w:szCs w:val="21"/>
          <w:highlight w:val="none"/>
        </w:rPr>
      </w:pPr>
      <w:bookmarkStart w:id="514" w:name="_Toc300935006"/>
      <w:bookmarkStart w:id="515" w:name="_Toc292559921"/>
      <w:bookmarkStart w:id="516" w:name="_Toc296346712"/>
      <w:bookmarkStart w:id="517" w:name="_Toc297123556"/>
      <w:bookmarkStart w:id="518" w:name="_Toc296347210"/>
      <w:bookmarkStart w:id="519" w:name="_Toc296944550"/>
      <w:bookmarkStart w:id="520" w:name="_Toc297216215"/>
      <w:bookmarkStart w:id="521" w:name="_Toc297120511"/>
      <w:bookmarkStart w:id="522" w:name="_Toc297048397"/>
      <w:bookmarkStart w:id="523" w:name="_Toc296503211"/>
      <w:bookmarkStart w:id="524" w:name="_Toc292559416"/>
      <w:bookmarkStart w:id="525" w:name="_Toc296891251"/>
      <w:bookmarkStart w:id="526" w:name="_Toc296891039"/>
      <w:bookmarkStart w:id="527" w:name="_Toc303539163"/>
      <w:r>
        <w:rPr>
          <w:rFonts w:ascii="宋体" w:hAnsi="宋体"/>
          <w:color w:val="auto"/>
          <w:sz w:val="21"/>
          <w:szCs w:val="21"/>
          <w:highlight w:val="none"/>
        </w:rPr>
        <w:t xml:space="preserve">12.4.1 </w:t>
      </w:r>
      <w:r>
        <w:rPr>
          <w:rFonts w:hint="eastAsia" w:ascii="宋体" w:hAnsi="宋体"/>
          <w:color w:val="auto"/>
          <w:sz w:val="21"/>
          <w:szCs w:val="21"/>
          <w:highlight w:val="none"/>
        </w:rPr>
        <w:t>付款周期</w:t>
      </w:r>
    </w:p>
    <w:p>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关于付款周期的约定：</w:t>
      </w:r>
      <w:r>
        <w:rPr>
          <w:rFonts w:ascii="宋体" w:hAnsi="宋体"/>
          <w:color w:val="auto"/>
          <w:sz w:val="21"/>
          <w:szCs w:val="21"/>
          <w:highlight w:val="none"/>
          <w:u w:val="single"/>
        </w:rPr>
        <w:t xml:space="preserve">                                  </w:t>
      </w:r>
      <w:r>
        <w:rPr>
          <w:rFonts w:hint="eastAsia" w:ascii="宋体" w:hAnsi="宋体"/>
          <w:color w:val="auto"/>
          <w:sz w:val="21"/>
          <w:szCs w:val="21"/>
          <w:highlight w:val="none"/>
        </w:rPr>
        <w:t>。</w:t>
      </w:r>
    </w:p>
    <w:p>
      <w:pPr>
        <w:spacing w:line="360" w:lineRule="auto"/>
        <w:ind w:firstLine="420" w:firstLineChars="200"/>
        <w:jc w:val="left"/>
        <w:rPr>
          <w:rFonts w:ascii="宋体" w:hAnsi="宋体"/>
          <w:color w:val="auto"/>
          <w:sz w:val="21"/>
          <w:szCs w:val="21"/>
          <w:highlight w:val="none"/>
        </w:rPr>
      </w:pPr>
      <w:r>
        <w:rPr>
          <w:rFonts w:ascii="宋体" w:hAnsi="宋体"/>
          <w:color w:val="auto"/>
          <w:sz w:val="21"/>
          <w:szCs w:val="21"/>
          <w:highlight w:val="none"/>
        </w:rPr>
        <w:t xml:space="preserve">12.4.2 </w:t>
      </w:r>
      <w:r>
        <w:rPr>
          <w:rFonts w:hint="eastAsia" w:ascii="宋体" w:hAnsi="宋体"/>
          <w:color w:val="auto"/>
          <w:sz w:val="21"/>
          <w:szCs w:val="21"/>
          <w:highlight w:val="none"/>
        </w:rPr>
        <w:t>进度付款申请单的编制</w:t>
      </w:r>
    </w:p>
    <w:p>
      <w:pPr>
        <w:spacing w:line="360" w:lineRule="auto"/>
        <w:ind w:firstLine="420" w:firstLineChars="200"/>
        <w:jc w:val="left"/>
        <w:rPr>
          <w:rFonts w:ascii="宋体" w:hAnsi="宋体"/>
          <w:color w:val="auto"/>
          <w:sz w:val="21"/>
          <w:szCs w:val="21"/>
          <w:highlight w:val="none"/>
          <w:u w:val="single"/>
        </w:rPr>
      </w:pPr>
      <w:r>
        <w:rPr>
          <w:rFonts w:hint="eastAsia" w:ascii="宋体" w:hAnsi="宋体"/>
          <w:color w:val="auto"/>
          <w:sz w:val="21"/>
          <w:szCs w:val="21"/>
          <w:highlight w:val="none"/>
        </w:rPr>
        <w:t>关于进度付款申请单编制的约定：</w:t>
      </w:r>
      <w:r>
        <w:rPr>
          <w:rFonts w:ascii="宋体" w:hAnsi="宋体"/>
          <w:color w:val="auto"/>
          <w:sz w:val="21"/>
          <w:szCs w:val="21"/>
          <w:highlight w:val="none"/>
          <w:u w:val="single"/>
        </w:rPr>
        <w:t xml:space="preserve">                       </w:t>
      </w:r>
    </w:p>
    <w:p>
      <w:pPr>
        <w:spacing w:line="360" w:lineRule="auto"/>
        <w:ind w:firstLine="420" w:firstLineChars="200"/>
        <w:jc w:val="left"/>
        <w:rPr>
          <w:rFonts w:ascii="宋体" w:hAnsi="宋体"/>
          <w:color w:val="auto"/>
          <w:sz w:val="21"/>
          <w:szCs w:val="21"/>
          <w:highlight w:val="none"/>
        </w:rPr>
      </w:pPr>
      <w:r>
        <w:rPr>
          <w:rFonts w:ascii="宋体" w:hAnsi="宋体"/>
          <w:color w:val="auto"/>
          <w:sz w:val="21"/>
          <w:szCs w:val="21"/>
          <w:highlight w:val="none"/>
        </w:rPr>
        <w:t>1</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r>
        <w:rPr>
          <w:rFonts w:ascii="宋体" w:hAnsi="宋体"/>
          <w:color w:val="auto"/>
          <w:sz w:val="21"/>
          <w:szCs w:val="21"/>
          <w:highlight w:val="none"/>
        </w:rPr>
        <w:t xml:space="preserve">2.4.3 </w:t>
      </w:r>
      <w:r>
        <w:rPr>
          <w:rFonts w:hint="eastAsia" w:ascii="宋体" w:hAnsi="宋体"/>
          <w:color w:val="auto"/>
          <w:sz w:val="21"/>
          <w:szCs w:val="21"/>
          <w:highlight w:val="none"/>
        </w:rPr>
        <w:t>进度付款申请单的提交</w:t>
      </w:r>
    </w:p>
    <w:p>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1</w:t>
      </w:r>
      <w:r>
        <w:rPr>
          <w:rFonts w:hint="eastAsia" w:ascii="宋体" w:hAnsi="宋体"/>
          <w:color w:val="auto"/>
          <w:sz w:val="21"/>
          <w:szCs w:val="21"/>
          <w:highlight w:val="none"/>
        </w:rPr>
        <w:t>）单价合同进度付款申请单提交的约定：</w:t>
      </w:r>
      <w:r>
        <w:rPr>
          <w:rFonts w:ascii="宋体" w:hAnsi="宋体"/>
          <w:color w:val="auto"/>
          <w:sz w:val="21"/>
          <w:szCs w:val="21"/>
          <w:highlight w:val="none"/>
          <w:u w:val="single"/>
        </w:rPr>
        <w:t xml:space="preserve">               </w:t>
      </w:r>
      <w:r>
        <w:rPr>
          <w:rFonts w:hint="eastAsia" w:ascii="宋体" w:hAnsi="宋体"/>
          <w:color w:val="auto"/>
          <w:sz w:val="21"/>
          <w:szCs w:val="21"/>
          <w:highlight w:val="none"/>
        </w:rPr>
        <w:t>。</w:t>
      </w:r>
    </w:p>
    <w:p>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2</w:t>
      </w:r>
      <w:r>
        <w:rPr>
          <w:rFonts w:hint="eastAsia" w:ascii="宋体" w:hAnsi="宋体"/>
          <w:color w:val="auto"/>
          <w:sz w:val="21"/>
          <w:szCs w:val="21"/>
          <w:highlight w:val="none"/>
        </w:rPr>
        <w:t>）总价合同进度付款申请单提交的约定：</w:t>
      </w:r>
      <w:r>
        <w:rPr>
          <w:rFonts w:ascii="宋体" w:hAnsi="宋体"/>
          <w:color w:val="auto"/>
          <w:sz w:val="21"/>
          <w:szCs w:val="21"/>
          <w:highlight w:val="none"/>
          <w:u w:val="single"/>
        </w:rPr>
        <w:t xml:space="preserve">               </w:t>
      </w:r>
      <w:r>
        <w:rPr>
          <w:rFonts w:hint="eastAsia" w:ascii="宋体" w:hAnsi="宋体"/>
          <w:color w:val="auto"/>
          <w:sz w:val="21"/>
          <w:szCs w:val="21"/>
          <w:highlight w:val="none"/>
        </w:rPr>
        <w:t>。</w:t>
      </w:r>
    </w:p>
    <w:p>
      <w:pPr>
        <w:spacing w:line="360" w:lineRule="auto"/>
        <w:ind w:firstLine="420" w:firstLineChars="200"/>
        <w:jc w:val="left"/>
        <w:rPr>
          <w:rFonts w:ascii="宋体" w:hAnsi="宋体"/>
          <w:color w:val="auto"/>
          <w:sz w:val="21"/>
          <w:szCs w:val="21"/>
          <w:highlight w:val="none"/>
          <w:u w:val="single"/>
        </w:rPr>
      </w:pPr>
      <w:r>
        <w:rPr>
          <w:rFonts w:hint="eastAsia" w:ascii="宋体" w:hAnsi="宋体"/>
          <w:color w:val="auto"/>
          <w:sz w:val="21"/>
          <w:szCs w:val="21"/>
          <w:highlight w:val="none"/>
        </w:rPr>
        <w:t>（</w:t>
      </w:r>
      <w:r>
        <w:rPr>
          <w:rFonts w:ascii="宋体" w:hAnsi="宋体"/>
          <w:color w:val="auto"/>
          <w:sz w:val="21"/>
          <w:szCs w:val="21"/>
          <w:highlight w:val="none"/>
        </w:rPr>
        <w:t>3</w:t>
      </w:r>
      <w:r>
        <w:rPr>
          <w:rFonts w:hint="eastAsia" w:ascii="宋体" w:hAnsi="宋体"/>
          <w:color w:val="auto"/>
          <w:sz w:val="21"/>
          <w:szCs w:val="21"/>
          <w:highlight w:val="none"/>
        </w:rPr>
        <w:t>）其他价格形式合同进度付款申请单提交的约定：</w:t>
      </w:r>
      <w:r>
        <w:rPr>
          <w:rFonts w:ascii="宋体" w:hAnsi="宋体"/>
          <w:color w:val="auto"/>
          <w:sz w:val="21"/>
          <w:szCs w:val="21"/>
          <w:highlight w:val="none"/>
          <w:u w:val="single"/>
        </w:rPr>
        <w:t xml:space="preserve">       </w:t>
      </w:r>
    </w:p>
    <w:p>
      <w:pPr>
        <w:spacing w:line="360" w:lineRule="auto"/>
        <w:ind w:firstLine="420" w:firstLineChars="200"/>
        <w:jc w:val="left"/>
        <w:rPr>
          <w:rFonts w:ascii="宋体" w:hAnsi="宋体"/>
          <w:color w:val="auto"/>
          <w:sz w:val="21"/>
          <w:szCs w:val="21"/>
          <w:highlight w:val="none"/>
        </w:rPr>
      </w:pPr>
      <w:r>
        <w:rPr>
          <w:rFonts w:ascii="宋体" w:hAnsi="宋体"/>
          <w:color w:val="auto"/>
          <w:sz w:val="21"/>
          <w:szCs w:val="21"/>
          <w:highlight w:val="none"/>
        </w:rPr>
        <w:t xml:space="preserve">12.4.4 </w:t>
      </w:r>
      <w:r>
        <w:rPr>
          <w:rFonts w:hint="eastAsia" w:ascii="宋体" w:hAnsi="宋体"/>
          <w:color w:val="auto"/>
          <w:sz w:val="21"/>
          <w:szCs w:val="21"/>
          <w:highlight w:val="none"/>
        </w:rPr>
        <w:t>进度款审核和支付</w:t>
      </w:r>
    </w:p>
    <w:p>
      <w:pPr>
        <w:spacing w:line="360" w:lineRule="auto"/>
        <w:ind w:firstLine="420" w:firstLineChars="200"/>
        <w:jc w:val="left"/>
        <w:rPr>
          <w:rFonts w:ascii="宋体" w:hAnsi="宋体"/>
          <w:color w:val="auto"/>
          <w:sz w:val="21"/>
          <w:szCs w:val="21"/>
          <w:highlight w:val="none"/>
          <w:u w:val="single"/>
        </w:rPr>
      </w:pPr>
      <w:r>
        <w:rPr>
          <w:rFonts w:hint="eastAsia" w:ascii="宋体" w:hAnsi="宋体"/>
          <w:color w:val="auto"/>
          <w:sz w:val="21"/>
          <w:szCs w:val="21"/>
          <w:highlight w:val="none"/>
        </w:rPr>
        <w:t>（</w:t>
      </w:r>
      <w:r>
        <w:rPr>
          <w:rFonts w:ascii="宋体" w:hAnsi="宋体"/>
          <w:color w:val="auto"/>
          <w:sz w:val="21"/>
          <w:szCs w:val="21"/>
          <w:highlight w:val="none"/>
        </w:rPr>
        <w:t>1</w:t>
      </w:r>
      <w:r>
        <w:rPr>
          <w:rFonts w:hint="eastAsia" w:ascii="宋体" w:hAnsi="宋体"/>
          <w:color w:val="auto"/>
          <w:sz w:val="21"/>
          <w:szCs w:val="21"/>
          <w:highlight w:val="none"/>
        </w:rPr>
        <w:t>）监理人审查并报送发包人的期限：</w:t>
      </w:r>
      <w:r>
        <w:rPr>
          <w:rFonts w:ascii="宋体" w:hAnsi="宋体"/>
          <w:color w:val="auto"/>
          <w:sz w:val="21"/>
          <w:szCs w:val="21"/>
          <w:highlight w:val="none"/>
          <w:u w:val="single"/>
        </w:rPr>
        <w:t xml:space="preserve">                  </w:t>
      </w:r>
      <w:r>
        <w:rPr>
          <w:rFonts w:hint="eastAsia" w:ascii="宋体" w:hAnsi="宋体"/>
          <w:color w:val="auto"/>
          <w:sz w:val="21"/>
          <w:szCs w:val="21"/>
          <w:highlight w:val="none"/>
        </w:rPr>
        <w:t>。</w:t>
      </w:r>
    </w:p>
    <w:p>
      <w:pPr>
        <w:spacing w:line="360" w:lineRule="auto"/>
        <w:ind w:firstLine="420" w:firstLineChars="200"/>
        <w:jc w:val="left"/>
        <w:rPr>
          <w:rFonts w:ascii="宋体" w:hAnsi="宋体"/>
          <w:color w:val="auto"/>
          <w:sz w:val="21"/>
          <w:szCs w:val="21"/>
          <w:highlight w:val="none"/>
          <w:u w:val="single"/>
        </w:rPr>
      </w:pPr>
      <w:r>
        <w:rPr>
          <w:rFonts w:hint="eastAsia" w:ascii="宋体" w:hAnsi="宋体"/>
          <w:color w:val="auto"/>
          <w:sz w:val="21"/>
          <w:szCs w:val="21"/>
          <w:highlight w:val="none"/>
        </w:rPr>
        <w:t>发包人完成审批并签发进度款支付证书的期限：</w:t>
      </w:r>
      <w:r>
        <w:rPr>
          <w:rFonts w:ascii="宋体" w:hAnsi="宋体"/>
          <w:color w:val="auto"/>
          <w:sz w:val="21"/>
          <w:szCs w:val="21"/>
          <w:highlight w:val="none"/>
          <w:u w:val="single"/>
        </w:rPr>
        <w:t xml:space="preserve">           </w:t>
      </w:r>
    </w:p>
    <w:p>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2</w:t>
      </w:r>
      <w:r>
        <w:rPr>
          <w:rFonts w:hint="eastAsia" w:ascii="宋体" w:hAnsi="宋体"/>
          <w:color w:val="auto"/>
          <w:sz w:val="21"/>
          <w:szCs w:val="21"/>
          <w:highlight w:val="none"/>
        </w:rPr>
        <w:t>）发包人支付进度款的期限：</w:t>
      </w:r>
      <w:r>
        <w:rPr>
          <w:rFonts w:ascii="宋体" w:hAnsi="宋体"/>
          <w:color w:val="auto"/>
          <w:sz w:val="21"/>
          <w:szCs w:val="21"/>
          <w:highlight w:val="none"/>
          <w:u w:val="single"/>
        </w:rPr>
        <w:t xml:space="preserve">                        </w:t>
      </w:r>
      <w:r>
        <w:rPr>
          <w:rFonts w:hint="eastAsia" w:ascii="宋体" w:hAnsi="宋体"/>
          <w:color w:val="auto"/>
          <w:sz w:val="21"/>
          <w:szCs w:val="21"/>
          <w:highlight w:val="none"/>
        </w:rPr>
        <w:t>。</w:t>
      </w:r>
    </w:p>
    <w:p>
      <w:pPr>
        <w:spacing w:line="360" w:lineRule="auto"/>
        <w:ind w:firstLine="525" w:firstLineChars="250"/>
        <w:jc w:val="left"/>
        <w:rPr>
          <w:rFonts w:ascii="宋体" w:hAnsi="宋体"/>
          <w:color w:val="auto"/>
          <w:sz w:val="21"/>
          <w:szCs w:val="21"/>
          <w:highlight w:val="none"/>
          <w:u w:val="single"/>
        </w:rPr>
      </w:pPr>
      <w:r>
        <w:rPr>
          <w:rFonts w:hint="eastAsia" w:ascii="宋体" w:hAnsi="宋体"/>
          <w:color w:val="auto"/>
          <w:sz w:val="21"/>
          <w:szCs w:val="21"/>
          <w:highlight w:val="none"/>
        </w:rPr>
        <w:t>发包人逾期支付进度款的违约金的计算方式：</w:t>
      </w:r>
      <w:r>
        <w:rPr>
          <w:rFonts w:ascii="宋体" w:hAnsi="宋体"/>
          <w:color w:val="auto"/>
          <w:sz w:val="21"/>
          <w:szCs w:val="21"/>
          <w:highlight w:val="none"/>
          <w:u w:val="single"/>
        </w:rPr>
        <w:t xml:space="preserve">            </w:t>
      </w:r>
    </w:p>
    <w:p>
      <w:pPr>
        <w:spacing w:line="360" w:lineRule="auto"/>
        <w:ind w:firstLine="525" w:firstLineChars="250"/>
        <w:jc w:val="left"/>
        <w:rPr>
          <w:rFonts w:ascii="宋体" w:hAnsi="宋体"/>
          <w:color w:val="auto"/>
          <w:sz w:val="21"/>
          <w:szCs w:val="21"/>
          <w:highlight w:val="none"/>
        </w:rPr>
      </w:pPr>
      <w:r>
        <w:rPr>
          <w:rFonts w:ascii="宋体" w:hAnsi="宋体"/>
          <w:color w:val="auto"/>
          <w:sz w:val="21"/>
          <w:szCs w:val="21"/>
          <w:highlight w:val="none"/>
        </w:rPr>
        <w:t xml:space="preserve">12.4.6 </w:t>
      </w:r>
      <w:r>
        <w:rPr>
          <w:rFonts w:hint="eastAsia" w:ascii="宋体" w:hAnsi="宋体"/>
          <w:color w:val="auto"/>
          <w:sz w:val="21"/>
          <w:szCs w:val="21"/>
          <w:highlight w:val="none"/>
        </w:rPr>
        <w:t>支付分解表的编制</w:t>
      </w:r>
    </w:p>
    <w:p>
      <w:pPr>
        <w:spacing w:line="360" w:lineRule="auto"/>
        <w:ind w:firstLine="420" w:firstLineChars="200"/>
        <w:jc w:val="left"/>
        <w:rPr>
          <w:rFonts w:ascii="宋体" w:hAnsi="宋体"/>
          <w:color w:val="auto"/>
          <w:sz w:val="21"/>
          <w:szCs w:val="21"/>
          <w:highlight w:val="none"/>
          <w:u w:val="single"/>
        </w:rPr>
      </w:pPr>
      <w:r>
        <w:rPr>
          <w:rFonts w:ascii="宋体" w:hAnsi="宋体"/>
          <w:color w:val="auto"/>
          <w:sz w:val="21"/>
          <w:szCs w:val="21"/>
          <w:highlight w:val="none"/>
        </w:rPr>
        <w:t>2</w:t>
      </w:r>
      <w:r>
        <w:rPr>
          <w:rFonts w:hint="eastAsia" w:ascii="宋体" w:hAnsi="宋体"/>
          <w:color w:val="auto"/>
          <w:sz w:val="21"/>
          <w:szCs w:val="21"/>
          <w:highlight w:val="none"/>
        </w:rPr>
        <w:t>、总价合同支付分解表的编制与审批：</w:t>
      </w:r>
      <w:r>
        <w:rPr>
          <w:rFonts w:ascii="宋体" w:hAnsi="宋体"/>
          <w:color w:val="auto"/>
          <w:sz w:val="21"/>
          <w:szCs w:val="21"/>
          <w:highlight w:val="none"/>
          <w:u w:val="single"/>
        </w:rPr>
        <w:t xml:space="preserve">                  </w:t>
      </w:r>
    </w:p>
    <w:p>
      <w:pPr>
        <w:spacing w:line="360" w:lineRule="auto"/>
        <w:ind w:firstLine="420" w:firstLineChars="200"/>
        <w:jc w:val="left"/>
        <w:rPr>
          <w:rFonts w:ascii="宋体" w:hAnsi="宋体"/>
          <w:color w:val="auto"/>
          <w:sz w:val="21"/>
          <w:szCs w:val="21"/>
          <w:highlight w:val="none"/>
          <w:u w:val="single"/>
        </w:rPr>
      </w:pPr>
      <w:r>
        <w:rPr>
          <w:rFonts w:ascii="宋体" w:hAnsi="宋体"/>
          <w:color w:val="auto"/>
          <w:sz w:val="21"/>
          <w:szCs w:val="21"/>
          <w:highlight w:val="none"/>
        </w:rPr>
        <w:t>3</w:t>
      </w:r>
      <w:r>
        <w:rPr>
          <w:rFonts w:hint="eastAsia" w:ascii="宋体" w:hAnsi="宋体"/>
          <w:color w:val="auto"/>
          <w:sz w:val="21"/>
          <w:szCs w:val="21"/>
          <w:highlight w:val="none"/>
        </w:rPr>
        <w:t>、单价合同的总价项目支付分解表的编制与审批：</w:t>
      </w:r>
      <w:r>
        <w:rPr>
          <w:rFonts w:ascii="宋体" w:hAnsi="宋体"/>
          <w:color w:val="auto"/>
          <w:sz w:val="21"/>
          <w:szCs w:val="21"/>
          <w:highlight w:val="none"/>
          <w:u w:val="single"/>
        </w:rPr>
        <w:t xml:space="preserve">         </w:t>
      </w:r>
      <w:r>
        <w:rPr>
          <w:rFonts w:ascii="宋体" w:hAnsi="宋体"/>
          <w:color w:val="auto"/>
          <w:sz w:val="21"/>
          <w:szCs w:val="21"/>
          <w:highlight w:val="none"/>
        </w:rPr>
        <w:t xml:space="preserve">   </w:t>
      </w:r>
    </w:p>
    <w:bookmarkEnd w:id="353"/>
    <w:p>
      <w:pPr>
        <w:pStyle w:val="10"/>
        <w:spacing w:before="120" w:after="120"/>
        <w:rPr>
          <w:rFonts w:ascii="宋体" w:hAnsi="宋体"/>
          <w:b w:val="0"/>
          <w:color w:val="auto"/>
          <w:sz w:val="21"/>
          <w:szCs w:val="21"/>
          <w:highlight w:val="none"/>
        </w:rPr>
      </w:pPr>
      <w:bookmarkStart w:id="528" w:name="_Toc351203645"/>
      <w:bookmarkStart w:id="529" w:name="_Toc304295593"/>
      <w:bookmarkStart w:id="530" w:name="_Toc297048405"/>
      <w:bookmarkStart w:id="531" w:name="_Toc292559929"/>
      <w:bookmarkStart w:id="532" w:name="_Toc300935015"/>
      <w:bookmarkStart w:id="533" w:name="_Toc296891047"/>
      <w:bookmarkStart w:id="534" w:name="_Toc297123564"/>
      <w:bookmarkStart w:id="535" w:name="_Toc292559424"/>
      <w:bookmarkStart w:id="536" w:name="_Toc296944558"/>
      <w:bookmarkStart w:id="537" w:name="_Toc296346720"/>
      <w:bookmarkStart w:id="538" w:name="_Toc303539172"/>
      <w:bookmarkStart w:id="539" w:name="_Toc296891259"/>
      <w:bookmarkStart w:id="540" w:name="_Toc296347218"/>
      <w:bookmarkStart w:id="541" w:name="_Toc297216223"/>
      <w:bookmarkStart w:id="542" w:name="_Toc312678053"/>
      <w:bookmarkStart w:id="543" w:name="_Toc297120519"/>
      <w:bookmarkStart w:id="544" w:name="_Toc296503219"/>
      <w:r>
        <w:rPr>
          <w:rFonts w:ascii="宋体" w:hAnsi="宋体"/>
          <w:b w:val="0"/>
          <w:color w:val="auto"/>
          <w:sz w:val="21"/>
          <w:szCs w:val="21"/>
          <w:highlight w:val="none"/>
        </w:rPr>
        <w:t xml:space="preserve">13. </w:t>
      </w:r>
      <w:r>
        <w:rPr>
          <w:rFonts w:hint="eastAsia" w:ascii="宋体" w:hAnsi="宋体"/>
          <w:b w:val="0"/>
          <w:color w:val="auto"/>
          <w:sz w:val="21"/>
          <w:szCs w:val="21"/>
          <w:highlight w:val="none"/>
        </w:rPr>
        <w:t>验收和工程试车</w:t>
      </w:r>
      <w:bookmarkEnd w:id="528"/>
    </w:p>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Pr>
        <w:spacing w:after="120"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 xml:space="preserve">13.1 </w:t>
      </w:r>
      <w:r>
        <w:rPr>
          <w:rFonts w:hint="eastAsia" w:ascii="宋体" w:hAnsi="宋体"/>
          <w:color w:val="auto"/>
          <w:sz w:val="21"/>
          <w:szCs w:val="21"/>
          <w:highlight w:val="none"/>
        </w:rPr>
        <w:t>分部分项工程验收</w:t>
      </w:r>
    </w:p>
    <w:p>
      <w:pPr>
        <w:spacing w:line="360" w:lineRule="auto"/>
        <w:ind w:firstLine="420" w:firstLineChars="200"/>
        <w:jc w:val="left"/>
        <w:rPr>
          <w:rFonts w:ascii="宋体" w:hAnsi="宋体"/>
          <w:color w:val="auto"/>
          <w:sz w:val="21"/>
          <w:szCs w:val="21"/>
          <w:highlight w:val="none"/>
        </w:rPr>
      </w:pPr>
      <w:r>
        <w:rPr>
          <w:rFonts w:ascii="宋体" w:hAnsi="宋体"/>
          <w:color w:val="auto"/>
          <w:sz w:val="21"/>
          <w:szCs w:val="21"/>
          <w:highlight w:val="none"/>
        </w:rPr>
        <w:t>13.1.2</w:t>
      </w:r>
      <w:r>
        <w:rPr>
          <w:rFonts w:hint="eastAsia" w:ascii="宋体" w:hAnsi="宋体"/>
          <w:color w:val="auto"/>
          <w:sz w:val="21"/>
          <w:szCs w:val="21"/>
          <w:highlight w:val="none"/>
        </w:rPr>
        <w:t>监理人不能按时进行验收时，应提前</w:t>
      </w:r>
      <w:r>
        <w:rPr>
          <w:rFonts w:ascii="宋体" w:hAnsi="宋体"/>
          <w:color w:val="auto"/>
          <w:sz w:val="21"/>
          <w:szCs w:val="21"/>
          <w:highlight w:val="none"/>
          <w:u w:val="single"/>
        </w:rPr>
        <w:t xml:space="preserve">       </w:t>
      </w:r>
      <w:r>
        <w:rPr>
          <w:rFonts w:hint="eastAsia" w:ascii="宋体" w:hAnsi="宋体"/>
          <w:color w:val="auto"/>
          <w:sz w:val="21"/>
          <w:szCs w:val="21"/>
          <w:highlight w:val="none"/>
        </w:rPr>
        <w:t>小时提交书面延期要求。</w:t>
      </w:r>
    </w:p>
    <w:p>
      <w:pPr>
        <w:spacing w:line="360" w:lineRule="auto"/>
        <w:ind w:firstLine="420" w:firstLineChars="200"/>
        <w:jc w:val="left"/>
        <w:rPr>
          <w:rFonts w:ascii="宋体" w:hAnsi="宋体"/>
          <w:b/>
          <w:color w:val="auto"/>
          <w:sz w:val="21"/>
          <w:szCs w:val="21"/>
          <w:highlight w:val="none"/>
        </w:rPr>
      </w:pPr>
      <w:r>
        <w:rPr>
          <w:rFonts w:hint="eastAsia" w:ascii="宋体" w:hAnsi="宋体"/>
          <w:color w:val="auto"/>
          <w:sz w:val="21"/>
          <w:szCs w:val="21"/>
          <w:highlight w:val="none"/>
        </w:rPr>
        <w:t>关于延期最长不得超过：</w:t>
      </w:r>
      <w:r>
        <w:rPr>
          <w:rFonts w:ascii="宋体" w:hAnsi="宋体"/>
          <w:color w:val="auto"/>
          <w:sz w:val="21"/>
          <w:szCs w:val="21"/>
          <w:highlight w:val="none"/>
          <w:u w:val="single"/>
        </w:rPr>
        <w:t xml:space="preserve">         </w:t>
      </w:r>
      <w:r>
        <w:rPr>
          <w:rFonts w:hint="eastAsia" w:ascii="宋体" w:hAnsi="宋体"/>
          <w:color w:val="auto"/>
          <w:sz w:val="21"/>
          <w:szCs w:val="21"/>
          <w:highlight w:val="none"/>
        </w:rPr>
        <w:t>小时。</w:t>
      </w:r>
    </w:p>
    <w:p>
      <w:pPr>
        <w:spacing w:after="120" w:line="360" w:lineRule="auto"/>
        <w:ind w:firstLine="420" w:firstLineChars="200"/>
        <w:rPr>
          <w:rFonts w:ascii="宋体" w:hAnsi="宋体"/>
          <w:color w:val="auto"/>
          <w:sz w:val="21"/>
          <w:szCs w:val="21"/>
          <w:highlight w:val="none"/>
        </w:rPr>
      </w:pPr>
      <w:bookmarkStart w:id="545" w:name="_Toc296503223"/>
      <w:bookmarkStart w:id="546" w:name="_Toc297120523"/>
      <w:bookmarkStart w:id="547" w:name="_Toc312678056"/>
      <w:bookmarkStart w:id="548" w:name="_Toc292559933"/>
      <w:bookmarkStart w:id="549" w:name="_Toc296891051"/>
      <w:bookmarkStart w:id="550" w:name="_Toc300935016"/>
      <w:bookmarkStart w:id="551" w:name="_Toc292559428"/>
      <w:bookmarkStart w:id="552" w:name="_Toc297123565"/>
      <w:bookmarkStart w:id="553" w:name="_Toc303539173"/>
      <w:bookmarkStart w:id="554" w:name="_Toc296944562"/>
      <w:bookmarkStart w:id="555" w:name="_Toc304295596"/>
      <w:bookmarkStart w:id="556" w:name="_Toc296891263"/>
      <w:bookmarkStart w:id="557" w:name="_Toc296346724"/>
      <w:bookmarkStart w:id="558" w:name="_Toc297216224"/>
      <w:bookmarkStart w:id="559" w:name="_Toc297048409"/>
      <w:bookmarkStart w:id="560" w:name="_Toc296347222"/>
      <w:bookmarkStart w:id="561" w:name="_Toc267251471"/>
      <w:bookmarkStart w:id="562" w:name="_Toc267251473"/>
      <w:bookmarkStart w:id="563" w:name="_Toc267251474"/>
      <w:bookmarkStart w:id="564" w:name="_Toc267251475"/>
      <w:bookmarkStart w:id="565" w:name="_Toc267251472"/>
      <w:bookmarkStart w:id="566" w:name="_Toc267251476"/>
      <w:bookmarkStart w:id="567" w:name="_Toc267251470"/>
      <w:r>
        <w:rPr>
          <w:rFonts w:ascii="宋体" w:hAnsi="宋体"/>
          <w:color w:val="auto"/>
          <w:sz w:val="21"/>
          <w:szCs w:val="21"/>
          <w:highlight w:val="none"/>
        </w:rPr>
        <w:t xml:space="preserve">13.2 </w:t>
      </w:r>
      <w:r>
        <w:rPr>
          <w:rFonts w:hint="eastAsia" w:ascii="宋体" w:hAnsi="宋体"/>
          <w:color w:val="auto"/>
          <w:sz w:val="21"/>
          <w:szCs w:val="21"/>
          <w:highlight w:val="none"/>
        </w:rPr>
        <w:t>竣工验收</w:t>
      </w:r>
    </w:p>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p>
      <w:pPr>
        <w:spacing w:line="360" w:lineRule="auto"/>
        <w:ind w:firstLine="420" w:firstLineChars="200"/>
        <w:jc w:val="left"/>
        <w:rPr>
          <w:rFonts w:ascii="宋体" w:hAnsi="宋体"/>
          <w:color w:val="auto"/>
          <w:sz w:val="21"/>
          <w:szCs w:val="21"/>
          <w:highlight w:val="none"/>
        </w:rPr>
      </w:pPr>
      <w:bookmarkStart w:id="568" w:name="_Toc280868704"/>
      <w:bookmarkStart w:id="569" w:name="_Toc280868705"/>
      <w:bookmarkStart w:id="570" w:name="_Toc280868706"/>
      <w:bookmarkStart w:id="571" w:name="_Toc280868707"/>
      <w:bookmarkStart w:id="572" w:name="_Toc280868708"/>
      <w:bookmarkStart w:id="573" w:name="_Toc280868709"/>
      <w:r>
        <w:rPr>
          <w:rFonts w:ascii="宋体" w:hAnsi="宋体"/>
          <w:color w:val="auto"/>
          <w:sz w:val="21"/>
          <w:szCs w:val="21"/>
          <w:highlight w:val="none"/>
        </w:rPr>
        <w:t>13.2.2</w:t>
      </w:r>
      <w:r>
        <w:rPr>
          <w:rFonts w:hint="eastAsia" w:ascii="宋体" w:hAnsi="宋体"/>
          <w:color w:val="auto"/>
          <w:sz w:val="21"/>
          <w:szCs w:val="21"/>
          <w:highlight w:val="none"/>
        </w:rPr>
        <w:t>竣工验收程序</w:t>
      </w:r>
    </w:p>
    <w:bookmarkEnd w:id="568"/>
    <w:p>
      <w:pPr>
        <w:spacing w:line="360" w:lineRule="auto"/>
        <w:ind w:firstLine="420" w:firstLineChars="200"/>
        <w:jc w:val="left"/>
        <w:rPr>
          <w:rFonts w:ascii="宋体" w:hAnsi="宋体"/>
          <w:color w:val="auto"/>
          <w:sz w:val="21"/>
          <w:szCs w:val="21"/>
          <w:highlight w:val="none"/>
          <w:u w:val="single"/>
        </w:rPr>
      </w:pPr>
      <w:r>
        <w:rPr>
          <w:rFonts w:hint="eastAsia" w:ascii="宋体" w:hAnsi="宋体"/>
          <w:color w:val="auto"/>
          <w:kern w:val="0"/>
          <w:sz w:val="21"/>
          <w:szCs w:val="21"/>
          <w:highlight w:val="none"/>
        </w:rPr>
        <w:t>关于竣工验收程序的约定：</w:t>
      </w:r>
      <w:r>
        <w:rPr>
          <w:rFonts w:ascii="宋体" w:hAnsi="宋体"/>
          <w:color w:val="auto"/>
          <w:sz w:val="21"/>
          <w:szCs w:val="21"/>
          <w:highlight w:val="none"/>
          <w:u w:val="single"/>
        </w:rPr>
        <w:t xml:space="preserve">                              </w:t>
      </w:r>
    </w:p>
    <w:p>
      <w:pPr>
        <w:spacing w:line="360" w:lineRule="auto"/>
        <w:ind w:firstLine="420" w:firstLineChars="200"/>
        <w:jc w:val="left"/>
        <w:rPr>
          <w:rFonts w:ascii="宋体" w:hAnsi="宋体"/>
          <w:color w:val="auto"/>
          <w:sz w:val="21"/>
          <w:szCs w:val="21"/>
          <w:highlight w:val="none"/>
          <w:u w:val="single"/>
        </w:rPr>
      </w:pPr>
      <w:r>
        <w:rPr>
          <w:rFonts w:hint="eastAsia" w:ascii="宋体" w:hAnsi="宋体"/>
          <w:color w:val="auto"/>
          <w:kern w:val="0"/>
          <w:sz w:val="21"/>
          <w:szCs w:val="21"/>
          <w:highlight w:val="none"/>
        </w:rPr>
        <w:t>发包人不按照本项约定组织竣工验收、颁发工程接收证书的违约金的计算方法：</w:t>
      </w:r>
      <w:r>
        <w:rPr>
          <w:rFonts w:ascii="宋体" w:hAnsi="宋体"/>
          <w:color w:val="auto"/>
          <w:sz w:val="21"/>
          <w:szCs w:val="21"/>
          <w:highlight w:val="none"/>
          <w:u w:val="single"/>
        </w:rPr>
        <w:t xml:space="preserve">                                         </w:t>
      </w:r>
    </w:p>
    <w:bookmarkEnd w:id="569"/>
    <w:p>
      <w:pPr>
        <w:spacing w:line="360" w:lineRule="auto"/>
        <w:ind w:firstLine="420" w:firstLineChars="200"/>
        <w:jc w:val="left"/>
        <w:rPr>
          <w:rFonts w:ascii="宋体" w:hAnsi="宋体"/>
          <w:color w:val="auto"/>
          <w:sz w:val="21"/>
          <w:szCs w:val="21"/>
          <w:highlight w:val="none"/>
        </w:rPr>
      </w:pPr>
      <w:r>
        <w:rPr>
          <w:rFonts w:ascii="宋体" w:hAnsi="宋体"/>
          <w:color w:val="auto"/>
          <w:sz w:val="21"/>
          <w:szCs w:val="21"/>
          <w:highlight w:val="none"/>
        </w:rPr>
        <w:t>13.2.5</w:t>
      </w:r>
      <w:r>
        <w:rPr>
          <w:rFonts w:hint="eastAsia" w:ascii="宋体" w:hAnsi="宋体"/>
          <w:color w:val="auto"/>
          <w:sz w:val="21"/>
          <w:szCs w:val="21"/>
          <w:highlight w:val="none"/>
        </w:rPr>
        <w:t>移交、接收全部与部分工程</w:t>
      </w:r>
    </w:p>
    <w:bookmarkEnd w:id="570"/>
    <w:p>
      <w:pPr>
        <w:spacing w:line="360" w:lineRule="auto"/>
        <w:ind w:firstLine="420" w:firstLineChars="200"/>
        <w:jc w:val="left"/>
        <w:rPr>
          <w:rFonts w:ascii="宋体" w:hAnsi="宋体"/>
          <w:color w:val="auto"/>
          <w:kern w:val="0"/>
          <w:sz w:val="21"/>
          <w:szCs w:val="21"/>
          <w:highlight w:val="none"/>
        </w:rPr>
      </w:pPr>
      <w:r>
        <w:rPr>
          <w:rFonts w:hint="eastAsia" w:ascii="宋体" w:hAnsi="宋体"/>
          <w:color w:val="auto"/>
          <w:kern w:val="0"/>
          <w:sz w:val="21"/>
          <w:szCs w:val="21"/>
          <w:highlight w:val="none"/>
        </w:rPr>
        <w:t>承包人向发包人移交工程的期限：</w:t>
      </w:r>
      <w:r>
        <w:rPr>
          <w:rFonts w:ascii="宋体" w:hAnsi="宋体"/>
          <w:color w:val="auto"/>
          <w:sz w:val="21"/>
          <w:szCs w:val="21"/>
          <w:highlight w:val="none"/>
          <w:u w:val="single"/>
        </w:rPr>
        <w:t xml:space="preserve">                        </w:t>
      </w:r>
      <w:r>
        <w:rPr>
          <w:rFonts w:hint="eastAsia" w:ascii="宋体" w:hAnsi="宋体"/>
          <w:color w:val="auto"/>
          <w:sz w:val="21"/>
          <w:szCs w:val="21"/>
          <w:highlight w:val="none"/>
        </w:rPr>
        <w:t>。</w:t>
      </w:r>
    </w:p>
    <w:p>
      <w:pPr>
        <w:spacing w:line="360" w:lineRule="auto"/>
        <w:ind w:firstLine="420" w:firstLineChars="200"/>
        <w:jc w:val="left"/>
        <w:rPr>
          <w:rFonts w:ascii="宋体" w:hAnsi="宋体"/>
          <w:color w:val="auto"/>
          <w:sz w:val="21"/>
          <w:szCs w:val="21"/>
          <w:highlight w:val="none"/>
          <w:u w:val="single"/>
        </w:rPr>
      </w:pPr>
      <w:r>
        <w:rPr>
          <w:rFonts w:hint="eastAsia" w:ascii="宋体" w:hAnsi="宋体"/>
          <w:color w:val="auto"/>
          <w:kern w:val="0"/>
          <w:sz w:val="21"/>
          <w:szCs w:val="21"/>
          <w:highlight w:val="none"/>
        </w:rPr>
        <w:t>发包人未按本合同约定接收全部或部分工程的，违约金的计算方法为：</w:t>
      </w:r>
      <w:r>
        <w:rPr>
          <w:rFonts w:ascii="宋体" w:hAnsi="宋体"/>
          <w:color w:val="auto"/>
          <w:sz w:val="21"/>
          <w:szCs w:val="21"/>
          <w:highlight w:val="none"/>
          <w:u w:val="single"/>
        </w:rPr>
        <w:t xml:space="preserve">                                                  </w:t>
      </w:r>
      <w:r>
        <w:rPr>
          <w:rFonts w:hint="eastAsia" w:ascii="宋体" w:hAnsi="宋体"/>
          <w:color w:val="auto"/>
          <w:sz w:val="21"/>
          <w:szCs w:val="21"/>
          <w:highlight w:val="none"/>
        </w:rPr>
        <w:t>。</w:t>
      </w:r>
    </w:p>
    <w:bookmarkEnd w:id="571"/>
    <w:p>
      <w:pPr>
        <w:spacing w:line="360" w:lineRule="auto"/>
        <w:ind w:firstLine="420" w:firstLineChars="200"/>
        <w:jc w:val="left"/>
        <w:rPr>
          <w:rFonts w:ascii="宋体" w:hAnsi="宋体"/>
          <w:color w:val="auto"/>
          <w:sz w:val="21"/>
          <w:szCs w:val="21"/>
          <w:highlight w:val="none"/>
          <w:u w:val="single"/>
        </w:rPr>
      </w:pPr>
      <w:r>
        <w:rPr>
          <w:rFonts w:hint="eastAsia" w:ascii="宋体" w:hAnsi="宋体"/>
          <w:color w:val="auto"/>
          <w:sz w:val="21"/>
          <w:szCs w:val="21"/>
          <w:highlight w:val="none"/>
        </w:rPr>
        <w:t>承包人未按时移交工程的，违约金的计算方法为：</w:t>
      </w:r>
      <w:r>
        <w:rPr>
          <w:rFonts w:ascii="宋体" w:hAnsi="宋体"/>
          <w:color w:val="auto"/>
          <w:sz w:val="21"/>
          <w:szCs w:val="21"/>
          <w:highlight w:val="none"/>
          <w:u w:val="single"/>
        </w:rPr>
        <w:t xml:space="preserve">          </w:t>
      </w:r>
    </w:p>
    <w:p>
      <w:pPr>
        <w:spacing w:after="120"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 xml:space="preserve">13.3 </w:t>
      </w:r>
      <w:r>
        <w:rPr>
          <w:rFonts w:hint="eastAsia" w:ascii="宋体" w:hAnsi="宋体"/>
          <w:color w:val="auto"/>
          <w:sz w:val="21"/>
          <w:szCs w:val="21"/>
          <w:highlight w:val="none"/>
        </w:rPr>
        <w:t>工程试车</w:t>
      </w:r>
    </w:p>
    <w:bookmarkEnd w:id="572"/>
    <w:p>
      <w:pPr>
        <w:spacing w:line="360" w:lineRule="auto"/>
        <w:ind w:firstLine="420" w:firstLineChars="200"/>
        <w:jc w:val="left"/>
        <w:rPr>
          <w:rFonts w:ascii="宋体" w:hAnsi="宋体"/>
          <w:color w:val="auto"/>
          <w:kern w:val="0"/>
          <w:sz w:val="21"/>
          <w:szCs w:val="21"/>
          <w:highlight w:val="none"/>
        </w:rPr>
      </w:pPr>
      <w:r>
        <w:rPr>
          <w:rFonts w:ascii="宋体" w:hAnsi="宋体"/>
          <w:color w:val="auto"/>
          <w:kern w:val="0"/>
          <w:sz w:val="21"/>
          <w:szCs w:val="21"/>
          <w:highlight w:val="none"/>
        </w:rPr>
        <w:t xml:space="preserve">13.3.1 </w:t>
      </w:r>
      <w:r>
        <w:rPr>
          <w:rFonts w:hint="eastAsia" w:ascii="宋体" w:hAnsi="宋体"/>
          <w:color w:val="auto"/>
          <w:kern w:val="0"/>
          <w:sz w:val="21"/>
          <w:szCs w:val="21"/>
          <w:highlight w:val="none"/>
        </w:rPr>
        <w:t>试车程序</w:t>
      </w:r>
    </w:p>
    <w:p>
      <w:pPr>
        <w:spacing w:line="360" w:lineRule="auto"/>
        <w:ind w:firstLine="420" w:firstLineChars="200"/>
        <w:jc w:val="left"/>
        <w:rPr>
          <w:rFonts w:ascii="宋体" w:hAnsi="宋体"/>
          <w:color w:val="auto"/>
          <w:sz w:val="21"/>
          <w:szCs w:val="21"/>
          <w:highlight w:val="none"/>
          <w:u w:val="single"/>
        </w:rPr>
      </w:pPr>
      <w:r>
        <w:rPr>
          <w:rFonts w:hint="eastAsia" w:ascii="宋体" w:hAnsi="宋体"/>
          <w:color w:val="auto"/>
          <w:kern w:val="0"/>
          <w:sz w:val="21"/>
          <w:szCs w:val="21"/>
          <w:highlight w:val="none"/>
        </w:rPr>
        <w:t>工程试车内容：</w:t>
      </w:r>
      <w:r>
        <w:rPr>
          <w:rFonts w:ascii="宋体" w:hAnsi="宋体"/>
          <w:color w:val="auto"/>
          <w:sz w:val="21"/>
          <w:szCs w:val="21"/>
          <w:highlight w:val="none"/>
          <w:u w:val="single"/>
        </w:rPr>
        <w:t xml:space="preserve">                                        </w:t>
      </w:r>
    </w:p>
    <w:p>
      <w:pPr>
        <w:spacing w:line="360" w:lineRule="auto"/>
        <w:ind w:firstLine="420" w:firstLineChars="200"/>
        <w:jc w:val="left"/>
        <w:rPr>
          <w:rFonts w:ascii="宋体" w:hAnsi="宋体"/>
          <w:color w:val="auto"/>
          <w:kern w:val="0"/>
          <w:sz w:val="21"/>
          <w:szCs w:val="21"/>
          <w:highlight w:val="none"/>
        </w:rPr>
      </w:pPr>
      <w:r>
        <w:rPr>
          <w:rFonts w:hint="eastAsia" w:ascii="宋体" w:hAnsi="宋体"/>
          <w:color w:val="auto"/>
          <w:kern w:val="0"/>
          <w:sz w:val="21"/>
          <w:szCs w:val="21"/>
          <w:highlight w:val="none"/>
        </w:rPr>
        <w:t>（</w:t>
      </w:r>
      <w:r>
        <w:rPr>
          <w:rFonts w:ascii="宋体" w:hAnsi="宋体"/>
          <w:color w:val="auto"/>
          <w:kern w:val="0"/>
          <w:sz w:val="21"/>
          <w:szCs w:val="21"/>
          <w:highlight w:val="none"/>
        </w:rPr>
        <w:t>1</w:t>
      </w:r>
      <w:r>
        <w:rPr>
          <w:rFonts w:hint="eastAsia" w:ascii="宋体" w:hAnsi="宋体"/>
          <w:color w:val="auto"/>
          <w:kern w:val="0"/>
          <w:sz w:val="21"/>
          <w:szCs w:val="21"/>
          <w:highlight w:val="none"/>
        </w:rPr>
        <w:t>）单机无负荷试车费用由</w:t>
      </w:r>
      <w:r>
        <w:rPr>
          <w:rFonts w:ascii="宋体" w:hAnsi="宋体"/>
          <w:color w:val="auto"/>
          <w:sz w:val="21"/>
          <w:szCs w:val="21"/>
          <w:highlight w:val="none"/>
          <w:u w:val="single"/>
        </w:rPr>
        <w:t xml:space="preserve">                     </w:t>
      </w:r>
      <w:r>
        <w:rPr>
          <w:rFonts w:hint="eastAsia" w:ascii="宋体" w:hAnsi="宋体"/>
          <w:color w:val="auto"/>
          <w:kern w:val="0"/>
          <w:sz w:val="21"/>
          <w:szCs w:val="21"/>
          <w:highlight w:val="none"/>
        </w:rPr>
        <w:t>承担；</w:t>
      </w:r>
    </w:p>
    <w:p>
      <w:pPr>
        <w:spacing w:line="360" w:lineRule="auto"/>
        <w:ind w:firstLine="420" w:firstLineChars="200"/>
        <w:jc w:val="left"/>
        <w:rPr>
          <w:rFonts w:ascii="宋体" w:hAnsi="宋体"/>
          <w:color w:val="auto"/>
          <w:kern w:val="0"/>
          <w:sz w:val="21"/>
          <w:szCs w:val="21"/>
          <w:highlight w:val="none"/>
        </w:rPr>
      </w:pPr>
      <w:r>
        <w:rPr>
          <w:rFonts w:hint="eastAsia" w:ascii="宋体" w:hAnsi="宋体"/>
          <w:color w:val="auto"/>
          <w:kern w:val="0"/>
          <w:sz w:val="21"/>
          <w:szCs w:val="21"/>
          <w:highlight w:val="none"/>
        </w:rPr>
        <w:t>（</w:t>
      </w:r>
      <w:r>
        <w:rPr>
          <w:rFonts w:ascii="宋体" w:hAnsi="宋体"/>
          <w:color w:val="auto"/>
          <w:kern w:val="0"/>
          <w:sz w:val="21"/>
          <w:szCs w:val="21"/>
          <w:highlight w:val="none"/>
        </w:rPr>
        <w:t>2</w:t>
      </w:r>
      <w:r>
        <w:rPr>
          <w:rFonts w:hint="eastAsia" w:ascii="宋体" w:hAnsi="宋体"/>
          <w:color w:val="auto"/>
          <w:kern w:val="0"/>
          <w:sz w:val="21"/>
          <w:szCs w:val="21"/>
          <w:highlight w:val="none"/>
        </w:rPr>
        <w:t>）无负荷联动试车费用由</w:t>
      </w:r>
      <w:r>
        <w:rPr>
          <w:rFonts w:ascii="宋体" w:hAnsi="宋体"/>
          <w:color w:val="auto"/>
          <w:sz w:val="21"/>
          <w:szCs w:val="21"/>
          <w:highlight w:val="none"/>
          <w:u w:val="single"/>
        </w:rPr>
        <w:t xml:space="preserve">                     </w:t>
      </w:r>
      <w:r>
        <w:rPr>
          <w:rFonts w:hint="eastAsia" w:ascii="宋体" w:hAnsi="宋体"/>
          <w:color w:val="auto"/>
          <w:kern w:val="0"/>
          <w:sz w:val="21"/>
          <w:szCs w:val="21"/>
          <w:highlight w:val="none"/>
        </w:rPr>
        <w:t>承担。</w:t>
      </w:r>
    </w:p>
    <w:p>
      <w:pPr>
        <w:spacing w:line="360" w:lineRule="auto"/>
        <w:ind w:firstLine="420" w:firstLineChars="200"/>
        <w:jc w:val="left"/>
        <w:rPr>
          <w:rFonts w:ascii="宋体" w:hAnsi="宋体"/>
          <w:color w:val="auto"/>
          <w:kern w:val="0"/>
          <w:sz w:val="21"/>
          <w:szCs w:val="21"/>
          <w:highlight w:val="none"/>
        </w:rPr>
      </w:pPr>
      <w:r>
        <w:rPr>
          <w:rFonts w:ascii="宋体" w:hAnsi="宋体"/>
          <w:color w:val="auto"/>
          <w:kern w:val="0"/>
          <w:sz w:val="21"/>
          <w:szCs w:val="21"/>
          <w:highlight w:val="none"/>
        </w:rPr>
        <w:t xml:space="preserve">13.3.3 </w:t>
      </w:r>
      <w:r>
        <w:rPr>
          <w:rFonts w:hint="eastAsia" w:ascii="宋体" w:hAnsi="宋体"/>
          <w:color w:val="auto"/>
          <w:kern w:val="0"/>
          <w:sz w:val="21"/>
          <w:szCs w:val="21"/>
          <w:highlight w:val="none"/>
        </w:rPr>
        <w:t>投料试车</w:t>
      </w:r>
    </w:p>
    <w:p>
      <w:pPr>
        <w:spacing w:line="360" w:lineRule="auto"/>
        <w:ind w:firstLine="420" w:firstLineChars="200"/>
        <w:jc w:val="left"/>
        <w:rPr>
          <w:rFonts w:ascii="宋体" w:hAnsi="宋体"/>
          <w:color w:val="auto"/>
          <w:sz w:val="21"/>
          <w:szCs w:val="21"/>
          <w:highlight w:val="none"/>
          <w:u w:val="single"/>
        </w:rPr>
      </w:pPr>
      <w:r>
        <w:rPr>
          <w:rFonts w:hint="eastAsia" w:ascii="宋体" w:hAnsi="宋体"/>
          <w:color w:val="auto"/>
          <w:kern w:val="0"/>
          <w:sz w:val="21"/>
          <w:szCs w:val="21"/>
          <w:highlight w:val="none"/>
        </w:rPr>
        <w:t>关于投料试车相关事项的约定：</w:t>
      </w:r>
      <w:r>
        <w:rPr>
          <w:rFonts w:ascii="宋体" w:hAnsi="宋体"/>
          <w:color w:val="auto"/>
          <w:sz w:val="21"/>
          <w:szCs w:val="21"/>
          <w:highlight w:val="none"/>
          <w:u w:val="single"/>
        </w:rPr>
        <w:t xml:space="preserve">                           </w:t>
      </w:r>
    </w:p>
    <w:p>
      <w:pPr>
        <w:spacing w:after="120" w:line="360" w:lineRule="auto"/>
        <w:ind w:firstLine="420" w:firstLineChars="200"/>
        <w:outlineLvl w:val="0"/>
        <w:rPr>
          <w:rFonts w:ascii="宋体" w:hAnsi="宋体"/>
          <w:color w:val="auto"/>
          <w:sz w:val="21"/>
          <w:szCs w:val="21"/>
          <w:highlight w:val="none"/>
        </w:rPr>
      </w:pPr>
      <w:bookmarkStart w:id="574" w:name="_Toc10661"/>
      <w:bookmarkStart w:id="575" w:name="_Toc12736"/>
      <w:r>
        <w:rPr>
          <w:rFonts w:ascii="宋体" w:hAnsi="宋体"/>
          <w:color w:val="auto"/>
          <w:sz w:val="21"/>
          <w:szCs w:val="21"/>
          <w:highlight w:val="none"/>
        </w:rPr>
        <w:t xml:space="preserve">13.6 </w:t>
      </w:r>
      <w:r>
        <w:rPr>
          <w:rFonts w:hint="eastAsia" w:ascii="宋体" w:hAnsi="宋体"/>
          <w:color w:val="auto"/>
          <w:sz w:val="21"/>
          <w:szCs w:val="21"/>
          <w:highlight w:val="none"/>
        </w:rPr>
        <w:t>竣工退场</w:t>
      </w:r>
      <w:bookmarkEnd w:id="574"/>
      <w:bookmarkEnd w:id="575"/>
    </w:p>
    <w:p>
      <w:pPr>
        <w:spacing w:line="360" w:lineRule="auto"/>
        <w:ind w:firstLine="420" w:firstLineChars="200"/>
        <w:jc w:val="left"/>
        <w:rPr>
          <w:rFonts w:ascii="宋体" w:hAnsi="宋体"/>
          <w:color w:val="auto"/>
          <w:kern w:val="0"/>
          <w:sz w:val="21"/>
          <w:szCs w:val="21"/>
          <w:highlight w:val="none"/>
        </w:rPr>
      </w:pPr>
      <w:r>
        <w:rPr>
          <w:rFonts w:ascii="宋体" w:hAnsi="宋体"/>
          <w:color w:val="auto"/>
          <w:kern w:val="0"/>
          <w:sz w:val="21"/>
          <w:szCs w:val="21"/>
          <w:highlight w:val="none"/>
        </w:rPr>
        <w:t xml:space="preserve">13.6.1 </w:t>
      </w:r>
      <w:r>
        <w:rPr>
          <w:rFonts w:hint="eastAsia" w:ascii="宋体" w:hAnsi="宋体"/>
          <w:color w:val="auto"/>
          <w:kern w:val="0"/>
          <w:sz w:val="21"/>
          <w:szCs w:val="21"/>
          <w:highlight w:val="none"/>
        </w:rPr>
        <w:t>竣工退场</w:t>
      </w:r>
    </w:p>
    <w:p>
      <w:pPr>
        <w:spacing w:line="360" w:lineRule="auto"/>
        <w:ind w:firstLine="420" w:firstLineChars="200"/>
        <w:jc w:val="left"/>
        <w:rPr>
          <w:rFonts w:ascii="宋体" w:hAnsi="宋体"/>
          <w:color w:val="auto"/>
          <w:kern w:val="0"/>
          <w:sz w:val="21"/>
          <w:szCs w:val="21"/>
          <w:highlight w:val="none"/>
        </w:rPr>
      </w:pPr>
      <w:r>
        <w:rPr>
          <w:rFonts w:hint="eastAsia" w:ascii="宋体" w:hAnsi="宋体"/>
          <w:color w:val="auto"/>
          <w:kern w:val="0"/>
          <w:sz w:val="21"/>
          <w:szCs w:val="21"/>
          <w:highlight w:val="none"/>
        </w:rPr>
        <w:t>承包人完成竣工退场的期限：</w:t>
      </w:r>
      <w:r>
        <w:rPr>
          <w:rFonts w:ascii="宋体" w:hAnsi="宋体"/>
          <w:color w:val="auto"/>
          <w:sz w:val="21"/>
          <w:szCs w:val="21"/>
          <w:highlight w:val="none"/>
          <w:u w:val="single"/>
        </w:rPr>
        <w:t xml:space="preserve">                            </w:t>
      </w:r>
      <w:r>
        <w:rPr>
          <w:rFonts w:hint="eastAsia" w:ascii="宋体" w:hAnsi="宋体"/>
          <w:color w:val="auto"/>
          <w:kern w:val="0"/>
          <w:sz w:val="21"/>
          <w:szCs w:val="21"/>
          <w:highlight w:val="none"/>
        </w:rPr>
        <w:t>。</w:t>
      </w:r>
    </w:p>
    <w:p>
      <w:pPr>
        <w:pStyle w:val="10"/>
        <w:spacing w:before="120" w:after="120"/>
        <w:ind w:left="79" w:leftChars="19" w:hanging="39" w:hangingChars="19"/>
        <w:rPr>
          <w:rFonts w:ascii="宋体" w:hAnsi="宋体"/>
          <w:b w:val="0"/>
          <w:color w:val="auto"/>
          <w:sz w:val="21"/>
          <w:szCs w:val="21"/>
          <w:highlight w:val="none"/>
        </w:rPr>
      </w:pPr>
      <w:bookmarkStart w:id="576" w:name="_Toc351203646"/>
      <w:r>
        <w:rPr>
          <w:rFonts w:ascii="宋体" w:hAnsi="宋体"/>
          <w:b w:val="0"/>
          <w:color w:val="auto"/>
          <w:sz w:val="21"/>
          <w:szCs w:val="21"/>
          <w:highlight w:val="none"/>
        </w:rPr>
        <w:t xml:space="preserve">14. </w:t>
      </w:r>
      <w:r>
        <w:rPr>
          <w:rFonts w:hint="eastAsia" w:ascii="宋体" w:hAnsi="宋体"/>
          <w:b w:val="0"/>
          <w:color w:val="auto"/>
          <w:sz w:val="21"/>
          <w:szCs w:val="21"/>
          <w:highlight w:val="none"/>
        </w:rPr>
        <w:t>竣工结算</w:t>
      </w:r>
      <w:bookmarkEnd w:id="576"/>
    </w:p>
    <w:p>
      <w:pPr>
        <w:spacing w:after="120"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 xml:space="preserve">14.1 </w:t>
      </w:r>
      <w:r>
        <w:rPr>
          <w:rFonts w:hint="eastAsia" w:ascii="宋体" w:hAnsi="宋体"/>
          <w:color w:val="auto"/>
          <w:sz w:val="21"/>
          <w:szCs w:val="21"/>
          <w:highlight w:val="none"/>
        </w:rPr>
        <w:t>竣工结算申请</w:t>
      </w:r>
    </w:p>
    <w:p>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承包人提交竣工结算申请单的期限：</w:t>
      </w:r>
      <w:r>
        <w:rPr>
          <w:rFonts w:ascii="宋体" w:hAnsi="宋体"/>
          <w:color w:val="auto"/>
          <w:sz w:val="21"/>
          <w:szCs w:val="21"/>
          <w:highlight w:val="none"/>
          <w:u w:val="single"/>
        </w:rPr>
        <w:t xml:space="preserve">                    </w:t>
      </w:r>
      <w:r>
        <w:rPr>
          <w:rFonts w:hint="eastAsia" w:ascii="宋体" w:hAnsi="宋体"/>
          <w:color w:val="auto"/>
          <w:sz w:val="21"/>
          <w:szCs w:val="21"/>
          <w:highlight w:val="none"/>
        </w:rPr>
        <w:t>。</w:t>
      </w:r>
    </w:p>
    <w:p>
      <w:pPr>
        <w:spacing w:line="360" w:lineRule="auto"/>
        <w:ind w:firstLine="420" w:firstLineChars="200"/>
        <w:jc w:val="left"/>
        <w:rPr>
          <w:rFonts w:ascii="宋体" w:hAnsi="宋体"/>
          <w:color w:val="auto"/>
          <w:sz w:val="21"/>
          <w:szCs w:val="21"/>
          <w:highlight w:val="none"/>
          <w:u w:val="single"/>
        </w:rPr>
      </w:pPr>
      <w:r>
        <w:rPr>
          <w:rFonts w:hint="eastAsia" w:ascii="宋体" w:hAnsi="宋体"/>
          <w:color w:val="auto"/>
          <w:sz w:val="21"/>
          <w:szCs w:val="21"/>
          <w:highlight w:val="none"/>
        </w:rPr>
        <w:t>竣工结算申请单应包括的内容：</w:t>
      </w:r>
      <w:r>
        <w:rPr>
          <w:rFonts w:ascii="宋体" w:hAnsi="宋体"/>
          <w:color w:val="auto"/>
          <w:sz w:val="21"/>
          <w:szCs w:val="21"/>
          <w:highlight w:val="none"/>
          <w:u w:val="single"/>
        </w:rPr>
        <w:t xml:space="preserve">                        </w:t>
      </w:r>
    </w:p>
    <w:p>
      <w:pPr>
        <w:spacing w:after="120" w:line="360" w:lineRule="auto"/>
        <w:ind w:firstLine="420" w:firstLineChars="200"/>
        <w:outlineLvl w:val="0"/>
        <w:rPr>
          <w:rFonts w:ascii="宋体" w:hAnsi="宋体"/>
          <w:color w:val="auto"/>
          <w:sz w:val="21"/>
          <w:szCs w:val="21"/>
          <w:highlight w:val="none"/>
        </w:rPr>
      </w:pPr>
      <w:bookmarkStart w:id="577" w:name="_Toc28936"/>
      <w:bookmarkStart w:id="578" w:name="_Toc30975"/>
      <w:r>
        <w:rPr>
          <w:rFonts w:ascii="宋体" w:hAnsi="宋体"/>
          <w:color w:val="auto"/>
          <w:sz w:val="21"/>
          <w:szCs w:val="21"/>
          <w:highlight w:val="none"/>
        </w:rPr>
        <w:t xml:space="preserve">14.2 </w:t>
      </w:r>
      <w:r>
        <w:rPr>
          <w:rFonts w:hint="eastAsia" w:ascii="宋体" w:hAnsi="宋体"/>
          <w:color w:val="auto"/>
          <w:sz w:val="21"/>
          <w:szCs w:val="21"/>
          <w:highlight w:val="none"/>
        </w:rPr>
        <w:t>竣工结算审核</w:t>
      </w:r>
      <w:bookmarkEnd w:id="577"/>
      <w:bookmarkEnd w:id="578"/>
    </w:p>
    <w:p>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发包人审批竣工付款申请单的期限：</w:t>
      </w:r>
      <w:r>
        <w:rPr>
          <w:rFonts w:ascii="宋体" w:hAnsi="宋体"/>
          <w:color w:val="auto"/>
          <w:sz w:val="21"/>
          <w:szCs w:val="21"/>
          <w:highlight w:val="none"/>
          <w:u w:val="single"/>
        </w:rPr>
        <w:t xml:space="preserve">                      </w:t>
      </w:r>
      <w:r>
        <w:rPr>
          <w:rFonts w:hint="eastAsia" w:ascii="宋体" w:hAnsi="宋体"/>
          <w:color w:val="auto"/>
          <w:sz w:val="21"/>
          <w:szCs w:val="21"/>
          <w:highlight w:val="none"/>
        </w:rPr>
        <w:t>。</w:t>
      </w:r>
    </w:p>
    <w:p>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发包人完成竣工付款的期限：</w:t>
      </w:r>
      <w:r>
        <w:rPr>
          <w:rFonts w:ascii="宋体" w:hAnsi="宋体"/>
          <w:color w:val="auto"/>
          <w:sz w:val="21"/>
          <w:szCs w:val="21"/>
          <w:highlight w:val="none"/>
          <w:u w:val="single"/>
        </w:rPr>
        <w:t xml:space="preserve">                            </w:t>
      </w:r>
      <w:r>
        <w:rPr>
          <w:rFonts w:hint="eastAsia" w:ascii="宋体" w:hAnsi="宋体"/>
          <w:color w:val="auto"/>
          <w:sz w:val="21"/>
          <w:szCs w:val="21"/>
          <w:highlight w:val="none"/>
        </w:rPr>
        <w:t>。</w:t>
      </w:r>
    </w:p>
    <w:p>
      <w:pPr>
        <w:spacing w:line="360" w:lineRule="auto"/>
        <w:ind w:firstLine="420" w:firstLineChars="200"/>
        <w:jc w:val="left"/>
        <w:rPr>
          <w:rFonts w:ascii="宋体" w:hAnsi="宋体"/>
          <w:color w:val="auto"/>
          <w:sz w:val="21"/>
          <w:szCs w:val="21"/>
          <w:highlight w:val="none"/>
          <w:u w:val="single"/>
        </w:rPr>
      </w:pPr>
      <w:r>
        <w:rPr>
          <w:rFonts w:hint="eastAsia" w:ascii="宋体" w:hAnsi="宋体"/>
          <w:color w:val="auto"/>
          <w:sz w:val="21"/>
          <w:szCs w:val="21"/>
          <w:highlight w:val="none"/>
        </w:rPr>
        <w:t>关于竣工付款证书异议部分复核的方式和程序：</w:t>
      </w:r>
      <w:r>
        <w:rPr>
          <w:rFonts w:ascii="宋体" w:hAnsi="宋体"/>
          <w:color w:val="auto"/>
          <w:sz w:val="21"/>
          <w:szCs w:val="21"/>
          <w:highlight w:val="none"/>
          <w:u w:val="single"/>
        </w:rPr>
        <w:t xml:space="preserve">          </w:t>
      </w:r>
    </w:p>
    <w:p>
      <w:pPr>
        <w:spacing w:after="120"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 xml:space="preserve">14.4 </w:t>
      </w:r>
      <w:r>
        <w:rPr>
          <w:rFonts w:hint="eastAsia" w:ascii="宋体" w:hAnsi="宋体"/>
          <w:color w:val="auto"/>
          <w:sz w:val="21"/>
          <w:szCs w:val="21"/>
          <w:highlight w:val="none"/>
        </w:rPr>
        <w:t>最终结清</w:t>
      </w:r>
    </w:p>
    <w:p>
      <w:pPr>
        <w:spacing w:line="360" w:lineRule="auto"/>
        <w:ind w:firstLine="420" w:firstLineChars="200"/>
        <w:jc w:val="left"/>
        <w:rPr>
          <w:rFonts w:ascii="宋体" w:hAnsi="宋体"/>
          <w:color w:val="auto"/>
          <w:kern w:val="0"/>
          <w:sz w:val="21"/>
          <w:szCs w:val="21"/>
          <w:highlight w:val="none"/>
        </w:rPr>
      </w:pPr>
      <w:r>
        <w:rPr>
          <w:rFonts w:ascii="宋体" w:hAnsi="宋体"/>
          <w:color w:val="auto"/>
          <w:kern w:val="0"/>
          <w:sz w:val="21"/>
          <w:szCs w:val="21"/>
          <w:highlight w:val="none"/>
        </w:rPr>
        <w:t xml:space="preserve">14.4.1 </w:t>
      </w:r>
      <w:r>
        <w:rPr>
          <w:rFonts w:hint="eastAsia" w:ascii="宋体" w:hAnsi="宋体"/>
          <w:color w:val="auto"/>
          <w:kern w:val="0"/>
          <w:sz w:val="21"/>
          <w:szCs w:val="21"/>
          <w:highlight w:val="none"/>
        </w:rPr>
        <w:t>最终结清申请单</w:t>
      </w:r>
    </w:p>
    <w:p>
      <w:pPr>
        <w:spacing w:line="360" w:lineRule="auto"/>
        <w:ind w:firstLine="420" w:firstLineChars="200"/>
        <w:jc w:val="left"/>
        <w:rPr>
          <w:rFonts w:ascii="宋体" w:hAnsi="宋体"/>
          <w:color w:val="auto"/>
          <w:kern w:val="0"/>
          <w:sz w:val="21"/>
          <w:szCs w:val="21"/>
          <w:highlight w:val="none"/>
        </w:rPr>
      </w:pPr>
      <w:r>
        <w:rPr>
          <w:rFonts w:hint="eastAsia" w:ascii="宋体" w:hAnsi="宋体"/>
          <w:color w:val="auto"/>
          <w:kern w:val="0"/>
          <w:sz w:val="21"/>
          <w:szCs w:val="21"/>
          <w:highlight w:val="none"/>
        </w:rPr>
        <w:t>承包人提交最终结清申请单的份数：</w:t>
      </w:r>
      <w:r>
        <w:rPr>
          <w:rFonts w:ascii="宋体" w:hAnsi="宋体"/>
          <w:color w:val="auto"/>
          <w:sz w:val="21"/>
          <w:szCs w:val="21"/>
          <w:highlight w:val="none"/>
          <w:u w:val="single"/>
        </w:rPr>
        <w:t xml:space="preserve">                    </w:t>
      </w:r>
      <w:r>
        <w:rPr>
          <w:rFonts w:hint="eastAsia" w:ascii="宋体" w:hAnsi="宋体"/>
          <w:color w:val="auto"/>
          <w:sz w:val="21"/>
          <w:szCs w:val="21"/>
          <w:highlight w:val="none"/>
        </w:rPr>
        <w:t>。</w:t>
      </w:r>
    </w:p>
    <w:p>
      <w:pPr>
        <w:spacing w:line="360" w:lineRule="auto"/>
        <w:ind w:firstLine="420" w:firstLineChars="200"/>
        <w:jc w:val="left"/>
        <w:rPr>
          <w:rFonts w:ascii="宋体" w:hAnsi="宋体"/>
          <w:color w:val="auto"/>
          <w:sz w:val="21"/>
          <w:szCs w:val="21"/>
          <w:highlight w:val="none"/>
        </w:rPr>
      </w:pPr>
      <w:r>
        <w:rPr>
          <w:rFonts w:hint="eastAsia" w:ascii="宋体" w:hAnsi="宋体"/>
          <w:color w:val="auto"/>
          <w:kern w:val="0"/>
          <w:sz w:val="21"/>
          <w:szCs w:val="21"/>
          <w:highlight w:val="none"/>
        </w:rPr>
        <w:t>承包人提交最终结算申请单的期限：</w:t>
      </w:r>
      <w:r>
        <w:rPr>
          <w:rFonts w:ascii="宋体" w:hAnsi="宋体"/>
          <w:color w:val="auto"/>
          <w:sz w:val="21"/>
          <w:szCs w:val="21"/>
          <w:highlight w:val="none"/>
          <w:u w:val="single"/>
        </w:rPr>
        <w:t xml:space="preserve">                    </w:t>
      </w:r>
      <w:r>
        <w:rPr>
          <w:rFonts w:hint="eastAsia" w:ascii="宋体" w:hAnsi="宋体"/>
          <w:color w:val="auto"/>
          <w:sz w:val="21"/>
          <w:szCs w:val="21"/>
          <w:highlight w:val="none"/>
        </w:rPr>
        <w:t>。</w:t>
      </w:r>
      <w:r>
        <w:rPr>
          <w:rFonts w:ascii="宋体" w:hAnsi="宋体"/>
          <w:color w:val="auto"/>
          <w:sz w:val="21"/>
          <w:szCs w:val="21"/>
          <w:highlight w:val="none"/>
        </w:rPr>
        <w:t xml:space="preserve"> </w:t>
      </w:r>
    </w:p>
    <w:p>
      <w:pPr>
        <w:spacing w:line="360" w:lineRule="auto"/>
        <w:ind w:firstLine="420" w:firstLineChars="200"/>
        <w:jc w:val="left"/>
        <w:rPr>
          <w:rFonts w:ascii="宋体" w:hAnsi="宋体"/>
          <w:color w:val="auto"/>
          <w:sz w:val="21"/>
          <w:szCs w:val="21"/>
          <w:highlight w:val="none"/>
        </w:rPr>
      </w:pPr>
      <w:r>
        <w:rPr>
          <w:rFonts w:ascii="宋体" w:hAnsi="宋体"/>
          <w:color w:val="auto"/>
          <w:sz w:val="21"/>
          <w:szCs w:val="21"/>
          <w:highlight w:val="none"/>
        </w:rPr>
        <w:t xml:space="preserve">14.4.2 </w:t>
      </w:r>
      <w:r>
        <w:rPr>
          <w:rFonts w:hint="eastAsia" w:ascii="宋体" w:hAnsi="宋体"/>
          <w:color w:val="auto"/>
          <w:sz w:val="21"/>
          <w:szCs w:val="21"/>
          <w:highlight w:val="none"/>
        </w:rPr>
        <w:t>最终结清证书和支付</w:t>
      </w:r>
    </w:p>
    <w:p>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1</w:t>
      </w:r>
      <w:r>
        <w:rPr>
          <w:rFonts w:hint="eastAsia" w:ascii="宋体" w:hAnsi="宋体"/>
          <w:color w:val="auto"/>
          <w:sz w:val="21"/>
          <w:szCs w:val="21"/>
          <w:highlight w:val="none"/>
        </w:rPr>
        <w:t>）发包人完成最终结清申请单的审批并颁发最终结清证书的期限：</w:t>
      </w:r>
      <w:r>
        <w:rPr>
          <w:rFonts w:ascii="宋体" w:hAnsi="宋体"/>
          <w:color w:val="auto"/>
          <w:sz w:val="21"/>
          <w:szCs w:val="21"/>
          <w:highlight w:val="none"/>
          <w:u w:val="single"/>
        </w:rPr>
        <w:t xml:space="preserve">                                                  </w:t>
      </w:r>
      <w:r>
        <w:rPr>
          <w:rFonts w:hint="eastAsia" w:ascii="宋体" w:hAnsi="宋体"/>
          <w:color w:val="auto"/>
          <w:sz w:val="21"/>
          <w:szCs w:val="21"/>
          <w:highlight w:val="none"/>
        </w:rPr>
        <w:t>。</w:t>
      </w:r>
    </w:p>
    <w:p>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2</w:t>
      </w:r>
      <w:r>
        <w:rPr>
          <w:rFonts w:hint="eastAsia" w:ascii="宋体" w:hAnsi="宋体"/>
          <w:color w:val="auto"/>
          <w:sz w:val="21"/>
          <w:szCs w:val="21"/>
          <w:highlight w:val="none"/>
        </w:rPr>
        <w:t>）发包人完成支付的期限：</w:t>
      </w:r>
      <w:r>
        <w:rPr>
          <w:rFonts w:ascii="宋体" w:hAnsi="宋体"/>
          <w:color w:val="auto"/>
          <w:sz w:val="21"/>
          <w:szCs w:val="21"/>
          <w:highlight w:val="none"/>
          <w:u w:val="single"/>
        </w:rPr>
        <w:t xml:space="preserve">                         </w:t>
      </w:r>
      <w:r>
        <w:rPr>
          <w:rFonts w:hint="eastAsia" w:ascii="宋体" w:hAnsi="宋体"/>
          <w:color w:val="auto"/>
          <w:sz w:val="21"/>
          <w:szCs w:val="21"/>
          <w:highlight w:val="none"/>
        </w:rPr>
        <w:t>。</w:t>
      </w:r>
    </w:p>
    <w:bookmarkEnd w:id="561"/>
    <w:bookmarkEnd w:id="562"/>
    <w:bookmarkEnd w:id="563"/>
    <w:bookmarkEnd w:id="564"/>
    <w:bookmarkEnd w:id="565"/>
    <w:bookmarkEnd w:id="566"/>
    <w:bookmarkEnd w:id="567"/>
    <w:bookmarkEnd w:id="573"/>
    <w:p>
      <w:pPr>
        <w:pStyle w:val="10"/>
        <w:spacing w:before="120" w:after="120"/>
        <w:ind w:left="79" w:leftChars="19" w:hanging="39" w:hangingChars="19"/>
        <w:rPr>
          <w:rFonts w:ascii="宋体" w:hAnsi="宋体"/>
          <w:b w:val="0"/>
          <w:color w:val="auto"/>
          <w:sz w:val="21"/>
          <w:szCs w:val="21"/>
          <w:highlight w:val="none"/>
        </w:rPr>
      </w:pPr>
      <w:bookmarkStart w:id="579" w:name="_Toc351203647"/>
      <w:bookmarkStart w:id="580" w:name="_Toc267251483"/>
      <w:bookmarkStart w:id="581" w:name="_Toc267251484"/>
      <w:bookmarkStart w:id="582" w:name="_Toc267251482"/>
      <w:bookmarkStart w:id="583" w:name="_Toc267251485"/>
      <w:bookmarkStart w:id="584" w:name="_Toc267251490"/>
      <w:bookmarkStart w:id="585" w:name="_Toc267251489"/>
      <w:bookmarkStart w:id="586" w:name="_Toc267251488"/>
      <w:bookmarkStart w:id="587" w:name="_Toc267251486"/>
      <w:bookmarkStart w:id="588" w:name="_Toc267251495"/>
      <w:bookmarkStart w:id="589" w:name="_Toc267251498"/>
      <w:bookmarkStart w:id="590" w:name="_Toc267251503"/>
      <w:bookmarkStart w:id="591" w:name="_Toc267251499"/>
      <w:bookmarkStart w:id="592" w:name="_Toc267251494"/>
      <w:bookmarkStart w:id="593" w:name="_Toc267251501"/>
      <w:bookmarkStart w:id="594" w:name="_Toc267251493"/>
      <w:bookmarkStart w:id="595" w:name="_Toc267251492"/>
      <w:bookmarkStart w:id="596" w:name="_Toc267251496"/>
      <w:bookmarkStart w:id="597" w:name="_Toc267251491"/>
      <w:bookmarkStart w:id="598" w:name="_Toc267251497"/>
      <w:bookmarkStart w:id="599" w:name="_Toc267251502"/>
      <w:bookmarkStart w:id="600" w:name="_Toc267251504"/>
      <w:bookmarkStart w:id="601" w:name="_Toc267251506"/>
      <w:bookmarkStart w:id="602" w:name="_Toc267251507"/>
      <w:bookmarkStart w:id="603" w:name="_Toc267251508"/>
      <w:bookmarkStart w:id="604" w:name="_Toc267251510"/>
      <w:bookmarkStart w:id="605" w:name="_Toc267251514"/>
      <w:bookmarkStart w:id="606" w:name="_Toc267251509"/>
      <w:bookmarkStart w:id="607" w:name="_Toc267251515"/>
      <w:bookmarkStart w:id="608" w:name="_Toc267251511"/>
      <w:bookmarkStart w:id="609" w:name="_Toc267251513"/>
      <w:r>
        <w:rPr>
          <w:rFonts w:ascii="宋体" w:hAnsi="宋体"/>
          <w:b w:val="0"/>
          <w:color w:val="auto"/>
          <w:sz w:val="21"/>
          <w:szCs w:val="21"/>
          <w:highlight w:val="none"/>
        </w:rPr>
        <w:t xml:space="preserve">15. </w:t>
      </w:r>
      <w:r>
        <w:rPr>
          <w:rFonts w:hint="eastAsia" w:ascii="宋体" w:hAnsi="宋体"/>
          <w:b w:val="0"/>
          <w:color w:val="auto"/>
          <w:sz w:val="21"/>
          <w:szCs w:val="21"/>
          <w:highlight w:val="none"/>
        </w:rPr>
        <w:t>缺陷责任期与保修</w:t>
      </w:r>
      <w:bookmarkEnd w:id="579"/>
    </w:p>
    <w:p>
      <w:pPr>
        <w:spacing w:after="120"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15.2</w:t>
      </w:r>
      <w:r>
        <w:rPr>
          <w:rFonts w:hint="eastAsia" w:ascii="宋体" w:hAnsi="宋体"/>
          <w:color w:val="auto"/>
          <w:sz w:val="21"/>
          <w:szCs w:val="21"/>
          <w:highlight w:val="none"/>
        </w:rPr>
        <w:t>缺陷责任期</w:t>
      </w:r>
      <w:bookmarkEnd w:id="580"/>
    </w:p>
    <w:p>
      <w:pPr>
        <w:spacing w:line="360" w:lineRule="auto"/>
        <w:ind w:firstLine="420" w:firstLineChars="200"/>
        <w:jc w:val="left"/>
        <w:rPr>
          <w:rFonts w:ascii="宋体" w:hAnsi="宋体"/>
          <w:color w:val="auto"/>
          <w:sz w:val="21"/>
          <w:szCs w:val="21"/>
          <w:highlight w:val="none"/>
          <w:u w:val="single"/>
        </w:rPr>
      </w:pPr>
      <w:r>
        <w:rPr>
          <w:rFonts w:hint="eastAsia" w:ascii="宋体" w:hAnsi="宋体"/>
          <w:color w:val="auto"/>
          <w:sz w:val="21"/>
          <w:szCs w:val="21"/>
          <w:highlight w:val="none"/>
        </w:rPr>
        <w:t>缺陷责任期的具体期限：</w:t>
      </w:r>
      <w:r>
        <w:rPr>
          <w:rFonts w:ascii="宋体" w:hAnsi="宋体"/>
          <w:color w:val="auto"/>
          <w:sz w:val="21"/>
          <w:szCs w:val="21"/>
          <w:highlight w:val="none"/>
          <w:u w:val="single"/>
        </w:rPr>
        <w:t xml:space="preserve">                                </w:t>
      </w:r>
    </w:p>
    <w:p>
      <w:pPr>
        <w:spacing w:after="120" w:line="360" w:lineRule="auto"/>
        <w:ind w:firstLine="420" w:firstLineChars="200"/>
        <w:outlineLvl w:val="0"/>
        <w:rPr>
          <w:rFonts w:ascii="宋体" w:hAnsi="宋体"/>
          <w:color w:val="auto"/>
          <w:sz w:val="21"/>
          <w:szCs w:val="21"/>
          <w:highlight w:val="none"/>
        </w:rPr>
      </w:pPr>
      <w:bookmarkStart w:id="610" w:name="_Toc32637"/>
      <w:bookmarkStart w:id="611" w:name="_Toc1"/>
      <w:r>
        <w:rPr>
          <w:rFonts w:ascii="宋体" w:hAnsi="宋体"/>
          <w:color w:val="auto"/>
          <w:sz w:val="21"/>
          <w:szCs w:val="21"/>
          <w:highlight w:val="none"/>
        </w:rPr>
        <w:t xml:space="preserve">15.3 </w:t>
      </w:r>
      <w:r>
        <w:rPr>
          <w:rFonts w:hint="eastAsia" w:ascii="宋体" w:hAnsi="宋体"/>
          <w:color w:val="auto"/>
          <w:sz w:val="21"/>
          <w:szCs w:val="21"/>
          <w:highlight w:val="none"/>
        </w:rPr>
        <w:t>质量保证金</w:t>
      </w:r>
      <w:bookmarkEnd w:id="610"/>
      <w:bookmarkEnd w:id="611"/>
    </w:p>
    <w:p>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关于是否扣留质量保证金的约定：</w:t>
      </w:r>
      <w:r>
        <w:rPr>
          <w:rFonts w:ascii="宋体" w:hAnsi="宋体"/>
          <w:color w:val="auto"/>
          <w:sz w:val="21"/>
          <w:szCs w:val="21"/>
          <w:highlight w:val="none"/>
          <w:u w:val="single"/>
        </w:rPr>
        <w:t xml:space="preserve">                      </w:t>
      </w:r>
      <w:r>
        <w:rPr>
          <w:rFonts w:hint="eastAsia" w:ascii="宋体" w:hAnsi="宋体"/>
          <w:color w:val="auto"/>
          <w:sz w:val="21"/>
          <w:szCs w:val="21"/>
          <w:highlight w:val="none"/>
        </w:rPr>
        <w:t>。在工程项目竣工前，承包人按专用合同条款第</w:t>
      </w:r>
      <w:r>
        <w:rPr>
          <w:rFonts w:ascii="宋体" w:hAnsi="宋体"/>
          <w:color w:val="auto"/>
          <w:sz w:val="21"/>
          <w:szCs w:val="21"/>
          <w:highlight w:val="none"/>
        </w:rPr>
        <w:t>3.7</w:t>
      </w:r>
      <w:r>
        <w:rPr>
          <w:rFonts w:hint="eastAsia" w:ascii="宋体" w:hAnsi="宋体"/>
          <w:color w:val="auto"/>
          <w:sz w:val="21"/>
          <w:szCs w:val="21"/>
          <w:highlight w:val="none"/>
        </w:rPr>
        <w:t>条提供履约担保的，发包人不得同时预留工程质量保证金。</w:t>
      </w:r>
    </w:p>
    <w:p>
      <w:pPr>
        <w:spacing w:line="360" w:lineRule="auto"/>
        <w:ind w:firstLine="420" w:firstLineChars="200"/>
        <w:jc w:val="left"/>
        <w:outlineLvl w:val="0"/>
        <w:rPr>
          <w:rFonts w:ascii="宋体" w:hAnsi="宋体"/>
          <w:color w:val="auto"/>
          <w:sz w:val="21"/>
          <w:szCs w:val="21"/>
          <w:highlight w:val="none"/>
        </w:rPr>
      </w:pPr>
      <w:bookmarkStart w:id="612" w:name="_Toc17296"/>
      <w:bookmarkStart w:id="613" w:name="_Toc31507"/>
      <w:r>
        <w:rPr>
          <w:rFonts w:ascii="宋体" w:hAnsi="宋体"/>
          <w:color w:val="auto"/>
          <w:sz w:val="21"/>
          <w:szCs w:val="21"/>
          <w:highlight w:val="none"/>
        </w:rPr>
        <w:t xml:space="preserve">15.3.1 </w:t>
      </w:r>
      <w:r>
        <w:rPr>
          <w:rFonts w:hint="eastAsia" w:ascii="宋体" w:hAnsi="宋体"/>
          <w:color w:val="auto"/>
          <w:sz w:val="21"/>
          <w:szCs w:val="21"/>
          <w:highlight w:val="none"/>
        </w:rPr>
        <w:t>承包人提供质量保证金的方式</w:t>
      </w:r>
      <w:bookmarkEnd w:id="612"/>
      <w:bookmarkEnd w:id="613"/>
    </w:p>
    <w:p>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质量保证金采用以下第</w:t>
      </w:r>
      <w:r>
        <w:rPr>
          <w:rFonts w:ascii="宋体" w:hAnsi="宋体"/>
          <w:color w:val="auto"/>
          <w:sz w:val="21"/>
          <w:szCs w:val="21"/>
          <w:highlight w:val="none"/>
          <w:u w:val="single"/>
        </w:rPr>
        <w:t xml:space="preserve">     </w:t>
      </w:r>
      <w:r>
        <w:rPr>
          <w:rFonts w:hint="eastAsia" w:ascii="宋体" w:hAnsi="宋体"/>
          <w:color w:val="auto"/>
          <w:sz w:val="21"/>
          <w:szCs w:val="21"/>
          <w:highlight w:val="none"/>
        </w:rPr>
        <w:t>种方式：</w:t>
      </w:r>
    </w:p>
    <w:p>
      <w:pPr>
        <w:autoSpaceDE w:val="0"/>
        <w:autoSpaceDN w:val="0"/>
        <w:adjustRightInd w:val="0"/>
        <w:spacing w:line="360" w:lineRule="auto"/>
        <w:ind w:firstLine="420" w:firstLineChars="200"/>
        <w:jc w:val="left"/>
        <w:rPr>
          <w:rFonts w:ascii="宋体" w:hAnsi="宋体"/>
          <w:color w:val="auto"/>
          <w:kern w:val="0"/>
          <w:sz w:val="21"/>
          <w:szCs w:val="21"/>
          <w:highlight w:val="none"/>
        </w:rPr>
      </w:pPr>
      <w:r>
        <w:rPr>
          <w:rFonts w:hint="eastAsia" w:ascii="宋体" w:hAnsi="宋体"/>
          <w:color w:val="auto"/>
          <w:kern w:val="0"/>
          <w:sz w:val="21"/>
          <w:szCs w:val="21"/>
          <w:highlight w:val="none"/>
        </w:rPr>
        <w:t>（</w:t>
      </w:r>
      <w:r>
        <w:rPr>
          <w:rFonts w:ascii="宋体" w:hAnsi="宋体"/>
          <w:color w:val="auto"/>
          <w:kern w:val="0"/>
          <w:sz w:val="21"/>
          <w:szCs w:val="21"/>
          <w:highlight w:val="none"/>
        </w:rPr>
        <w:t>1</w:t>
      </w:r>
      <w:r>
        <w:rPr>
          <w:rFonts w:hint="eastAsia" w:ascii="宋体" w:hAnsi="宋体"/>
          <w:color w:val="auto"/>
          <w:kern w:val="0"/>
          <w:sz w:val="21"/>
          <w:szCs w:val="21"/>
          <w:highlight w:val="none"/>
        </w:rPr>
        <w:t>）质量保证金保函，保证金额为：</w:t>
      </w:r>
      <w:r>
        <w:rPr>
          <w:rFonts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r>
        <w:rPr>
          <w:rFonts w:ascii="宋体" w:hAnsi="宋体"/>
          <w:color w:val="auto"/>
          <w:kern w:val="0"/>
          <w:sz w:val="21"/>
          <w:szCs w:val="21"/>
          <w:highlight w:val="none"/>
        </w:rPr>
        <w:t xml:space="preserve"> </w:t>
      </w:r>
    </w:p>
    <w:p>
      <w:pPr>
        <w:autoSpaceDE w:val="0"/>
        <w:autoSpaceDN w:val="0"/>
        <w:adjustRightInd w:val="0"/>
        <w:spacing w:line="360" w:lineRule="auto"/>
        <w:ind w:firstLine="420" w:firstLineChars="200"/>
        <w:jc w:val="left"/>
        <w:rPr>
          <w:rFonts w:ascii="宋体" w:hAnsi="宋体"/>
          <w:color w:val="auto"/>
          <w:kern w:val="0"/>
          <w:sz w:val="21"/>
          <w:szCs w:val="21"/>
          <w:highlight w:val="none"/>
        </w:rPr>
      </w:pPr>
      <w:r>
        <w:rPr>
          <w:rFonts w:hint="eastAsia" w:ascii="宋体" w:hAnsi="宋体"/>
          <w:color w:val="auto"/>
          <w:kern w:val="0"/>
          <w:sz w:val="21"/>
          <w:szCs w:val="21"/>
          <w:highlight w:val="none"/>
        </w:rPr>
        <w:t>（</w:t>
      </w:r>
      <w:r>
        <w:rPr>
          <w:rFonts w:ascii="宋体" w:hAnsi="宋体"/>
          <w:color w:val="auto"/>
          <w:kern w:val="0"/>
          <w:sz w:val="21"/>
          <w:szCs w:val="21"/>
          <w:highlight w:val="none"/>
        </w:rPr>
        <w:t>2</w:t>
      </w:r>
      <w:r>
        <w:rPr>
          <w:rFonts w:hint="eastAsia" w:ascii="宋体" w:hAnsi="宋体"/>
          <w:color w:val="auto"/>
          <w:kern w:val="0"/>
          <w:sz w:val="21"/>
          <w:szCs w:val="21"/>
          <w:highlight w:val="none"/>
        </w:rPr>
        <w:t>）</w:t>
      </w:r>
      <w:r>
        <w:rPr>
          <w:rFonts w:ascii="宋体" w:hAnsi="宋体"/>
          <w:color w:val="auto"/>
          <w:kern w:val="0"/>
          <w:sz w:val="21"/>
          <w:szCs w:val="21"/>
          <w:highlight w:val="none"/>
          <w:u w:val="single"/>
        </w:rPr>
        <w:t xml:space="preserve">      </w:t>
      </w:r>
      <w:r>
        <w:rPr>
          <w:rFonts w:ascii="宋体" w:hAnsi="宋体"/>
          <w:color w:val="auto"/>
          <w:kern w:val="0"/>
          <w:sz w:val="21"/>
          <w:szCs w:val="21"/>
          <w:highlight w:val="none"/>
        </w:rPr>
        <w:t>%</w:t>
      </w:r>
      <w:r>
        <w:rPr>
          <w:rFonts w:hint="eastAsia" w:ascii="宋体" w:hAnsi="宋体"/>
          <w:color w:val="auto"/>
          <w:kern w:val="0"/>
          <w:sz w:val="21"/>
          <w:szCs w:val="21"/>
          <w:highlight w:val="none"/>
        </w:rPr>
        <w:t>的工程款；</w:t>
      </w:r>
    </w:p>
    <w:p>
      <w:pPr>
        <w:autoSpaceDE w:val="0"/>
        <w:autoSpaceDN w:val="0"/>
        <w:adjustRightInd w:val="0"/>
        <w:spacing w:line="360" w:lineRule="auto"/>
        <w:ind w:firstLine="420" w:firstLineChars="200"/>
        <w:jc w:val="left"/>
        <w:rPr>
          <w:rFonts w:ascii="宋体" w:hAnsi="宋体"/>
          <w:color w:val="auto"/>
          <w:kern w:val="0"/>
          <w:sz w:val="21"/>
          <w:szCs w:val="21"/>
          <w:highlight w:val="none"/>
        </w:rPr>
      </w:pPr>
      <w:r>
        <w:rPr>
          <w:rFonts w:hint="eastAsia" w:ascii="宋体" w:hAnsi="宋体"/>
          <w:color w:val="auto"/>
          <w:kern w:val="0"/>
          <w:sz w:val="21"/>
          <w:szCs w:val="21"/>
          <w:highlight w:val="none"/>
        </w:rPr>
        <w:t>（</w:t>
      </w:r>
      <w:r>
        <w:rPr>
          <w:rFonts w:ascii="宋体" w:hAnsi="宋体"/>
          <w:color w:val="auto"/>
          <w:kern w:val="0"/>
          <w:sz w:val="21"/>
          <w:szCs w:val="21"/>
          <w:highlight w:val="none"/>
        </w:rPr>
        <w:t>3</w:t>
      </w:r>
      <w:r>
        <w:rPr>
          <w:rFonts w:hint="eastAsia" w:ascii="宋体" w:hAnsi="宋体"/>
          <w:color w:val="auto"/>
          <w:kern w:val="0"/>
          <w:sz w:val="21"/>
          <w:szCs w:val="21"/>
          <w:highlight w:val="none"/>
        </w:rPr>
        <w:t>）其他方式</w:t>
      </w:r>
      <w:r>
        <w:rPr>
          <w:rFonts w:ascii="宋体" w:hAnsi="宋体"/>
          <w:color w:val="auto"/>
          <w:kern w:val="0"/>
          <w:sz w:val="21"/>
          <w:szCs w:val="21"/>
          <w:highlight w:val="none"/>
        </w:rPr>
        <w:t>:</w:t>
      </w:r>
      <w:r>
        <w:rPr>
          <w:rFonts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pPr>
        <w:spacing w:line="360" w:lineRule="auto"/>
        <w:ind w:firstLine="420" w:firstLineChars="200"/>
        <w:jc w:val="left"/>
        <w:outlineLvl w:val="0"/>
        <w:rPr>
          <w:rFonts w:ascii="宋体" w:hAnsi="宋体"/>
          <w:color w:val="auto"/>
          <w:sz w:val="21"/>
          <w:szCs w:val="21"/>
          <w:highlight w:val="none"/>
        </w:rPr>
      </w:pPr>
      <w:bookmarkStart w:id="614" w:name="_Toc9877"/>
      <w:bookmarkStart w:id="615" w:name="_Toc4385"/>
      <w:r>
        <w:rPr>
          <w:rFonts w:ascii="宋体" w:hAnsi="宋体"/>
          <w:color w:val="auto"/>
          <w:sz w:val="21"/>
          <w:szCs w:val="21"/>
          <w:highlight w:val="none"/>
        </w:rPr>
        <w:t xml:space="preserve">15.3.2 </w:t>
      </w:r>
      <w:r>
        <w:rPr>
          <w:rFonts w:hint="eastAsia" w:ascii="宋体" w:hAnsi="宋体"/>
          <w:color w:val="auto"/>
          <w:sz w:val="21"/>
          <w:szCs w:val="21"/>
          <w:highlight w:val="none"/>
        </w:rPr>
        <w:t>质量保证金的扣留</w:t>
      </w:r>
      <w:bookmarkEnd w:id="614"/>
      <w:bookmarkEnd w:id="615"/>
      <w:r>
        <w:rPr>
          <w:rFonts w:ascii="宋体" w:hAnsi="宋体"/>
          <w:color w:val="auto"/>
          <w:sz w:val="21"/>
          <w:szCs w:val="21"/>
          <w:highlight w:val="none"/>
        </w:rPr>
        <w:t xml:space="preserve"> </w:t>
      </w:r>
    </w:p>
    <w:p>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质量保证金的扣留采取以下第</w:t>
      </w:r>
      <w:r>
        <w:rPr>
          <w:rFonts w:ascii="宋体" w:hAnsi="宋体"/>
          <w:color w:val="auto"/>
          <w:sz w:val="21"/>
          <w:szCs w:val="21"/>
          <w:highlight w:val="none"/>
          <w:u w:val="single"/>
        </w:rPr>
        <w:t xml:space="preserve">     </w:t>
      </w:r>
      <w:r>
        <w:rPr>
          <w:rFonts w:hint="eastAsia" w:ascii="宋体" w:hAnsi="宋体"/>
          <w:color w:val="auto"/>
          <w:sz w:val="21"/>
          <w:szCs w:val="21"/>
          <w:highlight w:val="none"/>
        </w:rPr>
        <w:t>种方式：</w:t>
      </w:r>
    </w:p>
    <w:p>
      <w:pPr>
        <w:autoSpaceDE w:val="0"/>
        <w:autoSpaceDN w:val="0"/>
        <w:adjustRightInd w:val="0"/>
        <w:spacing w:line="360" w:lineRule="auto"/>
        <w:ind w:firstLine="420" w:firstLineChars="200"/>
        <w:jc w:val="left"/>
        <w:rPr>
          <w:rFonts w:ascii="宋体" w:hAnsi="宋体"/>
          <w:color w:val="auto"/>
          <w:kern w:val="0"/>
          <w:sz w:val="21"/>
          <w:szCs w:val="21"/>
          <w:highlight w:val="none"/>
        </w:rPr>
      </w:pPr>
      <w:r>
        <w:rPr>
          <w:rFonts w:hint="eastAsia" w:ascii="宋体" w:hAnsi="宋体"/>
          <w:color w:val="auto"/>
          <w:kern w:val="0"/>
          <w:sz w:val="21"/>
          <w:szCs w:val="21"/>
          <w:highlight w:val="none"/>
        </w:rPr>
        <w:t>（</w:t>
      </w:r>
      <w:r>
        <w:rPr>
          <w:rFonts w:ascii="宋体" w:hAnsi="宋体"/>
          <w:color w:val="auto"/>
          <w:kern w:val="0"/>
          <w:sz w:val="21"/>
          <w:szCs w:val="21"/>
          <w:highlight w:val="none"/>
        </w:rPr>
        <w:t>1</w:t>
      </w:r>
      <w:r>
        <w:rPr>
          <w:rFonts w:hint="eastAsia" w:ascii="宋体" w:hAnsi="宋体"/>
          <w:color w:val="auto"/>
          <w:kern w:val="0"/>
          <w:sz w:val="21"/>
          <w:szCs w:val="21"/>
          <w:highlight w:val="none"/>
        </w:rPr>
        <w:t>）在支付工程进度款时逐次扣留，在此情形下，质量保证金的计算基数不包括预付款的支付、扣回以及价格调整的金额；</w:t>
      </w:r>
    </w:p>
    <w:p>
      <w:pPr>
        <w:autoSpaceDE w:val="0"/>
        <w:autoSpaceDN w:val="0"/>
        <w:adjustRightInd w:val="0"/>
        <w:spacing w:line="360" w:lineRule="auto"/>
        <w:ind w:firstLine="420" w:firstLineChars="200"/>
        <w:jc w:val="left"/>
        <w:outlineLvl w:val="0"/>
        <w:rPr>
          <w:rFonts w:ascii="宋体" w:hAnsi="宋体"/>
          <w:color w:val="auto"/>
          <w:kern w:val="0"/>
          <w:sz w:val="21"/>
          <w:szCs w:val="21"/>
          <w:highlight w:val="none"/>
        </w:rPr>
      </w:pPr>
      <w:bookmarkStart w:id="616" w:name="_Toc20440"/>
      <w:bookmarkStart w:id="617" w:name="_Toc14789"/>
      <w:r>
        <w:rPr>
          <w:rFonts w:hint="eastAsia" w:ascii="宋体" w:hAnsi="宋体"/>
          <w:color w:val="auto"/>
          <w:kern w:val="0"/>
          <w:sz w:val="21"/>
          <w:szCs w:val="21"/>
          <w:highlight w:val="none"/>
        </w:rPr>
        <w:t>（</w:t>
      </w:r>
      <w:r>
        <w:rPr>
          <w:rFonts w:ascii="宋体" w:hAnsi="宋体"/>
          <w:color w:val="auto"/>
          <w:kern w:val="0"/>
          <w:sz w:val="21"/>
          <w:szCs w:val="21"/>
          <w:highlight w:val="none"/>
        </w:rPr>
        <w:t>2</w:t>
      </w:r>
      <w:r>
        <w:rPr>
          <w:rFonts w:hint="eastAsia" w:ascii="宋体" w:hAnsi="宋体"/>
          <w:color w:val="auto"/>
          <w:kern w:val="0"/>
          <w:sz w:val="21"/>
          <w:szCs w:val="21"/>
          <w:highlight w:val="none"/>
        </w:rPr>
        <w:t>）工程竣工结算时一次性扣留质量保证金；</w:t>
      </w:r>
      <w:bookmarkEnd w:id="616"/>
      <w:bookmarkEnd w:id="617"/>
    </w:p>
    <w:p>
      <w:pPr>
        <w:autoSpaceDE w:val="0"/>
        <w:autoSpaceDN w:val="0"/>
        <w:adjustRightInd w:val="0"/>
        <w:spacing w:line="360" w:lineRule="auto"/>
        <w:ind w:firstLine="420" w:firstLineChars="200"/>
        <w:jc w:val="left"/>
        <w:rPr>
          <w:rFonts w:ascii="宋体" w:hAnsi="宋体"/>
          <w:color w:val="auto"/>
          <w:kern w:val="0"/>
          <w:sz w:val="21"/>
          <w:szCs w:val="21"/>
          <w:highlight w:val="none"/>
        </w:rPr>
      </w:pPr>
      <w:r>
        <w:rPr>
          <w:rFonts w:hint="eastAsia" w:ascii="宋体" w:hAnsi="宋体"/>
          <w:color w:val="auto"/>
          <w:kern w:val="0"/>
          <w:sz w:val="21"/>
          <w:szCs w:val="21"/>
          <w:highlight w:val="none"/>
        </w:rPr>
        <w:t>（</w:t>
      </w:r>
      <w:r>
        <w:rPr>
          <w:rFonts w:ascii="宋体" w:hAnsi="宋体"/>
          <w:color w:val="auto"/>
          <w:kern w:val="0"/>
          <w:sz w:val="21"/>
          <w:szCs w:val="21"/>
          <w:highlight w:val="none"/>
        </w:rPr>
        <w:t>3</w:t>
      </w:r>
      <w:r>
        <w:rPr>
          <w:rFonts w:hint="eastAsia" w:ascii="宋体" w:hAnsi="宋体"/>
          <w:color w:val="auto"/>
          <w:kern w:val="0"/>
          <w:sz w:val="21"/>
          <w:szCs w:val="21"/>
          <w:highlight w:val="none"/>
        </w:rPr>
        <w:t>）其他扣留方式</w:t>
      </w:r>
      <w:r>
        <w:rPr>
          <w:rFonts w:ascii="宋体" w:hAnsi="宋体"/>
          <w:color w:val="auto"/>
          <w:kern w:val="0"/>
          <w:sz w:val="21"/>
          <w:szCs w:val="21"/>
          <w:highlight w:val="none"/>
        </w:rPr>
        <w:t>:</w:t>
      </w:r>
      <w:r>
        <w:rPr>
          <w:rFonts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pPr>
        <w:spacing w:line="360" w:lineRule="auto"/>
        <w:ind w:firstLine="420" w:firstLineChars="200"/>
        <w:jc w:val="left"/>
        <w:rPr>
          <w:rFonts w:ascii="宋体" w:hAnsi="宋体"/>
          <w:color w:val="auto"/>
          <w:kern w:val="0"/>
          <w:sz w:val="21"/>
          <w:szCs w:val="21"/>
          <w:highlight w:val="none"/>
          <w:u w:val="single"/>
        </w:rPr>
      </w:pPr>
      <w:r>
        <w:rPr>
          <w:rFonts w:hint="eastAsia" w:ascii="宋体" w:hAnsi="宋体"/>
          <w:color w:val="auto"/>
          <w:sz w:val="21"/>
          <w:szCs w:val="21"/>
          <w:highlight w:val="none"/>
        </w:rPr>
        <w:t>关于质量保证金的补充约定：</w:t>
      </w:r>
      <w:r>
        <w:rPr>
          <w:rFonts w:ascii="宋体" w:hAnsi="宋体"/>
          <w:color w:val="auto"/>
          <w:kern w:val="0"/>
          <w:sz w:val="21"/>
          <w:szCs w:val="21"/>
          <w:highlight w:val="none"/>
          <w:u w:val="single"/>
        </w:rPr>
        <w:t xml:space="preserve">                            </w:t>
      </w:r>
    </w:p>
    <w:bookmarkEnd w:id="581"/>
    <w:bookmarkEnd w:id="582"/>
    <w:p>
      <w:pPr>
        <w:spacing w:after="120"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15.4</w:t>
      </w:r>
      <w:r>
        <w:rPr>
          <w:rFonts w:hint="eastAsia" w:ascii="宋体" w:hAnsi="宋体"/>
          <w:color w:val="auto"/>
          <w:sz w:val="21"/>
          <w:szCs w:val="21"/>
          <w:highlight w:val="none"/>
        </w:rPr>
        <w:t>保修</w:t>
      </w:r>
    </w:p>
    <w:bookmarkEnd w:id="583"/>
    <w:p>
      <w:pPr>
        <w:spacing w:line="360" w:lineRule="auto"/>
        <w:ind w:firstLine="409" w:firstLineChars="195"/>
        <w:jc w:val="left"/>
        <w:rPr>
          <w:rFonts w:ascii="宋体" w:hAnsi="宋体"/>
          <w:color w:val="auto"/>
          <w:sz w:val="21"/>
          <w:szCs w:val="21"/>
          <w:highlight w:val="none"/>
        </w:rPr>
      </w:pPr>
      <w:r>
        <w:rPr>
          <w:rFonts w:ascii="宋体" w:hAnsi="宋体"/>
          <w:color w:val="auto"/>
          <w:sz w:val="21"/>
          <w:szCs w:val="21"/>
          <w:highlight w:val="none"/>
        </w:rPr>
        <w:t xml:space="preserve">15.4.1 </w:t>
      </w:r>
      <w:r>
        <w:rPr>
          <w:rFonts w:hint="eastAsia" w:ascii="宋体" w:hAnsi="宋体"/>
          <w:color w:val="auto"/>
          <w:sz w:val="21"/>
          <w:szCs w:val="21"/>
          <w:highlight w:val="none"/>
        </w:rPr>
        <w:t>保修责任</w:t>
      </w:r>
    </w:p>
    <w:p>
      <w:pPr>
        <w:spacing w:line="360" w:lineRule="auto"/>
        <w:ind w:firstLine="409" w:firstLineChars="195"/>
        <w:jc w:val="left"/>
        <w:rPr>
          <w:rFonts w:ascii="宋体" w:hAnsi="宋体"/>
          <w:color w:val="auto"/>
          <w:kern w:val="0"/>
          <w:sz w:val="21"/>
          <w:szCs w:val="21"/>
          <w:highlight w:val="none"/>
          <w:u w:val="single"/>
        </w:rPr>
      </w:pPr>
      <w:r>
        <w:rPr>
          <w:rFonts w:hint="eastAsia" w:ascii="宋体" w:hAnsi="宋体"/>
          <w:color w:val="auto"/>
          <w:sz w:val="21"/>
          <w:szCs w:val="21"/>
          <w:highlight w:val="none"/>
        </w:rPr>
        <w:t>工程保修期为：</w:t>
      </w:r>
      <w:r>
        <w:rPr>
          <w:rFonts w:ascii="宋体" w:hAnsi="宋体"/>
          <w:color w:val="auto"/>
          <w:kern w:val="0"/>
          <w:sz w:val="21"/>
          <w:szCs w:val="21"/>
          <w:highlight w:val="none"/>
          <w:u w:val="single"/>
        </w:rPr>
        <w:t xml:space="preserve">                                        </w:t>
      </w:r>
    </w:p>
    <w:p>
      <w:pPr>
        <w:spacing w:line="360" w:lineRule="auto"/>
        <w:ind w:firstLine="409" w:firstLineChars="195"/>
        <w:jc w:val="left"/>
        <w:rPr>
          <w:rFonts w:ascii="宋体" w:hAnsi="宋体"/>
          <w:color w:val="auto"/>
          <w:sz w:val="21"/>
          <w:szCs w:val="21"/>
          <w:highlight w:val="none"/>
        </w:rPr>
      </w:pPr>
      <w:r>
        <w:rPr>
          <w:rFonts w:ascii="宋体" w:hAnsi="宋体"/>
          <w:color w:val="auto"/>
          <w:sz w:val="21"/>
          <w:szCs w:val="21"/>
          <w:highlight w:val="none"/>
        </w:rPr>
        <w:t xml:space="preserve">15.4.3 </w:t>
      </w:r>
      <w:r>
        <w:rPr>
          <w:rFonts w:hint="eastAsia" w:ascii="宋体" w:hAnsi="宋体"/>
          <w:color w:val="auto"/>
          <w:sz w:val="21"/>
          <w:szCs w:val="21"/>
          <w:highlight w:val="none"/>
        </w:rPr>
        <w:t>修复通知</w:t>
      </w:r>
    </w:p>
    <w:p>
      <w:pPr>
        <w:spacing w:line="360" w:lineRule="auto"/>
        <w:ind w:firstLine="409" w:firstLineChars="195"/>
        <w:jc w:val="left"/>
        <w:rPr>
          <w:rFonts w:ascii="宋体" w:hAnsi="宋体"/>
          <w:color w:val="auto"/>
          <w:kern w:val="0"/>
          <w:sz w:val="21"/>
          <w:szCs w:val="21"/>
          <w:highlight w:val="none"/>
          <w:u w:val="single"/>
        </w:rPr>
      </w:pPr>
      <w:r>
        <w:rPr>
          <w:rFonts w:hint="eastAsia" w:ascii="宋体" w:hAnsi="宋体"/>
          <w:color w:val="auto"/>
          <w:kern w:val="0"/>
          <w:sz w:val="21"/>
          <w:szCs w:val="21"/>
          <w:highlight w:val="none"/>
        </w:rPr>
        <w:t>承包人收到保修通知并到达工程现场的合理时间：</w:t>
      </w:r>
      <w:r>
        <w:rPr>
          <w:rFonts w:ascii="宋体" w:hAnsi="宋体"/>
          <w:color w:val="auto"/>
          <w:kern w:val="0"/>
          <w:sz w:val="21"/>
          <w:szCs w:val="21"/>
          <w:highlight w:val="none"/>
          <w:u w:val="single"/>
        </w:rPr>
        <w:t xml:space="preserve">          </w:t>
      </w:r>
    </w:p>
    <w:bookmarkEnd w:id="584"/>
    <w:bookmarkEnd w:id="585"/>
    <w:bookmarkEnd w:id="586"/>
    <w:bookmarkEnd w:id="587"/>
    <w:p>
      <w:pPr>
        <w:pStyle w:val="10"/>
        <w:spacing w:before="120" w:after="120"/>
        <w:ind w:left="79" w:leftChars="19" w:hanging="39" w:hangingChars="19"/>
        <w:rPr>
          <w:rFonts w:ascii="宋体" w:hAnsi="宋体"/>
          <w:b w:val="0"/>
          <w:color w:val="auto"/>
          <w:sz w:val="21"/>
          <w:szCs w:val="21"/>
          <w:highlight w:val="none"/>
        </w:rPr>
      </w:pPr>
      <w:bookmarkStart w:id="618" w:name="_Toc351203648"/>
      <w:bookmarkStart w:id="619" w:name="_Toc280868717"/>
      <w:bookmarkStart w:id="620" w:name="_Toc280868718"/>
      <w:r>
        <w:rPr>
          <w:rFonts w:ascii="宋体" w:hAnsi="宋体"/>
          <w:b w:val="0"/>
          <w:color w:val="auto"/>
          <w:sz w:val="21"/>
          <w:szCs w:val="21"/>
          <w:highlight w:val="none"/>
        </w:rPr>
        <w:t xml:space="preserve">16. </w:t>
      </w:r>
      <w:r>
        <w:rPr>
          <w:rFonts w:hint="eastAsia" w:ascii="宋体" w:hAnsi="宋体"/>
          <w:b w:val="0"/>
          <w:color w:val="auto"/>
          <w:sz w:val="21"/>
          <w:szCs w:val="21"/>
          <w:highlight w:val="none"/>
        </w:rPr>
        <w:t>违约</w:t>
      </w:r>
      <w:bookmarkEnd w:id="618"/>
    </w:p>
    <w:p>
      <w:pPr>
        <w:spacing w:after="120" w:line="360" w:lineRule="auto"/>
        <w:ind w:firstLine="420" w:firstLineChars="200"/>
        <w:outlineLvl w:val="0"/>
        <w:rPr>
          <w:rFonts w:ascii="宋体" w:hAnsi="宋体"/>
          <w:color w:val="auto"/>
          <w:sz w:val="21"/>
          <w:szCs w:val="21"/>
          <w:highlight w:val="none"/>
        </w:rPr>
      </w:pPr>
      <w:bookmarkStart w:id="621" w:name="_Toc2789"/>
      <w:bookmarkStart w:id="622" w:name="_Toc12226"/>
      <w:r>
        <w:rPr>
          <w:rFonts w:ascii="宋体" w:hAnsi="宋体"/>
          <w:color w:val="auto"/>
          <w:sz w:val="21"/>
          <w:szCs w:val="21"/>
          <w:highlight w:val="none"/>
        </w:rPr>
        <w:t xml:space="preserve">16.1 </w:t>
      </w:r>
      <w:r>
        <w:rPr>
          <w:rFonts w:hint="eastAsia" w:ascii="宋体" w:hAnsi="宋体"/>
          <w:color w:val="auto"/>
          <w:sz w:val="21"/>
          <w:szCs w:val="21"/>
          <w:highlight w:val="none"/>
        </w:rPr>
        <w:t>发包人违约</w:t>
      </w:r>
      <w:bookmarkEnd w:id="621"/>
      <w:bookmarkEnd w:id="622"/>
    </w:p>
    <w:p>
      <w:pPr>
        <w:spacing w:line="360" w:lineRule="auto"/>
        <w:ind w:firstLine="420" w:firstLineChars="200"/>
        <w:jc w:val="left"/>
        <w:rPr>
          <w:rFonts w:ascii="宋体" w:hAnsi="宋体"/>
          <w:color w:val="auto"/>
          <w:sz w:val="21"/>
          <w:szCs w:val="21"/>
          <w:highlight w:val="none"/>
        </w:rPr>
      </w:pPr>
      <w:r>
        <w:rPr>
          <w:rFonts w:ascii="宋体" w:hAnsi="宋体"/>
          <w:color w:val="auto"/>
          <w:sz w:val="21"/>
          <w:szCs w:val="21"/>
          <w:highlight w:val="none"/>
        </w:rPr>
        <w:t>16.1.1</w:t>
      </w:r>
      <w:r>
        <w:rPr>
          <w:rFonts w:hint="eastAsia" w:ascii="宋体" w:hAnsi="宋体"/>
          <w:color w:val="auto"/>
          <w:sz w:val="21"/>
          <w:szCs w:val="21"/>
          <w:highlight w:val="none"/>
        </w:rPr>
        <w:t>发包人违约的情形</w:t>
      </w:r>
    </w:p>
    <w:p>
      <w:pPr>
        <w:spacing w:line="360" w:lineRule="auto"/>
        <w:ind w:firstLine="420" w:firstLineChars="200"/>
        <w:jc w:val="left"/>
        <w:rPr>
          <w:rFonts w:ascii="宋体" w:hAnsi="宋体"/>
          <w:color w:val="auto"/>
          <w:kern w:val="0"/>
          <w:sz w:val="21"/>
          <w:szCs w:val="21"/>
          <w:highlight w:val="none"/>
          <w:u w:val="single"/>
        </w:rPr>
      </w:pPr>
      <w:r>
        <w:rPr>
          <w:rFonts w:hint="eastAsia" w:ascii="宋体" w:hAnsi="宋体"/>
          <w:color w:val="auto"/>
          <w:kern w:val="0"/>
          <w:sz w:val="21"/>
          <w:szCs w:val="21"/>
          <w:highlight w:val="none"/>
        </w:rPr>
        <w:t>发包人违约的其他情形：</w:t>
      </w:r>
      <w:r>
        <w:rPr>
          <w:rFonts w:ascii="宋体" w:hAnsi="宋体"/>
          <w:color w:val="auto"/>
          <w:kern w:val="0"/>
          <w:sz w:val="21"/>
          <w:szCs w:val="21"/>
          <w:highlight w:val="none"/>
          <w:u w:val="single"/>
        </w:rPr>
        <w:t xml:space="preserve">                                </w:t>
      </w:r>
    </w:p>
    <w:p>
      <w:pPr>
        <w:spacing w:line="360" w:lineRule="auto"/>
        <w:ind w:left="1050" w:hanging="1050" w:hangingChars="500"/>
        <w:jc w:val="left"/>
        <w:rPr>
          <w:rFonts w:ascii="宋体" w:hAnsi="宋体"/>
          <w:color w:val="auto"/>
          <w:kern w:val="0"/>
          <w:sz w:val="21"/>
          <w:szCs w:val="21"/>
          <w:highlight w:val="none"/>
        </w:rPr>
      </w:pPr>
      <w:r>
        <w:rPr>
          <w:rFonts w:ascii="宋体" w:hAnsi="宋体"/>
          <w:color w:val="auto"/>
          <w:kern w:val="0"/>
          <w:sz w:val="21"/>
          <w:szCs w:val="21"/>
          <w:highlight w:val="none"/>
        </w:rPr>
        <w:t xml:space="preserve">    16.1.2 </w:t>
      </w:r>
      <w:r>
        <w:rPr>
          <w:rFonts w:hint="eastAsia" w:ascii="宋体" w:hAnsi="宋体"/>
          <w:color w:val="auto"/>
          <w:kern w:val="0"/>
          <w:sz w:val="21"/>
          <w:szCs w:val="21"/>
          <w:highlight w:val="none"/>
        </w:rPr>
        <w:t>发包人违约的责任</w:t>
      </w:r>
    </w:p>
    <w:p>
      <w:pPr>
        <w:spacing w:line="360" w:lineRule="auto"/>
        <w:ind w:firstLine="420" w:firstLineChars="200"/>
        <w:jc w:val="left"/>
        <w:rPr>
          <w:rFonts w:ascii="宋体" w:hAnsi="宋体"/>
          <w:color w:val="auto"/>
          <w:kern w:val="0"/>
          <w:sz w:val="21"/>
          <w:szCs w:val="21"/>
          <w:highlight w:val="none"/>
        </w:rPr>
      </w:pPr>
      <w:r>
        <w:rPr>
          <w:rFonts w:hint="eastAsia" w:ascii="宋体" w:hAnsi="宋体"/>
          <w:color w:val="auto"/>
          <w:kern w:val="0"/>
          <w:sz w:val="21"/>
          <w:szCs w:val="21"/>
          <w:highlight w:val="none"/>
        </w:rPr>
        <w:t>发包人违约责任的承担方式和计算方法：</w:t>
      </w:r>
    </w:p>
    <w:p>
      <w:pPr>
        <w:spacing w:line="360" w:lineRule="auto"/>
        <w:ind w:firstLine="420" w:firstLineChars="200"/>
        <w:jc w:val="left"/>
        <w:rPr>
          <w:rFonts w:ascii="宋体" w:hAnsi="宋体"/>
          <w:color w:val="auto"/>
          <w:kern w:val="0"/>
          <w:sz w:val="21"/>
          <w:szCs w:val="21"/>
          <w:highlight w:val="none"/>
          <w:u w:val="single"/>
        </w:rPr>
      </w:pPr>
      <w:r>
        <w:rPr>
          <w:rFonts w:hint="eastAsia" w:ascii="宋体" w:hAnsi="宋体"/>
          <w:color w:val="auto"/>
          <w:kern w:val="0"/>
          <w:sz w:val="21"/>
          <w:szCs w:val="21"/>
          <w:highlight w:val="none"/>
        </w:rPr>
        <w:t>（</w:t>
      </w:r>
      <w:r>
        <w:rPr>
          <w:rFonts w:ascii="宋体" w:hAnsi="宋体"/>
          <w:color w:val="auto"/>
          <w:kern w:val="0"/>
          <w:sz w:val="21"/>
          <w:szCs w:val="21"/>
          <w:highlight w:val="none"/>
        </w:rPr>
        <w:t>1</w:t>
      </w:r>
      <w:r>
        <w:rPr>
          <w:rFonts w:hint="eastAsia" w:ascii="宋体" w:hAnsi="宋体"/>
          <w:color w:val="auto"/>
          <w:kern w:val="0"/>
          <w:sz w:val="21"/>
          <w:szCs w:val="21"/>
          <w:highlight w:val="none"/>
        </w:rPr>
        <w:t>）因发包人原因未能在计划开工日期前</w:t>
      </w:r>
      <w:r>
        <w:rPr>
          <w:rFonts w:ascii="宋体" w:hAnsi="宋体"/>
          <w:color w:val="auto"/>
          <w:kern w:val="0"/>
          <w:sz w:val="21"/>
          <w:szCs w:val="21"/>
          <w:highlight w:val="none"/>
        </w:rPr>
        <w:t>7</w:t>
      </w:r>
      <w:r>
        <w:rPr>
          <w:rFonts w:hint="eastAsia" w:ascii="宋体" w:hAnsi="宋体"/>
          <w:color w:val="auto"/>
          <w:kern w:val="0"/>
          <w:sz w:val="21"/>
          <w:szCs w:val="21"/>
          <w:highlight w:val="none"/>
        </w:rPr>
        <w:t>天内下达开工通知的违约责任：</w:t>
      </w:r>
      <w:r>
        <w:rPr>
          <w:rFonts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pPr>
        <w:spacing w:line="360" w:lineRule="auto"/>
        <w:ind w:firstLine="420" w:firstLineChars="200"/>
        <w:jc w:val="left"/>
        <w:rPr>
          <w:rFonts w:ascii="宋体" w:hAnsi="宋体"/>
          <w:color w:val="auto"/>
          <w:kern w:val="0"/>
          <w:sz w:val="21"/>
          <w:szCs w:val="21"/>
          <w:highlight w:val="none"/>
        </w:rPr>
      </w:pPr>
      <w:r>
        <w:rPr>
          <w:rFonts w:hint="eastAsia" w:ascii="宋体" w:hAnsi="宋体"/>
          <w:color w:val="auto"/>
          <w:kern w:val="0"/>
          <w:sz w:val="21"/>
          <w:szCs w:val="21"/>
          <w:highlight w:val="none"/>
        </w:rPr>
        <w:t>（</w:t>
      </w:r>
      <w:r>
        <w:rPr>
          <w:rFonts w:ascii="宋体" w:hAnsi="宋体"/>
          <w:color w:val="auto"/>
          <w:kern w:val="0"/>
          <w:sz w:val="21"/>
          <w:szCs w:val="21"/>
          <w:highlight w:val="none"/>
        </w:rPr>
        <w:t>2</w:t>
      </w:r>
      <w:r>
        <w:rPr>
          <w:rFonts w:hint="eastAsia" w:ascii="宋体" w:hAnsi="宋体"/>
          <w:color w:val="auto"/>
          <w:kern w:val="0"/>
          <w:sz w:val="21"/>
          <w:szCs w:val="21"/>
          <w:highlight w:val="none"/>
        </w:rPr>
        <w:t>）因发包人原因未能按合同约定支付合同价款的违约责任：</w:t>
      </w:r>
      <w:r>
        <w:rPr>
          <w:rFonts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pPr>
        <w:spacing w:line="360" w:lineRule="auto"/>
        <w:ind w:firstLine="420" w:firstLineChars="200"/>
        <w:jc w:val="left"/>
        <w:rPr>
          <w:rFonts w:ascii="宋体" w:hAnsi="宋体"/>
          <w:color w:val="auto"/>
          <w:kern w:val="0"/>
          <w:sz w:val="21"/>
          <w:szCs w:val="21"/>
          <w:highlight w:val="none"/>
          <w:u w:val="single"/>
        </w:rPr>
      </w:pPr>
      <w:r>
        <w:rPr>
          <w:rFonts w:hint="eastAsia" w:ascii="宋体" w:hAnsi="宋体"/>
          <w:color w:val="auto"/>
          <w:kern w:val="0"/>
          <w:sz w:val="21"/>
          <w:szCs w:val="21"/>
          <w:highlight w:val="none"/>
        </w:rPr>
        <w:t>（</w:t>
      </w:r>
      <w:r>
        <w:rPr>
          <w:rFonts w:ascii="宋体" w:hAnsi="宋体"/>
          <w:color w:val="auto"/>
          <w:kern w:val="0"/>
          <w:sz w:val="21"/>
          <w:szCs w:val="21"/>
          <w:highlight w:val="none"/>
        </w:rPr>
        <w:t>3</w:t>
      </w:r>
      <w:r>
        <w:rPr>
          <w:rFonts w:hint="eastAsia" w:ascii="宋体" w:hAnsi="宋体"/>
          <w:color w:val="auto"/>
          <w:kern w:val="0"/>
          <w:sz w:val="21"/>
          <w:szCs w:val="21"/>
          <w:highlight w:val="none"/>
        </w:rPr>
        <w:t>）发包人违反第</w:t>
      </w:r>
      <w:r>
        <w:rPr>
          <w:rFonts w:ascii="宋体" w:hAnsi="宋体"/>
          <w:color w:val="auto"/>
          <w:kern w:val="0"/>
          <w:sz w:val="21"/>
          <w:szCs w:val="21"/>
          <w:highlight w:val="none"/>
        </w:rPr>
        <w:t>10.1</w:t>
      </w:r>
      <w:r>
        <w:rPr>
          <w:rFonts w:hint="eastAsia" w:ascii="宋体" w:hAnsi="宋体"/>
          <w:color w:val="auto"/>
          <w:kern w:val="0"/>
          <w:sz w:val="21"/>
          <w:szCs w:val="21"/>
          <w:highlight w:val="none"/>
        </w:rPr>
        <w:t>款〔变更的范围〕第（</w:t>
      </w:r>
      <w:r>
        <w:rPr>
          <w:rFonts w:ascii="宋体" w:hAnsi="宋体"/>
          <w:color w:val="auto"/>
          <w:kern w:val="0"/>
          <w:sz w:val="21"/>
          <w:szCs w:val="21"/>
          <w:highlight w:val="none"/>
        </w:rPr>
        <w:t>2</w:t>
      </w:r>
      <w:r>
        <w:rPr>
          <w:rFonts w:hint="eastAsia" w:ascii="宋体" w:hAnsi="宋体"/>
          <w:color w:val="auto"/>
          <w:kern w:val="0"/>
          <w:sz w:val="21"/>
          <w:szCs w:val="21"/>
          <w:highlight w:val="none"/>
        </w:rPr>
        <w:t>）项约定，自行实施被取消的工作或转由他人实施的违约责任：</w:t>
      </w:r>
      <w:r>
        <w:rPr>
          <w:rFonts w:ascii="宋体" w:hAnsi="宋体"/>
          <w:color w:val="auto"/>
          <w:kern w:val="0"/>
          <w:sz w:val="21"/>
          <w:szCs w:val="21"/>
          <w:highlight w:val="none"/>
          <w:u w:val="single"/>
        </w:rPr>
        <w:t xml:space="preserve">              </w:t>
      </w:r>
    </w:p>
    <w:p>
      <w:pPr>
        <w:spacing w:line="360" w:lineRule="auto"/>
        <w:ind w:firstLine="420" w:firstLineChars="200"/>
        <w:jc w:val="left"/>
        <w:rPr>
          <w:rFonts w:ascii="宋体" w:hAnsi="宋体"/>
          <w:color w:val="auto"/>
          <w:kern w:val="0"/>
          <w:sz w:val="21"/>
          <w:szCs w:val="21"/>
          <w:highlight w:val="none"/>
        </w:rPr>
      </w:pPr>
      <w:r>
        <w:rPr>
          <w:rFonts w:hint="eastAsia" w:ascii="宋体" w:hAnsi="宋体"/>
          <w:color w:val="auto"/>
          <w:kern w:val="0"/>
          <w:sz w:val="21"/>
          <w:szCs w:val="21"/>
          <w:highlight w:val="none"/>
        </w:rPr>
        <w:t>（</w:t>
      </w:r>
      <w:r>
        <w:rPr>
          <w:rFonts w:ascii="宋体" w:hAnsi="宋体"/>
          <w:color w:val="auto"/>
          <w:kern w:val="0"/>
          <w:sz w:val="21"/>
          <w:szCs w:val="21"/>
          <w:highlight w:val="none"/>
        </w:rPr>
        <w:t>4</w:t>
      </w:r>
      <w:r>
        <w:rPr>
          <w:rFonts w:hint="eastAsia" w:ascii="宋体" w:hAnsi="宋体"/>
          <w:color w:val="auto"/>
          <w:kern w:val="0"/>
          <w:sz w:val="21"/>
          <w:szCs w:val="21"/>
          <w:highlight w:val="none"/>
        </w:rPr>
        <w:t>）发包人提供的材料、工程设备的规格、数量或质量不符合合同约定，或因发包人原因导致交货日期延误或交货地点变更等情况的违约责任：</w:t>
      </w:r>
      <w:r>
        <w:rPr>
          <w:rFonts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pPr>
        <w:spacing w:line="360" w:lineRule="auto"/>
        <w:ind w:firstLine="420" w:firstLineChars="200"/>
        <w:jc w:val="left"/>
        <w:rPr>
          <w:rFonts w:ascii="宋体" w:hAnsi="宋体"/>
          <w:color w:val="auto"/>
          <w:kern w:val="0"/>
          <w:sz w:val="21"/>
          <w:szCs w:val="21"/>
          <w:highlight w:val="none"/>
          <w:u w:val="single"/>
        </w:rPr>
      </w:pPr>
      <w:r>
        <w:rPr>
          <w:rFonts w:hint="eastAsia" w:ascii="宋体" w:hAnsi="宋体"/>
          <w:color w:val="auto"/>
          <w:kern w:val="0"/>
          <w:sz w:val="21"/>
          <w:szCs w:val="21"/>
          <w:highlight w:val="none"/>
        </w:rPr>
        <w:t>（</w:t>
      </w:r>
      <w:r>
        <w:rPr>
          <w:rFonts w:ascii="宋体" w:hAnsi="宋体"/>
          <w:color w:val="auto"/>
          <w:kern w:val="0"/>
          <w:sz w:val="21"/>
          <w:szCs w:val="21"/>
          <w:highlight w:val="none"/>
        </w:rPr>
        <w:t>5</w:t>
      </w:r>
      <w:r>
        <w:rPr>
          <w:rFonts w:hint="eastAsia" w:ascii="宋体" w:hAnsi="宋体"/>
          <w:color w:val="auto"/>
          <w:kern w:val="0"/>
          <w:sz w:val="21"/>
          <w:szCs w:val="21"/>
          <w:highlight w:val="none"/>
        </w:rPr>
        <w:t>）因发包人违反合同约定造成暂停施工的违约责任：</w:t>
      </w:r>
      <w:r>
        <w:rPr>
          <w:rFonts w:ascii="宋体" w:hAnsi="宋体"/>
          <w:color w:val="auto"/>
          <w:kern w:val="0"/>
          <w:sz w:val="21"/>
          <w:szCs w:val="21"/>
          <w:highlight w:val="none"/>
          <w:u w:val="single"/>
        </w:rPr>
        <w:t xml:space="preserve">     </w:t>
      </w:r>
    </w:p>
    <w:p>
      <w:pPr>
        <w:spacing w:line="360" w:lineRule="auto"/>
        <w:ind w:firstLine="420" w:firstLineChars="200"/>
        <w:jc w:val="left"/>
        <w:rPr>
          <w:rFonts w:ascii="宋体" w:hAnsi="宋体"/>
          <w:color w:val="auto"/>
          <w:kern w:val="0"/>
          <w:sz w:val="21"/>
          <w:szCs w:val="21"/>
          <w:highlight w:val="none"/>
        </w:rPr>
      </w:pPr>
      <w:r>
        <w:rPr>
          <w:rFonts w:hint="eastAsia" w:ascii="宋体" w:hAnsi="宋体"/>
          <w:color w:val="auto"/>
          <w:kern w:val="0"/>
          <w:sz w:val="21"/>
          <w:szCs w:val="21"/>
          <w:highlight w:val="none"/>
        </w:rPr>
        <w:t>（</w:t>
      </w:r>
      <w:r>
        <w:rPr>
          <w:rFonts w:ascii="宋体" w:hAnsi="宋体"/>
          <w:color w:val="auto"/>
          <w:kern w:val="0"/>
          <w:sz w:val="21"/>
          <w:szCs w:val="21"/>
          <w:highlight w:val="none"/>
        </w:rPr>
        <w:t>6</w:t>
      </w:r>
      <w:r>
        <w:rPr>
          <w:rFonts w:hint="eastAsia" w:ascii="宋体" w:hAnsi="宋体"/>
          <w:color w:val="auto"/>
          <w:kern w:val="0"/>
          <w:sz w:val="21"/>
          <w:szCs w:val="21"/>
          <w:highlight w:val="none"/>
        </w:rPr>
        <w:t>）发包人无正当理由没有在约定期限内发出复工指示，导致承包人无法复工的违约责任：</w:t>
      </w:r>
      <w:r>
        <w:rPr>
          <w:rFonts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pPr>
        <w:spacing w:line="360" w:lineRule="auto"/>
        <w:ind w:firstLine="420" w:firstLineChars="200"/>
        <w:jc w:val="left"/>
        <w:rPr>
          <w:rFonts w:ascii="宋体" w:hAnsi="宋体"/>
          <w:color w:val="auto"/>
          <w:kern w:val="0"/>
          <w:sz w:val="21"/>
          <w:szCs w:val="21"/>
          <w:highlight w:val="none"/>
        </w:rPr>
      </w:pPr>
      <w:r>
        <w:rPr>
          <w:rFonts w:hint="eastAsia" w:ascii="宋体" w:hAnsi="宋体"/>
          <w:color w:val="auto"/>
          <w:kern w:val="0"/>
          <w:sz w:val="21"/>
          <w:szCs w:val="21"/>
          <w:highlight w:val="none"/>
        </w:rPr>
        <w:t>（</w:t>
      </w:r>
      <w:r>
        <w:rPr>
          <w:rFonts w:ascii="宋体" w:hAnsi="宋体"/>
          <w:color w:val="auto"/>
          <w:kern w:val="0"/>
          <w:sz w:val="21"/>
          <w:szCs w:val="21"/>
          <w:highlight w:val="none"/>
        </w:rPr>
        <w:t>7</w:t>
      </w:r>
      <w:r>
        <w:rPr>
          <w:rFonts w:hint="eastAsia" w:ascii="宋体" w:hAnsi="宋体"/>
          <w:color w:val="auto"/>
          <w:kern w:val="0"/>
          <w:sz w:val="21"/>
          <w:szCs w:val="21"/>
          <w:highlight w:val="none"/>
        </w:rPr>
        <w:t>）其他：</w:t>
      </w:r>
      <w:r>
        <w:rPr>
          <w:rFonts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pPr>
        <w:spacing w:line="360" w:lineRule="auto"/>
        <w:ind w:firstLine="420" w:firstLineChars="200"/>
        <w:jc w:val="left"/>
        <w:rPr>
          <w:rFonts w:ascii="宋体" w:hAnsi="宋体"/>
          <w:color w:val="auto"/>
          <w:sz w:val="21"/>
          <w:szCs w:val="21"/>
          <w:highlight w:val="none"/>
        </w:rPr>
      </w:pPr>
      <w:r>
        <w:rPr>
          <w:rFonts w:ascii="宋体" w:hAnsi="宋体"/>
          <w:color w:val="auto"/>
          <w:sz w:val="21"/>
          <w:szCs w:val="21"/>
          <w:highlight w:val="none"/>
        </w:rPr>
        <w:t xml:space="preserve">16.1.3 </w:t>
      </w:r>
      <w:r>
        <w:rPr>
          <w:rFonts w:hint="eastAsia" w:ascii="宋体" w:hAnsi="宋体"/>
          <w:color w:val="auto"/>
          <w:sz w:val="21"/>
          <w:szCs w:val="21"/>
          <w:highlight w:val="none"/>
        </w:rPr>
        <w:t>因发包人违约解除合同</w:t>
      </w:r>
    </w:p>
    <w:p>
      <w:pPr>
        <w:autoSpaceDE w:val="0"/>
        <w:autoSpaceDN w:val="0"/>
        <w:adjustRightInd w:val="0"/>
        <w:spacing w:line="360" w:lineRule="auto"/>
        <w:ind w:firstLine="420" w:firstLineChars="200"/>
        <w:jc w:val="left"/>
        <w:rPr>
          <w:rFonts w:ascii="宋体" w:hAnsi="宋体"/>
          <w:color w:val="auto"/>
          <w:kern w:val="0"/>
          <w:sz w:val="21"/>
          <w:szCs w:val="21"/>
          <w:highlight w:val="none"/>
        </w:rPr>
      </w:pPr>
      <w:r>
        <w:rPr>
          <w:rFonts w:hint="eastAsia" w:ascii="宋体" w:hAnsi="宋体"/>
          <w:color w:val="auto"/>
          <w:kern w:val="0"/>
          <w:sz w:val="21"/>
          <w:szCs w:val="21"/>
          <w:highlight w:val="none"/>
        </w:rPr>
        <w:t>承包人按</w:t>
      </w:r>
      <w:r>
        <w:rPr>
          <w:rFonts w:ascii="宋体" w:hAnsi="宋体"/>
          <w:color w:val="auto"/>
          <w:kern w:val="0"/>
          <w:sz w:val="21"/>
          <w:szCs w:val="21"/>
          <w:highlight w:val="none"/>
        </w:rPr>
        <w:t>16.1.1</w:t>
      </w:r>
      <w:r>
        <w:rPr>
          <w:rFonts w:hint="eastAsia" w:ascii="宋体" w:hAnsi="宋体"/>
          <w:color w:val="auto"/>
          <w:kern w:val="0"/>
          <w:sz w:val="21"/>
          <w:szCs w:val="21"/>
          <w:highlight w:val="none"/>
        </w:rPr>
        <w:t>项〔发包人违约的情形〕约定暂停施工满</w:t>
      </w:r>
      <w:r>
        <w:rPr>
          <w:rFonts w:ascii="宋体" w:hAnsi="宋体"/>
          <w:color w:val="auto"/>
          <w:kern w:val="0"/>
          <w:sz w:val="21"/>
          <w:szCs w:val="21"/>
          <w:highlight w:val="none"/>
          <w:u w:val="single"/>
        </w:rPr>
        <w:t xml:space="preserve">    </w:t>
      </w:r>
      <w:r>
        <w:rPr>
          <w:rFonts w:hint="eastAsia" w:ascii="宋体" w:hAnsi="宋体"/>
          <w:color w:val="auto"/>
          <w:kern w:val="0"/>
          <w:sz w:val="21"/>
          <w:szCs w:val="21"/>
          <w:highlight w:val="none"/>
        </w:rPr>
        <w:t>天后发包人仍不纠正其违约行为并致使合同目的不能实现的，承包人有权解除合同。</w:t>
      </w:r>
    </w:p>
    <w:p>
      <w:pPr>
        <w:spacing w:after="120" w:line="360" w:lineRule="auto"/>
        <w:ind w:firstLine="420" w:firstLineChars="200"/>
        <w:outlineLvl w:val="0"/>
        <w:rPr>
          <w:rFonts w:ascii="宋体" w:hAnsi="宋体"/>
          <w:color w:val="auto"/>
          <w:sz w:val="21"/>
          <w:szCs w:val="21"/>
          <w:highlight w:val="none"/>
        </w:rPr>
      </w:pPr>
      <w:bookmarkStart w:id="623" w:name="_Toc21060"/>
      <w:bookmarkStart w:id="624" w:name="_Toc18095"/>
      <w:r>
        <w:rPr>
          <w:rFonts w:ascii="宋体" w:hAnsi="宋体"/>
          <w:color w:val="auto"/>
          <w:sz w:val="21"/>
          <w:szCs w:val="21"/>
          <w:highlight w:val="none"/>
        </w:rPr>
        <w:t xml:space="preserve">16.2 </w:t>
      </w:r>
      <w:r>
        <w:rPr>
          <w:rFonts w:hint="eastAsia" w:ascii="宋体" w:hAnsi="宋体"/>
          <w:color w:val="auto"/>
          <w:sz w:val="21"/>
          <w:szCs w:val="21"/>
          <w:highlight w:val="none"/>
        </w:rPr>
        <w:t>承包人违约</w:t>
      </w:r>
      <w:bookmarkEnd w:id="623"/>
      <w:bookmarkEnd w:id="624"/>
    </w:p>
    <w:p>
      <w:pPr>
        <w:spacing w:line="360" w:lineRule="auto"/>
        <w:ind w:firstLine="420" w:firstLineChars="200"/>
        <w:jc w:val="left"/>
        <w:rPr>
          <w:rFonts w:ascii="宋体" w:hAnsi="宋体"/>
          <w:color w:val="auto"/>
          <w:kern w:val="0"/>
          <w:sz w:val="21"/>
          <w:szCs w:val="21"/>
          <w:highlight w:val="none"/>
        </w:rPr>
      </w:pPr>
      <w:r>
        <w:rPr>
          <w:rFonts w:ascii="宋体" w:hAnsi="宋体"/>
          <w:color w:val="auto"/>
          <w:kern w:val="0"/>
          <w:sz w:val="21"/>
          <w:szCs w:val="21"/>
          <w:highlight w:val="none"/>
        </w:rPr>
        <w:t xml:space="preserve">16.2.1 </w:t>
      </w:r>
      <w:r>
        <w:rPr>
          <w:rFonts w:hint="eastAsia" w:ascii="宋体" w:hAnsi="宋体"/>
          <w:color w:val="auto"/>
          <w:kern w:val="0"/>
          <w:sz w:val="21"/>
          <w:szCs w:val="21"/>
          <w:highlight w:val="none"/>
        </w:rPr>
        <w:t>承包人违约的情形</w:t>
      </w:r>
    </w:p>
    <w:p>
      <w:pPr>
        <w:spacing w:line="360" w:lineRule="auto"/>
        <w:ind w:firstLine="420" w:firstLineChars="200"/>
        <w:jc w:val="left"/>
        <w:rPr>
          <w:rFonts w:ascii="宋体" w:hAnsi="宋体"/>
          <w:color w:val="auto"/>
          <w:kern w:val="0"/>
          <w:sz w:val="21"/>
          <w:szCs w:val="21"/>
          <w:highlight w:val="none"/>
          <w:u w:val="single"/>
        </w:rPr>
      </w:pPr>
      <w:r>
        <w:rPr>
          <w:rFonts w:hint="eastAsia" w:ascii="宋体" w:hAnsi="宋体"/>
          <w:color w:val="auto"/>
          <w:kern w:val="0"/>
          <w:sz w:val="21"/>
          <w:szCs w:val="21"/>
          <w:highlight w:val="none"/>
        </w:rPr>
        <w:t>承包人违约的其他情形：</w:t>
      </w:r>
      <w:r>
        <w:rPr>
          <w:rFonts w:ascii="宋体" w:hAnsi="宋体"/>
          <w:color w:val="auto"/>
          <w:kern w:val="0"/>
          <w:sz w:val="21"/>
          <w:szCs w:val="21"/>
          <w:highlight w:val="none"/>
          <w:u w:val="single"/>
        </w:rPr>
        <w:t xml:space="preserve">                                </w:t>
      </w:r>
    </w:p>
    <w:p>
      <w:pPr>
        <w:spacing w:line="360" w:lineRule="auto"/>
        <w:ind w:firstLine="420" w:firstLineChars="200"/>
        <w:jc w:val="left"/>
        <w:rPr>
          <w:rFonts w:ascii="宋体" w:hAnsi="宋体"/>
          <w:color w:val="auto"/>
          <w:kern w:val="0"/>
          <w:sz w:val="21"/>
          <w:szCs w:val="21"/>
          <w:highlight w:val="none"/>
        </w:rPr>
      </w:pPr>
      <w:r>
        <w:rPr>
          <w:rFonts w:ascii="宋体" w:hAnsi="宋体"/>
          <w:color w:val="auto"/>
          <w:kern w:val="0"/>
          <w:sz w:val="21"/>
          <w:szCs w:val="21"/>
          <w:highlight w:val="none"/>
        </w:rPr>
        <w:t>16.2.2</w:t>
      </w:r>
      <w:r>
        <w:rPr>
          <w:rFonts w:hint="eastAsia" w:ascii="宋体" w:hAnsi="宋体"/>
          <w:color w:val="auto"/>
          <w:kern w:val="0"/>
          <w:sz w:val="21"/>
          <w:szCs w:val="21"/>
          <w:highlight w:val="none"/>
        </w:rPr>
        <w:t>承包人违约的责任</w:t>
      </w:r>
    </w:p>
    <w:p>
      <w:pPr>
        <w:spacing w:line="360" w:lineRule="auto"/>
        <w:ind w:firstLine="420" w:firstLineChars="200"/>
        <w:jc w:val="left"/>
        <w:rPr>
          <w:rFonts w:ascii="宋体" w:hAnsi="宋体"/>
          <w:color w:val="auto"/>
          <w:kern w:val="0"/>
          <w:sz w:val="21"/>
          <w:szCs w:val="21"/>
          <w:highlight w:val="none"/>
          <w:u w:val="single"/>
        </w:rPr>
      </w:pPr>
      <w:r>
        <w:rPr>
          <w:rFonts w:hint="eastAsia" w:ascii="宋体" w:hAnsi="宋体"/>
          <w:color w:val="auto"/>
          <w:kern w:val="0"/>
          <w:sz w:val="21"/>
          <w:szCs w:val="21"/>
          <w:highlight w:val="none"/>
        </w:rPr>
        <w:t>承包人违约责任的承担方式和计算方法：</w:t>
      </w:r>
      <w:r>
        <w:rPr>
          <w:rFonts w:ascii="宋体" w:hAnsi="宋体"/>
          <w:color w:val="auto"/>
          <w:kern w:val="0"/>
          <w:sz w:val="21"/>
          <w:szCs w:val="21"/>
          <w:highlight w:val="none"/>
          <w:u w:val="single"/>
        </w:rPr>
        <w:t xml:space="preserve">                  </w:t>
      </w:r>
    </w:p>
    <w:p>
      <w:pPr>
        <w:spacing w:line="360" w:lineRule="auto"/>
        <w:ind w:firstLine="420" w:firstLineChars="200"/>
        <w:jc w:val="left"/>
        <w:rPr>
          <w:rFonts w:ascii="宋体" w:hAnsi="宋体"/>
          <w:color w:val="auto"/>
          <w:sz w:val="21"/>
          <w:szCs w:val="21"/>
          <w:highlight w:val="none"/>
        </w:rPr>
      </w:pPr>
      <w:r>
        <w:rPr>
          <w:rFonts w:ascii="宋体" w:hAnsi="宋体"/>
          <w:color w:val="auto"/>
          <w:sz w:val="21"/>
          <w:szCs w:val="21"/>
          <w:highlight w:val="none"/>
        </w:rPr>
        <w:t xml:space="preserve">16.2.3 </w:t>
      </w:r>
      <w:r>
        <w:rPr>
          <w:rFonts w:hint="eastAsia" w:ascii="宋体" w:hAnsi="宋体"/>
          <w:color w:val="auto"/>
          <w:sz w:val="21"/>
          <w:szCs w:val="21"/>
          <w:highlight w:val="none"/>
        </w:rPr>
        <w:t>因承包人违约解除合同</w:t>
      </w:r>
    </w:p>
    <w:p>
      <w:pPr>
        <w:spacing w:before="120" w:after="120" w:line="360" w:lineRule="auto"/>
        <w:ind w:firstLine="420" w:firstLineChars="200"/>
        <w:rPr>
          <w:rFonts w:ascii="宋体" w:hAnsi="宋体"/>
          <w:color w:val="auto"/>
          <w:kern w:val="0"/>
          <w:sz w:val="21"/>
          <w:szCs w:val="21"/>
          <w:highlight w:val="none"/>
          <w:u w:val="single"/>
        </w:rPr>
      </w:pPr>
      <w:r>
        <w:rPr>
          <w:rFonts w:hint="eastAsia" w:ascii="宋体" w:hAnsi="宋体"/>
          <w:color w:val="auto"/>
          <w:kern w:val="0"/>
          <w:sz w:val="21"/>
          <w:szCs w:val="21"/>
          <w:highlight w:val="none"/>
        </w:rPr>
        <w:t>关于承包人违约解除合同的特别约定：</w:t>
      </w:r>
      <w:r>
        <w:rPr>
          <w:rFonts w:ascii="宋体" w:hAnsi="宋体"/>
          <w:color w:val="auto"/>
          <w:kern w:val="0"/>
          <w:sz w:val="21"/>
          <w:szCs w:val="21"/>
          <w:highlight w:val="none"/>
          <w:u w:val="single"/>
        </w:rPr>
        <w:t xml:space="preserve">                    </w:t>
      </w:r>
    </w:p>
    <w:p>
      <w:pPr>
        <w:tabs>
          <w:tab w:val="left" w:pos="2100"/>
        </w:tabs>
        <w:spacing w:before="120" w:after="120" w:line="360" w:lineRule="auto"/>
        <w:ind w:left="0" w:leftChars="0" w:firstLine="420" w:firstLineChars="200"/>
        <w:rPr>
          <w:rFonts w:ascii="宋体" w:hAnsi="宋体"/>
          <w:color w:val="auto"/>
          <w:kern w:val="0"/>
          <w:sz w:val="21"/>
          <w:szCs w:val="21"/>
          <w:highlight w:val="none"/>
          <w:u w:val="single"/>
        </w:rPr>
      </w:pPr>
      <w:bookmarkStart w:id="625" w:name="_Toc351203649"/>
      <w:r>
        <w:rPr>
          <w:rFonts w:hint="eastAsia" w:ascii="宋体" w:hAnsi="宋体"/>
          <w:color w:val="auto"/>
          <w:kern w:val="0"/>
          <w:sz w:val="21"/>
          <w:szCs w:val="21"/>
          <w:highlight w:val="none"/>
        </w:rPr>
        <w:t>发包人继续使用承包人在施工现场的材料、设备、临时工程、承包人文件和由承包人或以其名义编制的其他文件的费用承担方式：</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pPr>
        <w:pStyle w:val="10"/>
        <w:spacing w:before="120" w:after="120"/>
        <w:ind w:left="79" w:leftChars="19" w:hanging="39" w:hangingChars="19"/>
        <w:rPr>
          <w:rFonts w:ascii="宋体" w:hAnsi="宋体"/>
          <w:b w:val="0"/>
          <w:color w:val="auto"/>
          <w:sz w:val="21"/>
          <w:szCs w:val="21"/>
          <w:highlight w:val="none"/>
        </w:rPr>
      </w:pPr>
      <w:r>
        <w:rPr>
          <w:rFonts w:ascii="宋体" w:hAnsi="宋体"/>
          <w:b w:val="0"/>
          <w:color w:val="auto"/>
          <w:sz w:val="21"/>
          <w:szCs w:val="21"/>
          <w:highlight w:val="none"/>
        </w:rPr>
        <w:t xml:space="preserve">17. </w:t>
      </w:r>
      <w:r>
        <w:rPr>
          <w:rFonts w:hint="eastAsia" w:ascii="宋体" w:hAnsi="宋体"/>
          <w:b w:val="0"/>
          <w:color w:val="auto"/>
          <w:sz w:val="21"/>
          <w:szCs w:val="21"/>
          <w:highlight w:val="none"/>
        </w:rPr>
        <w:t>不可抗力</w:t>
      </w:r>
      <w:bookmarkEnd w:id="625"/>
      <w:r>
        <w:rPr>
          <w:rFonts w:ascii="宋体" w:hAnsi="宋体"/>
          <w:b w:val="0"/>
          <w:color w:val="auto"/>
          <w:sz w:val="21"/>
          <w:szCs w:val="21"/>
          <w:highlight w:val="none"/>
        </w:rPr>
        <w:t xml:space="preserve"> </w:t>
      </w:r>
      <w:bookmarkEnd w:id="619"/>
    </w:p>
    <w:p>
      <w:pPr>
        <w:spacing w:after="120"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 xml:space="preserve">17.1 </w:t>
      </w:r>
      <w:r>
        <w:rPr>
          <w:rFonts w:hint="eastAsia" w:ascii="宋体" w:hAnsi="宋体"/>
          <w:color w:val="auto"/>
          <w:sz w:val="21"/>
          <w:szCs w:val="21"/>
          <w:highlight w:val="none"/>
        </w:rPr>
        <w:t>不可抗力的确认</w:t>
      </w:r>
    </w:p>
    <w:p>
      <w:pPr>
        <w:spacing w:line="360" w:lineRule="auto"/>
        <w:ind w:firstLine="420" w:firstLineChars="200"/>
        <w:jc w:val="left"/>
        <w:rPr>
          <w:rFonts w:ascii="宋体" w:hAnsi="宋体"/>
          <w:color w:val="auto"/>
          <w:kern w:val="0"/>
          <w:sz w:val="21"/>
          <w:szCs w:val="21"/>
          <w:highlight w:val="none"/>
          <w:u w:val="single"/>
        </w:rPr>
      </w:pPr>
      <w:r>
        <w:rPr>
          <w:rFonts w:hint="eastAsia" w:ascii="宋体" w:hAnsi="宋体"/>
          <w:color w:val="auto"/>
          <w:sz w:val="21"/>
          <w:szCs w:val="21"/>
          <w:highlight w:val="none"/>
        </w:rPr>
        <w:t>除通用合同条款约定的不可抗力事件之外，视为不可抗力的其他情形：</w:t>
      </w:r>
      <w:r>
        <w:rPr>
          <w:rFonts w:ascii="宋体" w:hAnsi="宋体"/>
          <w:color w:val="auto"/>
          <w:sz w:val="21"/>
          <w:szCs w:val="21"/>
          <w:highlight w:val="none"/>
        </w:rPr>
        <w:t xml:space="preserve"> </w:t>
      </w:r>
      <w:r>
        <w:rPr>
          <w:rFonts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pPr>
        <w:spacing w:after="120" w:line="360" w:lineRule="auto"/>
        <w:ind w:firstLine="420" w:firstLineChars="200"/>
        <w:outlineLvl w:val="0"/>
        <w:rPr>
          <w:rFonts w:ascii="宋体" w:hAnsi="宋体"/>
          <w:color w:val="auto"/>
          <w:sz w:val="21"/>
          <w:szCs w:val="21"/>
          <w:highlight w:val="none"/>
        </w:rPr>
      </w:pPr>
      <w:bookmarkStart w:id="626" w:name="_Toc22578"/>
      <w:bookmarkStart w:id="627" w:name="_Toc8383"/>
      <w:r>
        <w:rPr>
          <w:rFonts w:ascii="宋体" w:hAnsi="宋体"/>
          <w:color w:val="auto"/>
          <w:sz w:val="21"/>
          <w:szCs w:val="21"/>
          <w:highlight w:val="none"/>
        </w:rPr>
        <w:t xml:space="preserve">17.4 </w:t>
      </w:r>
      <w:r>
        <w:rPr>
          <w:rFonts w:hint="eastAsia" w:ascii="宋体" w:hAnsi="宋体"/>
          <w:color w:val="auto"/>
          <w:sz w:val="21"/>
          <w:szCs w:val="21"/>
          <w:highlight w:val="none"/>
        </w:rPr>
        <w:t>因不可抗力解除合同</w:t>
      </w:r>
      <w:bookmarkEnd w:id="626"/>
      <w:bookmarkEnd w:id="627"/>
    </w:p>
    <w:p>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合同解除后，发包人应在商定或确定发包人应支付款项后</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rPr>
        <w:t>天内完成款项的支付。</w:t>
      </w:r>
    </w:p>
    <w:p>
      <w:pPr>
        <w:pStyle w:val="10"/>
        <w:spacing w:before="120" w:after="120"/>
        <w:ind w:left="79" w:leftChars="19" w:hanging="39" w:hangingChars="19"/>
        <w:rPr>
          <w:rFonts w:ascii="宋体" w:hAnsi="宋体"/>
          <w:b w:val="0"/>
          <w:color w:val="auto"/>
          <w:sz w:val="21"/>
          <w:szCs w:val="21"/>
          <w:highlight w:val="none"/>
        </w:rPr>
      </w:pPr>
      <w:bookmarkStart w:id="628" w:name="_Toc351203650"/>
      <w:r>
        <w:rPr>
          <w:rFonts w:ascii="宋体" w:hAnsi="宋体"/>
          <w:b w:val="0"/>
          <w:color w:val="auto"/>
          <w:sz w:val="21"/>
          <w:szCs w:val="21"/>
          <w:highlight w:val="none"/>
        </w:rPr>
        <w:t xml:space="preserve">18. </w:t>
      </w:r>
      <w:r>
        <w:rPr>
          <w:rFonts w:hint="eastAsia" w:ascii="宋体" w:hAnsi="宋体"/>
          <w:b w:val="0"/>
          <w:color w:val="auto"/>
          <w:sz w:val="21"/>
          <w:szCs w:val="21"/>
          <w:highlight w:val="none"/>
        </w:rPr>
        <w:t>保险</w:t>
      </w:r>
      <w:bookmarkEnd w:id="628"/>
    </w:p>
    <w:bookmarkEnd w:id="620"/>
    <w:p>
      <w:pPr>
        <w:spacing w:after="120"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 xml:space="preserve">18.1 </w:t>
      </w:r>
      <w:r>
        <w:rPr>
          <w:rFonts w:hint="eastAsia" w:ascii="宋体" w:hAnsi="宋体"/>
          <w:color w:val="auto"/>
          <w:sz w:val="21"/>
          <w:szCs w:val="21"/>
          <w:highlight w:val="none"/>
        </w:rPr>
        <w:t>工程保险</w:t>
      </w:r>
    </w:p>
    <w:p>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关于工程保险的特别约定：</w:t>
      </w:r>
      <w:r>
        <w:rPr>
          <w:rFonts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pPr>
        <w:spacing w:after="120" w:line="360" w:lineRule="auto"/>
        <w:ind w:firstLine="420" w:firstLineChars="200"/>
        <w:outlineLvl w:val="0"/>
        <w:rPr>
          <w:rFonts w:ascii="宋体" w:hAnsi="宋体"/>
          <w:color w:val="auto"/>
          <w:sz w:val="21"/>
          <w:szCs w:val="21"/>
          <w:highlight w:val="none"/>
        </w:rPr>
      </w:pPr>
      <w:bookmarkStart w:id="629" w:name="_Toc2298"/>
      <w:bookmarkStart w:id="630" w:name="_Toc29170"/>
      <w:r>
        <w:rPr>
          <w:rFonts w:ascii="宋体" w:hAnsi="宋体"/>
          <w:color w:val="auto"/>
          <w:sz w:val="21"/>
          <w:szCs w:val="21"/>
          <w:highlight w:val="none"/>
        </w:rPr>
        <w:t xml:space="preserve">18.3 </w:t>
      </w:r>
      <w:r>
        <w:rPr>
          <w:rFonts w:hint="eastAsia" w:ascii="宋体" w:hAnsi="宋体"/>
          <w:color w:val="auto"/>
          <w:sz w:val="21"/>
          <w:szCs w:val="21"/>
          <w:highlight w:val="none"/>
        </w:rPr>
        <w:t>其他保险</w:t>
      </w:r>
      <w:bookmarkEnd w:id="629"/>
      <w:bookmarkEnd w:id="630"/>
    </w:p>
    <w:p>
      <w:pPr>
        <w:spacing w:line="360" w:lineRule="auto"/>
        <w:ind w:firstLine="420" w:firstLineChars="200"/>
        <w:jc w:val="left"/>
        <w:rPr>
          <w:rFonts w:ascii="宋体" w:hAnsi="宋体"/>
          <w:color w:val="auto"/>
          <w:kern w:val="0"/>
          <w:sz w:val="21"/>
          <w:szCs w:val="21"/>
          <w:highlight w:val="none"/>
        </w:rPr>
      </w:pPr>
      <w:r>
        <w:rPr>
          <w:rFonts w:hint="eastAsia" w:ascii="宋体" w:hAnsi="宋体"/>
          <w:color w:val="auto"/>
          <w:sz w:val="21"/>
          <w:szCs w:val="21"/>
          <w:highlight w:val="none"/>
        </w:rPr>
        <w:t>关于其他保险的约定：</w:t>
      </w:r>
      <w:r>
        <w:rPr>
          <w:rFonts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pPr>
        <w:spacing w:line="360" w:lineRule="auto"/>
        <w:ind w:firstLine="420" w:firstLineChars="200"/>
        <w:jc w:val="left"/>
        <w:rPr>
          <w:rFonts w:ascii="宋体" w:hAnsi="宋体"/>
          <w:color w:val="auto"/>
          <w:sz w:val="21"/>
          <w:szCs w:val="21"/>
          <w:highlight w:val="none"/>
          <w:u w:val="single"/>
        </w:rPr>
      </w:pPr>
      <w:r>
        <w:rPr>
          <w:rFonts w:hint="eastAsia" w:ascii="宋体" w:hAnsi="宋体"/>
          <w:color w:val="auto"/>
          <w:sz w:val="21"/>
          <w:szCs w:val="21"/>
          <w:highlight w:val="none"/>
        </w:rPr>
        <w:t>承包人是否应为其施工设备等办理财产保险：</w:t>
      </w:r>
      <w:r>
        <w:rPr>
          <w:rFonts w:ascii="宋体" w:hAnsi="宋体"/>
          <w:color w:val="auto"/>
          <w:sz w:val="21"/>
          <w:szCs w:val="21"/>
          <w:highlight w:val="none"/>
          <w:u w:val="single"/>
        </w:rPr>
        <w:t xml:space="preserve">              </w:t>
      </w:r>
    </w:p>
    <w:p>
      <w:pPr>
        <w:spacing w:after="120"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 xml:space="preserve">18.7 </w:t>
      </w:r>
      <w:r>
        <w:rPr>
          <w:rFonts w:hint="eastAsia" w:ascii="宋体" w:hAnsi="宋体"/>
          <w:color w:val="auto"/>
          <w:sz w:val="21"/>
          <w:szCs w:val="21"/>
          <w:highlight w:val="none"/>
        </w:rPr>
        <w:t>通知义务</w:t>
      </w:r>
    </w:p>
    <w:p>
      <w:pPr>
        <w:spacing w:line="360" w:lineRule="auto"/>
        <w:ind w:firstLine="420" w:firstLineChars="200"/>
        <w:jc w:val="left"/>
        <w:rPr>
          <w:rFonts w:ascii="宋体" w:hAnsi="宋体"/>
          <w:color w:val="auto"/>
          <w:sz w:val="21"/>
          <w:szCs w:val="21"/>
          <w:highlight w:val="none"/>
          <w:u w:val="single"/>
        </w:rPr>
      </w:pPr>
      <w:r>
        <w:rPr>
          <w:rFonts w:hint="eastAsia" w:ascii="宋体" w:hAnsi="宋体"/>
          <w:color w:val="auto"/>
          <w:kern w:val="0"/>
          <w:sz w:val="21"/>
          <w:szCs w:val="21"/>
          <w:highlight w:val="none"/>
        </w:rPr>
        <w:t>关于变更保险合同时的通知义务的约定：</w:t>
      </w:r>
      <w:r>
        <w:rPr>
          <w:rFonts w:ascii="宋体" w:hAnsi="宋体"/>
          <w:color w:val="auto"/>
          <w:sz w:val="21"/>
          <w:szCs w:val="21"/>
          <w:highlight w:val="none"/>
          <w:u w:val="single"/>
        </w:rPr>
        <w:t xml:space="preserve">                  </w:t>
      </w:r>
    </w:p>
    <w:bookmarkEnd w:id="588"/>
    <w:bookmarkEnd w:id="589"/>
    <w:bookmarkEnd w:id="590"/>
    <w:bookmarkEnd w:id="591"/>
    <w:bookmarkEnd w:id="592"/>
    <w:bookmarkEnd w:id="593"/>
    <w:bookmarkEnd w:id="594"/>
    <w:bookmarkEnd w:id="595"/>
    <w:bookmarkEnd w:id="596"/>
    <w:bookmarkEnd w:id="597"/>
    <w:bookmarkEnd w:id="598"/>
    <w:bookmarkEnd w:id="599"/>
    <w:p>
      <w:pPr>
        <w:pStyle w:val="10"/>
        <w:spacing w:before="120" w:after="120"/>
        <w:ind w:left="79" w:leftChars="19" w:hanging="39" w:hangingChars="19"/>
        <w:rPr>
          <w:rFonts w:ascii="宋体" w:hAnsi="宋体"/>
          <w:b w:val="0"/>
          <w:color w:val="auto"/>
          <w:sz w:val="21"/>
          <w:szCs w:val="21"/>
          <w:highlight w:val="none"/>
        </w:rPr>
      </w:pPr>
      <w:bookmarkStart w:id="631" w:name="_Toc351203651"/>
      <w:r>
        <w:rPr>
          <w:rFonts w:ascii="宋体" w:hAnsi="宋体"/>
          <w:b w:val="0"/>
          <w:color w:val="auto"/>
          <w:sz w:val="21"/>
          <w:szCs w:val="21"/>
          <w:highlight w:val="none"/>
        </w:rPr>
        <w:t xml:space="preserve">20. </w:t>
      </w:r>
      <w:r>
        <w:rPr>
          <w:rFonts w:hint="eastAsia" w:ascii="宋体" w:hAnsi="宋体"/>
          <w:b w:val="0"/>
          <w:color w:val="auto"/>
          <w:sz w:val="21"/>
          <w:szCs w:val="21"/>
          <w:highlight w:val="none"/>
        </w:rPr>
        <w:t>争议解决</w:t>
      </w:r>
      <w:bookmarkEnd w:id="631"/>
    </w:p>
    <w:bookmarkEnd w:id="600"/>
    <w:bookmarkEnd w:id="601"/>
    <w:p>
      <w:pPr>
        <w:spacing w:after="120" w:line="360" w:lineRule="auto"/>
        <w:ind w:firstLine="420" w:firstLineChars="200"/>
        <w:outlineLvl w:val="0"/>
        <w:rPr>
          <w:rFonts w:ascii="宋体" w:hAnsi="宋体"/>
          <w:color w:val="auto"/>
          <w:sz w:val="21"/>
          <w:szCs w:val="21"/>
          <w:highlight w:val="none"/>
        </w:rPr>
      </w:pPr>
      <w:bookmarkStart w:id="632" w:name="_Toc13367"/>
      <w:bookmarkStart w:id="633" w:name="_Toc8969"/>
      <w:r>
        <w:rPr>
          <w:rFonts w:ascii="宋体" w:hAnsi="宋体"/>
          <w:color w:val="auto"/>
          <w:sz w:val="21"/>
          <w:szCs w:val="21"/>
          <w:highlight w:val="none"/>
        </w:rPr>
        <w:t xml:space="preserve">20.3 </w:t>
      </w:r>
      <w:r>
        <w:rPr>
          <w:rFonts w:hint="eastAsia" w:ascii="宋体" w:hAnsi="宋体"/>
          <w:color w:val="auto"/>
          <w:sz w:val="21"/>
          <w:szCs w:val="21"/>
          <w:highlight w:val="none"/>
        </w:rPr>
        <w:t>争</w:t>
      </w:r>
      <w:bookmarkEnd w:id="602"/>
      <w:r>
        <w:rPr>
          <w:rFonts w:hint="eastAsia" w:ascii="宋体" w:hAnsi="宋体"/>
          <w:color w:val="auto"/>
          <w:sz w:val="21"/>
          <w:szCs w:val="21"/>
          <w:highlight w:val="none"/>
        </w:rPr>
        <w:t>议评审</w:t>
      </w:r>
      <w:bookmarkEnd w:id="632"/>
      <w:bookmarkEnd w:id="633"/>
    </w:p>
    <w:p>
      <w:pPr>
        <w:spacing w:line="360" w:lineRule="auto"/>
        <w:ind w:left="149" w:leftChars="71" w:firstLine="315" w:firstLineChars="150"/>
        <w:jc w:val="left"/>
        <w:rPr>
          <w:rFonts w:ascii="宋体" w:hAnsi="宋体"/>
          <w:color w:val="auto"/>
          <w:sz w:val="21"/>
          <w:szCs w:val="21"/>
          <w:highlight w:val="none"/>
          <w:u w:val="single"/>
        </w:rPr>
      </w:pPr>
      <w:r>
        <w:rPr>
          <w:rFonts w:hint="eastAsia" w:ascii="宋体" w:hAnsi="宋体"/>
          <w:color w:val="auto"/>
          <w:sz w:val="21"/>
          <w:szCs w:val="21"/>
          <w:highlight w:val="none"/>
        </w:rPr>
        <w:t>合同当事人是否同意将工程争议提交争议评审小组决定：</w:t>
      </w:r>
      <w:r>
        <w:rPr>
          <w:rFonts w:ascii="宋体" w:hAnsi="宋体"/>
          <w:color w:val="auto"/>
          <w:sz w:val="21"/>
          <w:szCs w:val="21"/>
          <w:highlight w:val="none"/>
          <w:u w:val="single"/>
        </w:rPr>
        <w:t xml:space="preserve">    </w:t>
      </w:r>
      <w:r>
        <w:rPr>
          <w:rFonts w:ascii="宋体" w:hAnsi="宋体"/>
          <w:color w:val="auto"/>
          <w:sz w:val="21"/>
          <w:szCs w:val="21"/>
          <w:highlight w:val="none"/>
        </w:rPr>
        <w:t xml:space="preserve">  </w:t>
      </w:r>
    </w:p>
    <w:p>
      <w:pPr>
        <w:spacing w:line="360" w:lineRule="auto"/>
        <w:ind w:firstLine="420" w:firstLineChars="200"/>
        <w:jc w:val="left"/>
        <w:outlineLvl w:val="0"/>
        <w:rPr>
          <w:rFonts w:ascii="宋体" w:hAnsi="宋体"/>
          <w:color w:val="auto"/>
          <w:sz w:val="21"/>
          <w:szCs w:val="21"/>
          <w:highlight w:val="none"/>
        </w:rPr>
      </w:pPr>
      <w:bookmarkStart w:id="634" w:name="_Toc6447"/>
      <w:bookmarkStart w:id="635" w:name="_Toc10722"/>
      <w:r>
        <w:rPr>
          <w:rFonts w:ascii="宋体" w:hAnsi="宋体"/>
          <w:color w:val="auto"/>
          <w:sz w:val="21"/>
          <w:szCs w:val="21"/>
          <w:highlight w:val="none"/>
        </w:rPr>
        <w:t xml:space="preserve">20.3.1 </w:t>
      </w:r>
      <w:r>
        <w:rPr>
          <w:rFonts w:hint="eastAsia" w:ascii="宋体" w:hAnsi="宋体"/>
          <w:color w:val="auto"/>
          <w:sz w:val="21"/>
          <w:szCs w:val="21"/>
          <w:highlight w:val="none"/>
        </w:rPr>
        <w:t>争议评审小组的确定</w:t>
      </w:r>
      <w:bookmarkEnd w:id="634"/>
      <w:bookmarkEnd w:id="635"/>
    </w:p>
    <w:p>
      <w:pPr>
        <w:spacing w:line="360" w:lineRule="auto"/>
        <w:ind w:firstLine="420" w:firstLineChars="200"/>
        <w:jc w:val="left"/>
        <w:rPr>
          <w:rFonts w:ascii="宋体" w:hAnsi="宋体"/>
          <w:color w:val="auto"/>
          <w:sz w:val="21"/>
          <w:szCs w:val="21"/>
          <w:highlight w:val="none"/>
          <w:u w:val="single"/>
        </w:rPr>
      </w:pPr>
      <w:r>
        <w:rPr>
          <w:rFonts w:hint="eastAsia" w:ascii="宋体" w:hAnsi="宋体"/>
          <w:color w:val="auto"/>
          <w:sz w:val="21"/>
          <w:szCs w:val="21"/>
          <w:highlight w:val="none"/>
        </w:rPr>
        <w:t>争议评审小组成员的确定：</w:t>
      </w:r>
      <w:r>
        <w:rPr>
          <w:rFonts w:ascii="宋体" w:hAnsi="宋体"/>
          <w:color w:val="auto"/>
          <w:sz w:val="21"/>
          <w:szCs w:val="21"/>
          <w:highlight w:val="none"/>
          <w:u w:val="single"/>
        </w:rPr>
        <w:t xml:space="preserve">                             </w:t>
      </w:r>
      <w:r>
        <w:rPr>
          <w:rFonts w:hint="eastAsia" w:ascii="宋体" w:hAnsi="宋体"/>
          <w:color w:val="auto"/>
          <w:sz w:val="21"/>
          <w:szCs w:val="21"/>
          <w:highlight w:val="none"/>
        </w:rPr>
        <w:t>。</w:t>
      </w:r>
    </w:p>
    <w:p>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选定争议评审员的期限：</w:t>
      </w:r>
      <w:r>
        <w:rPr>
          <w:rFonts w:ascii="宋体" w:hAnsi="宋体"/>
          <w:color w:val="auto"/>
          <w:sz w:val="21"/>
          <w:szCs w:val="21"/>
          <w:highlight w:val="none"/>
          <w:u w:val="single"/>
        </w:rPr>
        <w:t xml:space="preserve">                               </w:t>
      </w:r>
      <w:r>
        <w:rPr>
          <w:rFonts w:hint="eastAsia" w:ascii="宋体" w:hAnsi="宋体"/>
          <w:color w:val="auto"/>
          <w:sz w:val="21"/>
          <w:szCs w:val="21"/>
          <w:highlight w:val="none"/>
        </w:rPr>
        <w:t>。</w:t>
      </w:r>
    </w:p>
    <w:p>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争议评审小组成员的报酬承担方式：</w:t>
      </w:r>
      <w:r>
        <w:rPr>
          <w:rFonts w:ascii="宋体" w:hAnsi="宋体"/>
          <w:color w:val="auto"/>
          <w:sz w:val="21"/>
          <w:szCs w:val="21"/>
          <w:highlight w:val="none"/>
          <w:u w:val="single"/>
        </w:rPr>
        <w:t xml:space="preserve">                     </w:t>
      </w:r>
      <w:r>
        <w:rPr>
          <w:rFonts w:hint="eastAsia" w:ascii="宋体" w:hAnsi="宋体"/>
          <w:color w:val="auto"/>
          <w:sz w:val="21"/>
          <w:szCs w:val="21"/>
          <w:highlight w:val="none"/>
        </w:rPr>
        <w:t>。</w:t>
      </w:r>
    </w:p>
    <w:p>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其他事项的约定：</w:t>
      </w:r>
      <w:r>
        <w:rPr>
          <w:rFonts w:ascii="宋体" w:hAnsi="宋体"/>
          <w:color w:val="auto"/>
          <w:sz w:val="21"/>
          <w:szCs w:val="21"/>
          <w:highlight w:val="none"/>
          <w:u w:val="single"/>
        </w:rPr>
        <w:t xml:space="preserve">                                     </w:t>
      </w:r>
      <w:r>
        <w:rPr>
          <w:rFonts w:hint="eastAsia" w:ascii="宋体" w:hAnsi="宋体"/>
          <w:color w:val="auto"/>
          <w:sz w:val="21"/>
          <w:szCs w:val="21"/>
          <w:highlight w:val="none"/>
        </w:rPr>
        <w:t>。</w:t>
      </w:r>
    </w:p>
    <w:p>
      <w:pPr>
        <w:autoSpaceDE w:val="0"/>
        <w:autoSpaceDN w:val="0"/>
        <w:adjustRightInd w:val="0"/>
        <w:spacing w:line="360" w:lineRule="auto"/>
        <w:ind w:firstLine="420" w:firstLineChars="200"/>
        <w:jc w:val="left"/>
        <w:outlineLvl w:val="0"/>
        <w:rPr>
          <w:rFonts w:ascii="宋体" w:hAnsi="宋体"/>
          <w:color w:val="auto"/>
          <w:kern w:val="0"/>
          <w:sz w:val="21"/>
          <w:szCs w:val="21"/>
          <w:highlight w:val="none"/>
        </w:rPr>
      </w:pPr>
      <w:bookmarkStart w:id="636" w:name="_Toc14633"/>
      <w:bookmarkStart w:id="637" w:name="_Toc19751"/>
      <w:r>
        <w:rPr>
          <w:rFonts w:ascii="宋体" w:hAnsi="宋体"/>
          <w:color w:val="auto"/>
          <w:kern w:val="0"/>
          <w:sz w:val="21"/>
          <w:szCs w:val="21"/>
          <w:highlight w:val="none"/>
        </w:rPr>
        <w:t xml:space="preserve">20.3.2 </w:t>
      </w:r>
      <w:r>
        <w:rPr>
          <w:rFonts w:hint="eastAsia" w:ascii="宋体" w:hAnsi="宋体"/>
          <w:color w:val="auto"/>
          <w:kern w:val="0"/>
          <w:sz w:val="21"/>
          <w:szCs w:val="21"/>
          <w:highlight w:val="none"/>
        </w:rPr>
        <w:t>争议评审小组的决定</w:t>
      </w:r>
      <w:bookmarkEnd w:id="636"/>
      <w:bookmarkEnd w:id="637"/>
    </w:p>
    <w:p>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合同当事人关于本项的约定：</w:t>
      </w:r>
      <w:r>
        <w:rPr>
          <w:rFonts w:ascii="宋体" w:hAnsi="宋体"/>
          <w:color w:val="auto"/>
          <w:sz w:val="21"/>
          <w:szCs w:val="21"/>
          <w:highlight w:val="none"/>
          <w:u w:val="single"/>
        </w:rPr>
        <w:t xml:space="preserve">                           </w:t>
      </w:r>
      <w:r>
        <w:rPr>
          <w:rFonts w:hint="eastAsia" w:ascii="宋体" w:hAnsi="宋体"/>
          <w:color w:val="auto"/>
          <w:sz w:val="21"/>
          <w:szCs w:val="21"/>
          <w:highlight w:val="none"/>
        </w:rPr>
        <w:t>。</w:t>
      </w:r>
    </w:p>
    <w:p>
      <w:pPr>
        <w:spacing w:after="120" w:line="360" w:lineRule="auto"/>
        <w:ind w:firstLine="420" w:firstLineChars="200"/>
        <w:outlineLvl w:val="0"/>
        <w:rPr>
          <w:rFonts w:ascii="宋体" w:hAnsi="宋体"/>
          <w:color w:val="auto"/>
          <w:sz w:val="21"/>
          <w:szCs w:val="21"/>
          <w:highlight w:val="none"/>
        </w:rPr>
      </w:pPr>
      <w:bookmarkStart w:id="638" w:name="_Toc30509"/>
      <w:bookmarkStart w:id="639" w:name="_Toc5619"/>
      <w:r>
        <w:rPr>
          <w:rFonts w:ascii="宋体" w:hAnsi="宋体"/>
          <w:color w:val="auto"/>
          <w:sz w:val="21"/>
          <w:szCs w:val="21"/>
          <w:highlight w:val="none"/>
        </w:rPr>
        <w:t>20.4</w:t>
      </w:r>
      <w:r>
        <w:rPr>
          <w:rFonts w:hint="eastAsia" w:ascii="宋体" w:hAnsi="宋体"/>
          <w:color w:val="auto"/>
          <w:sz w:val="21"/>
          <w:szCs w:val="21"/>
          <w:highlight w:val="none"/>
        </w:rPr>
        <w:t>仲裁或诉讼</w:t>
      </w:r>
      <w:bookmarkEnd w:id="603"/>
      <w:bookmarkEnd w:id="638"/>
      <w:bookmarkEnd w:id="639"/>
    </w:p>
    <w:p>
      <w:pPr>
        <w:spacing w:after="120"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因合同及合同有关事项发生的争议，按下列第</w:t>
      </w:r>
      <w:r>
        <w:rPr>
          <w:rFonts w:ascii="宋体" w:hAnsi="宋体"/>
          <w:color w:val="auto"/>
          <w:sz w:val="21"/>
          <w:szCs w:val="21"/>
          <w:highlight w:val="none"/>
          <w:u w:val="single"/>
        </w:rPr>
        <w:t xml:space="preserve">     </w:t>
      </w:r>
      <w:r>
        <w:rPr>
          <w:rFonts w:hint="eastAsia" w:ascii="宋体" w:hAnsi="宋体"/>
          <w:color w:val="auto"/>
          <w:sz w:val="21"/>
          <w:szCs w:val="21"/>
          <w:highlight w:val="none"/>
        </w:rPr>
        <w:t>种方式解决：</w:t>
      </w:r>
    </w:p>
    <w:p>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1</w:t>
      </w:r>
      <w:r>
        <w:rPr>
          <w:rFonts w:hint="eastAsia" w:ascii="宋体" w:hAnsi="宋体"/>
          <w:color w:val="auto"/>
          <w:sz w:val="21"/>
          <w:szCs w:val="21"/>
          <w:highlight w:val="none"/>
        </w:rPr>
        <w:t>）向</w:t>
      </w:r>
      <w:r>
        <w:rPr>
          <w:rFonts w:ascii="宋体" w:hAnsi="宋体"/>
          <w:color w:val="auto"/>
          <w:sz w:val="21"/>
          <w:szCs w:val="21"/>
          <w:highlight w:val="none"/>
          <w:u w:val="single"/>
        </w:rPr>
        <w:t xml:space="preserve">                     </w:t>
      </w:r>
      <w:r>
        <w:rPr>
          <w:rFonts w:hint="eastAsia" w:ascii="宋体" w:hAnsi="宋体"/>
          <w:color w:val="auto"/>
          <w:sz w:val="21"/>
          <w:szCs w:val="21"/>
          <w:highlight w:val="none"/>
        </w:rPr>
        <w:t>仲裁委员会申请仲裁；</w:t>
      </w:r>
    </w:p>
    <w:p>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2</w:t>
      </w:r>
      <w:r>
        <w:rPr>
          <w:rFonts w:hint="eastAsia" w:ascii="宋体" w:hAnsi="宋体"/>
          <w:color w:val="auto"/>
          <w:sz w:val="21"/>
          <w:szCs w:val="21"/>
          <w:highlight w:val="none"/>
        </w:rPr>
        <w:t>）向</w:t>
      </w:r>
      <w:r>
        <w:rPr>
          <w:rFonts w:ascii="宋体" w:hAnsi="宋体"/>
          <w:color w:val="auto"/>
          <w:sz w:val="21"/>
          <w:szCs w:val="21"/>
          <w:highlight w:val="none"/>
          <w:u w:val="single"/>
        </w:rPr>
        <w:t xml:space="preserve">                     </w:t>
      </w:r>
      <w:r>
        <w:rPr>
          <w:rFonts w:hint="eastAsia" w:ascii="宋体" w:hAnsi="宋体"/>
          <w:color w:val="auto"/>
          <w:sz w:val="21"/>
          <w:szCs w:val="21"/>
          <w:highlight w:val="none"/>
        </w:rPr>
        <w:t>人民法院起诉。</w:t>
      </w:r>
      <w:bookmarkEnd w:id="604"/>
      <w:bookmarkEnd w:id="605"/>
      <w:bookmarkEnd w:id="606"/>
      <w:bookmarkEnd w:id="607"/>
      <w:bookmarkEnd w:id="608"/>
      <w:bookmarkEnd w:id="609"/>
    </w:p>
    <w:p>
      <w:pPr>
        <w:jc w:val="both"/>
        <w:rPr>
          <w:rFonts w:hint="eastAsia" w:ascii="宋体" w:hAnsi="宋体" w:eastAsia="宋体" w:cs="宋体"/>
          <w:color w:val="auto"/>
          <w:sz w:val="36"/>
          <w:szCs w:val="36"/>
          <w:highlight w:val="none"/>
        </w:rPr>
      </w:pPr>
      <w:r>
        <w:rPr>
          <w:rFonts w:ascii="宋体" w:hAnsi="宋体"/>
          <w:color w:val="auto"/>
          <w:sz w:val="21"/>
          <w:szCs w:val="21"/>
          <w:highlight w:val="none"/>
        </w:rPr>
        <w:br w:type="page"/>
      </w:r>
    </w:p>
    <w:p>
      <w:pPr>
        <w:jc w:val="center"/>
        <w:outlineLvl w:val="0"/>
        <w:rPr>
          <w:rFonts w:hint="eastAsia" w:ascii="宋体" w:hAnsi="宋体" w:eastAsia="宋体" w:cs="宋体"/>
          <w:b/>
          <w:bCs/>
          <w:color w:val="auto"/>
          <w:sz w:val="36"/>
          <w:szCs w:val="36"/>
          <w:highlight w:val="none"/>
        </w:rPr>
      </w:pPr>
      <w:bookmarkStart w:id="640" w:name="_Toc27238"/>
      <w:r>
        <w:rPr>
          <w:rFonts w:hint="eastAsia" w:ascii="宋体" w:hAnsi="宋体" w:eastAsia="宋体" w:cs="宋体"/>
          <w:b/>
          <w:bCs/>
          <w:color w:val="auto"/>
          <w:sz w:val="36"/>
          <w:szCs w:val="36"/>
          <w:highlight w:val="none"/>
        </w:rPr>
        <w:t>第六章  响应文件格式</w:t>
      </w:r>
      <w:bookmarkEnd w:id="33"/>
      <w:bookmarkEnd w:id="640"/>
    </w:p>
    <w:p>
      <w:pPr>
        <w:jc w:val="center"/>
        <w:rPr>
          <w:rFonts w:hint="eastAsia" w:ascii="宋体" w:hAnsi="宋体" w:eastAsia="宋体" w:cs="宋体"/>
          <w:color w:val="auto"/>
          <w:sz w:val="28"/>
          <w:szCs w:val="28"/>
          <w:highlight w:val="none"/>
          <w:u w:val="single"/>
        </w:rPr>
      </w:pPr>
    </w:p>
    <w:p>
      <w:pPr>
        <w:jc w:val="center"/>
        <w:outlineLvl w:val="9"/>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u w:val="single"/>
        </w:rPr>
        <w:t xml:space="preserve">                </w:t>
      </w:r>
      <w:bookmarkStart w:id="641" w:name="_Toc14529"/>
      <w:r>
        <w:rPr>
          <w:rFonts w:hint="eastAsia" w:ascii="宋体" w:hAnsi="宋体" w:eastAsia="宋体" w:cs="宋体"/>
          <w:color w:val="auto"/>
          <w:sz w:val="44"/>
          <w:szCs w:val="44"/>
          <w:highlight w:val="none"/>
        </w:rPr>
        <w:t>（项目名称）</w:t>
      </w:r>
      <w:bookmarkEnd w:id="641"/>
    </w:p>
    <w:p>
      <w:pPr>
        <w:jc w:val="center"/>
        <w:rPr>
          <w:rFonts w:hint="eastAsia" w:ascii="宋体" w:hAnsi="宋体" w:eastAsia="宋体" w:cs="宋体"/>
          <w:color w:val="auto"/>
          <w:sz w:val="20"/>
          <w:highlight w:val="none"/>
        </w:rPr>
      </w:pPr>
    </w:p>
    <w:p>
      <w:pPr>
        <w:pStyle w:val="3"/>
        <w:rPr>
          <w:rFonts w:hint="eastAsia" w:ascii="宋体" w:hAnsi="宋体" w:eastAsia="宋体" w:cs="宋体"/>
          <w:color w:val="auto"/>
          <w:highlight w:val="none"/>
        </w:rPr>
      </w:pPr>
    </w:p>
    <w:p>
      <w:pPr>
        <w:rPr>
          <w:rFonts w:hint="eastAsia" w:ascii="宋体" w:hAnsi="宋体" w:eastAsia="宋体" w:cs="宋体"/>
          <w:color w:val="auto"/>
          <w:sz w:val="20"/>
          <w:highlight w:val="none"/>
        </w:rPr>
      </w:pPr>
    </w:p>
    <w:p>
      <w:pPr>
        <w:jc w:val="center"/>
        <w:outlineLvl w:val="9"/>
        <w:rPr>
          <w:rFonts w:hint="eastAsia" w:ascii="宋体" w:hAnsi="宋体" w:eastAsia="宋体" w:cs="宋体"/>
          <w:color w:val="auto"/>
          <w:sz w:val="72"/>
          <w:szCs w:val="72"/>
          <w:highlight w:val="none"/>
          <w:u w:val="single"/>
        </w:rPr>
      </w:pPr>
      <w:bookmarkStart w:id="642" w:name="_Toc5638"/>
      <w:r>
        <w:rPr>
          <w:rFonts w:hint="eastAsia" w:ascii="宋体" w:hAnsi="宋体" w:eastAsia="宋体" w:cs="宋体"/>
          <w:color w:val="auto"/>
          <w:sz w:val="72"/>
          <w:szCs w:val="72"/>
          <w:highlight w:val="none"/>
        </w:rPr>
        <w:t>竞争性磋商响应文件</w:t>
      </w:r>
      <w:bookmarkEnd w:id="642"/>
    </w:p>
    <w:p>
      <w:pPr>
        <w:rPr>
          <w:rFonts w:hint="eastAsia" w:ascii="宋体" w:hAnsi="宋体" w:eastAsia="宋体" w:cs="宋体"/>
          <w:color w:val="auto"/>
          <w:sz w:val="28"/>
          <w:szCs w:val="28"/>
          <w:highlight w:val="none"/>
        </w:rPr>
      </w:pPr>
    </w:p>
    <w:p>
      <w:pPr>
        <w:ind w:firstLine="1820" w:firstLineChars="650"/>
        <w:outlineLvl w:val="9"/>
        <w:rPr>
          <w:rFonts w:hint="eastAsia" w:ascii="宋体" w:hAnsi="宋体" w:eastAsia="宋体" w:cs="宋体"/>
          <w:color w:val="auto"/>
          <w:sz w:val="28"/>
          <w:szCs w:val="28"/>
          <w:highlight w:val="none"/>
          <w:u w:val="single"/>
        </w:rPr>
      </w:pPr>
      <w:bookmarkStart w:id="643" w:name="_Toc27366"/>
      <w:r>
        <w:rPr>
          <w:rFonts w:hint="eastAsia" w:ascii="宋体" w:hAnsi="宋体" w:eastAsia="宋体" w:cs="宋体"/>
          <w:color w:val="auto"/>
          <w:sz w:val="28"/>
          <w:szCs w:val="28"/>
          <w:highlight w:val="none"/>
        </w:rPr>
        <w:t>（采购编号：</w:t>
      </w:r>
      <w:r>
        <w:rPr>
          <w:rFonts w:hint="eastAsia" w:ascii="宋体" w:hAnsi="宋体" w:cs="宋体"/>
          <w:bCs/>
          <w:color w:val="auto"/>
          <w:sz w:val="28"/>
          <w:szCs w:val="28"/>
          <w:highlight w:val="none"/>
          <w:u w:val="single"/>
          <w:lang w:val="en-US" w:eastAsia="zh-CN"/>
        </w:rPr>
        <w:t xml:space="preserve">     </w:t>
      </w:r>
      <w:r>
        <w:rPr>
          <w:rFonts w:hint="eastAsia" w:ascii="宋体" w:hAnsi="宋体" w:eastAsia="宋体" w:cs="宋体"/>
          <w:bCs/>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bookmarkEnd w:id="643"/>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3"/>
        <w:rPr>
          <w:rFonts w:hint="eastAsia" w:ascii="宋体" w:hAnsi="宋体" w:eastAsia="宋体" w:cs="宋体"/>
          <w:color w:val="auto"/>
          <w:highlight w:val="none"/>
        </w:rPr>
      </w:pPr>
    </w:p>
    <w:p>
      <w:pPr>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供应商：</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（盖单位章）</w:t>
      </w:r>
    </w:p>
    <w:p>
      <w:pPr>
        <w:ind w:firstLine="560" w:firstLineChars="200"/>
        <w:outlineLvl w:val="9"/>
        <w:rPr>
          <w:rFonts w:hint="eastAsia" w:ascii="宋体" w:hAnsi="宋体" w:eastAsia="宋体" w:cs="宋体"/>
          <w:color w:val="auto"/>
          <w:sz w:val="28"/>
          <w:szCs w:val="28"/>
          <w:highlight w:val="none"/>
        </w:rPr>
      </w:pPr>
      <w:bookmarkStart w:id="644" w:name="_Toc5418"/>
      <w:r>
        <w:rPr>
          <w:rFonts w:hint="eastAsia" w:ascii="宋体" w:hAnsi="宋体" w:eastAsia="宋体" w:cs="宋体"/>
          <w:color w:val="auto"/>
          <w:sz w:val="28"/>
          <w:szCs w:val="28"/>
          <w:highlight w:val="none"/>
        </w:rPr>
        <w:t>法定代表人或其委托代理人：（签字或盖章）</w:t>
      </w:r>
      <w:bookmarkEnd w:id="644"/>
      <w:r>
        <w:rPr>
          <w:rFonts w:hint="eastAsia" w:ascii="宋体" w:hAnsi="宋体" w:eastAsia="宋体" w:cs="宋体"/>
          <w:color w:val="auto"/>
          <w:sz w:val="28"/>
          <w:szCs w:val="28"/>
          <w:highlight w:val="none"/>
          <w:u w:val="single"/>
        </w:rPr>
        <w:t xml:space="preserve">           </w:t>
      </w:r>
    </w:p>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pPr>
        <w:keepNext/>
        <w:keepLines/>
        <w:spacing w:before="260" w:after="260" w:line="415" w:lineRule="auto"/>
        <w:jc w:val="center"/>
        <w:outlineLvl w:val="0"/>
        <w:rPr>
          <w:rFonts w:hint="eastAsia" w:ascii="宋体" w:hAnsi="宋体" w:eastAsia="宋体" w:cs="宋体"/>
          <w:color w:val="auto"/>
          <w:sz w:val="30"/>
          <w:szCs w:val="30"/>
          <w:highlight w:val="none"/>
        </w:rPr>
      </w:pPr>
      <w:r>
        <w:rPr>
          <w:rFonts w:hint="eastAsia" w:ascii="宋体" w:hAnsi="宋体" w:eastAsia="宋体" w:cs="宋体"/>
          <w:color w:val="auto"/>
          <w:sz w:val="20"/>
          <w:highlight w:val="none"/>
        </w:rPr>
        <w:br w:type="page"/>
      </w:r>
      <w:bookmarkStart w:id="645" w:name="_Toc428365988"/>
      <w:bookmarkStart w:id="646" w:name="_Toc3814"/>
      <w:r>
        <w:rPr>
          <w:rFonts w:hint="eastAsia" w:ascii="宋体" w:hAnsi="宋体" w:eastAsia="宋体" w:cs="宋体"/>
          <w:b/>
          <w:bCs/>
          <w:color w:val="auto"/>
          <w:sz w:val="30"/>
          <w:szCs w:val="30"/>
          <w:highlight w:val="none"/>
        </w:rPr>
        <w:t>一、磋  商  函</w:t>
      </w:r>
      <w:bookmarkEnd w:id="645"/>
      <w:bookmarkEnd w:id="646"/>
    </w:p>
    <w:p>
      <w:pPr>
        <w:adjustRightInd w:val="0"/>
        <w:snapToGrid w:val="0"/>
        <w:spacing w:line="24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u w:val="single"/>
        </w:rPr>
        <w:t>采购人名称</w:t>
      </w:r>
      <w:r>
        <w:rPr>
          <w:rFonts w:hint="eastAsia" w:ascii="宋体" w:hAnsi="宋体" w:eastAsia="宋体" w:cs="宋体"/>
          <w:b/>
          <w:color w:val="auto"/>
          <w:sz w:val="24"/>
          <w:highlight w:val="none"/>
        </w:rPr>
        <w:t>___ :</w:t>
      </w:r>
    </w:p>
    <w:p>
      <w:pPr>
        <w:adjustRightInd w:val="0"/>
        <w:snapToGrid w:val="0"/>
        <w:spacing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___________(供应商全称)授权_______________(全权代表姓名)_____________(职务)为全权代表，参加贵方组织的______________(项目编号、项目名称)磋商的有关活动，并对进行报价。为此：</w:t>
      </w:r>
    </w:p>
    <w:p>
      <w:pPr>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1、我方承诺已经具备《中华人民共和国政府采购法》中第二十二条中规定的参加政府采购活动的投标供应商应当具备的条件：</w:t>
      </w:r>
    </w:p>
    <w:p>
      <w:pPr>
        <w:spacing w:line="24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（1）具有独立法人资格、能独立承担民事责任的能力；</w:t>
      </w:r>
    </w:p>
    <w:p>
      <w:pPr>
        <w:spacing w:line="24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（2）具有良好的商业信誉和健全的财务会计制度；</w:t>
      </w:r>
    </w:p>
    <w:p>
      <w:pPr>
        <w:spacing w:line="24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（3）具有履行合同所必需的设备和专业技术能力；</w:t>
      </w:r>
    </w:p>
    <w:p>
      <w:pPr>
        <w:spacing w:line="24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（4）有依法缴纳税收和社会保障资金的良好记录；</w:t>
      </w:r>
    </w:p>
    <w:p>
      <w:pPr>
        <w:spacing w:line="24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（5）参加政府采购活动前三年内，在经营活动中没有重大违法记录；</w:t>
      </w:r>
    </w:p>
    <w:p>
      <w:pPr>
        <w:spacing w:line="24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（6）法律、行政法规规定的其他条件。</w:t>
      </w:r>
    </w:p>
    <w:p>
      <w:pPr>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将严格遵守《中华人民共和国政府采购法》的有关规定，若有下列情形之一，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spacing w:line="24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（1）提供虚假材料谋取中标、成交的；</w:t>
      </w:r>
    </w:p>
    <w:p>
      <w:pPr>
        <w:spacing w:line="24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（2）采取不正当手段诋毁、排挤其他供应商的；</w:t>
      </w:r>
    </w:p>
    <w:p>
      <w:pPr>
        <w:spacing w:line="24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（3）与采购人、其他供应商或者采购代理机构恶意串通的；</w:t>
      </w:r>
    </w:p>
    <w:p>
      <w:pPr>
        <w:spacing w:line="24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（4）向采购人、采购代理机构行贿或者提供其他不正当利益的；</w:t>
      </w:r>
    </w:p>
    <w:p>
      <w:pPr>
        <w:spacing w:line="24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（5）在磋商采购过程中与采购人进行协商谈判的；</w:t>
      </w:r>
    </w:p>
    <w:p>
      <w:pPr>
        <w:spacing w:line="24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（6）拒绝有关部门监督检查或者提供虚假情况的。</w:t>
      </w:r>
    </w:p>
    <w:p>
      <w:pPr>
        <w:tabs>
          <w:tab w:val="left" w:pos="0"/>
        </w:tabs>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3、完全满足磋商文件中全部实质性要求。</w:t>
      </w:r>
    </w:p>
    <w:p>
      <w:pPr>
        <w:tabs>
          <w:tab w:val="left" w:pos="0"/>
        </w:tabs>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4、提供规定的全部响应性文件；</w:t>
      </w:r>
    </w:p>
    <w:p>
      <w:pPr>
        <w:tabs>
          <w:tab w:val="left" w:pos="0"/>
        </w:tabs>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5、保证遵守磋商文件中的有关规定。</w:t>
      </w:r>
    </w:p>
    <w:p>
      <w:pPr>
        <w:tabs>
          <w:tab w:val="left" w:pos="0"/>
        </w:tabs>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6、保证严格执行双方所签的采购合同，并承担合同规定的责任义务。</w:t>
      </w:r>
    </w:p>
    <w:p>
      <w:pPr>
        <w:tabs>
          <w:tab w:val="left" w:pos="0"/>
        </w:tabs>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7、愿意向贵方提供任何与磋商有关的资料、情况和技术资料。</w:t>
      </w:r>
    </w:p>
    <w:p>
      <w:pPr>
        <w:tabs>
          <w:tab w:val="left" w:pos="0"/>
        </w:tabs>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8、本报价响应文件自从投标截止日起</w:t>
      </w:r>
      <w:r>
        <w:rPr>
          <w:rFonts w:hint="eastAsia" w:ascii="宋体" w:hAnsi="宋体" w:eastAsia="宋体" w:cs="宋体"/>
          <w:color w:val="auto"/>
          <w:sz w:val="24"/>
          <w:highlight w:val="none"/>
          <w:u w:val="single"/>
        </w:rPr>
        <w:t>60</w:t>
      </w:r>
      <w:r>
        <w:rPr>
          <w:rFonts w:hint="eastAsia" w:ascii="宋体" w:hAnsi="宋体" w:eastAsia="宋体" w:cs="宋体"/>
          <w:color w:val="auto"/>
          <w:sz w:val="24"/>
          <w:highlight w:val="none"/>
        </w:rPr>
        <w:t>日历天内有效。</w:t>
      </w:r>
    </w:p>
    <w:p>
      <w:pPr>
        <w:tabs>
          <w:tab w:val="left" w:pos="0"/>
        </w:tabs>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9、若我方成交，我方愿意按相关文件规定缴纳履约保证金。</w:t>
      </w:r>
    </w:p>
    <w:p>
      <w:pPr>
        <w:adjustRightInd w:val="0"/>
        <w:snapToGrid w:val="0"/>
        <w:spacing w:line="240" w:lineRule="auto"/>
        <w:rPr>
          <w:rFonts w:hint="eastAsia" w:ascii="宋体" w:hAnsi="宋体" w:eastAsia="宋体" w:cs="宋体"/>
          <w:color w:val="auto"/>
          <w:sz w:val="24"/>
          <w:highlight w:val="none"/>
        </w:rPr>
      </w:pPr>
    </w:p>
    <w:p>
      <w:pPr>
        <w:adjustRightInd w:val="0"/>
        <w:snapToGrid w:val="0"/>
        <w:spacing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供应商全称（公章）：</w:t>
      </w:r>
    </w:p>
    <w:p>
      <w:pPr>
        <w:adjustRightInd w:val="0"/>
        <w:snapToGrid w:val="0"/>
        <w:spacing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法定代表人或授权代表（签字或盖章）：</w:t>
      </w:r>
    </w:p>
    <w:p>
      <w:pPr>
        <w:spacing w:line="240" w:lineRule="auto"/>
        <w:rPr>
          <w:rFonts w:hint="eastAsia" w:ascii="宋体" w:hAnsi="宋体" w:eastAsia="宋体" w:cs="宋体"/>
          <w:color w:val="auto"/>
          <w:highlight w:val="none"/>
        </w:rPr>
      </w:pPr>
      <w:r>
        <w:rPr>
          <w:rFonts w:hint="eastAsia" w:ascii="宋体" w:hAnsi="宋体" w:eastAsia="宋体" w:cs="宋体"/>
          <w:color w:val="auto"/>
          <w:sz w:val="24"/>
          <w:highlight w:val="none"/>
        </w:rPr>
        <w:t xml:space="preserve">                                日     期：</w:t>
      </w:r>
      <w:bookmarkStart w:id="647" w:name="_Toc152042580"/>
      <w:bookmarkStart w:id="648" w:name="_Toc246996359"/>
      <w:bookmarkStart w:id="649" w:name="_Toc152045791"/>
      <w:bookmarkStart w:id="650" w:name="_Toc247085877"/>
      <w:bookmarkStart w:id="651" w:name="_Toc372533214"/>
      <w:bookmarkStart w:id="652" w:name="_Toc179632811"/>
      <w:bookmarkStart w:id="653" w:name="_Toc144974860"/>
      <w:bookmarkStart w:id="654" w:name="_Toc246997102"/>
      <w:bookmarkStart w:id="655" w:name="_Toc368303591"/>
      <w:bookmarkStart w:id="656" w:name="_Toc428365989"/>
    </w:p>
    <w:p>
      <w:pPr>
        <w:jc w:val="center"/>
        <w:rPr>
          <w:rFonts w:hint="eastAsia" w:ascii="宋体" w:hAnsi="宋体" w:eastAsia="宋体" w:cs="宋体"/>
          <w:color w:val="auto"/>
          <w:highlight w:val="none"/>
        </w:rPr>
      </w:pPr>
    </w:p>
    <w:p>
      <w:pPr>
        <w:jc w:val="center"/>
        <w:rPr>
          <w:rFonts w:hint="eastAsia" w:ascii="宋体" w:hAnsi="宋体" w:eastAsia="宋体" w:cs="宋体"/>
          <w:color w:val="auto"/>
          <w:highlight w:val="none"/>
        </w:rPr>
      </w:pPr>
    </w:p>
    <w:p>
      <w:pPr>
        <w:pStyle w:val="4"/>
        <w:rPr>
          <w:rFonts w:hint="eastAsia"/>
          <w:color w:val="auto"/>
          <w:highlight w:val="none"/>
        </w:rPr>
      </w:pPr>
    </w:p>
    <w:p>
      <w:pPr>
        <w:keepNext/>
        <w:keepLines/>
        <w:spacing w:before="260" w:after="260" w:line="415" w:lineRule="auto"/>
        <w:jc w:val="center"/>
        <w:outlineLvl w:val="0"/>
        <w:rPr>
          <w:rFonts w:hint="eastAsia" w:ascii="宋体" w:hAnsi="宋体" w:eastAsia="宋体" w:cs="宋体"/>
          <w:b/>
          <w:bCs/>
          <w:color w:val="auto"/>
          <w:sz w:val="30"/>
          <w:szCs w:val="30"/>
          <w:highlight w:val="none"/>
        </w:rPr>
      </w:pPr>
      <w:bookmarkStart w:id="657" w:name="_Toc7819"/>
      <w:r>
        <w:rPr>
          <w:rFonts w:hint="eastAsia" w:ascii="宋体" w:hAnsi="宋体" w:eastAsia="宋体" w:cs="宋体"/>
          <w:b/>
          <w:bCs/>
          <w:color w:val="auto"/>
          <w:sz w:val="30"/>
          <w:szCs w:val="30"/>
          <w:highlight w:val="none"/>
        </w:rPr>
        <w:t>二、投标一览表（第一轮磋商表）</w:t>
      </w:r>
      <w:bookmarkEnd w:id="657"/>
    </w:p>
    <w:tbl>
      <w:tblPr>
        <w:tblStyle w:val="14"/>
        <w:tblW w:w="8939"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45"/>
        <w:gridCol w:w="1826"/>
        <w:gridCol w:w="836"/>
        <w:gridCol w:w="2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39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项目名称</w:t>
            </w:r>
          </w:p>
        </w:tc>
        <w:tc>
          <w:tcPr>
            <w:tcW w:w="4994"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39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w:t>
            </w:r>
          </w:p>
        </w:tc>
        <w:tc>
          <w:tcPr>
            <w:tcW w:w="4994"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39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投标报价</w:t>
            </w:r>
          </w:p>
        </w:tc>
        <w:tc>
          <w:tcPr>
            <w:tcW w:w="4994"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39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val="en-US" w:eastAsia="zh-CN"/>
              </w:rPr>
              <w:t>工期</w:t>
            </w:r>
          </w:p>
        </w:tc>
        <w:tc>
          <w:tcPr>
            <w:tcW w:w="4994"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39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投标有效期</w:t>
            </w:r>
          </w:p>
        </w:tc>
        <w:tc>
          <w:tcPr>
            <w:tcW w:w="4994"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自投标截止之日起60日历天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39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投标质量</w:t>
            </w:r>
          </w:p>
        </w:tc>
        <w:tc>
          <w:tcPr>
            <w:tcW w:w="4994"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39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项目经理</w:t>
            </w:r>
          </w:p>
        </w:tc>
        <w:tc>
          <w:tcPr>
            <w:tcW w:w="182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kern w:val="0"/>
                <w:sz w:val="24"/>
                <w:szCs w:val="24"/>
                <w:highlight w:val="none"/>
              </w:rPr>
            </w:pPr>
          </w:p>
        </w:tc>
        <w:tc>
          <w:tcPr>
            <w:tcW w:w="83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证书编号</w:t>
            </w:r>
          </w:p>
        </w:tc>
        <w:tc>
          <w:tcPr>
            <w:tcW w:w="233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3945"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供应商是否中小微企业</w:t>
            </w:r>
          </w:p>
        </w:tc>
        <w:tc>
          <w:tcPr>
            <w:tcW w:w="266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是□   </w:t>
            </w:r>
          </w:p>
        </w:tc>
        <w:tc>
          <w:tcPr>
            <w:tcW w:w="2332" w:type="dxa"/>
            <w:tcBorders>
              <w:top w:val="single" w:color="auto" w:sz="4" w:space="0"/>
              <w:left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在相应处划 “√”</w:t>
            </w:r>
            <w:r>
              <w:rPr>
                <w:rFonts w:hint="eastAsia" w:ascii="宋体" w:hAnsi="宋体" w:cs="宋体"/>
                <w:color w:val="auto"/>
                <w:kern w:val="0"/>
                <w:sz w:val="24"/>
                <w:szCs w:val="24"/>
                <w:highlight w:val="none"/>
                <w:lang w:eastAsia="zh-CN"/>
              </w:rPr>
              <w:t>同时填写中小企业声明函</w:t>
            </w:r>
          </w:p>
        </w:tc>
      </w:tr>
    </w:tbl>
    <w:p>
      <w:pPr>
        <w:spacing w:line="300" w:lineRule="exact"/>
        <w:ind w:left="90" w:leftChars="43"/>
        <w:rPr>
          <w:rFonts w:hint="eastAsia" w:ascii="宋体" w:hAnsi="宋体" w:eastAsia="宋体" w:cs="宋体"/>
          <w:color w:val="auto"/>
          <w:kern w:val="0"/>
          <w:sz w:val="24"/>
          <w:szCs w:val="24"/>
          <w:highlight w:val="none"/>
          <w:lang w:val="zh-CN"/>
        </w:rPr>
      </w:pPr>
    </w:p>
    <w:p>
      <w:pPr>
        <w:spacing w:line="300" w:lineRule="exact"/>
        <w:ind w:left="90" w:leftChars="43"/>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 xml:space="preserve">   </w:t>
      </w:r>
    </w:p>
    <w:p>
      <w:pPr>
        <w:spacing w:line="300" w:lineRule="exact"/>
        <w:ind w:left="90" w:leftChars="43"/>
        <w:rPr>
          <w:rFonts w:hint="eastAsia" w:ascii="宋体" w:hAnsi="宋体" w:eastAsia="宋体" w:cs="宋体"/>
          <w:color w:val="auto"/>
          <w:kern w:val="0"/>
          <w:sz w:val="24"/>
          <w:szCs w:val="24"/>
          <w:highlight w:val="none"/>
          <w:lang w:val="zh-CN"/>
        </w:rPr>
      </w:pPr>
    </w:p>
    <w:p>
      <w:pPr>
        <w:spacing w:line="300" w:lineRule="exact"/>
        <w:ind w:left="90" w:leftChars="43"/>
        <w:rPr>
          <w:rFonts w:hint="eastAsia" w:ascii="宋体" w:hAnsi="宋体" w:eastAsia="宋体" w:cs="宋体"/>
          <w:color w:val="auto"/>
          <w:kern w:val="0"/>
          <w:szCs w:val="21"/>
          <w:highlight w:val="none"/>
          <w:lang w:val="zh-CN"/>
        </w:rPr>
      </w:pPr>
    </w:p>
    <w:p>
      <w:pPr>
        <w:spacing w:line="300" w:lineRule="exact"/>
        <w:ind w:left="90" w:leftChars="43"/>
        <w:rPr>
          <w:rFonts w:hint="eastAsia" w:ascii="宋体" w:hAnsi="宋体" w:eastAsia="宋体" w:cs="宋体"/>
          <w:color w:val="auto"/>
          <w:kern w:val="0"/>
          <w:szCs w:val="21"/>
          <w:highlight w:val="none"/>
          <w:lang w:val="zh-CN"/>
        </w:rPr>
      </w:pPr>
    </w:p>
    <w:p>
      <w:pPr>
        <w:adjustRightInd w:val="0"/>
        <w:snapToGrid w:val="0"/>
        <w:spacing w:line="480" w:lineRule="atLeast"/>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供应商全称（公章）：</w:t>
      </w:r>
    </w:p>
    <w:p>
      <w:pPr>
        <w:adjustRightInd w:val="0"/>
        <w:snapToGrid w:val="0"/>
        <w:spacing w:line="48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法定代表人或授权委托人（签字或盖章）：</w:t>
      </w:r>
    </w:p>
    <w:p>
      <w:pPr>
        <w:spacing w:line="540" w:lineRule="exact"/>
        <w:rPr>
          <w:rFonts w:hint="eastAsia" w:ascii="宋体" w:hAnsi="宋体" w:eastAsia="宋体" w:cs="宋体"/>
          <w:color w:val="auto"/>
          <w:szCs w:val="24"/>
          <w:highlight w:val="none"/>
        </w:rPr>
      </w:pPr>
      <w:r>
        <w:rPr>
          <w:rFonts w:hint="eastAsia" w:ascii="宋体" w:hAnsi="宋体" w:eastAsia="宋体" w:cs="宋体"/>
          <w:color w:val="auto"/>
          <w:sz w:val="24"/>
          <w:highlight w:val="none"/>
        </w:rPr>
        <w:t xml:space="preserve">                                日     期：</w:t>
      </w:r>
    </w:p>
    <w:p>
      <w:pPr>
        <w:spacing w:line="300" w:lineRule="exact"/>
        <w:ind w:left="90" w:leftChars="43"/>
        <w:rPr>
          <w:rFonts w:hint="eastAsia" w:ascii="宋体" w:hAnsi="宋体" w:eastAsia="宋体" w:cs="宋体"/>
          <w:color w:val="auto"/>
          <w:kern w:val="0"/>
          <w:szCs w:val="21"/>
          <w:highlight w:val="none"/>
          <w:lang w:val="zh-CN"/>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keepNext/>
        <w:keepLines/>
        <w:spacing w:before="260" w:after="260" w:line="415" w:lineRule="auto"/>
        <w:ind w:firstLine="2409" w:firstLineChars="800"/>
        <w:outlineLvl w:val="0"/>
        <w:rPr>
          <w:rFonts w:hint="eastAsia" w:ascii="宋体" w:hAnsi="宋体" w:eastAsia="宋体" w:cs="宋体"/>
          <w:b/>
          <w:bCs/>
          <w:color w:val="auto"/>
          <w:sz w:val="30"/>
          <w:szCs w:val="30"/>
          <w:highlight w:val="none"/>
        </w:rPr>
      </w:pPr>
      <w:bookmarkStart w:id="658" w:name="_Toc1466"/>
      <w:r>
        <w:rPr>
          <w:rFonts w:hint="eastAsia" w:ascii="宋体" w:hAnsi="宋体" w:eastAsia="宋体" w:cs="宋体"/>
          <w:b/>
          <w:bCs/>
          <w:color w:val="auto"/>
          <w:sz w:val="30"/>
          <w:szCs w:val="30"/>
          <w:highlight w:val="none"/>
        </w:rPr>
        <w:t>三、法定代表人身份证明</w:t>
      </w:r>
      <w:bookmarkEnd w:id="647"/>
      <w:bookmarkEnd w:id="648"/>
      <w:bookmarkEnd w:id="649"/>
      <w:bookmarkEnd w:id="650"/>
      <w:bookmarkEnd w:id="651"/>
      <w:bookmarkEnd w:id="652"/>
      <w:bookmarkEnd w:id="653"/>
      <w:bookmarkEnd w:id="654"/>
      <w:bookmarkEnd w:id="655"/>
      <w:bookmarkEnd w:id="656"/>
      <w:bookmarkEnd w:id="658"/>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单位性质：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经营期限：</w:t>
      </w:r>
      <w:r>
        <w:rPr>
          <w:rFonts w:hint="eastAsia" w:ascii="宋体" w:hAnsi="宋体" w:eastAsia="宋体" w:cs="宋体"/>
          <w:color w:val="auto"/>
          <w:sz w:val="24"/>
          <w:szCs w:val="24"/>
          <w:highlight w:val="none"/>
          <w:u w:val="single"/>
        </w:rPr>
        <w:t xml:space="preserve">                               </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（响应人名称）的法定代表人。</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pPr>
        <w:spacing w:line="440" w:lineRule="exact"/>
        <w:rPr>
          <w:rFonts w:hint="eastAsia" w:ascii="宋体" w:hAnsi="宋体" w:eastAsia="宋体" w:cs="宋体"/>
          <w:color w:val="auto"/>
          <w:sz w:val="24"/>
          <w:szCs w:val="24"/>
          <w:highlight w:val="none"/>
        </w:rPr>
      </w:pPr>
    </w:p>
    <w:p>
      <w:pPr>
        <w:spacing w:line="440" w:lineRule="exact"/>
        <w:rPr>
          <w:rFonts w:hint="eastAsia" w:ascii="宋体" w:hAnsi="宋体" w:eastAsia="宋体" w:cs="宋体"/>
          <w:color w:val="auto"/>
          <w:sz w:val="24"/>
          <w:szCs w:val="24"/>
          <w:highlight w:val="none"/>
        </w:rPr>
      </w:pPr>
    </w:p>
    <w:p>
      <w:pPr>
        <w:pStyle w:val="3"/>
        <w:rPr>
          <w:rFonts w:hint="eastAsia"/>
          <w:color w:val="auto"/>
          <w:highlight w:val="none"/>
        </w:rPr>
      </w:pP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日           </w:t>
      </w:r>
    </w:p>
    <w:p>
      <w:pPr>
        <w:adjustRightInd w:val="0"/>
        <w:snapToGrid w:val="0"/>
        <w:spacing w:line="480" w:lineRule="atLeast"/>
        <w:ind w:firstLine="3120" w:firstLineChars="1300"/>
        <w:rPr>
          <w:rFonts w:hint="eastAsia" w:ascii="宋体" w:hAnsi="宋体" w:eastAsia="宋体" w:cs="宋体"/>
          <w:color w:val="auto"/>
          <w:szCs w:val="21"/>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Cs w:val="21"/>
          <w:highlight w:val="none"/>
        </w:rPr>
        <w:t xml:space="preserve">       </w:t>
      </w:r>
    </w:p>
    <w:p>
      <w:pPr>
        <w:spacing w:line="540" w:lineRule="exact"/>
        <w:rPr>
          <w:rFonts w:hint="eastAsia" w:ascii="宋体" w:hAnsi="宋体" w:eastAsia="宋体" w:cs="宋体"/>
          <w:color w:val="auto"/>
          <w:sz w:val="20"/>
          <w:highlight w:val="none"/>
        </w:rPr>
      </w:pPr>
    </w:p>
    <w:p>
      <w:pPr>
        <w:pStyle w:val="3"/>
        <w:rPr>
          <w:rFonts w:hint="eastAsia" w:ascii="宋体" w:hAnsi="宋体" w:eastAsia="宋体" w:cs="宋体"/>
          <w:color w:val="auto"/>
          <w:sz w:val="20"/>
          <w:highlight w:val="none"/>
        </w:rPr>
      </w:pPr>
    </w:p>
    <w:p>
      <w:pPr>
        <w:pStyle w:val="3"/>
        <w:rPr>
          <w:rFonts w:hint="eastAsia" w:ascii="宋体" w:hAnsi="宋体" w:eastAsia="宋体" w:cs="宋体"/>
          <w:color w:val="auto"/>
          <w:sz w:val="20"/>
          <w:highlight w:val="none"/>
        </w:rPr>
      </w:pPr>
    </w:p>
    <w:p>
      <w:pPr>
        <w:pStyle w:val="3"/>
        <w:rPr>
          <w:rFonts w:hint="eastAsia" w:ascii="宋体" w:hAnsi="宋体" w:eastAsia="宋体" w:cs="宋体"/>
          <w:color w:val="auto"/>
          <w:sz w:val="20"/>
          <w:highlight w:val="none"/>
        </w:rPr>
      </w:pPr>
    </w:p>
    <w:p>
      <w:pPr>
        <w:pStyle w:val="3"/>
        <w:rPr>
          <w:rFonts w:hint="eastAsia" w:ascii="宋体" w:hAnsi="宋体" w:eastAsia="宋体" w:cs="宋体"/>
          <w:color w:val="auto"/>
          <w:sz w:val="20"/>
          <w:highlight w:val="none"/>
        </w:rPr>
      </w:pPr>
    </w:p>
    <w:p>
      <w:pPr>
        <w:pStyle w:val="3"/>
        <w:rPr>
          <w:rFonts w:hint="eastAsia" w:ascii="宋体" w:hAnsi="宋体" w:eastAsia="宋体" w:cs="宋体"/>
          <w:color w:val="auto"/>
          <w:sz w:val="20"/>
          <w:highlight w:val="none"/>
        </w:rPr>
      </w:pPr>
    </w:p>
    <w:p>
      <w:pPr>
        <w:keepNext/>
        <w:keepLines/>
        <w:spacing w:before="260" w:after="260" w:line="415" w:lineRule="auto"/>
        <w:jc w:val="both"/>
        <w:outlineLvl w:val="9"/>
        <w:rPr>
          <w:rFonts w:hint="eastAsia" w:ascii="宋体" w:hAnsi="宋体" w:eastAsia="宋体" w:cs="宋体"/>
          <w:b/>
          <w:bCs/>
          <w:color w:val="auto"/>
          <w:sz w:val="30"/>
          <w:szCs w:val="30"/>
          <w:highlight w:val="none"/>
        </w:rPr>
      </w:pPr>
      <w:bookmarkStart w:id="659" w:name="_Toc152042581"/>
      <w:bookmarkStart w:id="660" w:name="_Toc372533215"/>
      <w:bookmarkStart w:id="661" w:name="_Toc246997103"/>
      <w:bookmarkStart w:id="662" w:name="_Toc246996360"/>
      <w:bookmarkStart w:id="663" w:name="_Toc144974861"/>
      <w:bookmarkStart w:id="664" w:name="_Toc428365990"/>
      <w:bookmarkStart w:id="665" w:name="_Toc179632812"/>
      <w:bookmarkStart w:id="666" w:name="_Toc152045792"/>
      <w:bookmarkStart w:id="667" w:name="_Toc247085878"/>
    </w:p>
    <w:p>
      <w:pPr>
        <w:pStyle w:val="3"/>
        <w:rPr>
          <w:rFonts w:hint="eastAsia" w:ascii="宋体" w:hAnsi="宋体" w:eastAsia="宋体" w:cs="宋体"/>
          <w:color w:val="auto"/>
          <w:highlight w:val="none"/>
        </w:rPr>
      </w:pPr>
    </w:p>
    <w:p>
      <w:pPr>
        <w:pStyle w:val="4"/>
        <w:rPr>
          <w:rFonts w:hint="eastAsia"/>
          <w:color w:val="auto"/>
          <w:highlight w:val="none"/>
        </w:rPr>
      </w:pPr>
    </w:p>
    <w:p>
      <w:pPr>
        <w:keepNext/>
        <w:keepLines/>
        <w:spacing w:before="260" w:after="260" w:line="415" w:lineRule="auto"/>
        <w:jc w:val="center"/>
        <w:outlineLvl w:val="0"/>
        <w:rPr>
          <w:rFonts w:hint="eastAsia" w:ascii="宋体" w:hAnsi="宋体" w:eastAsia="宋体" w:cs="宋体"/>
          <w:color w:val="auto"/>
          <w:szCs w:val="21"/>
          <w:highlight w:val="none"/>
        </w:rPr>
      </w:pPr>
      <w:bookmarkStart w:id="668" w:name="_Toc10181"/>
      <w:r>
        <w:rPr>
          <w:rFonts w:hint="eastAsia" w:ascii="宋体" w:hAnsi="宋体" w:eastAsia="宋体" w:cs="宋体"/>
          <w:b/>
          <w:bCs/>
          <w:color w:val="auto"/>
          <w:sz w:val="30"/>
          <w:szCs w:val="30"/>
          <w:highlight w:val="none"/>
          <w:lang w:eastAsia="zh-CN"/>
        </w:rPr>
        <w:t>四、</w:t>
      </w:r>
      <w:r>
        <w:rPr>
          <w:rFonts w:hint="eastAsia" w:ascii="宋体" w:hAnsi="宋体" w:eastAsia="宋体" w:cs="宋体"/>
          <w:b/>
          <w:bCs/>
          <w:color w:val="auto"/>
          <w:sz w:val="30"/>
          <w:szCs w:val="30"/>
          <w:highlight w:val="none"/>
        </w:rPr>
        <w:t>授权委托书</w:t>
      </w:r>
      <w:bookmarkEnd w:id="659"/>
      <w:bookmarkEnd w:id="660"/>
      <w:bookmarkEnd w:id="661"/>
      <w:bookmarkEnd w:id="662"/>
      <w:bookmarkEnd w:id="663"/>
      <w:bookmarkEnd w:id="664"/>
      <w:bookmarkEnd w:id="665"/>
      <w:bookmarkEnd w:id="666"/>
      <w:bookmarkEnd w:id="667"/>
      <w:bookmarkEnd w:id="668"/>
    </w:p>
    <w:p>
      <w:pPr>
        <w:topLinePunct/>
        <w:spacing w:line="44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（供应商名称）的法定代表人，现委托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（姓名）为我方代理人</w:t>
      </w:r>
      <w:r>
        <w:rPr>
          <w:rFonts w:hint="eastAsia" w:ascii="宋体" w:hAnsi="宋体" w:eastAsia="宋体" w:cs="宋体"/>
          <w:color w:val="auto"/>
          <w:sz w:val="24"/>
          <w:szCs w:val="24"/>
          <w:highlight w:val="none"/>
          <w:lang w:eastAsia="zh-CN"/>
        </w:rPr>
        <w:t>，联系方式</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。代理人根据授权，以我方名义签署、澄清、说明、补正、递交、撤回、修改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（项目名称）响应文件、签订合同和处理有关事宜，其法律后果由我方承担。</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附：法定代表人身份证和委托代理人身份证</w:t>
      </w:r>
    </w:p>
    <w:p>
      <w:pPr>
        <w:spacing w:line="440" w:lineRule="exact"/>
        <w:rPr>
          <w:rFonts w:hint="eastAsia" w:ascii="宋体" w:hAnsi="宋体" w:eastAsia="宋体" w:cs="宋体"/>
          <w:color w:val="auto"/>
          <w:sz w:val="24"/>
          <w:szCs w:val="24"/>
          <w:highlight w:val="none"/>
        </w:rPr>
      </w:pPr>
    </w:p>
    <w:p>
      <w:pPr>
        <w:pStyle w:val="3"/>
        <w:rPr>
          <w:rFonts w:hint="eastAsia"/>
          <w:color w:val="auto"/>
          <w:highlight w:val="none"/>
        </w:rPr>
      </w:pPr>
    </w:p>
    <w:p>
      <w:pPr>
        <w:rPr>
          <w:rFonts w:hint="eastAsia"/>
          <w:color w:val="auto"/>
          <w:highlight w:val="none"/>
        </w:rPr>
      </w:pPr>
    </w:p>
    <w:p>
      <w:pPr>
        <w:spacing w:line="440" w:lineRule="exact"/>
        <w:rPr>
          <w:rFonts w:hint="eastAsia" w:ascii="宋体" w:hAnsi="宋体" w:eastAsia="宋体" w:cs="宋体"/>
          <w:color w:val="auto"/>
          <w:sz w:val="24"/>
          <w:szCs w:val="24"/>
          <w:highlight w:val="none"/>
        </w:rPr>
      </w:pPr>
    </w:p>
    <w:p>
      <w:pPr>
        <w:spacing w:line="480" w:lineRule="auto"/>
        <w:jc w:val="left"/>
        <w:rPr>
          <w:rFonts w:hint="eastAsia" w:ascii="宋体" w:hAnsi="宋体" w:eastAsia="宋体" w:cs="宋体"/>
          <w:color w:val="auto"/>
          <w:sz w:val="24"/>
          <w:szCs w:val="24"/>
          <w:highlight w:val="none"/>
        </w:rPr>
      </w:pPr>
      <w:bookmarkStart w:id="669" w:name="_Toc24663"/>
      <w:bookmarkStart w:id="670" w:name="_Toc18710"/>
      <w:bookmarkStart w:id="671" w:name="_Toc340693514"/>
      <w:bookmarkStart w:id="672" w:name="_Toc363215976"/>
      <w:bookmarkStart w:id="673" w:name="_Toc318185257"/>
      <w:bookmarkStart w:id="674" w:name="_Toc14640"/>
      <w:bookmarkStart w:id="675" w:name="_Toc341186416"/>
      <w:bookmarkStart w:id="676" w:name="_Toc184635143"/>
      <w:bookmarkStart w:id="677" w:name="_Toc428365994"/>
      <w:r>
        <w:rPr>
          <w:rFonts w:hint="eastAsia" w:ascii="宋体" w:hAnsi="宋体" w:eastAsia="宋体" w:cs="宋体"/>
          <w:color w:val="auto"/>
          <w:sz w:val="24"/>
          <w:szCs w:val="24"/>
          <w:highlight w:val="none"/>
        </w:rPr>
        <w:t>投  标  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pPr>
        <w:spacing w:line="48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pPr>
        <w:spacing w:line="480" w:lineRule="auto"/>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pPr>
        <w:spacing w:line="48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pPr>
        <w:spacing w:line="48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pPr>
        <w:spacing w:line="48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      箱：</w:t>
      </w:r>
      <w:r>
        <w:rPr>
          <w:rFonts w:hint="eastAsia" w:ascii="宋体" w:hAnsi="宋体" w:eastAsia="宋体" w:cs="宋体"/>
          <w:color w:val="auto"/>
          <w:sz w:val="24"/>
          <w:szCs w:val="24"/>
          <w:highlight w:val="none"/>
          <w:u w:val="single"/>
        </w:rPr>
        <w:t xml:space="preserve">                                   </w:t>
      </w:r>
    </w:p>
    <w:p>
      <w:pPr>
        <w:pStyle w:val="4"/>
        <w:spacing w:line="48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Style w:val="4"/>
        <w:rPr>
          <w:rFonts w:hint="eastAsia" w:ascii="宋体" w:hAnsi="宋体" w:eastAsia="宋体" w:cs="宋体"/>
          <w:color w:val="auto"/>
          <w:szCs w:val="21"/>
          <w:highlight w:val="none"/>
        </w:rPr>
      </w:pPr>
    </w:p>
    <w:p>
      <w:pPr>
        <w:pStyle w:val="4"/>
        <w:rPr>
          <w:rFonts w:hint="eastAsia" w:ascii="宋体" w:hAnsi="宋体" w:eastAsia="宋体" w:cs="宋体"/>
          <w:color w:val="auto"/>
          <w:szCs w:val="21"/>
          <w:highlight w:val="none"/>
        </w:rPr>
      </w:pPr>
    </w:p>
    <w:p>
      <w:pPr>
        <w:pStyle w:val="4"/>
        <w:rPr>
          <w:rFonts w:hint="eastAsia" w:ascii="宋体" w:hAnsi="宋体" w:eastAsia="宋体" w:cs="宋体"/>
          <w:color w:val="auto"/>
          <w:szCs w:val="21"/>
          <w:highlight w:val="none"/>
        </w:rPr>
      </w:pPr>
    </w:p>
    <w:p>
      <w:pPr>
        <w:pStyle w:val="4"/>
        <w:rPr>
          <w:rFonts w:hint="eastAsia" w:ascii="宋体" w:hAnsi="宋体" w:eastAsia="宋体" w:cs="宋体"/>
          <w:color w:val="auto"/>
          <w:szCs w:val="21"/>
          <w:highlight w:val="none"/>
        </w:rPr>
      </w:pPr>
    </w:p>
    <w:bookmarkEnd w:id="669"/>
    <w:bookmarkEnd w:id="670"/>
    <w:bookmarkEnd w:id="671"/>
    <w:bookmarkEnd w:id="672"/>
    <w:bookmarkEnd w:id="673"/>
    <w:bookmarkEnd w:id="674"/>
    <w:bookmarkEnd w:id="675"/>
    <w:bookmarkEnd w:id="676"/>
    <w:p>
      <w:pPr>
        <w:rPr>
          <w:rFonts w:hint="eastAsia" w:ascii="宋体" w:hAnsi="宋体" w:eastAsia="宋体" w:cs="宋体"/>
          <w:color w:val="auto"/>
          <w:highlight w:val="none"/>
        </w:rPr>
      </w:pPr>
    </w:p>
    <w:p>
      <w:pPr>
        <w:ind w:firstLine="602" w:firstLineChars="200"/>
        <w:jc w:val="center"/>
        <w:outlineLvl w:val="0"/>
        <w:rPr>
          <w:rFonts w:hint="eastAsia" w:ascii="宋体" w:hAnsi="宋体" w:eastAsia="宋体" w:cs="宋体"/>
          <w:b/>
          <w:color w:val="auto"/>
          <w:sz w:val="30"/>
          <w:szCs w:val="30"/>
          <w:highlight w:val="none"/>
        </w:rPr>
      </w:pPr>
      <w:bookmarkStart w:id="678" w:name="_Toc1866"/>
      <w:bookmarkStart w:id="679" w:name="_Toc5132"/>
      <w:bookmarkStart w:id="680" w:name="_Toc11282"/>
      <w:bookmarkStart w:id="681" w:name="_Toc11535"/>
      <w:bookmarkStart w:id="682" w:name="_Toc363215977"/>
      <w:r>
        <w:rPr>
          <w:rFonts w:hint="eastAsia" w:ascii="宋体" w:hAnsi="宋体" w:eastAsia="宋体" w:cs="宋体"/>
          <w:b/>
          <w:color w:val="auto"/>
          <w:sz w:val="30"/>
          <w:szCs w:val="30"/>
          <w:highlight w:val="none"/>
        </w:rPr>
        <w:br w:type="page"/>
      </w:r>
      <w:r>
        <w:rPr>
          <w:rFonts w:hint="eastAsia" w:ascii="宋体" w:hAnsi="宋体" w:eastAsia="宋体" w:cs="宋体"/>
          <w:b/>
          <w:color w:val="auto"/>
          <w:sz w:val="30"/>
          <w:szCs w:val="30"/>
          <w:highlight w:val="none"/>
        </w:rPr>
        <w:t>五、资格证明文件</w:t>
      </w:r>
      <w:bookmarkEnd w:id="678"/>
      <w:bookmarkEnd w:id="679"/>
      <w:bookmarkEnd w:id="680"/>
      <w:bookmarkEnd w:id="681"/>
      <w:bookmarkEnd w:id="682"/>
    </w:p>
    <w:p>
      <w:pPr>
        <w:jc w:val="center"/>
        <w:rPr>
          <w:rFonts w:hint="eastAsia" w:ascii="宋体" w:hAnsi="宋体" w:eastAsia="宋体" w:cs="宋体"/>
          <w:b/>
          <w:color w:val="auto"/>
          <w:sz w:val="24"/>
          <w:szCs w:val="24"/>
          <w:highlight w:val="none"/>
        </w:rPr>
      </w:pPr>
      <w:bookmarkStart w:id="683" w:name="_Toc363215978"/>
      <w:bookmarkStart w:id="684" w:name="_Toc19583"/>
      <w:bookmarkStart w:id="685" w:name="_Toc17594"/>
      <w:bookmarkStart w:id="686" w:name="_Toc523"/>
      <w:r>
        <w:rPr>
          <w:rFonts w:hint="eastAsia" w:ascii="宋体" w:hAnsi="宋体" w:eastAsia="宋体" w:cs="宋体"/>
          <w:b w:val="0"/>
          <w:bCs/>
          <w:color w:val="auto"/>
          <w:sz w:val="24"/>
          <w:szCs w:val="24"/>
          <w:highlight w:val="none"/>
          <w:lang w:val="en-US" w:eastAsia="zh-CN"/>
        </w:rPr>
        <w:t>5.1</w:t>
      </w:r>
      <w:r>
        <w:rPr>
          <w:rFonts w:hint="eastAsia" w:ascii="宋体" w:hAnsi="宋体" w:eastAsia="宋体" w:cs="宋体"/>
          <w:b w:val="0"/>
          <w:bCs/>
          <w:color w:val="auto"/>
          <w:sz w:val="24"/>
          <w:szCs w:val="24"/>
          <w:highlight w:val="none"/>
        </w:rPr>
        <w:t>投标人基本情况一览表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680"/>
        <w:gridCol w:w="1176"/>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2268"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投标人全称</w:t>
            </w:r>
          </w:p>
        </w:tc>
        <w:tc>
          <w:tcPr>
            <w:tcW w:w="5472" w:type="dxa"/>
            <w:gridSpan w:val="3"/>
            <w:noWrap w:val="0"/>
            <w:vAlign w:val="center"/>
          </w:tcPr>
          <w:p>
            <w:pPr>
              <w:jc w:val="center"/>
              <w:rPr>
                <w:rFonts w:hint="eastAsia" w:ascii="宋体" w:hAnsi="宋体" w:eastAsia="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2268"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主要业务范围</w:t>
            </w:r>
          </w:p>
        </w:tc>
        <w:tc>
          <w:tcPr>
            <w:tcW w:w="5472" w:type="dxa"/>
            <w:gridSpan w:val="3"/>
            <w:noWrap w:val="0"/>
            <w:vAlign w:val="center"/>
          </w:tcPr>
          <w:p>
            <w:pPr>
              <w:jc w:val="center"/>
              <w:rPr>
                <w:rFonts w:hint="eastAsia" w:ascii="宋体" w:hAnsi="宋体" w:eastAsia="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268"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法定代表人姓名</w:t>
            </w:r>
          </w:p>
        </w:tc>
        <w:tc>
          <w:tcPr>
            <w:tcW w:w="2680" w:type="dxa"/>
            <w:noWrap w:val="0"/>
            <w:vAlign w:val="center"/>
          </w:tcPr>
          <w:p>
            <w:pPr>
              <w:jc w:val="center"/>
              <w:rPr>
                <w:rFonts w:hint="eastAsia" w:ascii="宋体" w:hAnsi="宋体" w:eastAsia="宋体" w:cs="宋体"/>
                <w:b/>
                <w:color w:val="auto"/>
                <w:sz w:val="24"/>
                <w:szCs w:val="24"/>
                <w:highlight w:val="none"/>
              </w:rPr>
            </w:pPr>
          </w:p>
        </w:tc>
        <w:tc>
          <w:tcPr>
            <w:tcW w:w="1176"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p>
        </w:tc>
        <w:tc>
          <w:tcPr>
            <w:tcW w:w="1616" w:type="dxa"/>
            <w:noWrap w:val="0"/>
            <w:vAlign w:val="top"/>
          </w:tcPr>
          <w:p>
            <w:pPr>
              <w:rPr>
                <w:rFonts w:hint="eastAsia" w:ascii="宋体" w:hAnsi="宋体" w:eastAsia="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268"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投标人地址</w:t>
            </w:r>
          </w:p>
        </w:tc>
        <w:tc>
          <w:tcPr>
            <w:tcW w:w="2680" w:type="dxa"/>
            <w:noWrap w:val="0"/>
            <w:vAlign w:val="center"/>
          </w:tcPr>
          <w:p>
            <w:pPr>
              <w:jc w:val="center"/>
              <w:rPr>
                <w:rFonts w:hint="eastAsia" w:ascii="宋体" w:hAnsi="宋体" w:eastAsia="宋体" w:cs="宋体"/>
                <w:b/>
                <w:color w:val="auto"/>
                <w:sz w:val="24"/>
                <w:szCs w:val="24"/>
                <w:highlight w:val="none"/>
              </w:rPr>
            </w:pPr>
          </w:p>
        </w:tc>
        <w:tc>
          <w:tcPr>
            <w:tcW w:w="1176"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616" w:type="dxa"/>
            <w:noWrap w:val="0"/>
            <w:vAlign w:val="top"/>
          </w:tcPr>
          <w:p>
            <w:pPr>
              <w:rPr>
                <w:rFonts w:hint="eastAsia" w:ascii="宋体" w:hAnsi="宋体" w:eastAsia="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2268"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p>
        </w:tc>
        <w:tc>
          <w:tcPr>
            <w:tcW w:w="2680" w:type="dxa"/>
            <w:noWrap w:val="0"/>
            <w:vAlign w:val="center"/>
          </w:tcPr>
          <w:p>
            <w:pPr>
              <w:jc w:val="center"/>
              <w:rPr>
                <w:rFonts w:hint="eastAsia" w:ascii="宋体" w:hAnsi="宋体" w:eastAsia="宋体" w:cs="宋体"/>
                <w:b/>
                <w:color w:val="auto"/>
                <w:sz w:val="24"/>
                <w:szCs w:val="24"/>
                <w:highlight w:val="none"/>
              </w:rPr>
            </w:pPr>
          </w:p>
        </w:tc>
        <w:tc>
          <w:tcPr>
            <w:tcW w:w="1176"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w:t>
            </w:r>
          </w:p>
        </w:tc>
        <w:tc>
          <w:tcPr>
            <w:tcW w:w="1616" w:type="dxa"/>
            <w:noWrap w:val="0"/>
            <w:vAlign w:val="top"/>
          </w:tcPr>
          <w:p>
            <w:pPr>
              <w:rPr>
                <w:rFonts w:hint="eastAsia" w:ascii="宋体" w:hAnsi="宋体" w:eastAsia="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2268"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  立  日  期</w:t>
            </w:r>
          </w:p>
        </w:tc>
        <w:tc>
          <w:tcPr>
            <w:tcW w:w="2680" w:type="dxa"/>
            <w:noWrap w:val="0"/>
            <w:vAlign w:val="center"/>
          </w:tcPr>
          <w:p>
            <w:pPr>
              <w:jc w:val="center"/>
              <w:rPr>
                <w:rFonts w:hint="eastAsia" w:ascii="宋体" w:hAnsi="宋体" w:eastAsia="宋体" w:cs="宋体"/>
                <w:b/>
                <w:color w:val="auto"/>
                <w:sz w:val="24"/>
                <w:szCs w:val="24"/>
                <w:highlight w:val="none"/>
              </w:rPr>
            </w:pPr>
          </w:p>
        </w:tc>
        <w:tc>
          <w:tcPr>
            <w:tcW w:w="1176"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 有 职</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 人 数</w:t>
            </w:r>
          </w:p>
        </w:tc>
        <w:tc>
          <w:tcPr>
            <w:tcW w:w="1616" w:type="dxa"/>
            <w:noWrap w:val="0"/>
            <w:vAlign w:val="top"/>
          </w:tcPr>
          <w:p>
            <w:pPr>
              <w:rPr>
                <w:rFonts w:hint="eastAsia" w:ascii="宋体" w:hAnsi="宋体" w:eastAsia="宋体" w:cs="宋体"/>
                <w:b/>
                <w:color w:val="auto"/>
                <w:szCs w:val="21"/>
                <w:highlight w:val="none"/>
              </w:rPr>
            </w:pPr>
          </w:p>
        </w:tc>
      </w:tr>
    </w:tbl>
    <w:p>
      <w:pPr>
        <w:ind w:firstLine="161" w:firstLineChars="6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备注：应附证明企业具有独立承担民事责任能力的相关证件复印件。</w:t>
      </w:r>
    </w:p>
    <w:p>
      <w:pPr>
        <w:rPr>
          <w:rFonts w:hint="eastAsia" w:ascii="宋体" w:hAnsi="宋体" w:eastAsia="宋体" w:cs="宋体"/>
          <w:color w:val="auto"/>
          <w:sz w:val="24"/>
          <w:highlight w:val="none"/>
        </w:rPr>
      </w:pPr>
    </w:p>
    <w:p>
      <w:pPr>
        <w:spacing w:line="300" w:lineRule="exact"/>
        <w:ind w:left="90" w:leftChars="43"/>
        <w:rPr>
          <w:rFonts w:hint="eastAsia" w:ascii="宋体" w:hAnsi="宋体" w:eastAsia="宋体" w:cs="宋体"/>
          <w:color w:val="auto"/>
          <w:kern w:val="0"/>
          <w:szCs w:val="21"/>
          <w:highlight w:val="none"/>
          <w:lang w:val="zh-CN"/>
        </w:rPr>
      </w:pPr>
    </w:p>
    <w:p>
      <w:pPr>
        <w:spacing w:line="440" w:lineRule="exact"/>
        <w:ind w:firstLine="3600" w:firstLineChars="1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日           </w:t>
      </w:r>
    </w:p>
    <w:p>
      <w:pPr>
        <w:spacing w:line="300" w:lineRule="exact"/>
        <w:ind w:left="90" w:leftChars="43"/>
        <w:rPr>
          <w:rFonts w:hint="eastAsia" w:ascii="宋体" w:hAnsi="宋体" w:eastAsia="宋体" w:cs="宋体"/>
          <w:color w:val="auto"/>
          <w:kern w:val="0"/>
          <w:szCs w:val="21"/>
          <w:highlight w:val="none"/>
        </w:rPr>
      </w:pPr>
    </w:p>
    <w:p>
      <w:pPr>
        <w:rPr>
          <w:rFonts w:hint="eastAsia" w:ascii="宋体" w:hAnsi="宋体" w:eastAsia="宋体" w:cs="宋体"/>
          <w:color w:val="auto"/>
          <w:sz w:val="24"/>
          <w:highlight w:val="none"/>
        </w:rPr>
      </w:pPr>
    </w:p>
    <w:p>
      <w:pPr>
        <w:jc w:val="center"/>
        <w:rPr>
          <w:rFonts w:hint="eastAsia" w:ascii="宋体" w:hAnsi="宋体" w:eastAsia="宋体" w:cs="宋体"/>
          <w:b/>
          <w:color w:val="auto"/>
          <w:sz w:val="28"/>
          <w:szCs w:val="32"/>
          <w:highlight w:val="none"/>
        </w:rPr>
      </w:pPr>
    </w:p>
    <w:p>
      <w:pPr>
        <w:pStyle w:val="3"/>
        <w:rPr>
          <w:rFonts w:hint="default" w:ascii="宋体" w:hAnsi="宋体" w:eastAsia="宋体" w:cs="宋体"/>
          <w:b/>
          <w:color w:val="auto"/>
          <w:sz w:val="28"/>
          <w:szCs w:val="32"/>
          <w:highlight w:val="none"/>
          <w:lang w:val="en-US" w:eastAsia="zh-CN"/>
        </w:rPr>
      </w:pPr>
      <w:r>
        <w:rPr>
          <w:rFonts w:hint="eastAsia" w:ascii="宋体" w:hAnsi="宋体" w:eastAsia="宋体" w:cs="宋体"/>
          <w:b/>
          <w:color w:val="auto"/>
          <w:sz w:val="28"/>
          <w:szCs w:val="32"/>
          <w:highlight w:val="none"/>
          <w:lang w:val="en-US" w:eastAsia="zh-CN"/>
        </w:rPr>
        <w:t>5.2</w:t>
      </w:r>
      <w:r>
        <w:rPr>
          <w:rFonts w:hint="eastAsia" w:ascii="宋体" w:hAnsi="宋体" w:eastAsia="宋体" w:cs="宋体"/>
          <w:b w:val="0"/>
          <w:bCs/>
          <w:color w:val="auto"/>
          <w:sz w:val="28"/>
          <w:szCs w:val="32"/>
          <w:highlight w:val="none"/>
          <w:lang w:val="en-US" w:eastAsia="zh-CN"/>
        </w:rPr>
        <w:t>其他资格证明材料</w:t>
      </w:r>
    </w:p>
    <w:p>
      <w:pPr>
        <w:pStyle w:val="4"/>
        <w:rPr>
          <w:rFonts w:hint="eastAsia" w:ascii="宋体" w:hAnsi="宋体" w:eastAsia="宋体" w:cs="宋体"/>
          <w:b/>
          <w:color w:val="auto"/>
          <w:sz w:val="28"/>
          <w:szCs w:val="32"/>
          <w:highlight w:val="none"/>
        </w:rPr>
      </w:pPr>
    </w:p>
    <w:p>
      <w:pPr>
        <w:pStyle w:val="4"/>
        <w:rPr>
          <w:rFonts w:hint="eastAsia" w:ascii="宋体" w:hAnsi="宋体" w:eastAsia="宋体" w:cs="宋体"/>
          <w:b/>
          <w:color w:val="auto"/>
          <w:sz w:val="28"/>
          <w:szCs w:val="32"/>
          <w:highlight w:val="none"/>
        </w:rPr>
      </w:pPr>
    </w:p>
    <w:p>
      <w:pPr>
        <w:spacing w:line="440" w:lineRule="exact"/>
        <w:ind w:firstLine="3360" w:firstLineChars="1600"/>
        <w:rPr>
          <w:rFonts w:ascii="宋体" w:hAnsi="宋体" w:cs="宋体"/>
          <w:color w:val="auto"/>
          <w:szCs w:val="21"/>
          <w:highlight w:val="none"/>
        </w:rPr>
      </w:pPr>
    </w:p>
    <w:p>
      <w:pPr>
        <w:jc w:val="both"/>
        <w:rPr>
          <w:rFonts w:hint="eastAsia" w:ascii="宋体" w:hAnsi="宋体" w:eastAsia="宋体" w:cs="宋体"/>
          <w:b/>
          <w:color w:val="auto"/>
          <w:sz w:val="28"/>
          <w:szCs w:val="32"/>
          <w:highlight w:val="none"/>
        </w:rPr>
      </w:pPr>
    </w:p>
    <w:p>
      <w:pPr>
        <w:pStyle w:val="4"/>
        <w:rPr>
          <w:rFonts w:hint="eastAsia" w:ascii="宋体" w:hAnsi="宋体" w:eastAsia="宋体" w:cs="宋体"/>
          <w:color w:val="auto"/>
          <w:highlight w:val="none"/>
          <w:lang w:val="en-US" w:eastAsia="zh-CN"/>
        </w:rPr>
      </w:pPr>
    </w:p>
    <w:p>
      <w:pPr>
        <w:spacing w:line="480" w:lineRule="auto"/>
        <w:jc w:val="center"/>
        <w:outlineLvl w:val="0"/>
        <w:rPr>
          <w:rFonts w:hint="eastAsia" w:ascii="宋体" w:hAnsi="宋体" w:eastAsia="宋体" w:cs="宋体"/>
          <w:b/>
          <w:color w:val="auto"/>
          <w:sz w:val="30"/>
          <w:szCs w:val="30"/>
          <w:highlight w:val="none"/>
        </w:rPr>
      </w:pPr>
      <w:bookmarkStart w:id="687" w:name="_Toc17503"/>
      <w:bookmarkStart w:id="688" w:name="_Toc410461143"/>
      <w:bookmarkStart w:id="689" w:name="_Toc410461097"/>
      <w:r>
        <w:rPr>
          <w:rFonts w:hint="eastAsia" w:ascii="宋体" w:hAnsi="宋体" w:eastAsia="宋体" w:cs="宋体"/>
          <w:b/>
          <w:color w:val="auto"/>
          <w:sz w:val="30"/>
          <w:szCs w:val="30"/>
          <w:highlight w:val="none"/>
        </w:rPr>
        <w:t>六、</w:t>
      </w:r>
      <w:bookmarkEnd w:id="677"/>
      <w:bookmarkEnd w:id="683"/>
      <w:bookmarkEnd w:id="684"/>
      <w:bookmarkEnd w:id="685"/>
      <w:bookmarkEnd w:id="686"/>
      <w:bookmarkEnd w:id="687"/>
      <w:bookmarkEnd w:id="688"/>
      <w:bookmarkEnd w:id="689"/>
      <w:bookmarkStart w:id="690" w:name="_Toc3223"/>
      <w:r>
        <w:rPr>
          <w:rFonts w:hint="eastAsia" w:ascii="宋体" w:hAnsi="宋体" w:eastAsia="宋体" w:cs="宋体"/>
          <w:b/>
          <w:color w:val="auto"/>
          <w:sz w:val="30"/>
          <w:szCs w:val="30"/>
          <w:highlight w:val="none"/>
          <w:lang w:eastAsia="zh-CN"/>
        </w:rPr>
        <w:t>项目施工</w:t>
      </w:r>
      <w:r>
        <w:rPr>
          <w:rFonts w:hint="eastAsia" w:ascii="宋体" w:hAnsi="宋体" w:eastAsia="宋体" w:cs="宋体"/>
          <w:b/>
          <w:color w:val="auto"/>
          <w:sz w:val="30"/>
          <w:szCs w:val="30"/>
          <w:highlight w:val="none"/>
        </w:rPr>
        <w:t>方案</w:t>
      </w:r>
      <w:bookmarkEnd w:id="690"/>
    </w:p>
    <w:p>
      <w:pPr>
        <w:spacing w:line="480" w:lineRule="auto"/>
        <w:jc w:val="center"/>
        <w:outlineLvl w:val="9"/>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（格式自拟）</w:t>
      </w:r>
    </w:p>
    <w:p>
      <w:pPr>
        <w:spacing w:line="480" w:lineRule="auto"/>
        <w:outlineLvl w:val="9"/>
        <w:rPr>
          <w:rFonts w:hint="eastAsia" w:ascii="宋体" w:hAnsi="宋体" w:eastAsia="宋体" w:cs="宋体"/>
          <w:color w:val="auto"/>
          <w:szCs w:val="21"/>
          <w:highlight w:val="none"/>
        </w:rPr>
      </w:pPr>
    </w:p>
    <w:p>
      <w:pPr>
        <w:spacing w:line="480" w:lineRule="auto"/>
        <w:outlineLvl w:val="9"/>
        <w:rPr>
          <w:rFonts w:hint="eastAsia" w:ascii="宋体" w:hAnsi="宋体" w:eastAsia="宋体" w:cs="宋体"/>
          <w:color w:val="auto"/>
          <w:szCs w:val="21"/>
          <w:highlight w:val="none"/>
        </w:rPr>
      </w:pPr>
    </w:p>
    <w:p>
      <w:pPr>
        <w:spacing w:line="480" w:lineRule="auto"/>
        <w:outlineLvl w:val="9"/>
        <w:rPr>
          <w:rFonts w:hint="eastAsia" w:ascii="宋体" w:hAnsi="宋体" w:eastAsia="宋体" w:cs="宋体"/>
          <w:color w:val="auto"/>
          <w:szCs w:val="21"/>
          <w:highlight w:val="none"/>
        </w:rPr>
      </w:pPr>
    </w:p>
    <w:p>
      <w:pPr>
        <w:spacing w:line="480" w:lineRule="auto"/>
        <w:outlineLvl w:val="9"/>
        <w:rPr>
          <w:rFonts w:hint="eastAsia" w:ascii="宋体" w:hAnsi="宋体" w:eastAsia="宋体" w:cs="宋体"/>
          <w:color w:val="auto"/>
          <w:szCs w:val="21"/>
          <w:highlight w:val="none"/>
        </w:rPr>
      </w:pPr>
    </w:p>
    <w:p>
      <w:pPr>
        <w:spacing w:line="480" w:lineRule="auto"/>
        <w:outlineLvl w:val="9"/>
        <w:rPr>
          <w:rFonts w:hint="eastAsia" w:ascii="宋体" w:hAnsi="宋体" w:eastAsia="宋体" w:cs="宋体"/>
          <w:color w:val="auto"/>
          <w:szCs w:val="21"/>
          <w:highlight w:val="none"/>
        </w:rPr>
      </w:pPr>
    </w:p>
    <w:p>
      <w:pPr>
        <w:spacing w:line="480" w:lineRule="auto"/>
        <w:outlineLvl w:val="9"/>
        <w:rPr>
          <w:rFonts w:hint="eastAsia" w:ascii="宋体" w:hAnsi="宋体" w:eastAsia="宋体" w:cs="宋体"/>
          <w:color w:val="auto"/>
          <w:szCs w:val="21"/>
          <w:highlight w:val="none"/>
        </w:rPr>
      </w:pPr>
    </w:p>
    <w:p>
      <w:pPr>
        <w:spacing w:line="480" w:lineRule="auto"/>
        <w:outlineLvl w:val="9"/>
        <w:rPr>
          <w:rFonts w:hint="eastAsia" w:ascii="宋体" w:hAnsi="宋体" w:eastAsia="宋体" w:cs="宋体"/>
          <w:color w:val="auto"/>
          <w:szCs w:val="21"/>
          <w:highlight w:val="none"/>
        </w:rPr>
      </w:pPr>
    </w:p>
    <w:p>
      <w:pPr>
        <w:spacing w:line="480" w:lineRule="auto"/>
        <w:outlineLvl w:val="9"/>
        <w:rPr>
          <w:rFonts w:hint="eastAsia" w:ascii="宋体" w:hAnsi="宋体" w:eastAsia="宋体" w:cs="宋体"/>
          <w:color w:val="auto"/>
          <w:szCs w:val="21"/>
          <w:highlight w:val="none"/>
        </w:rPr>
      </w:pPr>
    </w:p>
    <w:p>
      <w:pPr>
        <w:spacing w:line="480" w:lineRule="auto"/>
        <w:outlineLvl w:val="9"/>
        <w:rPr>
          <w:rFonts w:hint="eastAsia" w:ascii="宋体" w:hAnsi="宋体" w:eastAsia="宋体" w:cs="宋体"/>
          <w:color w:val="auto"/>
          <w:szCs w:val="21"/>
          <w:highlight w:val="none"/>
        </w:rPr>
      </w:pPr>
    </w:p>
    <w:p>
      <w:pPr>
        <w:spacing w:line="480" w:lineRule="auto"/>
        <w:outlineLvl w:val="9"/>
        <w:rPr>
          <w:rFonts w:hint="eastAsia" w:ascii="宋体" w:hAnsi="宋体" w:eastAsia="宋体" w:cs="宋体"/>
          <w:color w:val="auto"/>
          <w:szCs w:val="21"/>
          <w:highlight w:val="none"/>
        </w:rPr>
      </w:pPr>
    </w:p>
    <w:p>
      <w:pPr>
        <w:spacing w:line="480" w:lineRule="auto"/>
        <w:outlineLvl w:val="9"/>
        <w:rPr>
          <w:rFonts w:hint="eastAsia" w:ascii="宋体" w:hAnsi="宋体" w:eastAsia="宋体" w:cs="宋体"/>
          <w:color w:val="auto"/>
          <w:szCs w:val="21"/>
          <w:highlight w:val="none"/>
        </w:rPr>
      </w:pPr>
    </w:p>
    <w:p>
      <w:pPr>
        <w:spacing w:line="480" w:lineRule="auto"/>
        <w:outlineLvl w:val="9"/>
        <w:rPr>
          <w:rFonts w:hint="eastAsia" w:ascii="宋体" w:hAnsi="宋体" w:eastAsia="宋体" w:cs="宋体"/>
          <w:color w:val="auto"/>
          <w:szCs w:val="21"/>
          <w:highlight w:val="none"/>
        </w:rPr>
      </w:pPr>
    </w:p>
    <w:p>
      <w:pPr>
        <w:spacing w:line="480" w:lineRule="auto"/>
        <w:outlineLvl w:val="9"/>
        <w:rPr>
          <w:rFonts w:hint="eastAsia" w:ascii="宋体" w:hAnsi="宋体" w:eastAsia="宋体" w:cs="宋体"/>
          <w:color w:val="auto"/>
          <w:szCs w:val="21"/>
          <w:highlight w:val="none"/>
        </w:rPr>
      </w:pPr>
    </w:p>
    <w:p>
      <w:pPr>
        <w:spacing w:line="480" w:lineRule="auto"/>
        <w:outlineLvl w:val="9"/>
        <w:rPr>
          <w:rFonts w:hint="eastAsia" w:ascii="宋体" w:hAnsi="宋体" w:eastAsia="宋体" w:cs="宋体"/>
          <w:color w:val="auto"/>
          <w:szCs w:val="21"/>
          <w:highlight w:val="none"/>
        </w:rPr>
      </w:pPr>
    </w:p>
    <w:p>
      <w:pPr>
        <w:spacing w:line="480" w:lineRule="auto"/>
        <w:outlineLvl w:val="9"/>
        <w:rPr>
          <w:rFonts w:hint="eastAsia" w:ascii="宋体" w:hAnsi="宋体" w:eastAsia="宋体" w:cs="宋体"/>
          <w:color w:val="auto"/>
          <w:szCs w:val="21"/>
          <w:highlight w:val="none"/>
        </w:rPr>
      </w:pPr>
    </w:p>
    <w:p>
      <w:pPr>
        <w:spacing w:line="480" w:lineRule="auto"/>
        <w:outlineLvl w:val="9"/>
        <w:rPr>
          <w:rFonts w:hint="eastAsia" w:ascii="宋体" w:hAnsi="宋体" w:eastAsia="宋体" w:cs="宋体"/>
          <w:color w:val="auto"/>
          <w:szCs w:val="21"/>
          <w:highlight w:val="none"/>
        </w:rPr>
      </w:pPr>
    </w:p>
    <w:p>
      <w:pPr>
        <w:spacing w:line="480" w:lineRule="auto"/>
        <w:outlineLvl w:val="9"/>
        <w:rPr>
          <w:rFonts w:hint="eastAsia" w:ascii="宋体" w:hAnsi="宋体" w:eastAsia="宋体" w:cs="宋体"/>
          <w:color w:val="auto"/>
          <w:szCs w:val="21"/>
          <w:highlight w:val="none"/>
        </w:rPr>
      </w:pPr>
    </w:p>
    <w:p>
      <w:pPr>
        <w:spacing w:line="480" w:lineRule="auto"/>
        <w:outlineLvl w:val="9"/>
        <w:rPr>
          <w:rFonts w:hint="eastAsia" w:ascii="宋体" w:hAnsi="宋体" w:eastAsia="宋体" w:cs="宋体"/>
          <w:color w:val="auto"/>
          <w:szCs w:val="21"/>
          <w:highlight w:val="none"/>
        </w:rPr>
      </w:pPr>
    </w:p>
    <w:p>
      <w:pPr>
        <w:pStyle w:val="4"/>
        <w:jc w:val="center"/>
        <w:rPr>
          <w:rFonts w:hint="eastAsia" w:ascii="宋体" w:hAnsi="宋体" w:eastAsia="宋体" w:cs="宋体"/>
          <w:b/>
          <w:color w:val="auto"/>
          <w:sz w:val="30"/>
          <w:szCs w:val="30"/>
          <w:highlight w:val="none"/>
        </w:rPr>
      </w:pPr>
    </w:p>
    <w:p>
      <w:pPr>
        <w:pStyle w:val="4"/>
        <w:jc w:val="center"/>
        <w:outlineLvl w:val="0"/>
        <w:rPr>
          <w:rFonts w:hint="eastAsia" w:ascii="宋体" w:hAnsi="宋体" w:eastAsia="宋体" w:cs="宋体"/>
          <w:b/>
          <w:color w:val="auto"/>
          <w:sz w:val="30"/>
          <w:szCs w:val="30"/>
          <w:highlight w:val="none"/>
        </w:rPr>
      </w:pPr>
      <w:bookmarkStart w:id="691" w:name="_Toc15973"/>
      <w:r>
        <w:rPr>
          <w:rFonts w:hint="eastAsia" w:ascii="宋体" w:hAnsi="宋体" w:eastAsia="宋体" w:cs="宋体"/>
          <w:b/>
          <w:color w:val="auto"/>
          <w:sz w:val="30"/>
          <w:szCs w:val="30"/>
          <w:highlight w:val="none"/>
          <w:lang w:eastAsia="zh-CN"/>
        </w:rPr>
        <w:t>七</w:t>
      </w:r>
      <w:r>
        <w:rPr>
          <w:rFonts w:hint="eastAsia" w:ascii="宋体" w:hAnsi="宋体" w:eastAsia="宋体" w:cs="宋体"/>
          <w:b/>
          <w:color w:val="auto"/>
          <w:sz w:val="30"/>
          <w:szCs w:val="30"/>
          <w:highlight w:val="none"/>
        </w:rPr>
        <w:t>、投标人认为应该提供的其他材料</w:t>
      </w:r>
      <w:bookmarkEnd w:id="691"/>
    </w:p>
    <w:p>
      <w:pP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7</w:t>
      </w:r>
      <w:r>
        <w:rPr>
          <w:rFonts w:hint="eastAsia" w:ascii="宋体" w:hAnsi="宋体" w:eastAsia="宋体" w:cs="宋体"/>
          <w:b/>
          <w:color w:val="auto"/>
          <w:sz w:val="24"/>
          <w:szCs w:val="24"/>
          <w:highlight w:val="none"/>
        </w:rPr>
        <w:t>.1</w:t>
      </w:r>
      <w:r>
        <w:rPr>
          <w:rFonts w:hint="eastAsia" w:ascii="宋体" w:hAnsi="宋体" w:eastAsia="宋体" w:cs="宋体"/>
          <w:color w:val="auto"/>
          <w:sz w:val="24"/>
          <w:szCs w:val="24"/>
          <w:highlight w:val="none"/>
        </w:rPr>
        <w:t>我单位承诺我方具有以下资格条件：(一)具有独立承担民事责任的能力; (二)具有良好的商业信誉和健全的财务会计制度; (三)具有履行合同所必需的设备和专业技术能力; (四)有依法缴纳税收和社会保障资金的良好记录; (五)参加政府采购活动前三年内，在经营活动中没有重大违法记录; (六)法律、行政法规规定的其他条件。</w:t>
      </w:r>
    </w:p>
    <w:p>
      <w:pPr>
        <w:adjustRightInd w:val="0"/>
        <w:snapToGrid w:val="0"/>
        <w:spacing w:line="480" w:lineRule="atLeast"/>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供应商全称（公章）：</w:t>
      </w:r>
    </w:p>
    <w:p>
      <w:pPr>
        <w:adjustRightInd w:val="0"/>
        <w:snapToGrid w:val="0"/>
        <w:spacing w:line="48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法定代表人或授权委托人（签字或盖章）：                    </w:t>
      </w:r>
    </w:p>
    <w:p>
      <w:pPr>
        <w:spacing w:line="540" w:lineRule="exact"/>
        <w:rPr>
          <w:rFonts w:hint="eastAsia" w:ascii="宋体" w:hAnsi="宋体" w:eastAsia="宋体" w:cs="宋体"/>
          <w:color w:val="auto"/>
          <w:szCs w:val="24"/>
          <w:highlight w:val="none"/>
        </w:rPr>
      </w:pPr>
      <w:r>
        <w:rPr>
          <w:rFonts w:hint="eastAsia" w:ascii="宋体" w:hAnsi="宋体" w:eastAsia="宋体" w:cs="宋体"/>
          <w:color w:val="auto"/>
          <w:sz w:val="24"/>
          <w:highlight w:val="none"/>
        </w:rPr>
        <w:t xml:space="preserve">                                日     期：</w:t>
      </w:r>
    </w:p>
    <w:p>
      <w:pPr>
        <w:pStyle w:val="4"/>
        <w:rPr>
          <w:rFonts w:hint="eastAsia"/>
          <w:color w:val="auto"/>
          <w:highlight w:val="none"/>
          <w:lang w:val="en-US" w:eastAsia="zh-CN"/>
        </w:rPr>
      </w:pPr>
    </w:p>
    <w:p>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7</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rPr>
        <w:t>承诺函</w:t>
      </w:r>
    </w:p>
    <w:p>
      <w:pPr>
        <w:pStyle w:val="3"/>
        <w:rPr>
          <w:rFonts w:hint="eastAsia" w:ascii="宋体" w:hAnsi="宋体" w:eastAsia="宋体" w:cs="宋体"/>
          <w:color w:val="auto"/>
          <w:highlight w:val="none"/>
        </w:rPr>
      </w:pPr>
      <w:r>
        <w:rPr>
          <w:rFonts w:hint="eastAsia" w:ascii="宋体" w:hAnsi="宋体" w:eastAsia="宋体" w:cs="宋体"/>
          <w:color w:val="auto"/>
          <w:highlight w:val="none"/>
        </w:rPr>
        <w:t>致采购人：</w:t>
      </w:r>
    </w:p>
    <w:p>
      <w:pPr>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我方承诺我单位没有被列入失信被执行人、</w:t>
      </w:r>
      <w:r>
        <w:rPr>
          <w:rFonts w:hint="eastAsia" w:ascii="宋体" w:hAnsi="宋体" w:eastAsia="宋体" w:cs="宋体"/>
          <w:color w:val="auto"/>
          <w:sz w:val="24"/>
          <w:szCs w:val="24"/>
          <w:highlight w:val="none"/>
          <w:lang w:eastAsia="zh-CN"/>
        </w:rPr>
        <w:t>重大税收违法案件当事人名单(重大税收违法失信主体)</w:t>
      </w:r>
      <w:r>
        <w:rPr>
          <w:rFonts w:hint="eastAsia" w:ascii="宋体" w:hAnsi="宋体" w:eastAsia="宋体" w:cs="宋体"/>
          <w:color w:val="auto"/>
          <w:sz w:val="24"/>
          <w:szCs w:val="24"/>
          <w:highlight w:val="none"/>
        </w:rPr>
        <w:t>、政府采购严重违法失信行为记录名单，采购人或采购代理机构可自行在“信用中国”网站（</w:t>
      </w:r>
      <w:r>
        <w:rPr>
          <w:rFonts w:hint="eastAsia" w:ascii="宋体" w:hAnsi="宋体" w:eastAsia="宋体" w:cs="宋体"/>
          <w:color w:val="auto"/>
          <w:sz w:val="24"/>
          <w:szCs w:val="24"/>
          <w:highlight w:val="none"/>
          <w:u w:val="single"/>
        </w:rPr>
        <w:t>www.creditchina.gov.cn</w:t>
      </w:r>
      <w:r>
        <w:rPr>
          <w:rFonts w:hint="eastAsia" w:ascii="宋体" w:hAnsi="宋体" w:eastAsia="宋体" w:cs="宋体"/>
          <w:color w:val="auto"/>
          <w:sz w:val="24"/>
          <w:szCs w:val="24"/>
          <w:highlight w:val="none"/>
        </w:rPr>
        <w:t>）、“中国政府采购网”（</w:t>
      </w:r>
      <w:r>
        <w:rPr>
          <w:rFonts w:hint="eastAsia" w:ascii="宋体" w:hAnsi="宋体" w:eastAsia="宋体" w:cs="宋体"/>
          <w:color w:val="auto"/>
          <w:sz w:val="24"/>
          <w:szCs w:val="24"/>
          <w:highlight w:val="none"/>
          <w:u w:val="single"/>
        </w:rPr>
        <w:t>www.ccgp.gov.cn</w:t>
      </w:r>
      <w:r>
        <w:rPr>
          <w:rFonts w:hint="eastAsia" w:ascii="宋体" w:hAnsi="宋体" w:eastAsia="宋体" w:cs="宋体"/>
          <w:color w:val="auto"/>
          <w:sz w:val="24"/>
          <w:szCs w:val="24"/>
          <w:highlight w:val="none"/>
        </w:rPr>
        <w:t>）等渠道查询相关主体信用记录，如若发现可拒绝我方参与本项目；</w:t>
      </w:r>
    </w:p>
    <w:p>
      <w:pPr>
        <w:pStyle w:val="3"/>
        <w:rPr>
          <w:rFonts w:hint="eastAsia" w:ascii="宋体" w:hAnsi="宋体" w:eastAsia="宋体" w:cs="宋体"/>
          <w:color w:val="auto"/>
          <w:sz w:val="24"/>
          <w:szCs w:val="24"/>
          <w:highlight w:val="none"/>
        </w:rPr>
      </w:pPr>
      <w:r>
        <w:rPr>
          <w:rFonts w:hint="eastAsia" w:ascii="宋体" w:hAnsi="宋体" w:eastAsia="宋体" w:cs="宋体"/>
          <w:color w:val="auto"/>
          <w:highlight w:val="none"/>
        </w:rPr>
        <w:t xml:space="preserve">  </w:t>
      </w:r>
      <w:r>
        <w:rPr>
          <w:rFonts w:hint="eastAsia" w:ascii="宋体" w:hAnsi="宋体" w:eastAsia="宋体" w:cs="宋体"/>
          <w:color w:val="auto"/>
          <w:sz w:val="24"/>
          <w:szCs w:val="24"/>
          <w:highlight w:val="none"/>
        </w:rPr>
        <w:t>我方承诺我单位负责人为同一人或存在控股、管理关系的不同单位，不得参加同一包段的政府采购活动；</w:t>
      </w:r>
    </w:p>
    <w:p>
      <w:pPr>
        <w:pStyle w:val="3"/>
        <w:rPr>
          <w:rFonts w:hint="eastAsia" w:ascii="宋体" w:hAnsi="宋体" w:eastAsia="宋体" w:cs="宋体"/>
          <w:color w:val="auto"/>
          <w:sz w:val="24"/>
          <w:szCs w:val="24"/>
          <w:highlight w:val="none"/>
        </w:rPr>
      </w:pPr>
    </w:p>
    <w:p>
      <w:pPr>
        <w:adjustRightInd w:val="0"/>
        <w:snapToGrid w:val="0"/>
        <w:spacing w:line="480" w:lineRule="atLeast"/>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供应商全称（公章）：</w:t>
      </w:r>
    </w:p>
    <w:p>
      <w:pPr>
        <w:adjustRightInd w:val="0"/>
        <w:snapToGrid w:val="0"/>
        <w:spacing w:line="48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法定代表人或授权委托人（签字或盖章）：                    </w:t>
      </w:r>
    </w:p>
    <w:p>
      <w:pPr>
        <w:spacing w:line="540" w:lineRule="exact"/>
        <w:rPr>
          <w:rFonts w:hint="eastAsia" w:ascii="宋体" w:hAnsi="宋体" w:eastAsia="宋体" w:cs="宋体"/>
          <w:color w:val="auto"/>
          <w:szCs w:val="24"/>
          <w:highlight w:val="none"/>
        </w:rPr>
      </w:pPr>
      <w:r>
        <w:rPr>
          <w:rFonts w:hint="eastAsia" w:ascii="宋体" w:hAnsi="宋体" w:eastAsia="宋体" w:cs="宋体"/>
          <w:color w:val="auto"/>
          <w:sz w:val="24"/>
          <w:highlight w:val="none"/>
        </w:rPr>
        <w:t xml:space="preserve">                                日     期：</w:t>
      </w:r>
    </w:p>
    <w:p>
      <w:pPr>
        <w:pStyle w:val="4"/>
        <w:rPr>
          <w:rFonts w:hint="eastAsia" w:ascii="宋体" w:hAnsi="宋体" w:eastAsia="宋体" w:cs="宋体"/>
          <w:color w:val="auto"/>
          <w:highlight w:val="none"/>
          <w:lang w:eastAsia="zh-CN"/>
        </w:rPr>
      </w:pPr>
    </w:p>
    <w:p>
      <w:pPr>
        <w:pStyle w:val="4"/>
        <w:rPr>
          <w:rFonts w:hint="eastAsia" w:ascii="宋体" w:hAnsi="宋体" w:eastAsia="宋体" w:cs="宋体"/>
          <w:color w:val="auto"/>
          <w:highlight w:val="none"/>
          <w:lang w:eastAsia="zh-CN"/>
        </w:rPr>
      </w:pPr>
    </w:p>
    <w:p>
      <w:pPr>
        <w:ind w:firstLine="241" w:firstLineChars="1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反商业贿赂承诺书</w:t>
      </w:r>
    </w:p>
    <w:p>
      <w:pPr>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我公司承诺：</w:t>
      </w:r>
    </w:p>
    <w:p>
      <w:pPr>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招标活动中，我公司保证做到：</w:t>
      </w:r>
    </w:p>
    <w:p>
      <w:pPr>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一、公平竞争参加本次招标活动。</w:t>
      </w:r>
    </w:p>
    <w:p>
      <w:pPr>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杜绝任何形式的商业贿赂行为。不向国家工作人员、政府采购代理机构工作人员、评审专家及亲属提供礼品礼金、有价证券、购物券、回扣、佣金、咨询费、劳务费、资助费、宣传费、宴请；不为其报销各种消费凭证，不支付其旅游、娱乐等费用。</w:t>
      </w:r>
    </w:p>
    <w:p>
      <w:pPr>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三、若出现上述行为，我公司及参与投标的工作人员愿意接受按照国家法律法规等有关规定给予的处罚。</w:t>
      </w:r>
    </w:p>
    <w:p>
      <w:pPr>
        <w:pStyle w:val="3"/>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四、参加政府采购活动前三年内，在经营活动中没有重大违法记录。</w:t>
      </w:r>
    </w:p>
    <w:p>
      <w:pPr>
        <w:spacing w:line="440" w:lineRule="exact"/>
        <w:ind w:firstLine="3600" w:firstLineChars="1500"/>
        <w:rPr>
          <w:rFonts w:hint="eastAsia" w:ascii="宋体" w:hAnsi="宋体" w:eastAsia="宋体" w:cs="宋体"/>
          <w:color w:val="auto"/>
          <w:sz w:val="24"/>
          <w:szCs w:val="24"/>
          <w:highlight w:val="none"/>
        </w:rPr>
      </w:pPr>
    </w:p>
    <w:p>
      <w:pPr>
        <w:spacing w:line="440" w:lineRule="exact"/>
        <w:ind w:firstLine="3600" w:firstLineChars="1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pPr>
        <w:rPr>
          <w:rFonts w:hint="eastAsia" w:ascii="宋体" w:hAnsi="宋体" w:eastAsia="宋体" w:cs="宋体"/>
          <w:color w:val="auto"/>
          <w:szCs w:val="21"/>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Style w:val="3"/>
        <w:rPr>
          <w:rFonts w:hint="eastAsia" w:ascii="宋体" w:hAnsi="宋体" w:eastAsia="宋体" w:cs="宋体"/>
          <w:color w:val="auto"/>
          <w:highlight w:val="none"/>
        </w:rPr>
      </w:pPr>
    </w:p>
    <w:p>
      <w:pPr>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服务承诺</w:t>
      </w:r>
    </w:p>
    <w:p>
      <w:pPr>
        <w:ind w:firstLine="240" w:firstLineChars="1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7.5已标价的</w:t>
      </w:r>
      <w:r>
        <w:rPr>
          <w:rFonts w:hint="eastAsia" w:ascii="宋体" w:hAnsi="宋体" w:cs="宋体"/>
          <w:color w:val="auto"/>
          <w:sz w:val="24"/>
          <w:szCs w:val="24"/>
          <w:highlight w:val="none"/>
          <w:lang w:val="en-US" w:eastAsia="zh-CN"/>
        </w:rPr>
        <w:t>工程量清单</w:t>
      </w:r>
    </w:p>
    <w:p>
      <w:pPr>
        <w:ind w:firstLine="240" w:firstLineChars="1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其他证明投标人企业实力的材料</w:t>
      </w:r>
    </w:p>
    <w:p>
      <w:pPr>
        <w:pStyle w:val="5"/>
        <w:ind w:left="0" w:leftChars="0" w:firstLine="0" w:firstLineChars="0"/>
        <w:rPr>
          <w:rFonts w:hint="eastAsia" w:ascii="宋体" w:hAnsi="宋体" w:eastAsia="宋体" w:cs="宋体"/>
          <w:color w:val="auto"/>
          <w:highlight w:val="none"/>
        </w:rPr>
      </w:pPr>
    </w:p>
    <w:p>
      <w:pPr>
        <w:pStyle w:val="5"/>
        <w:ind w:left="0" w:leftChars="0" w:firstLine="0" w:firstLineChars="0"/>
        <w:rPr>
          <w:rFonts w:hint="eastAsia" w:ascii="宋体" w:hAnsi="宋体" w:eastAsia="宋体" w:cs="宋体"/>
          <w:color w:val="auto"/>
          <w:highlight w:val="none"/>
        </w:rPr>
      </w:pPr>
    </w:p>
    <w:p>
      <w:pPr>
        <w:pStyle w:val="5"/>
        <w:ind w:left="0" w:leftChars="0" w:firstLine="0" w:firstLineChars="0"/>
        <w:rPr>
          <w:rFonts w:hint="eastAsia" w:ascii="宋体" w:hAnsi="宋体" w:eastAsia="宋体" w:cs="宋体"/>
          <w:color w:val="auto"/>
          <w:highlight w:val="none"/>
        </w:rPr>
      </w:pPr>
    </w:p>
    <w:p>
      <w:pPr>
        <w:pStyle w:val="5"/>
        <w:ind w:left="0" w:leftChars="0" w:firstLine="0" w:firstLineChars="0"/>
        <w:rPr>
          <w:rFonts w:hint="eastAsia" w:ascii="宋体" w:hAnsi="宋体" w:eastAsia="宋体" w:cs="宋体"/>
          <w:color w:val="auto"/>
          <w:highlight w:val="none"/>
        </w:rPr>
      </w:pPr>
    </w:p>
    <w:p>
      <w:pPr>
        <w:pStyle w:val="5"/>
        <w:ind w:left="0" w:leftChars="0" w:firstLine="0" w:firstLineChars="0"/>
        <w:rPr>
          <w:rFonts w:hint="eastAsia" w:ascii="宋体" w:hAnsi="宋体" w:eastAsia="宋体" w:cs="宋体"/>
          <w:color w:val="auto"/>
          <w:highlight w:val="none"/>
        </w:rPr>
      </w:pPr>
    </w:p>
    <w:p>
      <w:pPr>
        <w:pStyle w:val="5"/>
        <w:ind w:left="0" w:leftChars="0" w:firstLine="0" w:firstLineChars="0"/>
        <w:rPr>
          <w:rFonts w:hint="eastAsia" w:ascii="宋体" w:hAnsi="宋体" w:eastAsia="宋体" w:cs="宋体"/>
          <w:color w:val="auto"/>
          <w:highlight w:val="none"/>
        </w:rPr>
      </w:pPr>
    </w:p>
    <w:p>
      <w:pPr>
        <w:pStyle w:val="5"/>
        <w:ind w:left="0" w:leftChars="0" w:firstLine="0" w:firstLineChars="0"/>
        <w:rPr>
          <w:rFonts w:hint="eastAsia" w:ascii="宋体" w:hAnsi="宋体" w:eastAsia="宋体" w:cs="宋体"/>
          <w:color w:val="auto"/>
          <w:highlight w:val="none"/>
        </w:rPr>
      </w:pPr>
    </w:p>
    <w:p>
      <w:pPr>
        <w:pStyle w:val="5"/>
        <w:ind w:left="0" w:leftChars="0" w:firstLine="0" w:firstLineChars="0"/>
        <w:rPr>
          <w:rFonts w:hint="eastAsia" w:ascii="宋体" w:hAnsi="宋体" w:eastAsia="宋体" w:cs="宋体"/>
          <w:color w:val="auto"/>
          <w:highlight w:val="none"/>
        </w:rPr>
      </w:pPr>
    </w:p>
    <w:p>
      <w:pPr>
        <w:pStyle w:val="5"/>
        <w:ind w:left="0" w:leftChars="0" w:firstLine="0" w:firstLineChars="0"/>
        <w:rPr>
          <w:rFonts w:hint="eastAsia" w:ascii="宋体" w:hAnsi="宋体" w:eastAsia="宋体" w:cs="宋体"/>
          <w:color w:val="auto"/>
          <w:highlight w:val="none"/>
        </w:rPr>
      </w:pPr>
    </w:p>
    <w:p>
      <w:pPr>
        <w:outlineLvl w:val="1"/>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附件：</w:t>
      </w:r>
    </w:p>
    <w:p>
      <w:pPr>
        <w:keepNext/>
        <w:keepLines/>
        <w:spacing w:before="260" w:after="260" w:line="415" w:lineRule="auto"/>
        <w:jc w:val="center"/>
        <w:outlineLvl w:val="1"/>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投标一览表（第二轮磋商表）</w:t>
      </w:r>
    </w:p>
    <w:tbl>
      <w:tblPr>
        <w:tblStyle w:val="14"/>
        <w:tblW w:w="8939"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45"/>
        <w:gridCol w:w="4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56" w:hRule="atLeast"/>
        </w:trPr>
        <w:tc>
          <w:tcPr>
            <w:tcW w:w="39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项目名称</w:t>
            </w:r>
          </w:p>
        </w:tc>
        <w:tc>
          <w:tcPr>
            <w:tcW w:w="499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39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w:t>
            </w:r>
          </w:p>
        </w:tc>
        <w:tc>
          <w:tcPr>
            <w:tcW w:w="499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39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最终报价</w:t>
            </w:r>
          </w:p>
        </w:tc>
        <w:tc>
          <w:tcPr>
            <w:tcW w:w="499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6" w:hRule="atLeast"/>
        </w:trPr>
        <w:tc>
          <w:tcPr>
            <w:tcW w:w="8939" w:type="dxa"/>
            <w:gridSpan w:val="2"/>
            <w:tcBorders>
              <w:top w:val="single" w:color="auto" w:sz="4" w:space="0"/>
              <w:left w:val="single" w:color="auto" w:sz="4" w:space="0"/>
              <w:bottom w:val="single" w:color="auto" w:sz="4" w:space="0"/>
              <w:right w:val="single" w:color="auto" w:sz="4" w:space="0"/>
            </w:tcBorders>
            <w:noWrap w:val="0"/>
            <w:vAlign w:val="top"/>
          </w:tcPr>
          <w:p>
            <w:pPr>
              <w:spacing w:line="3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其他磋商事宜：</w:t>
            </w:r>
          </w:p>
        </w:tc>
      </w:tr>
    </w:tbl>
    <w:p>
      <w:pPr>
        <w:pStyle w:val="19"/>
        <w:tabs>
          <w:tab w:val="left" w:pos="869"/>
        </w:tabs>
        <w:autoSpaceDE w:val="0"/>
        <w:autoSpaceDN w:val="0"/>
        <w:spacing w:before="3" w:line="480" w:lineRule="auto"/>
        <w:ind w:firstLine="0" w:firstLineChars="0"/>
        <w:rPr>
          <w:color w:val="auto"/>
          <w:sz w:val="24"/>
          <w:szCs w:val="24"/>
          <w:highlight w:val="none"/>
        </w:rPr>
      </w:pPr>
      <w:r>
        <w:rPr>
          <w:rFonts w:hint="eastAsia" w:ascii="宋体" w:hAnsi="宋体" w:cs="仿宋_GB2312"/>
          <w:color w:val="auto"/>
          <w:kern w:val="0"/>
          <w:sz w:val="24"/>
          <w:szCs w:val="24"/>
          <w:highlight w:val="none"/>
        </w:rPr>
        <w:t>注：</w:t>
      </w:r>
      <w:r>
        <w:rPr>
          <w:rFonts w:hint="eastAsia" w:ascii="宋体" w:hAnsi="宋体" w:cs="仿宋_GB2312"/>
          <w:color w:val="auto"/>
          <w:kern w:val="0"/>
          <w:sz w:val="24"/>
          <w:szCs w:val="24"/>
          <w:highlight w:val="none"/>
          <w:lang w:val="zh-CN"/>
        </w:rPr>
        <w:t>本表不须填写</w:t>
      </w:r>
      <w:r>
        <w:rPr>
          <w:rFonts w:hint="eastAsia" w:ascii="宋体" w:hAnsi="宋体" w:cs="仿宋_GB2312"/>
          <w:color w:val="auto"/>
          <w:kern w:val="0"/>
          <w:sz w:val="24"/>
          <w:szCs w:val="24"/>
          <w:highlight w:val="none"/>
        </w:rPr>
        <w:t>，</w:t>
      </w:r>
      <w:r>
        <w:rPr>
          <w:rFonts w:hint="eastAsia" w:ascii="宋体" w:hAnsi="宋体" w:cs="仿宋_GB2312"/>
          <w:color w:val="auto"/>
          <w:kern w:val="0"/>
          <w:sz w:val="24"/>
          <w:szCs w:val="24"/>
          <w:highlight w:val="none"/>
          <w:lang w:val="zh-CN"/>
        </w:rPr>
        <w:t>磋商现场在</w:t>
      </w:r>
      <w:r>
        <w:rPr>
          <w:rFonts w:hint="eastAsia" w:ascii="宋体" w:hAnsi="宋体" w:cs="仿宋_GB2312"/>
          <w:color w:val="auto"/>
          <w:kern w:val="0"/>
          <w:sz w:val="24"/>
          <w:szCs w:val="24"/>
          <w:highlight w:val="none"/>
        </w:rPr>
        <w:t>“</w:t>
      </w:r>
      <w:r>
        <w:rPr>
          <w:rFonts w:hint="eastAsia" w:ascii="宋体" w:hAnsi="宋体" w:cs="仿宋_GB2312"/>
          <w:color w:val="auto"/>
          <w:kern w:val="0"/>
          <w:sz w:val="24"/>
          <w:szCs w:val="24"/>
          <w:highlight w:val="none"/>
          <w:lang w:val="en-US" w:eastAsia="zh-CN"/>
        </w:rPr>
        <w:t>中牟县公共资源交易中心（</w:t>
      </w:r>
      <w:r>
        <w:rPr>
          <w:rFonts w:hint="eastAsia" w:ascii="宋体" w:hAnsi="宋体" w:cs="仿宋_GB2312"/>
          <w:color w:val="auto"/>
          <w:kern w:val="0"/>
          <w:sz w:val="24"/>
          <w:szCs w:val="24"/>
          <w:highlight w:val="none"/>
          <w:lang w:val="en-US" w:eastAsia="zh-CN"/>
        </w:rPr>
        <w:fldChar w:fldCharType="begin"/>
      </w:r>
      <w:r>
        <w:rPr>
          <w:rFonts w:hint="eastAsia" w:ascii="宋体" w:hAnsi="宋体" w:cs="仿宋_GB2312"/>
          <w:color w:val="auto"/>
          <w:kern w:val="0"/>
          <w:sz w:val="24"/>
          <w:szCs w:val="24"/>
          <w:highlight w:val="none"/>
          <w:lang w:val="en-US" w:eastAsia="zh-CN"/>
        </w:rPr>
        <w:instrText xml:space="preserve"> HYPERLINK "http://www.zmxggzy.com/" </w:instrText>
      </w:r>
      <w:r>
        <w:rPr>
          <w:rFonts w:hint="eastAsia" w:ascii="宋体" w:hAnsi="宋体" w:cs="仿宋_GB2312"/>
          <w:color w:val="auto"/>
          <w:kern w:val="0"/>
          <w:sz w:val="24"/>
          <w:szCs w:val="24"/>
          <w:highlight w:val="none"/>
          <w:lang w:val="en-US" w:eastAsia="zh-CN"/>
        </w:rPr>
        <w:fldChar w:fldCharType="separate"/>
      </w:r>
      <w:r>
        <w:rPr>
          <w:rFonts w:hint="eastAsia" w:ascii="宋体" w:hAnsi="宋体" w:cs="仿宋_GB2312"/>
          <w:color w:val="auto"/>
          <w:kern w:val="0"/>
          <w:sz w:val="24"/>
          <w:szCs w:val="24"/>
          <w:highlight w:val="none"/>
        </w:rPr>
        <w:t>www.zmxggzy.com</w:t>
      </w:r>
      <w:r>
        <w:rPr>
          <w:rFonts w:hint="eastAsia" w:ascii="宋体" w:hAnsi="宋体" w:cs="仿宋_GB2312"/>
          <w:color w:val="auto"/>
          <w:kern w:val="0"/>
          <w:sz w:val="24"/>
          <w:szCs w:val="24"/>
          <w:highlight w:val="none"/>
          <w:lang w:val="en-US" w:eastAsia="zh-CN"/>
        </w:rPr>
        <w:fldChar w:fldCharType="end"/>
      </w:r>
      <w:r>
        <w:rPr>
          <w:rFonts w:hint="eastAsia" w:ascii="宋体" w:hAnsi="宋体" w:cs="仿宋_GB2312"/>
          <w:color w:val="auto"/>
          <w:kern w:val="0"/>
          <w:sz w:val="24"/>
          <w:szCs w:val="24"/>
          <w:highlight w:val="none"/>
        </w:rPr>
        <w:t>）”平台上提交</w:t>
      </w:r>
    </w:p>
    <w:p>
      <w:pPr>
        <w:spacing w:line="300" w:lineRule="exact"/>
        <w:ind w:left="90" w:leftChars="43"/>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p>
      <w:pPr>
        <w:spacing w:line="300" w:lineRule="exact"/>
        <w:ind w:left="90" w:leftChars="43"/>
        <w:rPr>
          <w:rFonts w:hint="eastAsia" w:ascii="宋体" w:hAnsi="宋体" w:eastAsia="宋体" w:cs="宋体"/>
          <w:color w:val="auto"/>
          <w:kern w:val="0"/>
          <w:sz w:val="24"/>
          <w:szCs w:val="24"/>
          <w:highlight w:val="none"/>
        </w:rPr>
      </w:pPr>
    </w:p>
    <w:p>
      <w:pPr>
        <w:spacing w:line="300" w:lineRule="exact"/>
        <w:ind w:left="90" w:leftChars="43"/>
        <w:rPr>
          <w:rFonts w:hint="eastAsia" w:ascii="宋体" w:hAnsi="宋体" w:eastAsia="宋体" w:cs="宋体"/>
          <w:color w:val="auto"/>
          <w:kern w:val="0"/>
          <w:szCs w:val="21"/>
          <w:highlight w:val="none"/>
        </w:rPr>
      </w:pPr>
    </w:p>
    <w:p>
      <w:pPr>
        <w:spacing w:line="300" w:lineRule="exact"/>
        <w:ind w:left="90" w:leftChars="43"/>
        <w:rPr>
          <w:rFonts w:hint="eastAsia" w:ascii="宋体" w:hAnsi="宋体" w:eastAsia="宋体" w:cs="宋体"/>
          <w:color w:val="auto"/>
          <w:kern w:val="0"/>
          <w:szCs w:val="21"/>
          <w:highlight w:val="none"/>
        </w:rPr>
      </w:pPr>
    </w:p>
    <w:p>
      <w:pPr>
        <w:adjustRightInd w:val="0"/>
        <w:snapToGrid w:val="0"/>
        <w:spacing w:line="480" w:lineRule="atLeast"/>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供应商全称（公章）：</w:t>
      </w:r>
    </w:p>
    <w:p>
      <w:pPr>
        <w:adjustRightInd w:val="0"/>
        <w:snapToGrid w:val="0"/>
        <w:spacing w:line="48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法定代表人或授权委托人（签字或盖章）：                    </w:t>
      </w:r>
    </w:p>
    <w:p>
      <w:pPr>
        <w:spacing w:line="540" w:lineRule="exact"/>
        <w:rPr>
          <w:rFonts w:hint="eastAsia" w:ascii="宋体" w:hAnsi="宋体" w:eastAsia="宋体" w:cs="宋体"/>
          <w:color w:val="auto"/>
          <w:szCs w:val="24"/>
          <w:highlight w:val="none"/>
        </w:rPr>
      </w:pPr>
      <w:r>
        <w:rPr>
          <w:rFonts w:hint="eastAsia" w:ascii="宋体" w:hAnsi="宋体" w:eastAsia="宋体" w:cs="宋体"/>
          <w:color w:val="auto"/>
          <w:sz w:val="24"/>
          <w:highlight w:val="none"/>
        </w:rPr>
        <w:t xml:space="preserve">                                日     期：</w:t>
      </w:r>
    </w:p>
    <w:p>
      <w:pPr>
        <w:spacing w:line="300" w:lineRule="exact"/>
        <w:ind w:left="90" w:leftChars="43"/>
        <w:rPr>
          <w:rFonts w:hint="eastAsia" w:ascii="宋体" w:hAnsi="宋体" w:eastAsia="宋体" w:cs="宋体"/>
          <w:color w:val="auto"/>
          <w:kern w:val="0"/>
          <w:szCs w:val="21"/>
          <w:highlight w:val="none"/>
          <w:lang w:val="zh-CN"/>
        </w:rPr>
      </w:pPr>
    </w:p>
    <w:p>
      <w:pPr>
        <w:pStyle w:val="3"/>
        <w:rPr>
          <w:rFonts w:hint="eastAsia" w:ascii="宋体" w:hAnsi="宋体" w:eastAsia="宋体" w:cs="宋体"/>
          <w:color w:val="auto"/>
          <w:highlight w:val="none"/>
          <w:lang w:eastAsia="zh-CN"/>
        </w:rPr>
      </w:pPr>
    </w:p>
    <w:p>
      <w:pPr>
        <w:pStyle w:val="3"/>
        <w:rPr>
          <w:rFonts w:hint="eastAsia" w:ascii="宋体" w:hAnsi="宋体" w:eastAsia="宋体" w:cs="宋体"/>
          <w:color w:val="auto"/>
          <w:highlight w:val="none"/>
          <w:lang w:eastAsia="zh-CN"/>
        </w:rPr>
      </w:pPr>
    </w:p>
    <w:p>
      <w:pPr>
        <w:pStyle w:val="3"/>
        <w:rPr>
          <w:rFonts w:hint="eastAsia" w:ascii="宋体" w:hAnsi="宋体" w:eastAsia="宋体" w:cs="宋体"/>
          <w:color w:val="auto"/>
          <w:highlight w:val="none"/>
          <w:lang w:eastAsia="zh-CN"/>
        </w:rPr>
      </w:pPr>
    </w:p>
    <w:p>
      <w:pPr>
        <w:pStyle w:val="18"/>
        <w:rPr>
          <w:rFonts w:hint="eastAsia" w:ascii="宋体" w:hAnsi="宋体" w:eastAsia="宋体" w:cs="宋体"/>
          <w:color w:val="auto"/>
          <w:highlight w:val="none"/>
          <w:lang w:eastAsia="zh-CN"/>
        </w:rPr>
      </w:pPr>
    </w:p>
    <w:p>
      <w:pPr>
        <w:pStyle w:val="18"/>
        <w:rPr>
          <w:rFonts w:hint="eastAsia" w:ascii="宋体" w:hAnsi="宋体" w:eastAsia="宋体" w:cs="宋体"/>
          <w:color w:val="auto"/>
          <w:highlight w:val="none"/>
          <w:lang w:eastAsia="zh-CN"/>
        </w:rPr>
      </w:pPr>
    </w:p>
    <w:p>
      <w:pPr>
        <w:pStyle w:val="18"/>
        <w:rPr>
          <w:rFonts w:hint="eastAsia" w:ascii="宋体" w:hAnsi="宋体" w:eastAsia="宋体" w:cs="宋体"/>
          <w:color w:val="auto"/>
          <w:highlight w:val="none"/>
          <w:lang w:eastAsia="zh-CN"/>
        </w:rPr>
      </w:pPr>
    </w:p>
    <w:p>
      <w:pPr>
        <w:ind w:firstLine="602" w:firstLineChars="200"/>
        <w:jc w:val="center"/>
        <w:outlineLvl w:val="0"/>
        <w:rPr>
          <w:rFonts w:hint="eastAsia" w:ascii="宋体" w:hAnsi="宋体" w:eastAsia="宋体" w:cs="宋体"/>
          <w:b/>
          <w:color w:val="auto"/>
          <w:sz w:val="30"/>
          <w:szCs w:val="30"/>
          <w:highlight w:val="none"/>
        </w:rPr>
      </w:pPr>
      <w:bookmarkStart w:id="692" w:name="_Toc10952"/>
      <w:r>
        <w:rPr>
          <w:rFonts w:hint="eastAsia" w:ascii="宋体" w:hAnsi="宋体" w:eastAsia="宋体" w:cs="宋体"/>
          <w:b/>
          <w:color w:val="auto"/>
          <w:sz w:val="30"/>
          <w:szCs w:val="30"/>
          <w:highlight w:val="none"/>
          <w:lang w:val="en-US" w:eastAsia="zh-CN"/>
        </w:rPr>
        <w:t>八</w:t>
      </w:r>
      <w:r>
        <w:rPr>
          <w:rFonts w:hint="eastAsia" w:ascii="宋体" w:hAnsi="宋体" w:eastAsia="宋体" w:cs="宋体"/>
          <w:b/>
          <w:color w:val="auto"/>
          <w:sz w:val="30"/>
          <w:szCs w:val="30"/>
          <w:highlight w:val="none"/>
        </w:rPr>
        <w:t>、其他材料</w:t>
      </w:r>
      <w:bookmarkEnd w:id="692"/>
    </w:p>
    <w:p>
      <w:pPr>
        <w:pStyle w:val="11"/>
        <w:ind w:firstLine="0"/>
        <w:jc w:val="center"/>
        <w:rPr>
          <w:rFonts w:hint="eastAsia" w:ascii="宋体" w:hAnsi="宋体" w:eastAsia="宋体" w:cs="宋体"/>
          <w:b/>
          <w:color w:val="auto"/>
          <w:spacing w:val="6"/>
          <w:szCs w:val="24"/>
          <w:highlight w:val="none"/>
        </w:rPr>
      </w:pPr>
      <w:r>
        <w:rPr>
          <w:rFonts w:hint="eastAsia" w:ascii="宋体" w:hAnsi="宋体" w:eastAsia="宋体" w:cs="宋体"/>
          <w:bCs/>
          <w:color w:val="auto"/>
          <w:szCs w:val="24"/>
          <w:highlight w:val="none"/>
          <w:lang w:val="en-US" w:eastAsia="zh-CN"/>
        </w:rPr>
        <w:t>1、</w:t>
      </w:r>
      <w:r>
        <w:rPr>
          <w:rFonts w:hint="eastAsia" w:ascii="宋体" w:hAnsi="宋体" w:eastAsia="宋体" w:cs="宋体"/>
          <w:bCs/>
          <w:color w:val="auto"/>
          <w:szCs w:val="24"/>
          <w:highlight w:val="none"/>
        </w:rPr>
        <w:t>中小微企业声明函（供应商）</w:t>
      </w:r>
    </w:p>
    <w:p>
      <w:pPr>
        <w:pStyle w:val="3"/>
        <w:keepNext w:val="0"/>
        <w:keepLines w:val="0"/>
        <w:pageBreakBefore w:val="0"/>
        <w:widowControl w:val="0"/>
        <w:kinsoku/>
        <w:wordWrap/>
        <w:overflowPunct/>
        <w:topLinePunct w:val="0"/>
        <w:autoSpaceDE/>
        <w:autoSpaceDN/>
        <w:bidi w:val="0"/>
        <w:adjustRightInd/>
        <w:snapToGrid/>
        <w:spacing w:before="55" w:line="520" w:lineRule="exact"/>
        <w:ind w:right="415"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本公司郑重声明，根据《政府采购促进中小</w:t>
      </w:r>
      <w:r>
        <w:rPr>
          <w:rFonts w:hint="eastAsia" w:ascii="宋体" w:hAnsi="宋体" w:eastAsia="宋体" w:cs="宋体"/>
          <w:color w:val="auto"/>
          <w:spacing w:val="-18"/>
          <w:sz w:val="24"/>
          <w:szCs w:val="24"/>
          <w:highlight w:val="none"/>
        </w:rPr>
        <w:t>企业发展管理办法》</w:t>
      </w:r>
      <w:r>
        <w:rPr>
          <w:rFonts w:hint="eastAsia" w:ascii="宋体" w:hAnsi="宋体" w:eastAsia="宋体" w:cs="宋体"/>
          <w:color w:val="auto"/>
          <w:sz w:val="24"/>
          <w:szCs w:val="24"/>
          <w:highlight w:val="none"/>
        </w:rPr>
        <w:t>（</w:t>
      </w:r>
      <w:r>
        <w:rPr>
          <w:rFonts w:hint="eastAsia" w:ascii="宋体" w:hAnsi="宋体" w:eastAsia="宋体" w:cs="宋体"/>
          <w:color w:val="auto"/>
          <w:spacing w:val="5"/>
          <w:sz w:val="24"/>
          <w:szCs w:val="24"/>
          <w:highlight w:val="none"/>
        </w:rPr>
        <w:t>财库</w:t>
      </w:r>
      <w:r>
        <w:rPr>
          <w:rFonts w:hint="eastAsia" w:ascii="宋体" w:hAnsi="宋体" w:eastAsia="宋体" w:cs="宋体"/>
          <w:color w:val="auto"/>
          <w:sz w:val="24"/>
          <w:szCs w:val="24"/>
          <w:highlight w:val="none"/>
        </w:rPr>
        <w:t>﹝2020﹞46</w:t>
      </w:r>
      <w:r>
        <w:rPr>
          <w:rFonts w:hint="eastAsia" w:ascii="宋体" w:hAnsi="宋体" w:eastAsia="宋体" w:cs="宋体"/>
          <w:color w:val="auto"/>
          <w:spacing w:val="-38"/>
          <w:sz w:val="24"/>
          <w:szCs w:val="24"/>
          <w:highlight w:val="none"/>
        </w:rPr>
        <w:t xml:space="preserve"> 号</w:t>
      </w:r>
      <w:r>
        <w:rPr>
          <w:rFonts w:hint="eastAsia" w:ascii="宋体" w:hAnsi="宋体" w:eastAsia="宋体" w:cs="宋体"/>
          <w:color w:val="auto"/>
          <w:spacing w:val="5"/>
          <w:sz w:val="24"/>
          <w:szCs w:val="24"/>
          <w:highlight w:val="none"/>
        </w:rPr>
        <w:t>）</w:t>
      </w:r>
      <w:r>
        <w:rPr>
          <w:rFonts w:hint="eastAsia" w:ascii="宋体" w:hAnsi="宋体" w:eastAsia="宋体" w:cs="宋体"/>
          <w:color w:val="auto"/>
          <w:sz w:val="24"/>
          <w:szCs w:val="24"/>
          <w:highlight w:val="none"/>
        </w:rPr>
        <w:t>的规定，本公司</w:t>
      </w:r>
      <w:r>
        <w:rPr>
          <w:rFonts w:hint="eastAsia" w:ascii="宋体" w:hAnsi="宋体" w:eastAsia="宋体" w:cs="宋体"/>
          <w:color w:val="auto"/>
          <w:spacing w:val="-8"/>
          <w:sz w:val="24"/>
          <w:szCs w:val="24"/>
          <w:highlight w:val="none"/>
        </w:rPr>
        <w:t>参加</w:t>
      </w:r>
      <w:r>
        <w:rPr>
          <w:rFonts w:hint="eastAsia" w:ascii="宋体" w:hAnsi="宋体" w:eastAsia="宋体" w:cs="宋体"/>
          <w:color w:val="auto"/>
          <w:spacing w:val="-8"/>
          <w:sz w:val="24"/>
          <w:szCs w:val="24"/>
          <w:highlight w:val="none"/>
          <w:u w:val="single"/>
          <w:lang w:val="en-US" w:eastAsia="zh-CN"/>
        </w:rPr>
        <w:t xml:space="preserve"> (单位名称) </w:t>
      </w:r>
      <w:r>
        <w:rPr>
          <w:rFonts w:hint="eastAsia" w:ascii="宋体" w:hAnsi="宋体" w:eastAsia="宋体" w:cs="宋体"/>
          <w:color w:val="auto"/>
          <w:spacing w:val="-8"/>
          <w:sz w:val="24"/>
          <w:szCs w:val="24"/>
          <w:highlight w:val="none"/>
          <w:u w:val="none"/>
          <w:lang w:val="en-US" w:eastAsia="zh-CN"/>
        </w:rPr>
        <w:t>的</w:t>
      </w:r>
      <w:r>
        <w:rPr>
          <w:rFonts w:hint="eastAsia" w:ascii="宋体" w:hAnsi="宋体" w:eastAsia="宋体" w:cs="宋体"/>
          <w:color w:val="auto"/>
          <w:spacing w:val="-8"/>
          <w:sz w:val="24"/>
          <w:szCs w:val="24"/>
          <w:highlight w:val="none"/>
          <w:u w:val="single"/>
          <w:lang w:val="en-US" w:eastAsia="zh-CN"/>
        </w:rPr>
        <w:t xml:space="preserve"> （项目名称） </w:t>
      </w:r>
      <w:r>
        <w:rPr>
          <w:rFonts w:hint="eastAsia" w:ascii="宋体" w:hAnsi="宋体" w:eastAsia="宋体" w:cs="宋体"/>
          <w:color w:val="auto"/>
          <w:spacing w:val="-1"/>
          <w:sz w:val="24"/>
          <w:szCs w:val="24"/>
          <w:highlight w:val="none"/>
        </w:rPr>
        <w:t>采购活动，</w:t>
      </w:r>
      <w:r>
        <w:rPr>
          <w:rFonts w:hint="eastAsia" w:ascii="宋体" w:hAnsi="宋体" w:eastAsia="宋体" w:cs="宋体"/>
          <w:color w:val="auto"/>
          <w:spacing w:val="-1"/>
          <w:sz w:val="24"/>
          <w:szCs w:val="24"/>
          <w:highlight w:val="none"/>
          <w:lang w:val="en-US" w:eastAsia="zh-CN"/>
        </w:rPr>
        <w:t>服务</w:t>
      </w:r>
      <w:r>
        <w:rPr>
          <w:rFonts w:hint="eastAsia" w:ascii="宋体" w:hAnsi="宋体" w:eastAsia="宋体" w:cs="宋体"/>
          <w:color w:val="auto"/>
          <w:spacing w:val="-1"/>
          <w:sz w:val="24"/>
          <w:szCs w:val="24"/>
          <w:highlight w:val="none"/>
        </w:rPr>
        <w:t>全部为符合政策要</w:t>
      </w:r>
      <w:r>
        <w:rPr>
          <w:rFonts w:hint="eastAsia" w:ascii="宋体" w:hAnsi="宋体" w:eastAsia="宋体" w:cs="宋体"/>
          <w:color w:val="auto"/>
          <w:sz w:val="24"/>
          <w:szCs w:val="24"/>
          <w:highlight w:val="none"/>
        </w:rPr>
        <w:t>求的中小企业</w:t>
      </w:r>
      <w:r>
        <w:rPr>
          <w:rFonts w:hint="eastAsia" w:ascii="宋体" w:hAnsi="宋体" w:eastAsia="宋体" w:cs="宋体"/>
          <w:color w:val="auto"/>
          <w:sz w:val="24"/>
          <w:szCs w:val="24"/>
          <w:highlight w:val="none"/>
          <w:lang w:eastAsia="zh-CN"/>
        </w:rPr>
        <w:t>承</w:t>
      </w:r>
      <w:r>
        <w:rPr>
          <w:rFonts w:hint="eastAsia" w:ascii="宋体" w:hAnsi="宋体" w:eastAsia="宋体" w:cs="宋体"/>
          <w:color w:val="auto"/>
          <w:sz w:val="24"/>
          <w:szCs w:val="24"/>
          <w:highlight w:val="none"/>
          <w:lang w:val="en-US" w:eastAsia="zh-CN"/>
        </w:rPr>
        <w:t>接</w:t>
      </w:r>
      <w:r>
        <w:rPr>
          <w:rFonts w:hint="eastAsia" w:ascii="宋体" w:hAnsi="宋体" w:eastAsia="宋体" w:cs="宋体"/>
          <w:color w:val="auto"/>
          <w:sz w:val="24"/>
          <w:szCs w:val="24"/>
          <w:highlight w:val="none"/>
        </w:rPr>
        <w:t>。相关企业的具体情况如下：</w:t>
      </w:r>
    </w:p>
    <w:p>
      <w:pPr>
        <w:pStyle w:val="3"/>
        <w:keepNext w:val="0"/>
        <w:keepLines w:val="0"/>
        <w:pageBreakBefore w:val="0"/>
        <w:widowControl w:val="0"/>
        <w:kinsoku/>
        <w:wordWrap/>
        <w:overflowPunct/>
        <w:topLinePunct w:val="0"/>
        <w:autoSpaceDE/>
        <w:autoSpaceDN/>
        <w:bidi w:val="0"/>
        <w:adjustRightInd/>
        <w:snapToGrid/>
        <w:spacing w:before="55" w:line="520" w:lineRule="exact"/>
        <w:ind w:right="415" w:firstLine="640"/>
        <w:textAlignment w:val="auto"/>
        <w:rPr>
          <w:rFonts w:hint="eastAsia" w:ascii="宋体" w:hAnsi="宋体" w:eastAsia="宋体" w:cs="宋体"/>
          <w:color w:val="auto"/>
          <w:spacing w:val="-8"/>
          <w:sz w:val="24"/>
          <w:szCs w:val="24"/>
          <w:highlight w:val="none"/>
          <w:u w:val="single"/>
          <w:lang w:val="en-US" w:eastAsia="zh-CN"/>
        </w:rPr>
      </w:pPr>
      <w:r>
        <w:rPr>
          <w:rFonts w:hint="eastAsia" w:ascii="宋体" w:hAnsi="宋体" w:eastAsia="宋体" w:cs="宋体"/>
          <w:color w:val="auto"/>
          <w:spacing w:val="-8"/>
          <w:sz w:val="24"/>
          <w:szCs w:val="24"/>
          <w:highlight w:val="none"/>
          <w:u w:val="none"/>
          <w:lang w:val="en-US" w:eastAsia="zh-CN"/>
        </w:rPr>
        <w:t xml:space="preserve">1. </w:t>
      </w:r>
      <w:r>
        <w:rPr>
          <w:rFonts w:hint="eastAsia" w:ascii="宋体" w:hAnsi="宋体" w:eastAsia="宋体" w:cs="宋体"/>
          <w:color w:val="auto"/>
          <w:spacing w:val="-8"/>
          <w:sz w:val="24"/>
          <w:szCs w:val="24"/>
          <w:highlight w:val="none"/>
          <w:u w:val="single"/>
          <w:lang w:val="en-US" w:eastAsia="zh-CN"/>
        </w:rPr>
        <w:t>（标的名称）</w:t>
      </w:r>
      <w:r>
        <w:rPr>
          <w:rFonts w:hint="eastAsia" w:ascii="宋体" w:hAnsi="宋体" w:eastAsia="宋体" w:cs="宋体"/>
          <w:color w:val="auto"/>
          <w:spacing w:val="-8"/>
          <w:sz w:val="24"/>
          <w:szCs w:val="24"/>
          <w:highlight w:val="none"/>
          <w:u w:val="none"/>
          <w:lang w:val="en-US" w:eastAsia="zh-CN"/>
        </w:rPr>
        <w:t>，属于</w:t>
      </w:r>
      <w:r>
        <w:rPr>
          <w:rFonts w:hint="eastAsia" w:ascii="宋体" w:hAnsi="宋体" w:eastAsia="宋体" w:cs="宋体"/>
          <w:color w:val="auto"/>
          <w:spacing w:val="-8"/>
          <w:sz w:val="24"/>
          <w:szCs w:val="24"/>
          <w:highlight w:val="none"/>
          <w:u w:val="single"/>
          <w:lang w:val="en-US" w:eastAsia="zh-CN"/>
        </w:rPr>
        <w:t xml:space="preserve"> </w:t>
      </w:r>
      <w:r>
        <w:rPr>
          <w:rFonts w:hint="eastAsia" w:ascii="宋体" w:hAnsi="宋体" w:cs="宋体"/>
          <w:color w:val="auto"/>
          <w:spacing w:val="-8"/>
          <w:sz w:val="24"/>
          <w:szCs w:val="24"/>
          <w:highlight w:val="none"/>
          <w:u w:val="single"/>
          <w:lang w:val="en-US" w:eastAsia="zh-CN"/>
        </w:rPr>
        <w:t xml:space="preserve">   </w:t>
      </w:r>
      <w:r>
        <w:rPr>
          <w:rFonts w:hint="eastAsia" w:ascii="宋体" w:hAnsi="宋体" w:eastAsia="宋体" w:cs="宋体"/>
          <w:color w:val="auto"/>
          <w:spacing w:val="-8"/>
          <w:sz w:val="24"/>
          <w:szCs w:val="24"/>
          <w:highlight w:val="none"/>
          <w:u w:val="none"/>
          <w:lang w:val="en-US" w:eastAsia="zh-CN"/>
        </w:rPr>
        <w:t xml:space="preserve"> ；承接企业为</w:t>
      </w:r>
      <w:r>
        <w:rPr>
          <w:rFonts w:hint="eastAsia" w:ascii="宋体" w:hAnsi="宋体" w:eastAsia="宋体" w:cs="宋体"/>
          <w:color w:val="auto"/>
          <w:spacing w:val="-8"/>
          <w:sz w:val="24"/>
          <w:szCs w:val="24"/>
          <w:highlight w:val="none"/>
          <w:u w:val="single"/>
          <w:lang w:val="en-US" w:eastAsia="zh-CN"/>
        </w:rPr>
        <w:t>（企业名称）</w:t>
      </w:r>
      <w:r>
        <w:rPr>
          <w:rFonts w:hint="eastAsia" w:ascii="宋体" w:hAnsi="宋体" w:eastAsia="宋体" w:cs="宋体"/>
          <w:color w:val="auto"/>
          <w:spacing w:val="-8"/>
          <w:sz w:val="24"/>
          <w:szCs w:val="24"/>
          <w:highlight w:val="none"/>
          <w:u w:val="none"/>
          <w:lang w:val="en-US" w:eastAsia="zh-CN"/>
        </w:rPr>
        <w:t>，从业人员</w:t>
      </w:r>
      <w:r>
        <w:rPr>
          <w:rFonts w:hint="eastAsia" w:ascii="宋体" w:hAnsi="宋体" w:eastAsia="宋体" w:cs="宋体"/>
          <w:color w:val="auto"/>
          <w:spacing w:val="-8"/>
          <w:sz w:val="24"/>
          <w:szCs w:val="24"/>
          <w:highlight w:val="none"/>
          <w:u w:val="single"/>
          <w:lang w:val="en-US" w:eastAsia="zh-CN"/>
        </w:rPr>
        <w:tab/>
      </w:r>
      <w:r>
        <w:rPr>
          <w:rFonts w:hint="eastAsia" w:ascii="宋体" w:hAnsi="宋体" w:eastAsia="宋体" w:cs="宋体"/>
          <w:color w:val="auto"/>
          <w:spacing w:val="-8"/>
          <w:sz w:val="24"/>
          <w:szCs w:val="24"/>
          <w:highlight w:val="none"/>
          <w:u w:val="single"/>
          <w:lang w:val="en-US" w:eastAsia="zh-CN"/>
        </w:rPr>
        <w:t xml:space="preserve"> </w:t>
      </w:r>
      <w:r>
        <w:rPr>
          <w:rFonts w:hint="eastAsia" w:ascii="宋体" w:hAnsi="宋体" w:eastAsia="宋体" w:cs="宋体"/>
          <w:color w:val="auto"/>
          <w:spacing w:val="-8"/>
          <w:sz w:val="24"/>
          <w:szCs w:val="24"/>
          <w:highlight w:val="none"/>
          <w:u w:val="none"/>
          <w:lang w:val="en-US" w:eastAsia="zh-CN"/>
        </w:rPr>
        <w:t xml:space="preserve">人，营业收入为 </w:t>
      </w:r>
      <w:r>
        <w:rPr>
          <w:rFonts w:hint="eastAsia" w:ascii="宋体" w:hAnsi="宋体" w:eastAsia="宋体" w:cs="宋体"/>
          <w:color w:val="auto"/>
          <w:spacing w:val="-8"/>
          <w:sz w:val="24"/>
          <w:szCs w:val="24"/>
          <w:highlight w:val="none"/>
          <w:u w:val="single"/>
          <w:lang w:val="en-US" w:eastAsia="zh-CN"/>
        </w:rPr>
        <w:tab/>
      </w:r>
      <w:r>
        <w:rPr>
          <w:rFonts w:hint="eastAsia" w:ascii="宋体" w:hAnsi="宋体" w:eastAsia="宋体" w:cs="宋体"/>
          <w:color w:val="auto"/>
          <w:spacing w:val="-8"/>
          <w:sz w:val="24"/>
          <w:szCs w:val="24"/>
          <w:highlight w:val="none"/>
          <w:u w:val="single"/>
          <w:lang w:val="en-US" w:eastAsia="zh-CN"/>
        </w:rPr>
        <w:t xml:space="preserve"> </w:t>
      </w:r>
      <w:r>
        <w:rPr>
          <w:rFonts w:hint="eastAsia" w:ascii="宋体" w:hAnsi="宋体" w:cs="宋体"/>
          <w:color w:val="auto"/>
          <w:spacing w:val="-8"/>
          <w:sz w:val="24"/>
          <w:szCs w:val="24"/>
          <w:highlight w:val="none"/>
          <w:u w:val="single"/>
          <w:lang w:val="en-US" w:eastAsia="zh-CN"/>
        </w:rPr>
        <w:t xml:space="preserve">  </w:t>
      </w:r>
      <w:r>
        <w:rPr>
          <w:rFonts w:hint="eastAsia" w:ascii="宋体" w:hAnsi="宋体" w:eastAsia="宋体" w:cs="宋体"/>
          <w:color w:val="auto"/>
          <w:spacing w:val="-8"/>
          <w:sz w:val="24"/>
          <w:szCs w:val="24"/>
          <w:highlight w:val="none"/>
          <w:u w:val="none"/>
          <w:lang w:val="en-US" w:eastAsia="zh-CN"/>
        </w:rPr>
        <w:t>万元，资产总额为</w:t>
      </w:r>
      <w:r>
        <w:rPr>
          <w:rFonts w:hint="eastAsia" w:ascii="宋体" w:hAnsi="宋体" w:eastAsia="宋体" w:cs="宋体"/>
          <w:color w:val="auto"/>
          <w:spacing w:val="-8"/>
          <w:sz w:val="24"/>
          <w:szCs w:val="24"/>
          <w:highlight w:val="none"/>
          <w:u w:val="single"/>
          <w:lang w:val="en-US" w:eastAsia="zh-CN"/>
        </w:rPr>
        <w:t xml:space="preserve"> </w:t>
      </w:r>
      <w:r>
        <w:rPr>
          <w:rFonts w:hint="eastAsia" w:ascii="宋体" w:hAnsi="宋体" w:eastAsia="宋体" w:cs="宋体"/>
          <w:color w:val="auto"/>
          <w:spacing w:val="-8"/>
          <w:sz w:val="24"/>
          <w:szCs w:val="24"/>
          <w:highlight w:val="none"/>
          <w:u w:val="single"/>
          <w:lang w:val="en-US" w:eastAsia="zh-CN"/>
        </w:rPr>
        <w:tab/>
      </w:r>
      <w:r>
        <w:rPr>
          <w:rFonts w:hint="eastAsia" w:ascii="宋体" w:hAnsi="宋体" w:cs="宋体"/>
          <w:color w:val="auto"/>
          <w:spacing w:val="-8"/>
          <w:sz w:val="24"/>
          <w:szCs w:val="24"/>
          <w:highlight w:val="none"/>
          <w:u w:val="single"/>
          <w:lang w:val="en-US" w:eastAsia="zh-CN"/>
        </w:rPr>
        <w:t xml:space="preserve"> </w:t>
      </w:r>
      <w:r>
        <w:rPr>
          <w:rFonts w:hint="eastAsia" w:ascii="宋体" w:hAnsi="宋体" w:eastAsia="宋体" w:cs="宋体"/>
          <w:color w:val="auto"/>
          <w:spacing w:val="-8"/>
          <w:sz w:val="24"/>
          <w:szCs w:val="24"/>
          <w:highlight w:val="none"/>
          <w:u w:val="none"/>
          <w:lang w:val="en-US" w:eastAsia="zh-CN"/>
        </w:rPr>
        <w:t>万元，属于</w:t>
      </w:r>
      <w:r>
        <w:rPr>
          <w:rFonts w:hint="eastAsia" w:ascii="宋体" w:hAnsi="宋体" w:eastAsia="宋体" w:cs="宋体"/>
          <w:color w:val="auto"/>
          <w:spacing w:val="-8"/>
          <w:sz w:val="24"/>
          <w:szCs w:val="24"/>
          <w:highlight w:val="none"/>
          <w:u w:val="single"/>
          <w:lang w:val="en-US" w:eastAsia="zh-CN"/>
        </w:rPr>
        <w:t>（中型企业、小型企业、微型企业）</w:t>
      </w:r>
      <w:r>
        <w:rPr>
          <w:rFonts w:hint="eastAsia" w:ascii="宋体" w:hAnsi="宋体" w:eastAsia="宋体" w:cs="宋体"/>
          <w:color w:val="auto"/>
          <w:spacing w:val="-8"/>
          <w:sz w:val="24"/>
          <w:szCs w:val="24"/>
          <w:highlight w:val="none"/>
          <w:u w:val="none"/>
          <w:lang w:val="en-US" w:eastAsia="zh-CN"/>
        </w:rPr>
        <w:t>；</w:t>
      </w:r>
    </w:p>
    <w:p>
      <w:pPr>
        <w:pStyle w:val="3"/>
        <w:keepNext w:val="0"/>
        <w:keepLines w:val="0"/>
        <w:pageBreakBefore w:val="0"/>
        <w:widowControl w:val="0"/>
        <w:kinsoku/>
        <w:wordWrap/>
        <w:overflowPunct/>
        <w:topLinePunct w:val="0"/>
        <w:autoSpaceDE/>
        <w:autoSpaceDN/>
        <w:bidi w:val="0"/>
        <w:adjustRightInd/>
        <w:snapToGrid/>
        <w:spacing w:before="105" w:line="520" w:lineRule="exact"/>
        <w:ind w:right="417" w:firstLine="645"/>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以上企业，不属于大企业的分支机构，不存在控股股东</w:t>
      </w:r>
      <w:r>
        <w:rPr>
          <w:rFonts w:hint="eastAsia" w:ascii="宋体" w:hAnsi="宋体" w:eastAsia="宋体" w:cs="宋体"/>
          <w:color w:val="auto"/>
          <w:spacing w:val="-5"/>
          <w:sz w:val="24"/>
          <w:szCs w:val="24"/>
          <w:highlight w:val="none"/>
        </w:rPr>
        <w:t>为大企业的情形，也不存在与大企业的负责人为同一人的情形。</w:t>
      </w:r>
    </w:p>
    <w:p>
      <w:pPr>
        <w:pStyle w:val="3"/>
        <w:keepNext w:val="0"/>
        <w:keepLines w:val="0"/>
        <w:pageBreakBefore w:val="0"/>
        <w:widowControl w:val="0"/>
        <w:kinsoku/>
        <w:wordWrap/>
        <w:overflowPunct/>
        <w:topLinePunct w:val="0"/>
        <w:autoSpaceDE/>
        <w:autoSpaceDN/>
        <w:bidi w:val="0"/>
        <w:adjustRightInd/>
        <w:snapToGrid/>
        <w:spacing w:line="520" w:lineRule="exact"/>
        <w:ind w:right="372" w:firstLine="64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pPr>
        <w:pStyle w:val="3"/>
        <w:keepNext w:val="0"/>
        <w:keepLines w:val="0"/>
        <w:pageBreakBefore w:val="0"/>
        <w:widowControl w:val="0"/>
        <w:kinsoku/>
        <w:wordWrap/>
        <w:overflowPunct/>
        <w:topLinePunct w:val="0"/>
        <w:autoSpaceDE/>
        <w:autoSpaceDN/>
        <w:bidi w:val="0"/>
        <w:adjustRightInd/>
        <w:snapToGrid/>
        <w:spacing w:line="520" w:lineRule="exact"/>
        <w:ind w:left="220" w:leftChars="0" w:right="372" w:firstLine="440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企业名称（加盖电子印章）：</w:t>
      </w:r>
    </w:p>
    <w:p>
      <w:pPr>
        <w:pStyle w:val="3"/>
        <w:keepNext w:val="0"/>
        <w:keepLines w:val="0"/>
        <w:pageBreakBefore w:val="0"/>
        <w:widowControl w:val="0"/>
        <w:kinsoku/>
        <w:wordWrap/>
        <w:overflowPunct/>
        <w:topLinePunct w:val="0"/>
        <w:autoSpaceDE/>
        <w:autoSpaceDN/>
        <w:bidi w:val="0"/>
        <w:adjustRightInd/>
        <w:snapToGrid/>
        <w:spacing w:line="520" w:lineRule="exact"/>
        <w:ind w:left="220" w:leftChars="0" w:right="372" w:firstLine="440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pPr>
        <w:pStyle w:val="4"/>
        <w:rPr>
          <w:rFonts w:hint="eastAsia" w:ascii="宋体" w:hAnsi="宋体" w:eastAsia="宋体" w:cs="宋体"/>
          <w:color w:val="auto"/>
          <w:sz w:val="24"/>
          <w:szCs w:val="24"/>
          <w:highlight w:val="none"/>
        </w:rPr>
      </w:pPr>
    </w:p>
    <w:p>
      <w:pPr>
        <w:pStyle w:val="3"/>
        <w:keepNext w:val="0"/>
        <w:keepLines w:val="0"/>
        <w:pageBreakBefore w:val="0"/>
        <w:widowControl w:val="0"/>
        <w:kinsoku/>
        <w:wordWrap/>
        <w:overflowPunct/>
        <w:topLinePunct w:val="0"/>
        <w:autoSpaceDE/>
        <w:autoSpaceDN/>
        <w:bidi w:val="0"/>
        <w:adjustRightInd/>
        <w:snapToGrid/>
        <w:spacing w:line="240" w:lineRule="auto"/>
        <w:ind w:right="372" w:firstLine="64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备注：</w:t>
      </w:r>
      <w:r>
        <w:rPr>
          <w:rFonts w:hint="eastAsia" w:ascii="宋体" w:hAnsi="宋体" w:eastAsia="宋体" w:cs="宋体"/>
          <w:color w:val="auto"/>
          <w:sz w:val="24"/>
          <w:szCs w:val="24"/>
          <w:highlight w:val="none"/>
        </w:rPr>
        <w:t>从业人员、营业收入、资产总额填报上一年度数据，无上一年度数据的新成立企业可不填报。</w:t>
      </w:r>
    </w:p>
    <w:p>
      <w:pPr>
        <w:pStyle w:val="3"/>
        <w:keepNext w:val="0"/>
        <w:keepLines w:val="0"/>
        <w:pageBreakBefore w:val="0"/>
        <w:widowControl w:val="0"/>
        <w:kinsoku/>
        <w:wordWrap/>
        <w:overflowPunct/>
        <w:topLinePunct w:val="0"/>
        <w:autoSpaceDE/>
        <w:autoSpaceDN/>
        <w:bidi w:val="0"/>
        <w:adjustRightInd/>
        <w:snapToGrid/>
        <w:spacing w:line="240" w:lineRule="auto"/>
        <w:ind w:right="372" w:firstLine="645"/>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rPr>
        <w:t>《政府采购促进中小</w:t>
      </w:r>
      <w:r>
        <w:rPr>
          <w:rFonts w:hint="eastAsia" w:ascii="宋体" w:hAnsi="宋体" w:eastAsia="宋体" w:cs="宋体"/>
          <w:color w:val="auto"/>
          <w:spacing w:val="-18"/>
          <w:sz w:val="24"/>
          <w:szCs w:val="24"/>
          <w:highlight w:val="none"/>
        </w:rPr>
        <w:t>企业发展管理办法》</w:t>
      </w:r>
      <w:r>
        <w:rPr>
          <w:rFonts w:hint="eastAsia" w:ascii="宋体" w:hAnsi="宋体" w:eastAsia="宋体" w:cs="宋体"/>
          <w:color w:val="auto"/>
          <w:sz w:val="24"/>
          <w:szCs w:val="24"/>
          <w:highlight w:val="none"/>
        </w:rPr>
        <w:t>（</w:t>
      </w:r>
      <w:r>
        <w:rPr>
          <w:rFonts w:hint="eastAsia" w:ascii="宋体" w:hAnsi="宋体" w:eastAsia="宋体" w:cs="宋体"/>
          <w:color w:val="auto"/>
          <w:spacing w:val="5"/>
          <w:sz w:val="24"/>
          <w:szCs w:val="24"/>
          <w:highlight w:val="none"/>
        </w:rPr>
        <w:t>财库</w:t>
      </w:r>
      <w:r>
        <w:rPr>
          <w:rFonts w:hint="eastAsia" w:ascii="宋体" w:hAnsi="宋体" w:eastAsia="宋体" w:cs="宋体"/>
          <w:color w:val="auto"/>
          <w:sz w:val="24"/>
          <w:szCs w:val="24"/>
          <w:highlight w:val="none"/>
        </w:rPr>
        <w:t>﹝2020﹞46</w:t>
      </w:r>
      <w:r>
        <w:rPr>
          <w:rFonts w:hint="eastAsia" w:ascii="宋体" w:hAnsi="宋体" w:eastAsia="宋体" w:cs="宋体"/>
          <w:color w:val="auto"/>
          <w:spacing w:val="-38"/>
          <w:sz w:val="24"/>
          <w:szCs w:val="24"/>
          <w:highlight w:val="none"/>
        </w:rPr>
        <w:t xml:space="preserve"> 号</w:t>
      </w:r>
      <w:r>
        <w:rPr>
          <w:rFonts w:hint="eastAsia" w:ascii="宋体" w:hAnsi="宋体" w:eastAsia="宋体" w:cs="宋体"/>
          <w:color w:val="auto"/>
          <w:spacing w:val="5"/>
          <w:sz w:val="24"/>
          <w:szCs w:val="24"/>
          <w:highlight w:val="none"/>
        </w:rPr>
        <w:t>）</w:t>
      </w:r>
      <w:r>
        <w:rPr>
          <w:rFonts w:hint="eastAsia" w:ascii="宋体" w:hAnsi="宋体" w:eastAsia="宋体" w:cs="宋体"/>
          <w:color w:val="auto"/>
          <w:sz w:val="24"/>
          <w:szCs w:val="24"/>
          <w:highlight w:val="none"/>
        </w:rPr>
        <w:t>本办法所称中小企业，是指在中华人民共和国境内依法设立，依据国务院批准的中小企业划分标准确定的中型企业、小型企业和微型企业，但与大企业的负责人为同一人，或者与大企业存在直接控股、管理关系的除外</w:t>
      </w:r>
      <w:r>
        <w:rPr>
          <w:rFonts w:hint="eastAsia" w:ascii="宋体" w:hAnsi="宋体" w:eastAsia="宋体" w:cs="宋体"/>
          <w:color w:val="auto"/>
          <w:sz w:val="24"/>
          <w:szCs w:val="24"/>
          <w:highlight w:val="none"/>
          <w:lang w:eastAsia="zh-CN"/>
        </w:rPr>
        <w:t>。</w:t>
      </w:r>
    </w:p>
    <w:p>
      <w:pPr>
        <w:pStyle w:val="4"/>
        <w:keepNext w:val="0"/>
        <w:keepLines w:val="0"/>
        <w:pageBreakBefore w:val="0"/>
        <w:widowControl w:val="0"/>
        <w:kinsoku/>
        <w:wordWrap/>
        <w:overflowPunct/>
        <w:topLinePunct w:val="0"/>
        <w:autoSpaceDE/>
        <w:autoSpaceDN/>
        <w:bidi w:val="0"/>
        <w:adjustRightInd/>
        <w:snapToGrid/>
        <w:spacing w:line="240" w:lineRule="auto"/>
        <w:ind w:firstLine="720" w:firstLineChars="3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中小企业划分标准（见工业和信息化部国家统计局国家发展和改革委员财政部《关于印发中小企业划型标准规定的通知》（工信部联企业〔2011〕300号)）；</w:t>
      </w:r>
    </w:p>
    <w:p>
      <w:pPr>
        <w:pStyle w:val="3"/>
        <w:keepNext w:val="0"/>
        <w:keepLines w:val="0"/>
        <w:pageBreakBefore w:val="0"/>
        <w:widowControl w:val="0"/>
        <w:kinsoku/>
        <w:wordWrap/>
        <w:overflowPunct/>
        <w:topLinePunct w:val="0"/>
        <w:autoSpaceDE/>
        <w:autoSpaceDN/>
        <w:bidi w:val="0"/>
        <w:adjustRightInd/>
        <w:snapToGrid/>
        <w:spacing w:line="240" w:lineRule="auto"/>
        <w:ind w:right="372" w:firstLine="64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符合中小企业划分标准的个体工商户，在政府采购活动中视同中小企业。</w:t>
      </w:r>
    </w:p>
    <w:p>
      <w:pPr>
        <w:pStyle w:val="11"/>
        <w:ind w:firstLine="0"/>
        <w:jc w:val="center"/>
        <w:rPr>
          <w:rFonts w:hint="eastAsia" w:ascii="宋体" w:hAnsi="宋体" w:eastAsia="宋体" w:cs="宋体"/>
          <w:bCs/>
          <w:color w:val="auto"/>
          <w:szCs w:val="24"/>
          <w:highlight w:val="none"/>
          <w:lang w:val="en-US" w:eastAsia="zh-CN"/>
        </w:rPr>
      </w:pPr>
      <w:bookmarkStart w:id="693" w:name="_Hlk492844196"/>
      <w:r>
        <w:rPr>
          <w:rFonts w:hint="eastAsia" w:ascii="宋体" w:hAnsi="宋体" w:eastAsia="宋体" w:cs="宋体"/>
          <w:bCs/>
          <w:color w:val="auto"/>
          <w:szCs w:val="24"/>
          <w:highlight w:val="none"/>
          <w:lang w:val="en-US" w:eastAsia="zh-CN"/>
        </w:rPr>
        <w:t>2、残疾人福利企业声明函</w:t>
      </w:r>
      <w:bookmarkEnd w:id="693"/>
    </w:p>
    <w:p>
      <w:pPr>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民政部中国残疾人联合会关于促进残疾人就业政府采购政策的通知》（财库（2017〔141〕号）的规定，本单位为符合该文件之规定条件的残疾人福利性单位，参加本次政府采购活动提供本单位制造的货物，或者提供</w:t>
      </w:r>
      <w:r>
        <w:rPr>
          <w:rFonts w:hint="eastAsia" w:ascii="宋体" w:hAnsi="宋体" w:eastAsia="宋体" w:cs="宋体"/>
          <w:color w:val="auto"/>
          <w:spacing w:val="6"/>
          <w:sz w:val="24"/>
          <w:szCs w:val="24"/>
          <w:highlight w:val="none"/>
          <w:u w:val="single"/>
        </w:rPr>
        <w:t>（其他残疾人福利性单位名称）</w:t>
      </w:r>
      <w:r>
        <w:rPr>
          <w:rFonts w:hint="eastAsia" w:ascii="宋体" w:hAnsi="宋体" w:eastAsia="宋体" w:cs="宋体"/>
          <w:color w:val="auto"/>
          <w:spacing w:val="6"/>
          <w:sz w:val="24"/>
          <w:szCs w:val="24"/>
          <w:highlight w:val="none"/>
        </w:rPr>
        <w:t>制造的货物（不包括使用非残疾人福利性单位注册商标的货物）。货物的名称品牌型号是</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w:t>
      </w:r>
    </w:p>
    <w:p>
      <w:pPr>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本单位对上述声明的真实性负责。如有虚假，将承担相应的法律责任。</w:t>
      </w:r>
    </w:p>
    <w:p>
      <w:pPr>
        <w:tabs>
          <w:tab w:val="left" w:pos="4860"/>
        </w:tabs>
        <w:rPr>
          <w:rFonts w:hint="eastAsia" w:ascii="宋体" w:hAnsi="宋体" w:eastAsia="宋体" w:cs="宋体"/>
          <w:color w:val="auto"/>
          <w:spacing w:val="6"/>
          <w:sz w:val="24"/>
          <w:szCs w:val="24"/>
          <w:highlight w:val="none"/>
        </w:rPr>
      </w:pPr>
    </w:p>
    <w:p>
      <w:pPr>
        <w:adjustRightInd w:val="0"/>
        <w:snapToGrid w:val="0"/>
        <w:spacing w:line="480" w:lineRule="atLeast"/>
        <w:ind w:firstLine="2730" w:firstLineChars="1300"/>
        <w:rPr>
          <w:rFonts w:hint="eastAsia" w:ascii="宋体" w:hAnsi="宋体" w:eastAsia="宋体" w:cs="宋体"/>
          <w:color w:val="auto"/>
          <w:sz w:val="24"/>
          <w:highlight w:val="none"/>
          <w:u w:val="single"/>
        </w:rPr>
      </w:pPr>
      <w:r>
        <w:rPr>
          <w:rFonts w:hint="eastAsia" w:ascii="宋体" w:hAnsi="宋体" w:eastAsia="宋体" w:cs="宋体"/>
          <w:bCs/>
          <w:color w:val="auto"/>
          <w:szCs w:val="21"/>
          <w:highlight w:val="none"/>
        </w:rPr>
        <w:t xml:space="preserve">  </w:t>
      </w:r>
      <w:r>
        <w:rPr>
          <w:rFonts w:hint="eastAsia" w:ascii="宋体" w:hAnsi="宋体" w:eastAsia="宋体" w:cs="宋体"/>
          <w:color w:val="auto"/>
          <w:sz w:val="24"/>
          <w:highlight w:val="none"/>
        </w:rPr>
        <w:t>供应商（加盖电子印章）：</w:t>
      </w:r>
      <w:r>
        <w:rPr>
          <w:rFonts w:hint="eastAsia" w:ascii="宋体" w:hAnsi="宋体" w:eastAsia="宋体" w:cs="宋体"/>
          <w:color w:val="auto"/>
          <w:sz w:val="24"/>
          <w:highlight w:val="none"/>
          <w:u w:val="single"/>
        </w:rPr>
        <w:t xml:space="preserve">              </w:t>
      </w:r>
    </w:p>
    <w:p>
      <w:pPr>
        <w:ind w:firstLine="3024" w:firstLineChars="1200"/>
        <w:jc w:val="left"/>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日     期：</w:t>
      </w:r>
    </w:p>
    <w:p>
      <w:pPr>
        <w:ind w:firstLine="493" w:firstLineChars="196"/>
        <w:outlineLvl w:val="9"/>
        <w:rPr>
          <w:rFonts w:hint="eastAsia" w:ascii="宋体" w:hAnsi="宋体" w:eastAsia="宋体" w:cs="宋体"/>
          <w:color w:val="auto"/>
          <w:sz w:val="24"/>
          <w:szCs w:val="24"/>
          <w:highlight w:val="none"/>
        </w:rPr>
      </w:pPr>
      <w:bookmarkStart w:id="694" w:name="_Toc15531"/>
      <w:r>
        <w:rPr>
          <w:rFonts w:hint="eastAsia" w:ascii="宋体" w:hAnsi="宋体" w:eastAsia="宋体" w:cs="宋体"/>
          <w:color w:val="auto"/>
          <w:spacing w:val="6"/>
          <w:sz w:val="24"/>
          <w:szCs w:val="24"/>
          <w:highlight w:val="none"/>
        </w:rPr>
        <w:t>《财政部民政部中国残疾人联合会关于促进残疾人就业政府采购政策的通知》（财库（2017〔141〕号）的规定：</w:t>
      </w:r>
      <w:bookmarkEnd w:id="694"/>
    </w:p>
    <w:p>
      <w:pPr>
        <w:ind w:firstLine="470" w:firstLineChars="196"/>
        <w:outlineLvl w:val="9"/>
        <w:rPr>
          <w:rFonts w:hint="eastAsia" w:ascii="宋体" w:hAnsi="宋体" w:eastAsia="宋体" w:cs="宋体"/>
          <w:color w:val="auto"/>
          <w:sz w:val="24"/>
          <w:szCs w:val="24"/>
          <w:highlight w:val="none"/>
        </w:rPr>
      </w:pPr>
      <w:bookmarkStart w:id="695" w:name="_Toc11408"/>
      <w:r>
        <w:rPr>
          <w:rFonts w:hint="eastAsia" w:ascii="宋体" w:hAnsi="宋体" w:eastAsia="宋体" w:cs="宋体"/>
          <w:color w:val="auto"/>
          <w:sz w:val="24"/>
          <w:szCs w:val="24"/>
          <w:highlight w:val="none"/>
        </w:rPr>
        <w:t>一、享受政府采购支持政策的残疾人福利性单位应当同时满足以下条件：</w:t>
      </w:r>
      <w:bookmarkEnd w:id="695"/>
    </w:p>
    <w:p>
      <w:pPr>
        <w:ind w:firstLine="470" w:firstLineChars="196"/>
        <w:outlineLvl w:val="9"/>
        <w:rPr>
          <w:rFonts w:hint="eastAsia" w:ascii="宋体" w:hAnsi="宋体" w:eastAsia="宋体" w:cs="宋体"/>
          <w:color w:val="auto"/>
          <w:sz w:val="24"/>
          <w:szCs w:val="24"/>
          <w:highlight w:val="none"/>
        </w:rPr>
      </w:pPr>
      <w:bookmarkStart w:id="696" w:name="_Toc11298"/>
      <w:r>
        <w:rPr>
          <w:rFonts w:hint="eastAsia" w:ascii="宋体" w:hAnsi="宋体" w:eastAsia="宋体" w:cs="宋体"/>
          <w:color w:val="auto"/>
          <w:sz w:val="24"/>
          <w:szCs w:val="24"/>
          <w:highlight w:val="none"/>
        </w:rPr>
        <w:t>（一）安置的残疾人占本单位在职职工人数的比例不低于25%（含25%），并且安置的残疾人人数不少于10人（含10人）；</w:t>
      </w:r>
      <w:bookmarkEnd w:id="696"/>
    </w:p>
    <w:p>
      <w:pPr>
        <w:ind w:firstLine="470" w:firstLineChars="196"/>
        <w:outlineLvl w:val="9"/>
        <w:rPr>
          <w:rFonts w:hint="eastAsia" w:ascii="宋体" w:hAnsi="宋体" w:eastAsia="宋体" w:cs="宋体"/>
          <w:color w:val="auto"/>
          <w:sz w:val="24"/>
          <w:szCs w:val="24"/>
          <w:highlight w:val="none"/>
        </w:rPr>
      </w:pPr>
      <w:bookmarkStart w:id="697" w:name="_Toc16342"/>
      <w:r>
        <w:rPr>
          <w:rFonts w:hint="eastAsia" w:ascii="宋体" w:hAnsi="宋体" w:eastAsia="宋体" w:cs="宋体"/>
          <w:color w:val="auto"/>
          <w:sz w:val="24"/>
          <w:szCs w:val="24"/>
          <w:highlight w:val="none"/>
        </w:rPr>
        <w:t>（二）依法与安置的每位残疾人签订了一年以上（含一年）的劳动合同或服务协议；</w:t>
      </w:r>
      <w:bookmarkEnd w:id="697"/>
    </w:p>
    <w:p>
      <w:pPr>
        <w:ind w:firstLine="470" w:firstLineChars="196"/>
        <w:outlineLvl w:val="9"/>
        <w:rPr>
          <w:rFonts w:hint="eastAsia" w:ascii="宋体" w:hAnsi="宋体" w:eastAsia="宋体" w:cs="宋体"/>
          <w:color w:val="auto"/>
          <w:sz w:val="24"/>
          <w:szCs w:val="24"/>
          <w:highlight w:val="none"/>
        </w:rPr>
      </w:pPr>
      <w:bookmarkStart w:id="698" w:name="_Toc3312"/>
      <w:r>
        <w:rPr>
          <w:rFonts w:hint="eastAsia" w:ascii="宋体" w:hAnsi="宋体" w:eastAsia="宋体" w:cs="宋体"/>
          <w:color w:val="auto"/>
          <w:sz w:val="24"/>
          <w:szCs w:val="24"/>
          <w:highlight w:val="none"/>
        </w:rPr>
        <w:t>（三）为安置的每位残疾人按月足额缴纳了基本养老保险、基本医疗保险、失业保险、工伤保险和生育保险等社会保险费；</w:t>
      </w:r>
      <w:bookmarkEnd w:id="698"/>
    </w:p>
    <w:p>
      <w:pPr>
        <w:ind w:firstLine="470" w:firstLineChars="196"/>
        <w:outlineLvl w:val="9"/>
        <w:rPr>
          <w:rFonts w:hint="eastAsia" w:ascii="宋体" w:hAnsi="宋体" w:eastAsia="宋体" w:cs="宋体"/>
          <w:color w:val="auto"/>
          <w:sz w:val="24"/>
          <w:szCs w:val="24"/>
          <w:highlight w:val="none"/>
        </w:rPr>
      </w:pPr>
      <w:bookmarkStart w:id="699" w:name="_Toc3762"/>
      <w:r>
        <w:rPr>
          <w:rFonts w:hint="eastAsia" w:ascii="宋体" w:hAnsi="宋体" w:eastAsia="宋体" w:cs="宋体"/>
          <w:color w:val="auto"/>
          <w:sz w:val="24"/>
          <w:szCs w:val="24"/>
          <w:highlight w:val="none"/>
        </w:rPr>
        <w:t>（四）通过银行等金融机构向安置的每位残疾人，按月支付了不低于单位所在区县适用的经省级人民政府批准的月最低工资标准的工资；</w:t>
      </w:r>
      <w:bookmarkEnd w:id="699"/>
    </w:p>
    <w:p>
      <w:pPr>
        <w:ind w:firstLine="470" w:firstLineChars="196"/>
        <w:outlineLvl w:val="9"/>
        <w:rPr>
          <w:rFonts w:hint="eastAsia" w:ascii="宋体" w:hAnsi="宋体" w:eastAsia="宋体" w:cs="宋体"/>
          <w:color w:val="auto"/>
          <w:sz w:val="24"/>
          <w:szCs w:val="24"/>
          <w:highlight w:val="none"/>
        </w:rPr>
      </w:pPr>
      <w:bookmarkStart w:id="700" w:name="_Toc2343"/>
      <w:r>
        <w:rPr>
          <w:rFonts w:hint="eastAsia" w:ascii="宋体" w:hAnsi="宋体" w:eastAsia="宋体" w:cs="宋体"/>
          <w:color w:val="auto"/>
          <w:sz w:val="24"/>
          <w:szCs w:val="24"/>
          <w:highlight w:val="none"/>
        </w:rPr>
        <w:t>（五）提供本单位制造的货物、承担的工程或者服务（以下简称产品），或者提供其他残疾人福利性单位制造的货物（不包括使用非残疾人福利性单位注册商标的货物）。</w:t>
      </w:r>
      <w:bookmarkEnd w:id="700"/>
    </w:p>
    <w:p>
      <w:pPr>
        <w:spacing w:line="400" w:lineRule="exact"/>
        <w:jc w:val="center"/>
        <w:rPr>
          <w:rFonts w:hint="eastAsia" w:ascii="宋体" w:hAnsi="宋体" w:eastAsia="宋体" w:cs="宋体"/>
          <w:b w:val="0"/>
          <w:bCs w:val="0"/>
          <w:color w:val="auto"/>
          <w:sz w:val="20"/>
          <w:szCs w:val="20"/>
          <w:highlight w:val="none"/>
        </w:rPr>
      </w:pPr>
      <w:r>
        <w:rPr>
          <w:rFonts w:hint="eastAsia" w:ascii="宋体" w:hAnsi="宋体" w:eastAsia="宋体" w:cs="宋体"/>
          <w:b/>
          <w:color w:val="auto"/>
          <w:sz w:val="24"/>
          <w:szCs w:val="24"/>
          <w:highlight w:val="none"/>
        </w:rPr>
        <w:br w:type="page"/>
      </w:r>
      <w:r>
        <w:rPr>
          <w:rFonts w:hint="eastAsia" w:ascii="宋体" w:hAnsi="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招</w:t>
      </w:r>
      <w:r>
        <w:rPr>
          <w:rFonts w:hint="eastAsia" w:ascii="宋体" w:hAnsi="宋体" w:eastAsia="宋体" w:cs="宋体"/>
          <w:b w:val="0"/>
          <w:bCs w:val="0"/>
          <w:color w:val="auto"/>
          <w:sz w:val="24"/>
          <w:szCs w:val="24"/>
          <w:highlight w:val="none"/>
        </w:rPr>
        <w:t>标代理服务费承诺函</w:t>
      </w:r>
    </w:p>
    <w:p>
      <w:pPr>
        <w:spacing w:line="40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w:t>
      </w:r>
    </w:p>
    <w:p>
      <w:pPr>
        <w:spacing w:line="360" w:lineRule="auto"/>
        <w:rPr>
          <w:rFonts w:hint="eastAsia" w:ascii="宋体" w:hAnsi="宋体" w:eastAsia="宋体" w:cs="宋体"/>
          <w:color w:val="auto"/>
          <w:sz w:val="20"/>
          <w:szCs w:val="20"/>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及招标代理机构）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我们在贵公司组织的（项目名称：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招标中若获中标，我们保证在中标公告发布后5个工作日内，按招标文件的规定，以支票、银行转账、或现金，向贵公司一次性支付招标代理服务费用。否则，由此产生的一切法律后果和责任由我公司承担。我公司声明放弃对此提出任何异议和追索的权利。</w:t>
      </w:r>
    </w:p>
    <w:p>
      <w:pPr>
        <w:outlineLvl w:val="9"/>
        <w:rPr>
          <w:rFonts w:hint="eastAsia" w:ascii="宋体" w:hAnsi="宋体" w:eastAsia="宋体" w:cs="宋体"/>
          <w:b/>
          <w:color w:val="auto"/>
          <w:sz w:val="24"/>
          <w:szCs w:val="24"/>
          <w:highlight w:val="none"/>
          <w:lang w:val="en-US" w:eastAsia="zh-CN"/>
        </w:rPr>
      </w:pPr>
      <w:r>
        <w:rPr>
          <w:rFonts w:hint="eastAsia" w:ascii="宋体" w:hAnsi="宋体" w:eastAsia="宋体" w:cs="宋体"/>
          <w:color w:val="auto"/>
          <w:sz w:val="24"/>
          <w:szCs w:val="24"/>
          <w:highlight w:val="none"/>
        </w:rPr>
        <w:t>特此承诺。</w:t>
      </w:r>
    </w:p>
    <w:p>
      <w:pPr>
        <w:adjustRightInd w:val="0"/>
        <w:snapToGrid w:val="0"/>
        <w:spacing w:line="480" w:lineRule="atLeast"/>
        <w:ind w:firstLine="2730" w:firstLineChars="13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w:t>
      </w:r>
    </w:p>
    <w:p>
      <w:pPr>
        <w:adjustRightInd w:val="0"/>
        <w:snapToGrid w:val="0"/>
        <w:spacing w:line="480" w:lineRule="atLeast"/>
        <w:ind w:firstLine="2730" w:firstLineChars="1300"/>
        <w:rPr>
          <w:rFonts w:hint="eastAsia" w:ascii="宋体" w:hAnsi="宋体" w:eastAsia="宋体" w:cs="宋体"/>
          <w:bCs/>
          <w:color w:val="auto"/>
          <w:szCs w:val="21"/>
          <w:highlight w:val="none"/>
        </w:rPr>
      </w:pPr>
    </w:p>
    <w:p>
      <w:pPr>
        <w:adjustRightInd w:val="0"/>
        <w:snapToGrid w:val="0"/>
        <w:spacing w:line="480" w:lineRule="atLeast"/>
        <w:ind w:firstLine="2730" w:firstLineChars="1300"/>
        <w:rPr>
          <w:rFonts w:hint="eastAsia" w:ascii="宋体" w:hAnsi="宋体" w:eastAsia="宋体" w:cs="宋体"/>
          <w:bCs/>
          <w:color w:val="auto"/>
          <w:szCs w:val="21"/>
          <w:highlight w:val="none"/>
        </w:rPr>
      </w:pPr>
    </w:p>
    <w:p>
      <w:pPr>
        <w:adjustRightInd w:val="0"/>
        <w:snapToGrid w:val="0"/>
        <w:spacing w:line="480" w:lineRule="atLeast"/>
        <w:ind w:firstLine="2730" w:firstLineChars="1300"/>
        <w:rPr>
          <w:rFonts w:hint="eastAsia" w:ascii="宋体" w:hAnsi="宋体" w:eastAsia="宋体" w:cs="宋体"/>
          <w:color w:val="auto"/>
          <w:sz w:val="24"/>
          <w:highlight w:val="none"/>
          <w:u w:val="single"/>
        </w:rPr>
      </w:pPr>
      <w:r>
        <w:rPr>
          <w:rFonts w:hint="eastAsia" w:ascii="宋体" w:hAnsi="宋体" w:eastAsia="宋体" w:cs="宋体"/>
          <w:bCs/>
          <w:color w:val="auto"/>
          <w:szCs w:val="21"/>
          <w:highlight w:val="none"/>
        </w:rPr>
        <w:t xml:space="preserve"> </w:t>
      </w:r>
      <w:r>
        <w:rPr>
          <w:rFonts w:hint="eastAsia" w:ascii="宋体" w:hAnsi="宋体" w:eastAsia="宋体" w:cs="宋体"/>
          <w:color w:val="auto"/>
          <w:sz w:val="24"/>
          <w:highlight w:val="none"/>
        </w:rPr>
        <w:t>供应商（加盖电子印章）：</w:t>
      </w:r>
      <w:r>
        <w:rPr>
          <w:rFonts w:hint="eastAsia" w:ascii="宋体" w:hAnsi="宋体" w:eastAsia="宋体" w:cs="宋体"/>
          <w:color w:val="auto"/>
          <w:sz w:val="24"/>
          <w:highlight w:val="none"/>
          <w:u w:val="single"/>
        </w:rPr>
        <w:t xml:space="preserve">              </w:t>
      </w:r>
    </w:p>
    <w:p>
      <w:pPr>
        <w:ind w:firstLine="3024" w:firstLineChars="1200"/>
        <w:jc w:val="left"/>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日     期：</w:t>
      </w:r>
    </w:p>
    <w:p>
      <w:pPr>
        <w:rPr>
          <w:color w:val="auto"/>
          <w:highlight w:val="none"/>
        </w:rPr>
      </w:pPr>
    </w:p>
    <w:p/>
    <w:sectPr>
      <w:headerReference r:id="rId8" w:type="default"/>
      <w:footerReference r:id="rId9"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ind w:right="360"/>
      <w:jc w:val="both"/>
      <w:rPr>
        <w:sz w:val="21"/>
        <w:szCs w:val="21"/>
        <w:u w:val="singl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ckThinSmallGap" w:color="auto" w:sz="12" w:space="0"/>
      </w:pBdr>
      <w:rPr>
        <w:sz w:val="18"/>
        <w:szCs w:val="18"/>
      </w:rPr>
    </w:pPr>
    <w:r>
      <w:rPr>
        <w:rFonts w:hint="eastAsia"/>
        <w:sz w:val="18"/>
        <w:szCs w:val="18"/>
      </w:rPr>
      <w:t xml:space="preserve">   </w:t>
    </w:r>
  </w:p>
  <w:p>
    <w:pPr>
      <w:spacing w:line="1" w:lineRule="exact"/>
      <w:rPr>
        <w:rFonts w:hint="eastAsia"/>
      </w:rPr>
    </w:pPr>
  </w:p>
  <w:p>
    <w:pPr>
      <w:pStyle w:val="3"/>
      <w:rPr>
        <w:sz w:val="18"/>
        <w:szCs w:val="18"/>
      </w:rPr>
    </w:pPr>
    <w:r>
      <w:rPr>
        <w:rFonts w:hint="eastAsia"/>
        <w:sz w:val="18"/>
        <w:szCs w:val="18"/>
        <w:lang w:eastAsia="zh-CN"/>
      </w:rPr>
      <w:t>方信国际工程咨询有限公司</w:t>
    </w:r>
    <w:r>
      <w:rPr>
        <w:rFonts w:hint="eastAsia"/>
        <w:sz w:val="18"/>
        <w:szCs w:val="18"/>
      </w:rPr>
      <w:t xml:space="preserve">           </w:t>
    </w:r>
    <w:r>
      <w:rPr>
        <w:sz w:val="18"/>
        <w:szCs w:val="18"/>
      </w:rPr>
      <w:fldChar w:fldCharType="begin"/>
    </w:r>
    <w:r>
      <w:rPr>
        <w:sz w:val="18"/>
        <w:szCs w:val="18"/>
      </w:rPr>
      <w:instrText xml:space="preserve"> PAGE   \* MERGEFORMAT </w:instrText>
    </w:r>
    <w:r>
      <w:rPr>
        <w:sz w:val="18"/>
        <w:szCs w:val="18"/>
      </w:rPr>
      <w:fldChar w:fldCharType="separate"/>
    </w:r>
    <w:r>
      <w:rPr>
        <w:sz w:val="18"/>
        <w:szCs w:val="18"/>
        <w:lang w:val="zh-CN"/>
      </w:rPr>
      <w:t>15</w:t>
    </w:r>
    <w:r>
      <w:rPr>
        <w:sz w:val="18"/>
        <w:szCs w:val="18"/>
      </w:rPr>
      <w:fldChar w:fldCharType="end"/>
    </w:r>
    <w:r>
      <w:rPr>
        <w:rFonts w:hint="eastAsia"/>
        <w:sz w:val="18"/>
        <w:szCs w:val="18"/>
      </w:rPr>
      <w:t xml:space="preserve">            </w:t>
    </w:r>
    <w:r>
      <w:rPr>
        <w:rFonts w:hint="eastAsia"/>
        <w:sz w:val="18"/>
        <w:szCs w:val="18"/>
        <w:lang w:eastAsia="zh-CN"/>
      </w:rPr>
      <w:t xml:space="preserve">               </w:t>
    </w:r>
    <w:r>
      <w:rPr>
        <w:rFonts w:hint="eastAsia"/>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ckThinMediumGap" w:color="auto" w:sz="18" w:space="0"/>
      </w:pBdr>
      <w:spacing w:line="240" w:lineRule="auto"/>
      <w:rPr>
        <w:rFonts w:hint="eastAsia" w:ascii="宋体" w:hAnsi="宋体" w:eastAsia="宋体" w:cs="宋体"/>
        <w:sz w:val="21"/>
        <w:szCs w:val="21"/>
        <w:lang w:val="en-US" w:eastAsia="zh-CN"/>
      </w:rPr>
    </w:pPr>
    <w:r>
      <w:rPr>
        <w:rFonts w:hint="eastAsia" w:ascii="宋体" w:hAnsi="宋体" w:cs="宋体"/>
        <w:b w:val="0"/>
        <w:bCs w:val="0"/>
        <w:i w:val="0"/>
        <w:iCs w:val="0"/>
        <w:color w:val="1F3149"/>
        <w:sz w:val="21"/>
        <w:szCs w:val="21"/>
        <w:lang w:eastAsia="zh-CN"/>
      </w:rPr>
      <w:t>中牟县万滩镇卫生院迁建项目特殊区域手术室、产房二次装修项目</w:t>
    </w:r>
    <w:r>
      <w:rPr>
        <w:rFonts w:hint="eastAsia" w:ascii="宋体" w:hAnsi="宋体" w:eastAsia="宋体" w:cs="宋体"/>
        <w:b w:val="0"/>
        <w:bCs w:val="0"/>
        <w:i w:val="0"/>
        <w:iCs w:val="0"/>
        <w:color w:val="1F3149"/>
        <w:sz w:val="21"/>
        <w:szCs w:val="21"/>
        <w:lang w:eastAsia="zh-CN"/>
      </w:rPr>
      <w:t xml:space="preserve"> </w:t>
    </w:r>
    <w:r>
      <w:rPr>
        <w:rFonts w:hint="eastAsia" w:ascii="宋体" w:hAnsi="宋体" w:eastAsia="宋体" w:cs="宋体"/>
        <w:b w:val="0"/>
        <w:bCs w:val="0"/>
        <w:i w:val="0"/>
        <w:iCs w:val="0"/>
        <w:color w:val="1F3149"/>
        <w:sz w:val="21"/>
        <w:szCs w:val="21"/>
        <w:lang w:val="en-US" w:eastAsia="zh-CN"/>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keepNext w:val="0"/>
      <w:keepLines w:val="0"/>
      <w:pageBreakBefore w:val="0"/>
      <w:widowControl w:val="0"/>
      <w:pBdr>
        <w:bottom w:val="thickThinSmallGap" w:color="auto" w:sz="12" w:space="0"/>
      </w:pBdr>
      <w:kinsoku/>
      <w:wordWrap/>
      <w:overflowPunct/>
      <w:topLinePunct w:val="0"/>
      <w:autoSpaceDE/>
      <w:autoSpaceDN/>
      <w:bidi w:val="0"/>
      <w:adjustRightInd/>
      <w:snapToGrid w:val="0"/>
      <w:spacing w:line="240" w:lineRule="auto"/>
      <w:jc w:val="both"/>
      <w:textAlignment w:val="auto"/>
      <w:rPr>
        <w:sz w:val="21"/>
        <w:szCs w:val="21"/>
      </w:rPr>
    </w:pPr>
    <w:r>
      <w:rPr>
        <w:rFonts w:hint="eastAsia" w:ascii="宋体" w:hAnsi="宋体" w:cs="宋体"/>
        <w:kern w:val="0"/>
        <w:sz w:val="21"/>
        <w:szCs w:val="21"/>
        <w:lang w:eastAsia="zh-CN"/>
      </w:rPr>
      <w:t xml:space="preserve">中牟县万滩镇卫生院迁建项目特殊区域手术室、产房二次装修项目 </w:t>
    </w:r>
    <w:r>
      <w:rPr>
        <w:rFonts w:hint="eastAsia" w:ascii="宋体" w:hAnsi="宋体" w:cs="宋体"/>
        <w:kern w:val="0"/>
        <w:sz w:val="21"/>
        <w:szCs w:val="21"/>
      </w:rPr>
      <w:t xml:space="preserve">       竞争性</w:t>
    </w:r>
    <w:r>
      <w:rPr>
        <w:rFonts w:hint="eastAsia" w:ascii="宋体" w:hAnsi="宋体" w:cs="宋体"/>
        <w:kern w:val="0"/>
        <w:sz w:val="21"/>
        <w:szCs w:val="21"/>
        <w:lang w:val="en-US" w:eastAsia="zh-CN"/>
      </w:rPr>
      <w:t>磋商</w:t>
    </w:r>
    <w:r>
      <w:rPr>
        <w:rFonts w:hint="eastAsia" w:ascii="宋体" w:hAnsi="宋体" w:cs="宋体"/>
        <w:kern w:val="0"/>
        <w:sz w:val="21"/>
        <w:szCs w:val="21"/>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645479"/>
    <w:multiLevelType w:val="singleLevel"/>
    <w:tmpl w:val="AC645479"/>
    <w:lvl w:ilvl="0" w:tentative="0">
      <w:start w:val="1"/>
      <w:numFmt w:val="decimal"/>
      <w:suff w:val="nothing"/>
      <w:lvlText w:val="（%1）"/>
      <w:lvlJc w:val="left"/>
    </w:lvl>
  </w:abstractNum>
  <w:abstractNum w:abstractNumId="1">
    <w:nsid w:val="CE9B461B"/>
    <w:multiLevelType w:val="singleLevel"/>
    <w:tmpl w:val="CE9B461B"/>
    <w:lvl w:ilvl="0" w:tentative="0">
      <w:start w:val="1"/>
      <w:numFmt w:val="decimal"/>
      <w:lvlText w:val="%1."/>
      <w:lvlJc w:val="left"/>
      <w:pPr>
        <w:tabs>
          <w:tab w:val="left" w:pos="312"/>
        </w:tabs>
      </w:pPr>
    </w:lvl>
  </w:abstractNum>
  <w:abstractNum w:abstractNumId="2">
    <w:nsid w:val="F6CAD11A"/>
    <w:multiLevelType w:val="singleLevel"/>
    <w:tmpl w:val="F6CAD11A"/>
    <w:lvl w:ilvl="0" w:tentative="0">
      <w:start w:val="1"/>
      <w:numFmt w:val="decimal"/>
      <w:suff w:val="nothing"/>
      <w:lvlText w:val="%1、"/>
      <w:lvlJc w:val="left"/>
    </w:lvl>
  </w:abstractNum>
  <w:abstractNum w:abstractNumId="3">
    <w:nsid w:val="F9933138"/>
    <w:multiLevelType w:val="singleLevel"/>
    <w:tmpl w:val="F9933138"/>
    <w:lvl w:ilvl="0" w:tentative="0">
      <w:start w:val="14"/>
      <w:numFmt w:val="chineseCounting"/>
      <w:suff w:val="nothing"/>
      <w:lvlText w:val="%1、"/>
      <w:lvlJc w:val="left"/>
      <w:rPr>
        <w:rFonts w:hint="eastAsia"/>
      </w:rPr>
    </w:lvl>
  </w:abstractNum>
  <w:abstractNum w:abstractNumId="4">
    <w:nsid w:val="00556D62"/>
    <w:multiLevelType w:val="multilevel"/>
    <w:tmpl w:val="00556D62"/>
    <w:lvl w:ilvl="0" w:tentative="0">
      <w:start w:val="1"/>
      <w:numFmt w:val="upperRoman"/>
      <w:pStyle w:val="7"/>
      <w:lvlText w:val="第 %1 条"/>
      <w:lvlJc w:val="left"/>
      <w:pPr>
        <w:tabs>
          <w:tab w:val="left" w:pos="1440"/>
        </w:tabs>
        <w:ind w:left="0" w:firstLine="0"/>
      </w:pPr>
    </w:lvl>
    <w:lvl w:ilvl="1" w:tentative="0">
      <w:start w:val="1"/>
      <w:numFmt w:val="decimalZero"/>
      <w:pStyle w:val="8"/>
      <w:isLgl/>
      <w:lvlText w:val="节 %1.%2"/>
      <w:lvlJc w:val="left"/>
      <w:pPr>
        <w:tabs>
          <w:tab w:val="left" w:pos="720"/>
        </w:tabs>
        <w:ind w:left="0" w:firstLine="0"/>
      </w:p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5">
    <w:nsid w:val="02C86B51"/>
    <w:multiLevelType w:val="singleLevel"/>
    <w:tmpl w:val="02C86B51"/>
    <w:lvl w:ilvl="0" w:tentative="0">
      <w:start w:val="1"/>
      <w:numFmt w:val="chineseCounting"/>
      <w:suff w:val="space"/>
      <w:lvlText w:val="第%1部分"/>
      <w:lvlJc w:val="left"/>
      <w:rPr>
        <w:rFonts w:hint="eastAsia"/>
      </w:rPr>
    </w:lvl>
  </w:abstractNum>
  <w:abstractNum w:abstractNumId="6">
    <w:nsid w:val="7B4971BF"/>
    <w:multiLevelType w:val="multilevel"/>
    <w:tmpl w:val="7B4971BF"/>
    <w:lvl w:ilvl="0" w:tentative="0">
      <w:start w:val="1"/>
      <w:numFmt w:val="japaneseCounting"/>
      <w:lvlText w:val="第%1章"/>
      <w:lvlJc w:val="left"/>
      <w:pPr>
        <w:ind w:left="1170" w:hanging="11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6"/>
  </w:num>
  <w:num w:numId="3">
    <w:abstractNumId w:val="1"/>
  </w:num>
  <w:num w:numId="4">
    <w:abstractNumId w:val="3"/>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xZTkzZjQxN2ZmZTBjMjhmZjU2ZTIyMDNkZTEyNmUifQ=="/>
  </w:docVars>
  <w:rsids>
    <w:rsidRoot w:val="321C3A3B"/>
    <w:rsid w:val="044553C7"/>
    <w:rsid w:val="321C3A3B"/>
    <w:rsid w:val="42C92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1"/>
      <w:lang w:val="en-US" w:eastAsia="zh-CN" w:bidi="ar-SA"/>
    </w:rPr>
  </w:style>
  <w:style w:type="paragraph" w:styleId="7">
    <w:name w:val="heading 1"/>
    <w:basedOn w:val="1"/>
    <w:next w:val="1"/>
    <w:qFormat/>
    <w:uiPriority w:val="0"/>
    <w:pPr>
      <w:keepNext/>
      <w:keepLines/>
      <w:numPr>
        <w:ilvl w:val="0"/>
        <w:numId w:val="1"/>
      </w:numPr>
      <w:spacing w:before="340" w:after="330" w:line="576" w:lineRule="auto"/>
      <w:outlineLvl w:val="0"/>
    </w:pPr>
    <w:rPr>
      <w:b/>
      <w:kern w:val="44"/>
      <w:sz w:val="44"/>
    </w:rPr>
  </w:style>
  <w:style w:type="paragraph" w:styleId="8">
    <w:name w:val="heading 2"/>
    <w:basedOn w:val="1"/>
    <w:next w:val="1"/>
    <w:qFormat/>
    <w:uiPriority w:val="0"/>
    <w:pPr>
      <w:keepNext/>
      <w:keepLines/>
      <w:numPr>
        <w:ilvl w:val="1"/>
        <w:numId w:val="1"/>
      </w:numPr>
      <w:spacing w:before="260" w:after="260" w:line="413" w:lineRule="auto"/>
      <w:outlineLvl w:val="1"/>
    </w:pPr>
    <w:rPr>
      <w:rFonts w:ascii="Arial" w:hAnsi="Arial" w:eastAsia="黑体"/>
      <w:b/>
      <w:kern w:val="2"/>
      <w:sz w:val="32"/>
      <w:lang w:val="en-US" w:eastAsia="zh-CN"/>
    </w:rPr>
  </w:style>
  <w:style w:type="paragraph" w:styleId="9">
    <w:name w:val="heading 3"/>
    <w:basedOn w:val="1"/>
    <w:next w:val="1"/>
    <w:qFormat/>
    <w:uiPriority w:val="0"/>
    <w:pPr>
      <w:keepNext/>
      <w:keepLines/>
      <w:spacing w:before="260" w:after="260" w:line="416" w:lineRule="auto"/>
      <w:outlineLvl w:val="2"/>
    </w:pPr>
    <w:rPr>
      <w:b/>
      <w:bCs/>
      <w:sz w:val="32"/>
      <w:szCs w:val="32"/>
    </w:rPr>
  </w:style>
  <w:style w:type="paragraph" w:styleId="10">
    <w:name w:val="heading 4"/>
    <w:basedOn w:val="1"/>
    <w:next w:val="1"/>
    <w:qFormat/>
    <w:uiPriority w:val="0"/>
    <w:pPr>
      <w:keepNext/>
      <w:keepLines/>
      <w:spacing w:line="360" w:lineRule="auto"/>
      <w:outlineLvl w:val="3"/>
    </w:pPr>
    <w:rPr>
      <w:rFonts w:ascii="Arial" w:hAnsi="Arial"/>
      <w:b/>
      <w:bCs/>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ind w:firstLine="420"/>
    </w:pPr>
    <w:rPr>
      <w:rFonts w:eastAsia="楷体_GB2312"/>
      <w:sz w:val="32"/>
    </w:rPr>
  </w:style>
  <w:style w:type="paragraph" w:styleId="3">
    <w:name w:val="Body Text"/>
    <w:basedOn w:val="1"/>
    <w:next w:val="4"/>
    <w:qFormat/>
    <w:uiPriority w:val="0"/>
    <w:pPr>
      <w:spacing w:after="120"/>
    </w:pPr>
  </w:style>
  <w:style w:type="paragraph" w:styleId="4">
    <w:name w:val="Body Text 2"/>
    <w:basedOn w:val="1"/>
    <w:next w:val="3"/>
    <w:qFormat/>
    <w:uiPriority w:val="99"/>
    <w:pPr>
      <w:spacing w:after="120" w:line="480" w:lineRule="auto"/>
    </w:pPr>
  </w:style>
  <w:style w:type="paragraph" w:styleId="5">
    <w:name w:val="Body Text First Indent 2"/>
    <w:basedOn w:val="6"/>
    <w:qFormat/>
    <w:uiPriority w:val="0"/>
    <w:pPr>
      <w:spacing w:after="120"/>
      <w:ind w:firstLine="420" w:firstLineChars="200"/>
    </w:pPr>
    <w:rPr>
      <w:szCs w:val="24"/>
    </w:rPr>
  </w:style>
  <w:style w:type="paragraph" w:styleId="6">
    <w:name w:val="Body Text Indent"/>
    <w:basedOn w:val="1"/>
    <w:qFormat/>
    <w:uiPriority w:val="0"/>
    <w:pPr>
      <w:spacing w:afterLines="0" w:afterAutospacing="0"/>
      <w:ind w:left="420" w:leftChars="200"/>
    </w:pPr>
  </w:style>
  <w:style w:type="paragraph" w:styleId="11">
    <w:name w:val="Normal Indent"/>
    <w:basedOn w:val="1"/>
    <w:qFormat/>
    <w:uiPriority w:val="0"/>
    <w:pPr>
      <w:adjustRightInd w:val="0"/>
      <w:snapToGrid w:val="0"/>
      <w:ind w:firstLine="420"/>
    </w:pPr>
    <w:rPr>
      <w:sz w:val="24"/>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styleId="13">
    <w:name w:val="Title"/>
    <w:basedOn w:val="1"/>
    <w:next w:val="1"/>
    <w:qFormat/>
    <w:uiPriority w:val="0"/>
    <w:pPr>
      <w:spacing w:before="240" w:after="60"/>
      <w:jc w:val="center"/>
      <w:outlineLvl w:val="0"/>
    </w:pPr>
    <w:rPr>
      <w:rFonts w:ascii="Cambria" w:hAnsi="Cambria"/>
      <w:b/>
      <w:bCs/>
      <w:sz w:val="32"/>
      <w:szCs w:val="3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WPSOffice手动目录 1"/>
    <w:qFormat/>
    <w:uiPriority w:val="0"/>
    <w:pPr>
      <w:ind w:leftChars="0"/>
    </w:pPr>
    <w:rPr>
      <w:rFonts w:ascii="Times New Roman" w:hAnsi="Times New Roman" w:eastAsia="宋体" w:cs="Times New Roman"/>
      <w:sz w:val="20"/>
      <w:szCs w:val="20"/>
    </w:rPr>
  </w:style>
  <w:style w:type="paragraph" w:customStyle="1" w:styleId="18">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19">
    <w:name w:val="List Paragraph"/>
    <w:basedOn w:val="1"/>
    <w:qFormat/>
    <w:uiPriority w:val="1"/>
    <w:pPr>
      <w:ind w:firstLine="420" w:firstLineChars="200"/>
    </w:pPr>
  </w:style>
  <w:style w:type="paragraph" w:customStyle="1" w:styleId="20">
    <w:name w:val="BodyText1I"/>
    <w:basedOn w:val="21"/>
    <w:qFormat/>
    <w:uiPriority w:val="99"/>
    <w:pPr>
      <w:ind w:firstLine="420" w:firstLineChars="100"/>
    </w:pPr>
  </w:style>
  <w:style w:type="paragraph" w:customStyle="1" w:styleId="21">
    <w:name w:val="BodyText"/>
    <w:basedOn w:val="1"/>
    <w:qFormat/>
    <w:uiPriority w:val="99"/>
    <w:pPr>
      <w:spacing w:after="120"/>
    </w:pPr>
  </w:style>
  <w:style w:type="paragraph" w:customStyle="1" w:styleId="22">
    <w:name w:val="文档正文"/>
    <w:basedOn w:val="1"/>
    <w:qFormat/>
    <w:uiPriority w:val="0"/>
    <w:pPr>
      <w:adjustRightInd w:val="0"/>
      <w:spacing w:line="480" w:lineRule="atLeast"/>
      <w:ind w:firstLine="567"/>
      <w:textAlignment w:val="baseline"/>
    </w:pPr>
    <w:rPr>
      <w:rFonts w:ascii="仿宋_GB2312" w:eastAsia="仿宋_GB2312"/>
      <w:kern w:val="0"/>
      <w:sz w:val="28"/>
    </w:rPr>
  </w:style>
  <w:style w:type="paragraph" w:customStyle="1" w:styleId="23">
    <w:name w:val="Body Text First Indent 2"/>
    <w:basedOn w:val="24"/>
    <w:qFormat/>
    <w:uiPriority w:val="0"/>
    <w:pPr>
      <w:ind w:firstLine="420" w:firstLineChars="200"/>
    </w:pPr>
  </w:style>
  <w:style w:type="paragraph" w:customStyle="1" w:styleId="24">
    <w:name w:val="Body Text Indent"/>
    <w:basedOn w:val="1"/>
    <w:qFormat/>
    <w:uiPriority w:val="0"/>
    <w:pPr>
      <w:spacing w:after="120"/>
      <w:ind w:left="420" w:leftChars="200"/>
    </w:pPr>
    <w:rPr>
      <w:rFonts w:ascii="Times New Roman" w:hAnsi="Times New Roman"/>
      <w:kern w:val="0"/>
      <w:sz w:val="20"/>
      <w:szCs w:val="20"/>
    </w:rPr>
  </w:style>
  <w:style w:type="paragraph" w:customStyle="1" w:styleId="25">
    <w:name w:val="Body Text First Indent"/>
    <w:basedOn w:val="3"/>
    <w:next w:val="23"/>
    <w:qFormat/>
    <w:uiPriority w:val="0"/>
    <w:pPr>
      <w:ind w:firstLine="100" w:firstLineChars="10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24880</Words>
  <Characters>26400</Characters>
  <Lines>0</Lines>
  <Paragraphs>0</Paragraphs>
  <TotalTime>2</TotalTime>
  <ScaleCrop>false</ScaleCrop>
  <LinksUpToDate>false</LinksUpToDate>
  <CharactersWithSpaces>34075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2022-11-20T10:25:00Z</dcterms:created>
  <dc:creator>passerby</dc:creator>
  <cp:lastModifiedBy>Administrator</cp:lastModifiedBy>
  <dcterms:modified xsi:type="dcterms:W3CDTF">2022-11-22T07:39:41Z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F53963D2300242248DEA336ADF5E6C2E</vt:lpwstr>
  </property>
</Properties>
</file>