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default" w:ascii="宋体" w:hAnsi="宋体" w:eastAsiaTheme="minorEastAsia"/>
          <w:b/>
          <w:bCs/>
          <w:color w:val="000000" w:themeColor="text1"/>
          <w:sz w:val="24"/>
          <w:szCs w:val="28"/>
          <w:lang w:val="en-US" w:eastAsia="zh-CN"/>
          <w14:textFill>
            <w14:solidFill>
              <w14:schemeClr w14:val="tx1"/>
            </w14:solidFill>
          </w14:textFill>
        </w:rPr>
      </w:pPr>
      <w:r>
        <w:rPr>
          <w:rFonts w:hint="eastAsia" w:ascii="宋体" w:hAnsi="宋体"/>
          <w:b/>
          <w:bCs/>
          <w:sz w:val="44"/>
          <w:szCs w:val="40"/>
          <w:lang w:eastAsia="zh-CN"/>
        </w:rPr>
        <w:t>2025年陕州区王家后乡农村村组道路建设项目（</w:t>
      </w:r>
      <w:r>
        <w:rPr>
          <w:rFonts w:hint="eastAsia" w:ascii="宋体" w:hAnsi="宋体"/>
          <w:b/>
          <w:bCs/>
          <w:sz w:val="44"/>
          <w:szCs w:val="40"/>
          <w:lang w:val="en-US" w:eastAsia="zh-CN"/>
        </w:rPr>
        <w:t>二次）</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4BD55484">
      <w:pPr>
        <w:jc w:val="center"/>
        <w:rPr>
          <w:rFonts w:hint="eastAsia"/>
          <w:b/>
          <w:bCs/>
          <w:color w:val="auto"/>
          <w:sz w:val="84"/>
          <w:szCs w:val="84"/>
        </w:rPr>
      </w:pPr>
    </w:p>
    <w:p w14:paraId="03AE5DBE">
      <w:pPr>
        <w:jc w:val="center"/>
        <w:rPr>
          <w:b/>
          <w:bCs/>
          <w:color w:val="auto"/>
          <w:sz w:val="84"/>
          <w:szCs w:val="84"/>
        </w:rPr>
      </w:pPr>
      <w:r>
        <w:rPr>
          <w:rFonts w:hint="eastAsia"/>
          <w:b/>
          <w:bCs/>
          <w:color w:val="auto"/>
          <w:sz w:val="84"/>
          <w:szCs w:val="84"/>
        </w:rPr>
        <w:t>竞争性磋商文件</w:t>
      </w:r>
    </w:p>
    <w:p w14:paraId="0A7C7B0F">
      <w:pPr>
        <w:jc w:val="center"/>
        <w:rPr>
          <w:color w:val="auto"/>
        </w:rP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0000FF"/>
          <w:sz w:val="28"/>
          <w:szCs w:val="32"/>
          <w:lang w:val="en-US" w:eastAsia="zh-CN"/>
        </w:rPr>
      </w:pPr>
      <w:r>
        <w:rPr>
          <w:rFonts w:hint="eastAsia" w:ascii="宋体" w:hAnsi="宋体"/>
          <w:b/>
          <w:bCs/>
          <w:color w:val="auto"/>
          <w:sz w:val="28"/>
          <w:szCs w:val="32"/>
          <w:lang w:val="en-US" w:eastAsia="zh-CN"/>
        </w:rPr>
        <w:t xml:space="preserve">项目编号：陕州竞磋采购-2025-128 </w:t>
      </w:r>
      <w:r>
        <w:rPr>
          <w:rFonts w:hint="eastAsia" w:ascii="宋体" w:hAnsi="宋体"/>
          <w:b/>
          <w:bCs/>
          <w:color w:val="0000FF"/>
          <w:sz w:val="28"/>
          <w:szCs w:val="32"/>
          <w:lang w:val="en-US" w:eastAsia="zh-CN"/>
        </w:rPr>
        <w:t xml:space="preserve"> </w:t>
      </w:r>
      <w:r>
        <w:rPr>
          <w:rFonts w:hint="eastAsia" w:ascii="宋体" w:hAnsi="宋体"/>
          <w:b/>
          <w:bCs/>
          <w:color w:val="auto"/>
          <w:sz w:val="28"/>
          <w:szCs w:val="32"/>
          <w:lang w:val="en-US" w:eastAsia="zh-CN"/>
        </w:rPr>
        <w:t xml:space="preserve"> SZGZ[2025]234-ZC163</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三门峡市陕州区王家后乡人民政府</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十一</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2025年陕州区王家后乡农村村组道路建设项目（</w:t>
      </w:r>
      <w:r>
        <w:rPr>
          <w:rFonts w:hint="eastAsia" w:ascii="宋体" w:hAnsi="宋体" w:cs="宋体"/>
          <w:sz w:val="24"/>
          <w:szCs w:val="24"/>
          <w:lang w:val="en-US" w:eastAsia="zh-CN"/>
        </w:rPr>
        <w:t>二次）</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9"/>
          <w:rFonts w:hint="eastAsia" w:ascii="宋体" w:hAnsi="宋体" w:cs="宋体"/>
          <w:color w:val="auto"/>
          <w:sz w:val="24"/>
          <w:szCs w:val="24"/>
          <w:highlight w:val="none"/>
        </w:rPr>
        <w:t>http://gzjy.smx.gov.cn）获取采购文件，并于</w:t>
      </w:r>
      <w:r>
        <w:rPr>
          <w:rStyle w:val="9"/>
          <w:rFonts w:hint="eastAsia" w:ascii="宋体" w:hAnsi="宋体" w:cs="宋体"/>
          <w:color w:val="auto"/>
          <w:sz w:val="24"/>
          <w:szCs w:val="24"/>
          <w:highlight w:val="none"/>
          <w:u w:val="none"/>
          <w:lang w:val="en-US" w:eastAsia="zh-CN"/>
        </w:rPr>
        <w:t>2025</w:t>
      </w:r>
      <w:r>
        <w:rPr>
          <w:rStyle w:val="9"/>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03</w:t>
      </w:r>
      <w:r>
        <w:rPr>
          <w:rFonts w:hint="eastAsia" w:ascii="宋体" w:hAnsi="宋体" w:cs="宋体"/>
          <w:color w:val="auto"/>
          <w:sz w:val="24"/>
          <w:szCs w:val="24"/>
        </w:rPr>
        <w:t>日8时30分（北京时间，下同）前递交响应文件。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2025年陕州区王家后乡农村村组道路建设项目（</w:t>
      </w:r>
      <w:r>
        <w:rPr>
          <w:rFonts w:hint="eastAsia" w:ascii="宋体" w:hAnsi="宋体" w:cs="宋体"/>
          <w:sz w:val="24"/>
          <w:szCs w:val="24"/>
          <w:lang w:val="en-US" w:eastAsia="zh-CN"/>
        </w:rPr>
        <w:t>二次）</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陕州竞磋采购-2025-1</w:t>
      </w:r>
      <w:bookmarkStart w:id="424" w:name="_GoBack"/>
      <w:r>
        <w:rPr>
          <w:rFonts w:hint="eastAsia" w:ascii="宋体" w:hAnsi="宋体" w:cs="宋体"/>
          <w:color w:val="auto"/>
          <w:sz w:val="24"/>
          <w:szCs w:val="24"/>
          <w:lang w:val="en-US" w:eastAsia="zh-CN"/>
        </w:rPr>
        <w:t>28  SZGZ[2025]234-ZC163</w:t>
      </w:r>
      <w:bookmarkEnd w:id="424"/>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4、预算金额：¥1575389.14元；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最高限价：¥1575389.14元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color w:val="auto"/>
                <w:sz w:val="24"/>
                <w:szCs w:val="24"/>
                <w:vertAlign w:val="baseline"/>
                <w:lang w:val="en-US"/>
              </w:rPr>
            </w:pPr>
            <w:r>
              <w:rPr>
                <w:rFonts w:hint="eastAsia" w:ascii="宋体" w:hAnsi="宋体" w:cs="宋体"/>
                <w:color w:val="auto"/>
                <w:sz w:val="24"/>
                <w:szCs w:val="24"/>
                <w:lang w:val="en-US" w:eastAsia="zh-CN"/>
              </w:rPr>
              <w:t>SZGZ[2025]234-ZC163-1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2025年陕州区王家后乡农村村组道路建设项目（</w:t>
            </w:r>
            <w:r>
              <w:rPr>
                <w:rFonts w:hint="eastAsia" w:ascii="宋体" w:hAnsi="宋体" w:cs="宋体"/>
                <w:sz w:val="24"/>
                <w:szCs w:val="24"/>
                <w:lang w:val="en-US" w:eastAsia="zh-CN"/>
              </w:rPr>
              <w:t>二次）</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1575389.14</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1575389.14</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1575389.14</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本工程为2025年陕州区王家后乡农村村组道路建设项目，涉及贺村、鹿马村、庙前村。</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60日历天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3.1供应商须具有有效的营业执照或其他组织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color w:val="auto"/>
          <w:sz w:val="24"/>
          <w:szCs w:val="24"/>
        </w:rPr>
        <w:t>1、时间：</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w:t>
      </w:r>
      <w:r>
        <w:rPr>
          <w:rFonts w:hint="eastAsia" w:ascii="宋体" w:hAnsi="宋体" w:cs="宋体"/>
          <w:color w:val="auto"/>
          <w:sz w:val="24"/>
          <w:szCs w:val="24"/>
        </w:rPr>
        <w:t>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2025年12月03日8时30分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2025年12月03日8时30分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三门峡市陕州区公共资源交易中心开标一室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《河南省政府采购网》、《中国招标投标公共服务平台》、《三门峡市公共资源交易中心网》</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三门峡市陕州区王家后乡人民政府</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三门峡市陕州区王家后乡人民政府院内</w:t>
      </w:r>
    </w:p>
    <w:p w14:paraId="03C2DC07">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尚女士</w:t>
      </w:r>
    </w:p>
    <w:p w14:paraId="0698F303">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13525883398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31BDA27A">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辛女士</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13419801314</w:t>
      </w:r>
    </w:p>
    <w:p w14:paraId="5838FDA1">
      <w:pPr>
        <w:pStyle w:val="4"/>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318B98D3">
      <w:pPr>
        <w:widowControl/>
        <w:spacing w:after="312" w:afterLines="100" w:line="220" w:lineRule="atLeast"/>
        <w:jc w:val="center"/>
        <w:rPr>
          <w:rFonts w:ascii="宋体" w:hAnsi="宋体" w:cs="宋体"/>
          <w:b/>
          <w:sz w:val="24"/>
          <w:szCs w:val="24"/>
        </w:rPr>
      </w:pPr>
      <w:bookmarkStart w:id="1" w:name="_Toc14693"/>
      <w:r>
        <w:rPr>
          <w:rFonts w:hint="eastAsia" w:ascii="宋体" w:hAnsi="宋体" w:cs="宋体"/>
          <w:b/>
          <w:sz w:val="24"/>
          <w:szCs w:val="24"/>
        </w:rPr>
        <w:t>第二章  供应商须知</w:t>
      </w:r>
    </w:p>
    <w:bookmarkEnd w:id="1"/>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三门峡市陕州区王家后乡人民政府</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三门峡市陕州区王家后乡人民政府院内</w:t>
            </w:r>
          </w:p>
          <w:p w14:paraId="7138920C">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尚女士</w:t>
            </w:r>
          </w:p>
          <w:p w14:paraId="0D781FCD">
            <w:pPr>
              <w:spacing w:line="360" w:lineRule="auto"/>
              <w:rPr>
                <w:rFonts w:hint="default" w:ascii="宋体" w:hAnsi="宋体" w:cs="宋体" w:eastAsiaTheme="minorEastAsia"/>
                <w:sz w:val="24"/>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13525883398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right="0"/>
              <w:rPr>
                <w:rFonts w:hint="default" w:ascii="宋体" w:hAnsi="宋体" w:cs="宋体" w:eastAsiaTheme="minorEastAsia"/>
                <w:sz w:val="24"/>
                <w:lang w:val="en-US" w:eastAsia="zh-CN"/>
              </w:rPr>
            </w:pPr>
            <w:r>
              <w:rPr>
                <w:rFonts w:hint="eastAsia" w:ascii="宋体" w:hAnsi="宋体" w:cs="宋体"/>
                <w:sz w:val="24"/>
                <w:szCs w:val="24"/>
                <w:lang w:eastAsia="zh-CN"/>
              </w:rPr>
              <w:t>2025年陕州区王家后乡农村村组道路建设项目（</w:t>
            </w:r>
            <w:r>
              <w:rPr>
                <w:rFonts w:hint="eastAsia" w:ascii="宋体" w:hAnsi="宋体" w:cs="宋体"/>
                <w:sz w:val="24"/>
                <w:szCs w:val="24"/>
                <w:lang w:val="en-US" w:eastAsia="zh-CN"/>
              </w:rPr>
              <w:t>二次）</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三门峡市陕州区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29F5049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本工程为2025年陕州区王家后乡农村村组道路建设项目，涉及贺村、鹿马村、庙前村。</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60日历天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3.1供应商须具有有效的营业执照或其他组织；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lang w:val="en-US" w:eastAsia="zh-CN"/>
              </w:rPr>
              <w:t>2025年12月03日8时30分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2025年12月03日8时30分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三门峡市陕州区公共资源交易中心开标</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5300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1FB53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3.3</w:t>
            </w:r>
          </w:p>
        </w:tc>
        <w:tc>
          <w:tcPr>
            <w:tcW w:w="3164" w:type="dxa"/>
            <w:vAlign w:val="center"/>
          </w:tcPr>
          <w:p w14:paraId="08D9ED89">
            <w:pPr>
              <w:keepNext w:val="0"/>
              <w:keepLines w:val="0"/>
              <w:widowControl/>
              <w:suppressLineNumbers w:val="0"/>
              <w:spacing w:before="0" w:beforeAutospacing="0" w:after="0" w:afterAutospacing="0" w:line="460" w:lineRule="exact"/>
              <w:ind w:left="0" w:right="0"/>
              <w:jc w:val="center"/>
              <w:rPr>
                <w:rFonts w:hint="default" w:ascii="宋体" w:hAnsi="宋体" w:cs="宋体" w:eastAsiaTheme="minorEastAsia"/>
                <w:color w:val="auto"/>
                <w:kern w:val="44"/>
                <w:sz w:val="24"/>
                <w:szCs w:val="24"/>
                <w:highlight w:val="none"/>
                <w:lang w:val="en-US" w:eastAsia="zh-CN"/>
              </w:rPr>
            </w:pPr>
            <w:r>
              <w:rPr>
                <w:rFonts w:hint="eastAsia" w:ascii="宋体" w:hAnsi="宋体" w:cs="宋体"/>
                <w:color w:val="auto"/>
                <w:kern w:val="44"/>
                <w:sz w:val="24"/>
                <w:szCs w:val="24"/>
                <w:highlight w:val="none"/>
                <w:lang w:val="en-US" w:eastAsia="zh-CN"/>
              </w:rPr>
              <w:t>近年财务状况</w:t>
            </w:r>
          </w:p>
        </w:tc>
        <w:tc>
          <w:tcPr>
            <w:tcW w:w="6125" w:type="dxa"/>
            <w:vAlign w:val="center"/>
          </w:tcPr>
          <w:p w14:paraId="4F755713">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kern w:val="44"/>
                <w:sz w:val="24"/>
                <w:szCs w:val="24"/>
                <w:highlight w:val="none"/>
              </w:rPr>
            </w:pPr>
            <w:r>
              <w:rPr>
                <w:rFonts w:ascii="宋体" w:hAnsi="宋体" w:cs="宋体"/>
                <w:sz w:val="24"/>
                <w:lang w:bidi="ar"/>
              </w:rPr>
              <w:t>202</w:t>
            </w:r>
            <w:r>
              <w:rPr>
                <w:rFonts w:hint="eastAsia" w:ascii="宋体" w:hAnsi="宋体" w:cs="宋体"/>
                <w:sz w:val="24"/>
                <w:lang w:val="en-US" w:eastAsia="zh-CN" w:bidi="ar"/>
              </w:rPr>
              <w:t>2</w:t>
            </w:r>
            <w:r>
              <w:rPr>
                <w:rFonts w:ascii="宋体" w:hAnsi="宋体" w:cs="宋体"/>
                <w:sz w:val="24"/>
                <w:lang w:bidi="ar"/>
              </w:rPr>
              <w:t>、</w:t>
            </w:r>
            <w:r>
              <w:rPr>
                <w:rFonts w:hint="eastAsia" w:ascii="宋体" w:hAnsi="宋体" w:cs="宋体"/>
                <w:sz w:val="24"/>
                <w:lang w:bidi="ar"/>
              </w:rPr>
              <w:t>202</w:t>
            </w:r>
            <w:r>
              <w:rPr>
                <w:rFonts w:hint="eastAsia" w:ascii="宋体" w:hAnsi="宋体" w:cs="宋体"/>
                <w:sz w:val="24"/>
                <w:lang w:val="en-US" w:eastAsia="zh-CN" w:bidi="ar"/>
              </w:rPr>
              <w:t>3</w:t>
            </w:r>
            <w:r>
              <w:rPr>
                <w:rFonts w:hint="eastAsia" w:ascii="宋体" w:hAnsi="宋体" w:cs="宋体"/>
                <w:sz w:val="24"/>
                <w:lang w:bidi="ar"/>
              </w:rPr>
              <w:t>、202</w:t>
            </w:r>
            <w:r>
              <w:rPr>
                <w:rFonts w:hint="eastAsia" w:ascii="宋体" w:hAnsi="宋体" w:cs="宋体"/>
                <w:sz w:val="24"/>
                <w:lang w:val="en-US" w:eastAsia="zh-CN" w:bidi="ar"/>
              </w:rPr>
              <w:t>4</w:t>
            </w:r>
            <w:r>
              <w:rPr>
                <w:rFonts w:hint="eastAsia" w:ascii="宋体" w:hAnsi="宋体" w:cs="宋体"/>
                <w:sz w:val="24"/>
                <w:lang w:bidi="ar"/>
              </w:rPr>
              <w:t>年度（新办企业以企业注册成立之日起提供），提供经会计师事务所或审计机构审计的审计报告原件扫描件。</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1575389.14元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3A235B24">
            <w:pPr>
              <w:keepNext w:val="0"/>
              <w:keepLines w:val="0"/>
              <w:suppressLineNumbers w:val="0"/>
              <w:spacing w:before="0" w:beforeAutospacing="0" w:after="0" w:afterAutospacing="0" w:line="360" w:lineRule="auto"/>
              <w:ind w:left="0" w:right="0"/>
              <w:rPr>
                <w:rFonts w:hint="eastAsia" w:ascii="宋体" w:hAnsi="宋体" w:eastAsia="宋体" w:cs="宋体"/>
                <w:sz w:val="24"/>
                <w:u w:val="none"/>
                <w:lang w:val="en-US" w:eastAsia="zh-CN"/>
              </w:rPr>
            </w:pPr>
            <w:r>
              <w:rPr>
                <w:rFonts w:hint="eastAsia" w:ascii="宋体" w:hAnsi="Calibri" w:eastAsia="宋体" w:cs="宋体"/>
                <w:sz w:val="24"/>
                <w:szCs w:val="24"/>
              </w:rPr>
              <w:t>代理费</w:t>
            </w:r>
            <w:r>
              <w:rPr>
                <w:rFonts w:hint="eastAsia" w:ascii="宋体" w:hAnsi="宋体" w:eastAsia="宋体" w:cs="宋体"/>
                <w:sz w:val="24"/>
                <w:lang w:eastAsia="zh-CN"/>
              </w:rPr>
              <w:t>用收取标准：</w:t>
            </w:r>
            <w:r>
              <w:rPr>
                <w:rFonts w:hint="eastAsia" w:ascii="宋体" w:hAnsi="宋体" w:eastAsia="宋体" w:cs="宋体"/>
                <w:color w:val="000000"/>
                <w:kern w:val="2"/>
                <w:sz w:val="24"/>
                <w:szCs w:val="24"/>
                <w:u w:val="none"/>
                <w:lang w:val="en-US" w:eastAsia="zh-CN" w:bidi="ar"/>
              </w:rPr>
              <w:t>按固定金额10000元收取，由中标单位支付。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466284452"/>
            <w:bookmarkStart w:id="3" w:name="_Toc14871"/>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r w14:paraId="3125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0B53A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9.7</w:t>
            </w:r>
          </w:p>
        </w:tc>
        <w:tc>
          <w:tcPr>
            <w:tcW w:w="3164" w:type="dxa"/>
            <w:vAlign w:val="center"/>
          </w:tcPr>
          <w:p w14:paraId="26F3435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kern w:val="0"/>
                <w:sz w:val="24"/>
              </w:rPr>
            </w:pPr>
            <w:r>
              <w:rPr>
                <w:rFonts w:hint="eastAsia" w:ascii="宋体" w:hAnsi="宋体" w:cs="宋体"/>
                <w:kern w:val="0"/>
                <w:sz w:val="24"/>
              </w:rPr>
              <w:t>编 制 说 明</w:t>
            </w:r>
          </w:p>
        </w:tc>
        <w:tc>
          <w:tcPr>
            <w:tcW w:w="6125" w:type="dxa"/>
            <w:vAlign w:val="center"/>
          </w:tcPr>
          <w:p w14:paraId="1022FF76">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lang w:val="en-US" w:eastAsia="zh-CN"/>
              </w:rPr>
              <w:t>一、编制依据</w:t>
            </w:r>
          </w:p>
          <w:p w14:paraId="5C6F8A59">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施工图设计</w:t>
            </w:r>
            <w:r>
              <w:rPr>
                <w:rFonts w:hint="eastAsia" w:ascii="宋体" w:hAnsi="宋体" w:cs="宋体"/>
                <w:sz w:val="24"/>
              </w:rPr>
              <w:t>》及业主方提供的相关资料。</w:t>
            </w:r>
          </w:p>
          <w:p w14:paraId="3B95A5BA">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2、《公路工程基本建设项目概算预算编制办法（JTG3830-2018）；</w:t>
            </w:r>
          </w:p>
          <w:p w14:paraId="3FC1C747">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3、《公路工程预算定额》（JTG/T 3832-2018）；</w:t>
            </w:r>
          </w:p>
          <w:p w14:paraId="03EA3B67">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4、《公路工程机械台班费用定额》（JTG/T 3833-2018）。</w:t>
            </w:r>
          </w:p>
          <w:p w14:paraId="07ADA742">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5、</w:t>
            </w:r>
            <w:r>
              <w:rPr>
                <w:rFonts w:hint="eastAsia" w:ascii="宋体" w:hAnsi="宋体" w:cs="宋体"/>
                <w:sz w:val="24"/>
                <w:lang w:val="zh-CN"/>
              </w:rPr>
              <w:t>交通运输部公告2018年第86号关于发布《公路工程建设项目投资估算编制办法》《公路工程建设项目概算预算编制办法》及《公路工程估算指标》《公路工程概算定额》《公路工程预算定额》《公路工程机械台班费用定额》的公告</w:t>
            </w:r>
            <w:r>
              <w:rPr>
                <w:rFonts w:hint="eastAsia" w:ascii="宋体" w:hAnsi="宋体" w:cs="宋体"/>
                <w:sz w:val="24"/>
              </w:rPr>
              <w:t>；</w:t>
            </w:r>
            <w:r>
              <w:rPr>
                <w:rFonts w:hint="eastAsia" w:ascii="宋体" w:hAnsi="宋体" w:cs="宋体"/>
                <w:sz w:val="24"/>
                <w:lang w:val="zh-CN"/>
              </w:rPr>
              <w:t xml:space="preserve"> </w:t>
            </w:r>
          </w:p>
          <w:p w14:paraId="500416CD">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6、河南省交通运输厅豫交文【2019】274号文件《关于发布河南省公路工程建设项目估算概算预算编制办法补充规定的通知》。</w:t>
            </w:r>
          </w:p>
          <w:p w14:paraId="7E57EE68">
            <w:pPr>
              <w:keepNext w:val="0"/>
              <w:keepLines w:val="0"/>
              <w:suppressLineNumbers w:val="0"/>
              <w:spacing w:before="0" w:beforeAutospacing="0" w:after="0" w:afterAutospacing="0" w:line="360" w:lineRule="auto"/>
              <w:ind w:left="0" w:right="0"/>
              <w:rPr>
                <w:rFonts w:hint="eastAsia" w:ascii="宋体" w:hAnsi="宋体" w:cs="宋体"/>
                <w:sz w:val="24"/>
                <w:lang w:eastAsia="zh-CN"/>
              </w:rPr>
            </w:pPr>
            <w:r>
              <w:rPr>
                <w:rFonts w:hint="eastAsia" w:ascii="宋体" w:hAnsi="宋体" w:cs="宋体"/>
                <w:sz w:val="24"/>
              </w:rPr>
              <w:t>7、按照财政部、国家税务总局、海关总署《关于深化增值税改革有关政策的公告》三部门公告2019年39号文件，税金=（直接费+设备购置费+措施费+企业管理费+规费+利润）×9%</w:t>
            </w:r>
            <w:r>
              <w:rPr>
                <w:rFonts w:hint="eastAsia" w:ascii="宋体" w:hAnsi="宋体" w:cs="宋体"/>
                <w:sz w:val="24"/>
                <w:lang w:eastAsia="zh-CN"/>
              </w:rPr>
              <w:t>。</w:t>
            </w:r>
          </w:p>
          <w:p w14:paraId="1034F979">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二、人工、材料、预算价格及机械台班等费用</w:t>
            </w:r>
          </w:p>
          <w:p w14:paraId="260CBE16">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1、人工费：依据河南省交通运输厅文件“豫交文【2019】27号文件”人工费单价为108.85元/工日。</w:t>
            </w:r>
          </w:p>
          <w:p w14:paraId="35D8602B">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zh-CN"/>
              </w:rPr>
              <w:t>2、材料价格依据</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lang w:val="zh-CN"/>
              </w:rPr>
              <w:t>《三门峡材料价格信息》第</w:t>
            </w:r>
            <w:r>
              <w:rPr>
                <w:rFonts w:hint="eastAsia" w:ascii="宋体" w:hAnsi="宋体" w:cs="宋体"/>
                <w:sz w:val="24"/>
                <w:lang w:val="en-US" w:eastAsia="zh-CN"/>
              </w:rPr>
              <w:t>4</w:t>
            </w:r>
            <w:r>
              <w:rPr>
                <w:rFonts w:hint="eastAsia" w:ascii="宋体" w:hAnsi="宋体" w:cs="宋体"/>
                <w:sz w:val="24"/>
                <w:lang w:val="zh-CN"/>
              </w:rPr>
              <w:t>期</w:t>
            </w:r>
            <w:r>
              <w:rPr>
                <w:rFonts w:hint="eastAsia" w:ascii="宋体" w:hAnsi="宋体" w:cs="宋体"/>
                <w:sz w:val="24"/>
                <w:lang w:val="en-US" w:eastAsia="zh-CN"/>
              </w:rPr>
              <w:t>陕州区</w:t>
            </w:r>
            <w:r>
              <w:rPr>
                <w:rFonts w:hint="eastAsia" w:ascii="宋体" w:hAnsi="宋体" w:cs="宋体"/>
                <w:sz w:val="24"/>
                <w:lang w:val="zh-CN"/>
              </w:rPr>
              <w:t>材料单价及河南省公路材料价格信息系统公布</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zh-CN"/>
              </w:rPr>
              <w:t>的</w:t>
            </w:r>
            <w:r>
              <w:rPr>
                <w:rFonts w:hint="eastAsia" w:ascii="宋体" w:hAnsi="宋体" w:cs="宋体"/>
                <w:sz w:val="24"/>
                <w:lang w:val="en-US" w:eastAsia="zh-CN"/>
              </w:rPr>
              <w:t>6</w:t>
            </w:r>
            <w:r>
              <w:rPr>
                <w:rFonts w:hint="eastAsia" w:ascii="宋体" w:hAnsi="宋体" w:cs="宋体"/>
                <w:sz w:val="24"/>
                <w:lang w:val="zh-CN"/>
              </w:rPr>
              <w:t>月份材料单价。</w:t>
            </w:r>
          </w:p>
          <w:p w14:paraId="3B39522D">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3、台班费：根据交通部有关机械台班费编制办法计算。</w:t>
            </w:r>
          </w:p>
          <w:p w14:paraId="126B5E33">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4、其他工程费及间接费费率按部颁《办法》及省厅《通知》计算。</w:t>
            </w:r>
          </w:p>
          <w:p w14:paraId="6EC90F87">
            <w:pPr>
              <w:keepNext w:val="0"/>
              <w:keepLines w:val="0"/>
              <w:suppressLineNumbers w:val="0"/>
              <w:spacing w:before="0" w:beforeAutospacing="0" w:after="0" w:afterAutospacing="0" w:line="360" w:lineRule="auto"/>
              <w:ind w:left="0" w:right="0"/>
              <w:rPr>
                <w:rFonts w:hint="eastAsia" w:ascii="宋体" w:hAnsi="宋体" w:cs="宋体"/>
                <w:sz w:val="24"/>
                <w:lang w:val="zh-CN"/>
              </w:rPr>
            </w:pPr>
            <w:r>
              <w:rPr>
                <w:rFonts w:hint="eastAsia" w:ascii="宋体" w:hAnsi="宋体" w:cs="宋体"/>
                <w:sz w:val="24"/>
              </w:rPr>
              <w:t>5、</w:t>
            </w:r>
            <w:r>
              <w:rPr>
                <w:rFonts w:hint="eastAsia" w:ascii="宋体" w:hAnsi="宋体" w:cs="宋体"/>
                <w:sz w:val="24"/>
                <w:lang w:val="zh-CN"/>
              </w:rPr>
              <w:t>全生产费：安全生产费按建筑安装工程费乘以安全生产费费率计算，费率按1.5%计取。</w:t>
            </w:r>
          </w:p>
          <w:p w14:paraId="10E5A5F2">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三、编制范围</w:t>
            </w:r>
          </w:p>
          <w:p w14:paraId="78A80046">
            <w:pPr>
              <w:keepNext w:val="0"/>
              <w:keepLines w:val="0"/>
              <w:suppressLineNumbers w:val="0"/>
              <w:spacing w:before="0" w:beforeAutospacing="0" w:after="0" w:afterAutospacing="0" w:line="360" w:lineRule="auto"/>
              <w:ind w:left="0" w:right="0"/>
              <w:rPr>
                <w:rFonts w:hint="eastAsia" w:ascii="宋体" w:hAnsi="宋体" w:cs="宋体"/>
                <w:color w:val="0000FF"/>
                <w:sz w:val="24"/>
              </w:rPr>
            </w:pPr>
            <w:r>
              <w:rPr>
                <w:rFonts w:hint="eastAsia" w:ascii="宋体" w:hAnsi="宋体" w:cs="宋体"/>
                <w:sz w:val="24"/>
              </w:rPr>
              <w:t>《</w:t>
            </w:r>
            <w:r>
              <w:rPr>
                <w:rFonts w:hint="eastAsia" w:ascii="宋体" w:hAnsi="宋体" w:cs="宋体"/>
                <w:sz w:val="24"/>
                <w:lang w:val="en-US" w:eastAsia="zh-CN"/>
              </w:rPr>
              <w:t>施工图设计</w:t>
            </w:r>
            <w:r>
              <w:rPr>
                <w:rFonts w:hint="eastAsia" w:ascii="宋体" w:hAnsi="宋体" w:cs="宋体"/>
                <w:sz w:val="24"/>
              </w:rPr>
              <w:t>》中的全部内容。</w:t>
            </w:r>
          </w:p>
        </w:tc>
      </w:tr>
    </w:tbl>
    <w:p w14:paraId="6FCBC302">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6286"/>
      <w:bookmarkStart w:id="6" w:name="_Toc466284453"/>
      <w:bookmarkStart w:id="7" w:name="_Toc27981"/>
      <w:bookmarkStart w:id="8" w:name="_Toc20729"/>
      <w:bookmarkStart w:id="9" w:name="_Toc277149365"/>
      <w:bookmarkStart w:id="10" w:name="_Toc278155328"/>
      <w:bookmarkStart w:id="11" w:name="_Toc62"/>
      <w:bookmarkStart w:id="12" w:name="_Toc380394466"/>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0604807"/>
      <w:bookmarkStart w:id="14" w:name="_Toc269470299"/>
      <w:bookmarkStart w:id="15" w:name="_Toc277149369"/>
      <w:bookmarkStart w:id="16" w:name="_Toc380394470"/>
      <w:bookmarkStart w:id="17" w:name="_Toc466284457"/>
      <w:bookmarkStart w:id="18" w:name="_Toc270604580"/>
      <w:bookmarkStart w:id="19" w:name="_Toc278155332"/>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77149366"/>
      <w:bookmarkStart w:id="21" w:name="_Toc21477"/>
      <w:bookmarkStart w:id="22" w:name="_Toc15779"/>
      <w:bookmarkStart w:id="23" w:name="_Toc26640"/>
      <w:bookmarkStart w:id="24" w:name="_Toc380394467"/>
      <w:bookmarkStart w:id="25" w:name="_Toc278155329"/>
      <w:bookmarkStart w:id="26" w:name="_Toc19001"/>
      <w:bookmarkStart w:id="27" w:name="_Toc425761630"/>
      <w:bookmarkStart w:id="28" w:name="_Toc270604577"/>
      <w:bookmarkStart w:id="29" w:name="_Toc270604804"/>
      <w:bookmarkStart w:id="30" w:name="_Toc269470296"/>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425761631"/>
      <w:bookmarkStart w:id="32" w:name="_Toc270604805"/>
      <w:bookmarkStart w:id="33" w:name="_Toc269470297"/>
      <w:bookmarkStart w:id="34" w:name="_Toc22027"/>
      <w:bookmarkStart w:id="35" w:name="_Toc278155330"/>
      <w:bookmarkStart w:id="36" w:name="_Toc380394468"/>
      <w:bookmarkStart w:id="37" w:name="_Toc23999"/>
      <w:bookmarkStart w:id="38" w:name="_Toc277149367"/>
      <w:bookmarkStart w:id="39" w:name="_Toc285"/>
      <w:bookmarkStart w:id="40" w:name="_Toc19528"/>
      <w:bookmarkStart w:id="41" w:name="_Toc270604578"/>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252"/>
      <w:bookmarkStart w:id="44" w:name="_Toc22973"/>
      <w:bookmarkStart w:id="45" w:name="_Toc270604806"/>
      <w:bookmarkStart w:id="46" w:name="_Toc6153"/>
      <w:bookmarkStart w:id="47" w:name="_Toc277149368"/>
      <w:bookmarkStart w:id="48" w:name="_Toc380394469"/>
      <w:bookmarkStart w:id="49" w:name="_Toc425761632"/>
      <w:bookmarkStart w:id="50" w:name="_Toc278155331"/>
      <w:bookmarkStart w:id="51" w:name="_Toc15861"/>
      <w:bookmarkStart w:id="52" w:name="_Toc270604579"/>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0549"/>
      <w:bookmarkStart w:id="54" w:name="_Toc25040"/>
      <w:bookmarkStart w:id="55" w:name="_Toc18062"/>
      <w:bookmarkStart w:id="56" w:name="_Toc976"/>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859"/>
      <w:bookmarkStart w:id="58" w:name="_Toc278155333"/>
      <w:bookmarkStart w:id="59" w:name="_Toc269470300"/>
      <w:bookmarkStart w:id="60" w:name="_Toc7894"/>
      <w:bookmarkStart w:id="61" w:name="_Toc380394471"/>
      <w:bookmarkStart w:id="62" w:name="_Toc466284458"/>
      <w:bookmarkStart w:id="63" w:name="_Toc277149370"/>
      <w:bookmarkStart w:id="64" w:name="_Toc270604581"/>
      <w:bookmarkStart w:id="65" w:name="_Toc270604808"/>
      <w:bookmarkStart w:id="66" w:name="_Toc23515"/>
      <w:bookmarkStart w:id="67" w:name="_Toc1107"/>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70604582"/>
      <w:bookmarkStart w:id="69" w:name="_Toc29602"/>
      <w:bookmarkStart w:id="70" w:name="_Toc277149371"/>
      <w:bookmarkStart w:id="71" w:name="_Toc270604809"/>
      <w:bookmarkStart w:id="72" w:name="_Toc17801"/>
      <w:bookmarkStart w:id="73" w:name="_Toc380394472"/>
      <w:bookmarkStart w:id="74" w:name="_Toc269470301"/>
      <w:bookmarkStart w:id="75" w:name="_Toc28471"/>
      <w:bookmarkStart w:id="76" w:name="_Toc25505"/>
      <w:bookmarkStart w:id="77" w:name="_Toc466284459"/>
      <w:bookmarkStart w:id="78" w:name="_Toc278155334"/>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269470302"/>
      <w:bookmarkStart w:id="80" w:name="_Toc466284460"/>
      <w:bookmarkStart w:id="81" w:name="_Toc20169"/>
      <w:bookmarkStart w:id="82" w:name="_Toc380394473"/>
      <w:bookmarkStart w:id="83" w:name="_Toc21514"/>
      <w:bookmarkStart w:id="84" w:name="_Toc277149372"/>
      <w:bookmarkStart w:id="85" w:name="_Toc270604810"/>
      <w:bookmarkStart w:id="86" w:name="_Toc9357"/>
      <w:bookmarkStart w:id="87" w:name="_Toc9268"/>
      <w:bookmarkStart w:id="88" w:name="_Toc278155335"/>
      <w:bookmarkStart w:id="89" w:name="_Toc270604583"/>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70604584"/>
      <w:bookmarkStart w:id="91" w:name="_Toc466284461"/>
      <w:bookmarkStart w:id="92" w:name="_Toc270604811"/>
      <w:bookmarkStart w:id="93" w:name="_Toc22287"/>
      <w:bookmarkStart w:id="94" w:name="_Toc269470303"/>
      <w:bookmarkStart w:id="95" w:name="_Toc380394474"/>
      <w:bookmarkStart w:id="96" w:name="_Toc277149373"/>
      <w:bookmarkStart w:id="97" w:name="_Toc25935"/>
      <w:bookmarkStart w:id="98" w:name="_Toc9488"/>
      <w:bookmarkStart w:id="99" w:name="_Toc278155336"/>
      <w:bookmarkStart w:id="100" w:name="_Toc27455"/>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269470304"/>
      <w:bookmarkStart w:id="102" w:name="_Toc278155337"/>
      <w:bookmarkStart w:id="103" w:name="_Toc277149374"/>
      <w:bookmarkStart w:id="104" w:name="_Toc1914"/>
      <w:bookmarkStart w:id="105" w:name="_Toc270604585"/>
      <w:bookmarkStart w:id="106" w:name="_Toc29208"/>
      <w:bookmarkStart w:id="107" w:name="_Toc270604812"/>
      <w:bookmarkStart w:id="108" w:name="_Toc466284462"/>
      <w:bookmarkStart w:id="109" w:name="_Toc19570"/>
      <w:bookmarkStart w:id="110" w:name="_Toc1086"/>
      <w:bookmarkStart w:id="111" w:name="_Toc380394475"/>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7149375"/>
      <w:bookmarkStart w:id="113" w:name="_Toc278155338"/>
      <w:bookmarkStart w:id="114" w:name="_Toc31773"/>
      <w:bookmarkStart w:id="115" w:name="_Toc270604813"/>
      <w:bookmarkStart w:id="116" w:name="_Toc270604586"/>
      <w:bookmarkStart w:id="117" w:name="_Toc269470305"/>
      <w:bookmarkStart w:id="118" w:name="_Toc5553"/>
      <w:bookmarkStart w:id="119" w:name="_Toc380394476"/>
      <w:bookmarkStart w:id="120" w:name="_Toc466284463"/>
      <w:bookmarkStart w:id="121" w:name="_Toc5818"/>
      <w:bookmarkStart w:id="122" w:name="_Toc26014"/>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24741"/>
      <w:bookmarkStart w:id="124" w:name="_Toc308441225"/>
      <w:bookmarkStart w:id="125" w:name="_Toc8438"/>
      <w:bookmarkStart w:id="126" w:name="_Toc466284464"/>
      <w:bookmarkStart w:id="127" w:name="_Toc278155339"/>
      <w:bookmarkStart w:id="128" w:name="_Toc20635"/>
      <w:bookmarkStart w:id="129" w:name="_Toc277149376"/>
      <w:bookmarkStart w:id="130" w:name="_Toc269470306"/>
      <w:bookmarkStart w:id="131" w:name="_Toc380394477"/>
      <w:bookmarkStart w:id="132" w:name="_Toc270604814"/>
      <w:bookmarkStart w:id="133" w:name="_Toc270604587"/>
      <w:bookmarkStart w:id="134" w:name="_Toc23705"/>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381"/>
      <w:bookmarkStart w:id="137" w:name="_Toc16608"/>
      <w:bookmarkStart w:id="138" w:name="_Toc27093"/>
      <w:bookmarkStart w:id="139" w:name="_Toc438797950"/>
      <w:bookmarkStart w:id="140" w:name="_Toc438797185"/>
      <w:bookmarkStart w:id="141" w:name="_Toc391284747"/>
      <w:bookmarkStart w:id="142" w:name="_Toc278155346"/>
      <w:bookmarkStart w:id="143" w:name="_Toc270604821"/>
      <w:bookmarkStart w:id="144" w:name="_Toc380394484"/>
      <w:bookmarkStart w:id="145" w:name="_Toc277149383"/>
      <w:bookmarkStart w:id="146" w:name="_Toc269470313"/>
      <w:bookmarkStart w:id="147" w:name="_Toc466284471"/>
      <w:bookmarkStart w:id="148" w:name="_Toc270604594"/>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951"/>
      <w:bookmarkStart w:id="150" w:name="_Toc438797186"/>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391284749"/>
      <w:bookmarkStart w:id="153" w:name="_Toc438797952"/>
      <w:bookmarkStart w:id="154" w:name="_Toc438797187"/>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953"/>
      <w:bookmarkStart w:id="156" w:name="_Toc391284750"/>
      <w:bookmarkStart w:id="157" w:name="_Toc438797188"/>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269470314"/>
      <w:bookmarkStart w:id="159" w:name="_Toc380394485"/>
      <w:bookmarkStart w:id="160" w:name="_Toc425761648"/>
      <w:bookmarkStart w:id="161" w:name="_Toc399229080"/>
      <w:bookmarkStart w:id="162" w:name="_Toc373158159"/>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70604823"/>
      <w:bookmarkStart w:id="166" w:name="_Toc277149385"/>
      <w:bookmarkStart w:id="167" w:name="_Toc380394487"/>
      <w:bookmarkStart w:id="168" w:name="_Toc278155348"/>
      <w:bookmarkStart w:id="169" w:name="_Toc466284473"/>
      <w:bookmarkStart w:id="170" w:name="_Toc269470318"/>
      <w:bookmarkStart w:id="171" w:name="_Toc270604596"/>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112358"/>
      <w:bookmarkStart w:id="173" w:name="_Toc428276593"/>
      <w:bookmarkStart w:id="174" w:name="_Toc503886951"/>
      <w:bookmarkStart w:id="175"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270604601"/>
      <w:bookmarkStart w:id="177" w:name="_Toc380394492"/>
      <w:bookmarkStart w:id="178" w:name="_Toc466284478"/>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90713357"/>
      <w:bookmarkStart w:id="184" w:name="_Toc109550798"/>
      <w:bookmarkStart w:id="185" w:name="_Toc90712538"/>
      <w:bookmarkStart w:id="186" w:name="_Toc109537522"/>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194667286"/>
      <w:bookmarkStart w:id="188" w:name="_Toc270604832"/>
      <w:bookmarkStart w:id="189" w:name="_Toc270604605"/>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466284482"/>
      <w:bookmarkStart w:id="191" w:name="_Toc13642"/>
      <w:bookmarkStart w:id="192" w:name="_Toc380394496"/>
      <w:bookmarkStart w:id="193" w:name="_Toc277149394"/>
      <w:bookmarkStart w:id="194" w:name="_Toc270604606"/>
      <w:bookmarkStart w:id="195" w:name="_Toc1215"/>
      <w:bookmarkStart w:id="196" w:name="_Toc270604833"/>
      <w:bookmarkStart w:id="197" w:name="_Toc278155357"/>
      <w:bookmarkStart w:id="198" w:name="_Toc6574"/>
      <w:bookmarkStart w:id="199" w:name="_Toc194667287"/>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466284483"/>
      <w:bookmarkStart w:id="202" w:name="_Toc380394497"/>
      <w:bookmarkStart w:id="203" w:name="_Toc16682"/>
      <w:bookmarkStart w:id="204" w:name="_Toc270604607"/>
      <w:bookmarkStart w:id="205" w:name="_Toc4929"/>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380394498"/>
      <w:bookmarkStart w:id="207" w:name="_Toc1750"/>
      <w:bookmarkStart w:id="208" w:name="_Toc277149396"/>
      <w:bookmarkStart w:id="209" w:name="_Toc466284484"/>
      <w:bookmarkStart w:id="210" w:name="_Toc30341"/>
      <w:bookmarkStart w:id="211" w:name="_Toc1125"/>
      <w:bookmarkStart w:id="212" w:name="_Toc12923"/>
      <w:bookmarkStart w:id="213" w:name="_Toc270604608"/>
      <w:bookmarkStart w:id="214" w:name="_Toc269470332"/>
      <w:bookmarkStart w:id="215" w:name="_Toc278155359"/>
      <w:bookmarkStart w:id="216" w:name="_Toc270604835"/>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277149397"/>
      <w:bookmarkStart w:id="219" w:name="_Toc270604609"/>
      <w:bookmarkStart w:id="220" w:name="_Toc2284"/>
      <w:bookmarkStart w:id="221" w:name="_Toc269470334"/>
      <w:bookmarkStart w:id="222" w:name="_Toc25290"/>
      <w:bookmarkStart w:id="223" w:name="_Toc278155360"/>
      <w:bookmarkStart w:id="224" w:name="_Toc466284485"/>
      <w:bookmarkStart w:id="225" w:name="_Toc270604836"/>
      <w:bookmarkStart w:id="226" w:name="_Toc380394499"/>
      <w:bookmarkStart w:id="227" w:name="_Toc32369"/>
      <w:bookmarkStart w:id="228" w:name="_Toc13418"/>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380394500"/>
      <w:bookmarkStart w:id="231" w:name="_Toc466284486"/>
      <w:bookmarkStart w:id="232" w:name="_Toc11376"/>
      <w:bookmarkStart w:id="233" w:name="_Toc270604610"/>
      <w:bookmarkStart w:id="234" w:name="_Toc23592"/>
      <w:bookmarkStart w:id="235" w:name="_Toc269470338"/>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278155362"/>
      <w:bookmarkStart w:id="237" w:name="_Toc3777"/>
      <w:bookmarkStart w:id="238" w:name="_Toc20824"/>
      <w:bookmarkStart w:id="239" w:name="_Toc270604838"/>
      <w:bookmarkStart w:id="240" w:name="_Toc466284487"/>
      <w:bookmarkStart w:id="241" w:name="_Toc270604611"/>
      <w:bookmarkStart w:id="242" w:name="_Toc16390"/>
      <w:bookmarkStart w:id="243" w:name="_Toc92"/>
      <w:bookmarkStart w:id="244" w:name="_Toc277149399"/>
      <w:bookmarkStart w:id="245" w:name="_Toc269470339"/>
      <w:bookmarkStart w:id="246" w:name="_Toc380394501"/>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270604612"/>
      <w:bookmarkStart w:id="248" w:name="_Toc270604839"/>
      <w:bookmarkStart w:id="249" w:name="_Toc7499"/>
      <w:bookmarkStart w:id="250" w:name="_Toc380394502"/>
      <w:bookmarkStart w:id="251" w:name="_Toc277149400"/>
      <w:bookmarkStart w:id="252" w:name="_Toc278155363"/>
      <w:bookmarkStart w:id="253" w:name="_Toc466284488"/>
      <w:bookmarkStart w:id="254" w:name="_Toc8749"/>
      <w:bookmarkStart w:id="255" w:name="_Toc269470340"/>
      <w:bookmarkStart w:id="256" w:name="_Toc5855"/>
      <w:bookmarkStart w:id="257" w:name="_Toc11732"/>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269470341"/>
      <w:bookmarkStart w:id="259" w:name="_Toc277149401"/>
      <w:bookmarkStart w:id="260" w:name="_Toc9495"/>
      <w:bookmarkStart w:id="261" w:name="_Toc16836"/>
      <w:bookmarkStart w:id="262" w:name="_Toc380394503"/>
      <w:bookmarkStart w:id="263" w:name="_Toc270604613"/>
      <w:bookmarkStart w:id="264" w:name="_Toc270604840"/>
      <w:bookmarkStart w:id="265" w:name="_Toc278155364"/>
      <w:bookmarkStart w:id="266" w:name="_Toc15433"/>
      <w:bookmarkStart w:id="267" w:name="_Toc11311"/>
      <w:bookmarkStart w:id="268" w:name="_Toc466284489"/>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69470342"/>
      <w:bookmarkStart w:id="270" w:name="_Toc29118"/>
      <w:bookmarkStart w:id="271" w:name="_Toc14297"/>
      <w:bookmarkStart w:id="272" w:name="_Toc277149402"/>
      <w:bookmarkStart w:id="273" w:name="_Toc278155365"/>
      <w:bookmarkStart w:id="274" w:name="_Toc466284490"/>
      <w:bookmarkStart w:id="275" w:name="_Toc12167"/>
      <w:bookmarkStart w:id="276" w:name="_Toc270604614"/>
      <w:bookmarkStart w:id="277" w:name="_Toc380394504"/>
      <w:bookmarkStart w:id="278" w:name="_Toc270604841"/>
      <w:bookmarkStart w:id="279" w:name="_Toc22679"/>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69470343"/>
      <w:bookmarkStart w:id="281" w:name="_Toc278155366"/>
      <w:bookmarkStart w:id="282" w:name="_Toc466284491"/>
      <w:bookmarkStart w:id="283" w:name="_Toc270604615"/>
      <w:bookmarkStart w:id="284" w:name="_Toc380394505"/>
      <w:bookmarkStart w:id="285" w:name="_Toc270604842"/>
      <w:bookmarkStart w:id="286" w:name="_Toc13721"/>
      <w:bookmarkStart w:id="287" w:name="_Toc28497"/>
      <w:bookmarkStart w:id="288" w:name="_Toc277149403"/>
      <w:bookmarkStart w:id="289" w:name="_Toc28616"/>
      <w:bookmarkStart w:id="290" w:name="_Toc14035"/>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380394506"/>
      <w:bookmarkStart w:id="292" w:name="_Toc28446"/>
      <w:bookmarkStart w:id="293" w:name="_Toc19619"/>
      <w:bookmarkStart w:id="294" w:name="_Toc466284492"/>
      <w:bookmarkStart w:id="295" w:name="_Toc270604616"/>
      <w:bookmarkStart w:id="296" w:name="_Toc269470344"/>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28251232"/>
      <w:bookmarkStart w:id="300" w:name="_Toc38013557"/>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79632619"/>
      <w:bookmarkEnd w:id="301"/>
      <w:bookmarkStart w:id="302" w:name="_Toc28030"/>
      <w:bookmarkEnd w:id="302"/>
      <w:bookmarkStart w:id="303" w:name="_Toc19618"/>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0"/>
        <w:keepLines w:val="0"/>
        <w:widowControl/>
        <w:spacing w:line="520" w:lineRule="exact"/>
        <w:ind w:firstLine="480" w:firstLineChars="200"/>
        <w:rPr>
          <w:rFonts w:ascii="宋体" w:hAnsi="宋体" w:eastAsia="宋体"/>
        </w:rPr>
      </w:pPr>
      <w:bookmarkStart w:id="305" w:name="_Toc23196"/>
      <w:bookmarkEnd w:id="305"/>
      <w:bookmarkStart w:id="306" w:name="_Toc12931"/>
      <w:bookmarkEnd w:id="306"/>
      <w:bookmarkStart w:id="307" w:name="_Toc31847"/>
      <w:bookmarkEnd w:id="307"/>
      <w:bookmarkStart w:id="308" w:name="_Toc179632620"/>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0"/>
        <w:keepLines w:val="0"/>
        <w:widowControl/>
        <w:spacing w:line="520" w:lineRule="exact"/>
        <w:ind w:firstLine="480" w:firstLineChars="200"/>
        <w:rPr>
          <w:rFonts w:ascii="宋体" w:hAnsi="宋体" w:eastAsia="宋体"/>
        </w:rPr>
      </w:pPr>
      <w:bookmarkStart w:id="310" w:name="_Toc607"/>
      <w:bookmarkEnd w:id="310"/>
      <w:bookmarkStart w:id="311" w:name="_Toc11804"/>
      <w:bookmarkEnd w:id="311"/>
      <w:bookmarkStart w:id="312" w:name="_Toc16603"/>
      <w:bookmarkEnd w:id="312"/>
      <w:bookmarkStart w:id="313" w:name="_Toc179632621"/>
      <w:bookmarkEnd w:id="313"/>
      <w:bookmarkStart w:id="314" w:name="_Toc12819"/>
      <w:r>
        <w:rPr>
          <w:rFonts w:hint="eastAsia" w:ascii="宋体" w:hAnsi="宋体" w:eastAsia="宋体"/>
        </w:rPr>
        <w:t>2.1.3 响应性评审标准：见磋商办法前附表。</w:t>
      </w:r>
      <w:bookmarkEnd w:id="314"/>
    </w:p>
    <w:p w14:paraId="61162416">
      <w:pPr>
        <w:pStyle w:val="10"/>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52045604"/>
      <w:bookmarkEnd w:id="316"/>
      <w:bookmarkStart w:id="317" w:name="_Toc13158"/>
      <w:bookmarkEnd w:id="317"/>
      <w:bookmarkStart w:id="318" w:name="_Toc144974571"/>
      <w:bookmarkEnd w:id="318"/>
      <w:bookmarkStart w:id="319" w:name="_Toc11715"/>
      <w:bookmarkEnd w:id="319"/>
      <w:bookmarkStart w:id="320" w:name="_Toc179632622"/>
      <w:bookmarkEnd w:id="320"/>
      <w:bookmarkStart w:id="321" w:name="_Toc25534"/>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0"/>
        <w:keepLines w:val="0"/>
        <w:widowControl/>
        <w:spacing w:line="520" w:lineRule="exact"/>
        <w:ind w:firstLine="480" w:firstLineChars="200"/>
        <w:rPr>
          <w:rFonts w:ascii="宋体" w:hAnsi="宋体" w:eastAsia="宋体"/>
        </w:rPr>
      </w:pPr>
      <w:bookmarkStart w:id="323" w:name="_Toc152045605"/>
      <w:bookmarkEnd w:id="323"/>
      <w:bookmarkStart w:id="324" w:name="_Toc8644"/>
      <w:bookmarkEnd w:id="324"/>
      <w:bookmarkStart w:id="325" w:name="_Toc144974572"/>
      <w:bookmarkEnd w:id="325"/>
      <w:bookmarkStart w:id="326" w:name="_Toc31010"/>
      <w:bookmarkEnd w:id="326"/>
      <w:bookmarkStart w:id="327" w:name="_Toc30372"/>
      <w:bookmarkEnd w:id="327"/>
      <w:bookmarkStart w:id="328" w:name="_Toc152042382"/>
      <w:bookmarkEnd w:id="328"/>
      <w:bookmarkStart w:id="329" w:name="_Toc179632623"/>
      <w:bookmarkStart w:id="330" w:name="_Toc10475"/>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79632624"/>
      <w:bookmarkEnd w:id="332"/>
      <w:bookmarkStart w:id="333" w:name="_Toc144974573"/>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66566711"/>
      <w:bookmarkEnd w:id="336"/>
      <w:bookmarkStart w:id="337" w:name="_Toc418608950"/>
      <w:bookmarkEnd w:id="337"/>
      <w:bookmarkStart w:id="338" w:name="_Toc418605429"/>
      <w:bookmarkEnd w:id="338"/>
      <w:bookmarkStart w:id="339" w:name="_Toc389384087"/>
      <w:bookmarkEnd w:id="339"/>
      <w:bookmarkStart w:id="340" w:name="_Toc421805017"/>
      <w:bookmarkEnd w:id="340"/>
      <w:bookmarkStart w:id="341" w:name="_Toc466566800"/>
      <w:bookmarkEnd w:id="341"/>
      <w:bookmarkStart w:id="342" w:name="_Toc387498748"/>
      <w:bookmarkEnd w:id="342"/>
      <w:bookmarkStart w:id="343" w:name="_Toc144974575"/>
      <w:bookmarkEnd w:id="343"/>
      <w:bookmarkStart w:id="344" w:name="_Toc401926485"/>
      <w:bookmarkEnd w:id="344"/>
      <w:bookmarkStart w:id="345" w:name="_Toc152042385"/>
      <w:bookmarkEnd w:id="345"/>
      <w:bookmarkStart w:id="346" w:name="_Toc423358132"/>
      <w:bookmarkEnd w:id="346"/>
      <w:bookmarkStart w:id="347" w:name="_Toc401512224"/>
      <w:bookmarkEnd w:id="347"/>
      <w:bookmarkStart w:id="348" w:name="_Toc179632625"/>
      <w:bookmarkEnd w:id="348"/>
      <w:bookmarkStart w:id="349" w:name="_Toc421698384"/>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18605430"/>
      <w:bookmarkEnd w:id="351"/>
      <w:bookmarkStart w:id="352" w:name="_Toc144974576"/>
      <w:bookmarkEnd w:id="352"/>
      <w:bookmarkStart w:id="353" w:name="_Toc179632626"/>
      <w:bookmarkEnd w:id="353"/>
      <w:bookmarkStart w:id="354" w:name="_Toc152042386"/>
      <w:bookmarkEnd w:id="354"/>
      <w:bookmarkStart w:id="355" w:name="_Toc401926486"/>
      <w:bookmarkEnd w:id="355"/>
      <w:bookmarkStart w:id="356" w:name="_Toc421698385"/>
      <w:bookmarkEnd w:id="356"/>
      <w:bookmarkStart w:id="357" w:name="_Toc421805018"/>
      <w:bookmarkEnd w:id="357"/>
      <w:bookmarkStart w:id="358" w:name="_Toc466566712"/>
      <w:bookmarkEnd w:id="358"/>
      <w:bookmarkStart w:id="359" w:name="_Toc152045608"/>
      <w:bookmarkEnd w:id="359"/>
      <w:bookmarkStart w:id="360" w:name="_Toc423358133"/>
      <w:bookmarkEnd w:id="360"/>
      <w:bookmarkStart w:id="361" w:name="_Toc389384088"/>
      <w:bookmarkEnd w:id="361"/>
      <w:bookmarkStart w:id="362" w:name="_Toc466566801"/>
      <w:bookmarkEnd w:id="362"/>
      <w:bookmarkStart w:id="363" w:name="_Toc418608951"/>
      <w:bookmarkEnd w:id="363"/>
      <w:bookmarkStart w:id="364" w:name="_Toc401512225"/>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供应商须具有有效的营业执照或其他组织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60日历天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1"/>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1"/>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1"/>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1"/>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1"/>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394651923"/>
      <w:bookmarkStart w:id="371" w:name="_Toc247085876"/>
      <w:bookmarkStart w:id="372" w:name="_Toc179632810"/>
      <w:bookmarkStart w:id="373" w:name="_Toc27200"/>
      <w:bookmarkStart w:id="374" w:name="_Toc246997101"/>
      <w:bookmarkStart w:id="375" w:name="_Toc152042579"/>
      <w:bookmarkStart w:id="376" w:name="_Toc152045790"/>
      <w:bookmarkStart w:id="377" w:name="_Toc144974859"/>
      <w:bookmarkStart w:id="378" w:name="_Toc246996358"/>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28381"/>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28907"/>
      <w:bookmarkStart w:id="386" w:name="_Toc32393"/>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12633"/>
      <w:bookmarkStart w:id="388" w:name="_Toc22161"/>
      <w:bookmarkStart w:id="389" w:name="_Toc2961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18758"/>
      <w:bookmarkStart w:id="401" w:name="_Toc23527"/>
      <w:bookmarkStart w:id="402" w:name="_Toc26908"/>
      <w:bookmarkStart w:id="403" w:name="_Toc15388"/>
      <w:bookmarkStart w:id="404" w:name="_Toc14029"/>
      <w:bookmarkStart w:id="405" w:name="_Toc29482"/>
      <w:bookmarkStart w:id="406" w:name="_Toc25719"/>
      <w:bookmarkStart w:id="407" w:name="OLE_LINK13"/>
      <w:bookmarkStart w:id="408" w:name="_Toc22816"/>
      <w:bookmarkStart w:id="409" w:name="_Toc2835"/>
      <w:bookmarkStart w:id="410" w:name="_Toc21261"/>
      <w:bookmarkStart w:id="411" w:name="_Toc7278"/>
      <w:bookmarkStart w:id="412" w:name="_Toc25504"/>
      <w:bookmarkStart w:id="413" w:name="OLE_LINK14"/>
      <w:bookmarkStart w:id="414" w:name="_Toc22084"/>
      <w:bookmarkStart w:id="415" w:name="_Toc14656"/>
      <w:bookmarkStart w:id="416" w:name="_Toc5459"/>
      <w:bookmarkStart w:id="417" w:name="_Toc10802"/>
      <w:bookmarkStart w:id="418" w:name="_Toc3686"/>
      <w:bookmarkStart w:id="419" w:name="_Toc1407"/>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7334"/>
      <w:bookmarkStart w:id="421" w:name="_Toc12130"/>
      <w:bookmarkStart w:id="422" w:name="_Toc2763"/>
      <w:bookmarkStart w:id="423" w:name="_Toc28942"/>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p w14:paraId="7E5407B3"/>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Mangal">
    <w:altName w:val="DejaVu Math TeX Gyre"/>
    <w:panose1 w:val="02040503050203030202"/>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E0ABD"/>
    <w:rsid w:val="0687687D"/>
    <w:rsid w:val="1ADC7CD8"/>
    <w:rsid w:val="339B7340"/>
    <w:rsid w:val="3A053B9B"/>
    <w:rsid w:val="43482915"/>
    <w:rsid w:val="4CBD7ED0"/>
    <w:rsid w:val="4F1D2EA8"/>
    <w:rsid w:val="6A10568B"/>
    <w:rsid w:val="6A5F6079"/>
    <w:rsid w:val="6E3A0F28"/>
    <w:rsid w:val="6EA42846"/>
    <w:rsid w:val="71A212BE"/>
    <w:rsid w:val="79B4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none"/>
    </w:rPr>
  </w:style>
  <w:style w:type="paragraph" w:customStyle="1" w:styleId="10">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1">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2025-11-19T09:38:36Z</dcterms:created>
  <dc:creator>联想</dc:creator>
  <cp:lastModifiedBy>杨彩红</cp:lastModifiedBy>
  <dcterms:modified xsi:type="dcterms:W3CDTF">2025-11-19T09:47:12Z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2C626560DA464BA19F56F3AFAE95D4D9_12</vt:lpwstr>
  </property>
</Properties>
</file>