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D3B5B">
      <w:pPr>
        <w:keepNext w:val="0"/>
        <w:keepLines w:val="0"/>
        <w:pageBreakBefore w:val="0"/>
        <w:kinsoku/>
        <w:overflowPunct/>
        <w:topLinePunct w:val="0"/>
        <w:bidi w:val="0"/>
        <w:spacing w:beforeAutospacing="0" w:afterAutospacing="0" w:line="360" w:lineRule="auto"/>
        <w:ind w:firstLine="0" w:firstLineChars="0"/>
        <w:jc w:val="center"/>
        <w:outlineLvl w:val="0"/>
        <w:rPr>
          <w:rFonts w:hint="eastAsia" w:asciiTheme="minorEastAsia" w:hAnsiTheme="minorEastAsia" w:eastAsiaTheme="minorEastAsia" w:cstheme="minorEastAsia"/>
          <w:b/>
          <w:color w:val="auto"/>
          <w:sz w:val="60"/>
          <w:szCs w:val="21"/>
          <w:highlight w:val="none"/>
        </w:rPr>
      </w:pPr>
      <w:bookmarkStart w:id="58" w:name="_GoBack"/>
      <w:bookmarkEnd w:id="58"/>
      <w:r>
        <w:rPr>
          <w:rFonts w:hint="eastAsia" w:asciiTheme="minorEastAsia" w:hAnsiTheme="minorEastAsia" w:eastAsiaTheme="minorEastAsia" w:cstheme="minorEastAsia"/>
          <w:b/>
          <w:color w:val="auto"/>
          <w:sz w:val="60"/>
          <w:szCs w:val="21"/>
          <w:highlight w:val="none"/>
          <w:lang w:eastAsia="zh-CN"/>
        </w:rPr>
        <w:t>卢氏县城市生活垃圾处理费智慧征管系统项目二次</w:t>
      </w:r>
    </w:p>
    <w:p w14:paraId="52DCB947">
      <w:pPr>
        <w:spacing w:line="720" w:lineRule="auto"/>
        <w:jc w:val="center"/>
        <w:outlineLvl w:val="0"/>
        <w:rPr>
          <w:rFonts w:hint="eastAsia" w:asciiTheme="minorEastAsia" w:hAnsiTheme="minorEastAsia" w:eastAsiaTheme="minorEastAsia" w:cstheme="minorEastAsia"/>
          <w:b/>
          <w:color w:val="FFFFFF" w:themeColor="background1"/>
          <w:sz w:val="36"/>
          <w:szCs w:val="36"/>
          <w:lang w:eastAsia="zh-CN"/>
          <w14:textFill>
            <w14:solidFill>
              <w14:schemeClr w14:val="bg1"/>
            </w14:solidFill>
          </w14:textFill>
        </w:rPr>
      </w:pPr>
      <w:bookmarkStart w:id="0" w:name="_Toc24072"/>
      <w:r>
        <w:rPr>
          <w:rFonts w:hint="eastAsia" w:asciiTheme="minorEastAsia" w:hAnsiTheme="minorEastAsia" w:eastAsiaTheme="minorEastAsia" w:cstheme="minorEastAsia"/>
          <w:color w:val="FFFFFF" w:themeColor="background1"/>
          <w:sz w:val="112"/>
          <w:szCs w:val="112"/>
          <w:lang w:val="en-US" w:eastAsia="zh-CN"/>
          <w14:textFill>
            <w14:solidFill>
              <w14:schemeClr w14:val="bg1"/>
            </w14:solidFill>
          </w14:textFill>
        </w:rPr>
        <w:t>务</w:t>
      </w:r>
      <w:r>
        <w:rPr>
          <w:rFonts w:hint="eastAsia" w:asciiTheme="minorEastAsia" w:hAnsiTheme="minorEastAsia" w:eastAsiaTheme="minorEastAsia" w:cstheme="minorEastAsia"/>
          <w:b/>
          <w:color w:val="auto"/>
          <w:sz w:val="96"/>
          <w:szCs w:val="96"/>
          <w:lang w:eastAsia="zh-CN"/>
        </w:rPr>
        <w:t>招标文件</w:t>
      </w:r>
      <w:r>
        <w:rPr>
          <w:rFonts w:hint="eastAsia" w:asciiTheme="minorEastAsia" w:hAnsiTheme="minorEastAsia" w:eastAsiaTheme="minorEastAsia" w:cstheme="minorEastAsia"/>
          <w:b/>
          <w:color w:val="FFFFFF" w:themeColor="background1"/>
          <w:sz w:val="96"/>
          <w:szCs w:val="96"/>
          <w14:textFill>
            <w14:solidFill>
              <w14:schemeClr w14:val="bg1"/>
            </w14:solidFill>
          </w14:textFill>
        </w:rPr>
        <w:t>件</w:t>
      </w:r>
      <w:bookmarkEnd w:id="0"/>
    </w:p>
    <w:p w14:paraId="1AB840A3">
      <w:pPr>
        <w:snapToGrid w:val="0"/>
        <w:spacing w:line="360" w:lineRule="auto"/>
        <w:jc w:val="center"/>
        <w:rPr>
          <w:rFonts w:hint="eastAsia" w:asciiTheme="minorEastAsia" w:hAnsiTheme="minorEastAsia" w:eastAsiaTheme="minorEastAsia" w:cstheme="minorEastAsia"/>
        </w:rPr>
      </w:pPr>
    </w:p>
    <w:p w14:paraId="59E9C1BB">
      <w:pPr>
        <w:snapToGrid w:val="0"/>
        <w:spacing w:line="360" w:lineRule="auto"/>
        <w:jc w:val="center"/>
        <w:rPr>
          <w:rFonts w:hint="eastAsia" w:asciiTheme="minorEastAsia" w:hAnsiTheme="minorEastAsia" w:eastAsiaTheme="minorEastAsia" w:cstheme="minorEastAsia"/>
        </w:rPr>
      </w:pPr>
    </w:p>
    <w:p w14:paraId="287DA9BD">
      <w:pPr>
        <w:snapToGrid w:val="0"/>
        <w:spacing w:line="360" w:lineRule="auto"/>
        <w:jc w:val="center"/>
        <w:outlineLvl w:val="0"/>
        <w:rPr>
          <w:rFonts w:hint="default" w:asciiTheme="minorEastAsia" w:hAnsiTheme="minorEastAsia" w:eastAsiaTheme="minorEastAsia" w:cstheme="minorEastAsia"/>
          <w:b/>
          <w:bCs/>
          <w:sz w:val="36"/>
          <w:szCs w:val="32"/>
          <w:lang w:val="en-US" w:eastAsia="zh-CN"/>
        </w:rPr>
      </w:pPr>
      <w:bookmarkStart w:id="1" w:name="_Toc28"/>
      <w:r>
        <w:rPr>
          <w:rFonts w:hint="eastAsia" w:asciiTheme="minorEastAsia" w:hAnsiTheme="minorEastAsia" w:eastAsiaTheme="minorEastAsia" w:cstheme="minorEastAsia"/>
          <w:b/>
          <w:bCs/>
          <w:sz w:val="36"/>
          <w:szCs w:val="32"/>
          <w:lang w:val="en-US" w:eastAsia="zh-CN"/>
        </w:rPr>
        <w:t>项目编号：三卢公开采购-2025-8、</w:t>
      </w:r>
      <w:bookmarkEnd w:id="1"/>
      <w:r>
        <w:rPr>
          <w:rFonts w:hint="eastAsia" w:asciiTheme="minorEastAsia" w:hAnsiTheme="minorEastAsia" w:eastAsiaTheme="minorEastAsia" w:cstheme="minorEastAsia"/>
          <w:b/>
          <w:bCs/>
          <w:sz w:val="36"/>
          <w:szCs w:val="32"/>
          <w:highlight w:val="none"/>
          <w:lang w:val="en-US" w:eastAsia="zh-CN"/>
        </w:rPr>
        <w:t>LSGZ[2025]088-ZC061</w:t>
      </w:r>
    </w:p>
    <w:p w14:paraId="1718B7CF">
      <w:pPr>
        <w:snapToGrid w:val="0"/>
        <w:spacing w:line="360" w:lineRule="auto"/>
        <w:jc w:val="both"/>
        <w:rPr>
          <w:rFonts w:hint="eastAsia" w:asciiTheme="minorEastAsia" w:hAnsiTheme="minorEastAsia" w:eastAsiaTheme="minorEastAsia" w:cstheme="minorEastAsia"/>
        </w:rPr>
      </w:pPr>
    </w:p>
    <w:p w14:paraId="34FA46AD">
      <w:pPr>
        <w:snapToGrid w:val="0"/>
        <w:spacing w:line="360" w:lineRule="auto"/>
        <w:jc w:val="both"/>
        <w:rPr>
          <w:rFonts w:hint="eastAsia" w:asciiTheme="minorEastAsia" w:hAnsiTheme="minorEastAsia" w:eastAsiaTheme="minorEastAsia" w:cstheme="minorEastAsia"/>
        </w:rPr>
      </w:pPr>
    </w:p>
    <w:p w14:paraId="2B4D3539">
      <w:pPr>
        <w:snapToGrid w:val="0"/>
        <w:spacing w:line="360" w:lineRule="auto"/>
        <w:jc w:val="both"/>
        <w:rPr>
          <w:rFonts w:hint="eastAsia" w:asciiTheme="minorEastAsia" w:hAnsiTheme="minorEastAsia" w:eastAsiaTheme="minorEastAsia" w:cstheme="minorEastAsia"/>
        </w:rPr>
      </w:pPr>
    </w:p>
    <w:p w14:paraId="38255027">
      <w:pPr>
        <w:snapToGrid w:val="0"/>
        <w:spacing w:line="360" w:lineRule="auto"/>
        <w:jc w:val="both"/>
        <w:rPr>
          <w:rFonts w:hint="eastAsia" w:asciiTheme="minorEastAsia" w:hAnsiTheme="minorEastAsia" w:eastAsiaTheme="minorEastAsia" w:cstheme="minorEastAsia"/>
        </w:rPr>
      </w:pPr>
    </w:p>
    <w:p w14:paraId="33C1344A">
      <w:pPr>
        <w:snapToGrid w:val="0"/>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384425" cy="2327910"/>
            <wp:effectExtent l="0" t="0" r="1587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384425" cy="2327910"/>
                    </a:xfrm>
                    <a:prstGeom prst="rect">
                      <a:avLst/>
                    </a:prstGeom>
                    <a:noFill/>
                    <a:ln>
                      <a:noFill/>
                    </a:ln>
                  </pic:spPr>
                </pic:pic>
              </a:graphicData>
            </a:graphic>
          </wp:inline>
        </w:drawing>
      </w:r>
    </w:p>
    <w:p w14:paraId="3DA1F248">
      <w:pPr>
        <w:snapToGrid w:val="0"/>
        <w:spacing w:line="360" w:lineRule="auto"/>
        <w:jc w:val="center"/>
        <w:rPr>
          <w:rFonts w:hint="eastAsia" w:asciiTheme="minorEastAsia" w:hAnsiTheme="minorEastAsia" w:eastAsiaTheme="minorEastAsia" w:cstheme="minorEastAsia"/>
        </w:rPr>
      </w:pPr>
    </w:p>
    <w:p w14:paraId="27DBD1A5">
      <w:pPr>
        <w:snapToGrid w:val="0"/>
        <w:spacing w:line="360" w:lineRule="auto"/>
        <w:jc w:val="center"/>
        <w:rPr>
          <w:rFonts w:hint="eastAsia" w:asciiTheme="minorEastAsia" w:hAnsiTheme="minorEastAsia" w:eastAsiaTheme="minorEastAsia" w:cstheme="minorEastAsia"/>
          <w:sz w:val="22"/>
          <w:szCs w:val="21"/>
          <w:lang w:val="en-US" w:eastAsia="zh-CN"/>
        </w:rPr>
      </w:pPr>
    </w:p>
    <w:p w14:paraId="713944FA">
      <w:pPr>
        <w:snapToGrid w:val="0"/>
        <w:spacing w:line="360" w:lineRule="auto"/>
        <w:jc w:val="center"/>
        <w:outlineLvl w:val="0"/>
        <w:rPr>
          <w:rFonts w:hint="eastAsia" w:asciiTheme="minorEastAsia" w:hAnsiTheme="minorEastAsia" w:eastAsiaTheme="minorEastAsia" w:cstheme="minorEastAsia"/>
          <w:b/>
          <w:bCs/>
          <w:color w:val="auto"/>
          <w:sz w:val="36"/>
          <w:szCs w:val="36"/>
          <w:lang w:eastAsia="zh-CN"/>
        </w:rPr>
      </w:pPr>
      <w:bookmarkStart w:id="2" w:name="_Toc32213"/>
      <w:r>
        <w:rPr>
          <w:rFonts w:hint="eastAsia" w:asciiTheme="minorEastAsia" w:hAnsiTheme="minorEastAsia" w:eastAsiaTheme="minorEastAsia" w:cstheme="minorEastAsia"/>
          <w:b/>
          <w:bCs/>
          <w:color w:val="auto"/>
          <w:kern w:val="0"/>
          <w:sz w:val="36"/>
          <w:szCs w:val="36"/>
          <w:lang w:val="en-US" w:eastAsia="zh-CN"/>
        </w:rPr>
        <w:t>采购人</w:t>
      </w:r>
      <w:r>
        <w:rPr>
          <w:rFonts w:hint="eastAsia" w:asciiTheme="minorEastAsia" w:hAnsiTheme="minorEastAsia" w:eastAsiaTheme="minorEastAsia" w:cstheme="minorEastAsia"/>
          <w:b/>
          <w:bCs/>
          <w:color w:val="auto"/>
          <w:sz w:val="36"/>
          <w:szCs w:val="36"/>
        </w:rPr>
        <w:t>：</w:t>
      </w:r>
      <w:r>
        <w:rPr>
          <w:rFonts w:hint="eastAsia" w:asciiTheme="minorEastAsia" w:hAnsiTheme="minorEastAsia" w:eastAsiaTheme="minorEastAsia" w:cstheme="minorEastAsia"/>
          <w:b/>
          <w:bCs/>
          <w:color w:val="auto"/>
          <w:sz w:val="36"/>
          <w:szCs w:val="36"/>
          <w:lang w:eastAsia="zh-CN"/>
        </w:rPr>
        <w:t>卢氏县城市管理局</w:t>
      </w:r>
      <w:bookmarkEnd w:id="2"/>
    </w:p>
    <w:p w14:paraId="2484C41E">
      <w:pPr>
        <w:snapToGrid w:val="0"/>
        <w:spacing w:line="360" w:lineRule="auto"/>
        <w:jc w:val="center"/>
        <w:outlineLvl w:val="0"/>
        <w:rPr>
          <w:rFonts w:hint="eastAsia" w:asciiTheme="minorEastAsia" w:hAnsiTheme="minorEastAsia" w:eastAsiaTheme="minorEastAsia" w:cstheme="minorEastAsia"/>
          <w:b/>
          <w:bCs/>
          <w:color w:val="auto"/>
          <w:sz w:val="36"/>
          <w:szCs w:val="36"/>
        </w:rPr>
      </w:pPr>
      <w:bookmarkStart w:id="3" w:name="_Toc3073"/>
      <w:r>
        <w:rPr>
          <w:rFonts w:hint="eastAsia" w:asciiTheme="minorEastAsia" w:hAnsiTheme="minorEastAsia" w:eastAsiaTheme="minorEastAsia" w:cstheme="minorEastAsia"/>
          <w:b/>
          <w:bCs/>
          <w:color w:val="auto"/>
          <w:sz w:val="36"/>
          <w:szCs w:val="36"/>
        </w:rPr>
        <w:t>代理机构：</w:t>
      </w:r>
      <w:r>
        <w:rPr>
          <w:rFonts w:hint="eastAsia" w:asciiTheme="minorEastAsia" w:hAnsiTheme="minorEastAsia" w:eastAsiaTheme="minorEastAsia" w:cstheme="minorEastAsia"/>
          <w:b/>
          <w:bCs/>
          <w:color w:val="auto"/>
          <w:sz w:val="36"/>
          <w:szCs w:val="36"/>
          <w:lang w:eastAsia="zh-CN"/>
        </w:rPr>
        <w:t>安徽科睿工程项目管理有限公司</w:t>
      </w:r>
      <w:bookmarkEnd w:id="3"/>
    </w:p>
    <w:p w14:paraId="36CF82A3">
      <w:pPr>
        <w:spacing w:line="360" w:lineRule="auto"/>
        <w:jc w:val="center"/>
        <w:rPr>
          <w:rFonts w:hint="eastAsia" w:asciiTheme="minorEastAsia" w:hAnsiTheme="minorEastAsia" w:eastAsiaTheme="minorEastAsia" w:cstheme="minorEastAsia"/>
          <w:b/>
          <w:color w:val="auto"/>
          <w:sz w:val="36"/>
          <w:szCs w:val="36"/>
        </w:rPr>
      </w:pPr>
      <w:r>
        <w:rPr>
          <w:rFonts w:hint="eastAsia" w:asciiTheme="minorEastAsia" w:hAnsiTheme="minorEastAsia" w:eastAsiaTheme="minorEastAsia" w:cstheme="minorEastAsia"/>
          <w:b/>
          <w:color w:val="auto"/>
          <w:sz w:val="36"/>
          <w:szCs w:val="36"/>
          <w:lang w:val="en-US" w:eastAsia="zh-CN"/>
        </w:rPr>
        <w:t xml:space="preserve"> </w:t>
      </w:r>
      <w:r>
        <w:rPr>
          <w:rFonts w:hint="eastAsia" w:asciiTheme="minorEastAsia" w:hAnsiTheme="minorEastAsia" w:eastAsiaTheme="minorEastAsia" w:cstheme="minorEastAsia"/>
          <w:b/>
          <w:color w:val="auto"/>
          <w:sz w:val="36"/>
          <w:szCs w:val="36"/>
        </w:rPr>
        <w:t>二〇</w:t>
      </w:r>
      <w:r>
        <w:rPr>
          <w:rFonts w:hint="eastAsia" w:asciiTheme="minorEastAsia" w:hAnsiTheme="minorEastAsia" w:eastAsiaTheme="minorEastAsia" w:cstheme="minorEastAsia"/>
          <w:b/>
          <w:color w:val="auto"/>
          <w:sz w:val="36"/>
          <w:szCs w:val="36"/>
          <w:lang w:eastAsia="zh-CN"/>
        </w:rPr>
        <w:t>二</w:t>
      </w:r>
      <w:r>
        <w:rPr>
          <w:rFonts w:hint="eastAsia" w:asciiTheme="minorEastAsia" w:hAnsiTheme="minorEastAsia" w:eastAsiaTheme="minorEastAsia" w:cstheme="minorEastAsia"/>
          <w:b/>
          <w:color w:val="auto"/>
          <w:sz w:val="36"/>
          <w:szCs w:val="36"/>
          <w:lang w:val="en-US" w:eastAsia="zh-CN"/>
        </w:rPr>
        <w:t>五</w:t>
      </w:r>
      <w:r>
        <w:rPr>
          <w:rFonts w:hint="eastAsia" w:asciiTheme="minorEastAsia" w:hAnsiTheme="minorEastAsia" w:eastAsiaTheme="minorEastAsia" w:cstheme="minorEastAsia"/>
          <w:b/>
          <w:color w:val="auto"/>
          <w:sz w:val="36"/>
          <w:szCs w:val="36"/>
        </w:rPr>
        <w:t>年</w:t>
      </w:r>
      <w:r>
        <w:rPr>
          <w:rFonts w:hint="eastAsia" w:asciiTheme="minorEastAsia" w:hAnsiTheme="minorEastAsia" w:eastAsiaTheme="minorEastAsia" w:cstheme="minorEastAsia"/>
          <w:b/>
          <w:color w:val="auto"/>
          <w:sz w:val="36"/>
          <w:szCs w:val="36"/>
          <w:lang w:val="en-US" w:eastAsia="zh-CN"/>
        </w:rPr>
        <w:t>五</w:t>
      </w:r>
      <w:r>
        <w:rPr>
          <w:rFonts w:hint="eastAsia" w:asciiTheme="minorEastAsia" w:hAnsiTheme="minorEastAsia" w:eastAsiaTheme="minorEastAsia" w:cstheme="minorEastAsia"/>
          <w:b/>
          <w:color w:val="auto"/>
          <w:sz w:val="36"/>
          <w:szCs w:val="36"/>
        </w:rPr>
        <w:t>月</w:t>
      </w:r>
    </w:p>
    <w:p w14:paraId="4D45ADB6">
      <w:pPr>
        <w:spacing w:line="600" w:lineRule="auto"/>
        <w:jc w:val="both"/>
        <w:rPr>
          <w:rFonts w:hint="eastAsia" w:asciiTheme="minorEastAsia" w:hAnsiTheme="minorEastAsia" w:eastAsiaTheme="minorEastAsia" w:cstheme="minorEastAsia"/>
          <w:b/>
          <w:bCs/>
          <w:color w:val="auto"/>
          <w:sz w:val="44"/>
          <w:szCs w:val="44"/>
          <w:lang w:val="en-US" w:eastAsia="zh-CN"/>
        </w:rPr>
        <w:sectPr>
          <w:footnotePr>
            <w:pos w:val="beneathText"/>
          </w:footnotePr>
          <w:pgSz w:w="11906" w:h="16838"/>
          <w:pgMar w:top="1440" w:right="1274" w:bottom="1440" w:left="1800" w:header="851" w:footer="992" w:gutter="0"/>
          <w:pgNumType w:fmt="numberInDash" w:start="1"/>
          <w:cols w:space="720" w:num="1"/>
          <w:titlePg/>
          <w:docGrid w:type="lines" w:linePitch="312" w:charSpace="0"/>
        </w:sectPr>
      </w:pPr>
    </w:p>
    <w:sdt>
      <w:sdtPr>
        <w:rPr>
          <w:rFonts w:ascii="宋体" w:hAnsi="宋体" w:eastAsia="宋体" w:cs="Times New Roman"/>
          <w:b/>
          <w:bCs/>
          <w:kern w:val="2"/>
          <w:sz w:val="24"/>
          <w:szCs w:val="22"/>
          <w:lang w:val="en-US" w:eastAsia="zh-CN" w:bidi="ar-SA"/>
        </w:rPr>
        <w:id w:val="147459365"/>
        <w15:color w:val="DBDBDB"/>
        <w:docPartObj>
          <w:docPartGallery w:val="Table of Contents"/>
          <w:docPartUnique/>
        </w:docPartObj>
      </w:sdtPr>
      <w:sdtEndPr>
        <w:rPr>
          <w:rFonts w:ascii="宋体" w:hAnsi="宋体" w:eastAsia="宋体" w:cs="Times New Roman"/>
          <w:b/>
          <w:bCs/>
          <w:kern w:val="2"/>
          <w:sz w:val="21"/>
          <w:szCs w:val="22"/>
          <w:lang w:val="en-US" w:eastAsia="zh-CN" w:bidi="ar-SA"/>
        </w:rPr>
      </w:sdtEndPr>
      <w:sdtContent>
        <w:p w14:paraId="4F24DB06">
          <w:pPr>
            <w:spacing w:before="0" w:beforeLines="0" w:after="0" w:afterLines="0" w:line="240" w:lineRule="auto"/>
            <w:ind w:left="0" w:leftChars="0" w:right="0" w:rightChars="0" w:firstLine="0" w:firstLineChars="0"/>
            <w:jc w:val="center"/>
            <w:rPr>
              <w:b/>
              <w:bCs/>
              <w:sz w:val="36"/>
              <w:szCs w:val="32"/>
            </w:rPr>
          </w:pPr>
          <w:r>
            <w:rPr>
              <w:rFonts w:ascii="宋体" w:hAnsi="宋体" w:eastAsia="宋体"/>
              <w:b/>
              <w:bCs/>
              <w:sz w:val="36"/>
              <w:szCs w:val="32"/>
            </w:rPr>
            <w:t>目录</w:t>
          </w:r>
        </w:p>
        <w:p w14:paraId="736E87AF">
          <w:pPr>
            <w:pStyle w:val="21"/>
            <w:tabs>
              <w:tab w:val="right" w:leader="underscore" w:pos="8832"/>
            </w:tabs>
          </w:pPr>
          <w:r>
            <w:fldChar w:fldCharType="begin"/>
          </w:r>
          <w:r>
            <w:instrText xml:space="preserve">TOC \o "1-1" \h \u </w:instrText>
          </w:r>
          <w:r>
            <w:fldChar w:fldCharType="separate"/>
          </w:r>
        </w:p>
        <w:p w14:paraId="31D2E5B8">
          <w:pPr>
            <w:pStyle w:val="21"/>
            <w:tabs>
              <w:tab w:val="right" w:leader="underscore" w:pos="8832"/>
            </w:tabs>
            <w:rPr>
              <w:sz w:val="32"/>
              <w:szCs w:val="32"/>
            </w:rPr>
          </w:pPr>
          <w:r>
            <w:rPr>
              <w:sz w:val="32"/>
              <w:szCs w:val="32"/>
            </w:rPr>
            <w:fldChar w:fldCharType="begin"/>
          </w:r>
          <w:r>
            <w:rPr>
              <w:sz w:val="32"/>
              <w:szCs w:val="32"/>
            </w:rPr>
            <w:instrText xml:space="preserve"> HYPERLINK \l _Toc29159 </w:instrText>
          </w:r>
          <w:r>
            <w:rPr>
              <w:sz w:val="32"/>
              <w:szCs w:val="32"/>
            </w:rPr>
            <w:fldChar w:fldCharType="separate"/>
          </w:r>
          <w:r>
            <w:rPr>
              <w:rFonts w:hint="eastAsia" w:asciiTheme="minorEastAsia" w:hAnsiTheme="minorEastAsia" w:eastAsiaTheme="minorEastAsia" w:cstheme="minorEastAsia"/>
              <w:bCs/>
              <w:kern w:val="0"/>
              <w:sz w:val="32"/>
              <w:szCs w:val="72"/>
            </w:rPr>
            <w:t>第一章 招标公告</w:t>
          </w:r>
          <w:r>
            <w:rPr>
              <w:sz w:val="32"/>
              <w:szCs w:val="32"/>
            </w:rPr>
            <w:tab/>
          </w:r>
          <w:r>
            <w:rPr>
              <w:sz w:val="32"/>
              <w:szCs w:val="32"/>
            </w:rPr>
            <w:fldChar w:fldCharType="begin"/>
          </w:r>
          <w:r>
            <w:rPr>
              <w:sz w:val="32"/>
              <w:szCs w:val="32"/>
            </w:rPr>
            <w:instrText xml:space="preserve"> PAGEREF _Toc29159 \h </w:instrText>
          </w:r>
          <w:r>
            <w:rPr>
              <w:sz w:val="32"/>
              <w:szCs w:val="32"/>
            </w:rPr>
            <w:fldChar w:fldCharType="separate"/>
          </w:r>
          <w:r>
            <w:rPr>
              <w:sz w:val="32"/>
              <w:szCs w:val="32"/>
            </w:rPr>
            <w:t>1</w:t>
          </w:r>
          <w:r>
            <w:rPr>
              <w:sz w:val="32"/>
              <w:szCs w:val="32"/>
            </w:rPr>
            <w:fldChar w:fldCharType="end"/>
          </w:r>
          <w:r>
            <w:rPr>
              <w:sz w:val="32"/>
              <w:szCs w:val="32"/>
            </w:rPr>
            <w:fldChar w:fldCharType="end"/>
          </w:r>
        </w:p>
        <w:p w14:paraId="51C83623">
          <w:pPr>
            <w:pStyle w:val="21"/>
            <w:tabs>
              <w:tab w:val="right" w:leader="underscore" w:pos="8832"/>
            </w:tabs>
            <w:rPr>
              <w:sz w:val="32"/>
              <w:szCs w:val="32"/>
            </w:rPr>
          </w:pPr>
          <w:r>
            <w:rPr>
              <w:sz w:val="32"/>
              <w:szCs w:val="32"/>
            </w:rPr>
            <w:fldChar w:fldCharType="begin"/>
          </w:r>
          <w:r>
            <w:rPr>
              <w:sz w:val="32"/>
              <w:szCs w:val="32"/>
            </w:rPr>
            <w:instrText xml:space="preserve"> HYPERLINK \l _Toc23458 </w:instrText>
          </w:r>
          <w:r>
            <w:rPr>
              <w:sz w:val="32"/>
              <w:szCs w:val="32"/>
            </w:rPr>
            <w:fldChar w:fldCharType="separate"/>
          </w:r>
          <w:r>
            <w:rPr>
              <w:rFonts w:hint="eastAsia" w:asciiTheme="minorEastAsia" w:hAnsiTheme="minorEastAsia" w:eastAsiaTheme="minorEastAsia" w:cstheme="minorEastAsia"/>
              <w:bCs/>
              <w:kern w:val="0"/>
              <w:sz w:val="32"/>
              <w:szCs w:val="72"/>
            </w:rPr>
            <w:t>第二章 投标供应商须知</w:t>
          </w:r>
          <w:r>
            <w:rPr>
              <w:sz w:val="32"/>
              <w:szCs w:val="32"/>
            </w:rPr>
            <w:tab/>
          </w:r>
          <w:r>
            <w:rPr>
              <w:sz w:val="32"/>
              <w:szCs w:val="32"/>
            </w:rPr>
            <w:fldChar w:fldCharType="begin"/>
          </w:r>
          <w:r>
            <w:rPr>
              <w:sz w:val="32"/>
              <w:szCs w:val="32"/>
            </w:rPr>
            <w:instrText xml:space="preserve"> PAGEREF _Toc23458 \h </w:instrText>
          </w:r>
          <w:r>
            <w:rPr>
              <w:sz w:val="32"/>
              <w:szCs w:val="32"/>
            </w:rPr>
            <w:fldChar w:fldCharType="separate"/>
          </w:r>
          <w:r>
            <w:rPr>
              <w:sz w:val="32"/>
              <w:szCs w:val="32"/>
            </w:rPr>
            <w:t>7</w:t>
          </w:r>
          <w:r>
            <w:rPr>
              <w:sz w:val="32"/>
              <w:szCs w:val="32"/>
            </w:rPr>
            <w:fldChar w:fldCharType="end"/>
          </w:r>
          <w:r>
            <w:rPr>
              <w:sz w:val="32"/>
              <w:szCs w:val="32"/>
            </w:rPr>
            <w:fldChar w:fldCharType="end"/>
          </w:r>
        </w:p>
        <w:p w14:paraId="417235C0">
          <w:pPr>
            <w:pStyle w:val="21"/>
            <w:tabs>
              <w:tab w:val="right" w:leader="underscore" w:pos="8832"/>
            </w:tabs>
            <w:rPr>
              <w:sz w:val="32"/>
              <w:szCs w:val="32"/>
            </w:rPr>
          </w:pPr>
          <w:r>
            <w:rPr>
              <w:sz w:val="32"/>
              <w:szCs w:val="32"/>
            </w:rPr>
            <w:fldChar w:fldCharType="begin"/>
          </w:r>
          <w:r>
            <w:rPr>
              <w:sz w:val="32"/>
              <w:szCs w:val="32"/>
            </w:rPr>
            <w:instrText xml:space="preserve"> HYPERLINK \l _Toc3139 </w:instrText>
          </w:r>
          <w:r>
            <w:rPr>
              <w:sz w:val="32"/>
              <w:szCs w:val="32"/>
            </w:rPr>
            <w:fldChar w:fldCharType="separate"/>
          </w:r>
          <w:r>
            <w:rPr>
              <w:rFonts w:hint="eastAsia" w:asciiTheme="minorEastAsia" w:hAnsiTheme="minorEastAsia" w:eastAsiaTheme="minorEastAsia" w:cstheme="minorEastAsia"/>
              <w:bCs/>
              <w:kern w:val="0"/>
              <w:sz w:val="32"/>
              <w:szCs w:val="72"/>
              <w:lang w:val="en-US" w:eastAsia="zh-CN"/>
            </w:rPr>
            <w:t xml:space="preserve">第三章  </w:t>
          </w:r>
          <w:r>
            <w:rPr>
              <w:rFonts w:hint="eastAsia" w:asciiTheme="minorEastAsia" w:hAnsiTheme="minorEastAsia" w:eastAsiaTheme="minorEastAsia" w:cstheme="minorEastAsia"/>
              <w:bCs/>
              <w:kern w:val="0"/>
              <w:sz w:val="32"/>
              <w:szCs w:val="72"/>
              <w:lang w:eastAsia="zh-CN"/>
            </w:rPr>
            <w:t>服务内容及要求</w:t>
          </w:r>
          <w:r>
            <w:rPr>
              <w:sz w:val="32"/>
              <w:szCs w:val="32"/>
            </w:rPr>
            <w:tab/>
          </w:r>
          <w:r>
            <w:rPr>
              <w:sz w:val="32"/>
              <w:szCs w:val="32"/>
            </w:rPr>
            <w:fldChar w:fldCharType="begin"/>
          </w:r>
          <w:r>
            <w:rPr>
              <w:sz w:val="32"/>
              <w:szCs w:val="32"/>
            </w:rPr>
            <w:instrText xml:space="preserve"> PAGEREF _Toc3139 \h </w:instrText>
          </w:r>
          <w:r>
            <w:rPr>
              <w:sz w:val="32"/>
              <w:szCs w:val="32"/>
            </w:rPr>
            <w:fldChar w:fldCharType="separate"/>
          </w:r>
          <w:r>
            <w:rPr>
              <w:sz w:val="32"/>
              <w:szCs w:val="32"/>
            </w:rPr>
            <w:t>34</w:t>
          </w:r>
          <w:r>
            <w:rPr>
              <w:sz w:val="32"/>
              <w:szCs w:val="32"/>
            </w:rPr>
            <w:fldChar w:fldCharType="end"/>
          </w:r>
          <w:r>
            <w:rPr>
              <w:sz w:val="32"/>
              <w:szCs w:val="32"/>
            </w:rPr>
            <w:fldChar w:fldCharType="end"/>
          </w:r>
        </w:p>
        <w:p w14:paraId="756273AA">
          <w:pPr>
            <w:pStyle w:val="21"/>
            <w:tabs>
              <w:tab w:val="right" w:leader="underscore" w:pos="8832"/>
            </w:tabs>
            <w:rPr>
              <w:sz w:val="32"/>
              <w:szCs w:val="32"/>
            </w:rPr>
          </w:pPr>
          <w:r>
            <w:rPr>
              <w:sz w:val="32"/>
              <w:szCs w:val="32"/>
            </w:rPr>
            <w:fldChar w:fldCharType="begin"/>
          </w:r>
          <w:r>
            <w:rPr>
              <w:sz w:val="32"/>
              <w:szCs w:val="32"/>
            </w:rPr>
            <w:instrText xml:space="preserve"> HYPERLINK \l _Toc12533 </w:instrText>
          </w:r>
          <w:r>
            <w:rPr>
              <w:sz w:val="32"/>
              <w:szCs w:val="32"/>
            </w:rPr>
            <w:fldChar w:fldCharType="separate"/>
          </w:r>
          <w:r>
            <w:rPr>
              <w:rFonts w:hint="eastAsia" w:asciiTheme="minorEastAsia" w:hAnsiTheme="minorEastAsia" w:eastAsiaTheme="minorEastAsia" w:cstheme="minorEastAsia"/>
              <w:bCs/>
              <w:kern w:val="0"/>
              <w:sz w:val="32"/>
              <w:szCs w:val="72"/>
            </w:rPr>
            <w:t>第四章 评标办法</w:t>
          </w:r>
          <w:r>
            <w:rPr>
              <w:sz w:val="32"/>
              <w:szCs w:val="32"/>
            </w:rPr>
            <w:tab/>
          </w:r>
          <w:r>
            <w:rPr>
              <w:sz w:val="32"/>
              <w:szCs w:val="32"/>
            </w:rPr>
            <w:fldChar w:fldCharType="begin"/>
          </w:r>
          <w:r>
            <w:rPr>
              <w:sz w:val="32"/>
              <w:szCs w:val="32"/>
            </w:rPr>
            <w:instrText xml:space="preserve"> PAGEREF _Toc12533 \h </w:instrText>
          </w:r>
          <w:r>
            <w:rPr>
              <w:sz w:val="32"/>
              <w:szCs w:val="32"/>
            </w:rPr>
            <w:fldChar w:fldCharType="separate"/>
          </w:r>
          <w:r>
            <w:rPr>
              <w:sz w:val="32"/>
              <w:szCs w:val="32"/>
            </w:rPr>
            <w:t>52</w:t>
          </w:r>
          <w:r>
            <w:rPr>
              <w:sz w:val="32"/>
              <w:szCs w:val="32"/>
            </w:rPr>
            <w:fldChar w:fldCharType="end"/>
          </w:r>
          <w:r>
            <w:rPr>
              <w:sz w:val="32"/>
              <w:szCs w:val="32"/>
            </w:rPr>
            <w:fldChar w:fldCharType="end"/>
          </w:r>
        </w:p>
        <w:p w14:paraId="13EF5D18">
          <w:pPr>
            <w:pStyle w:val="21"/>
            <w:tabs>
              <w:tab w:val="right" w:leader="underscore" w:pos="8832"/>
            </w:tabs>
            <w:rPr>
              <w:sz w:val="32"/>
              <w:szCs w:val="32"/>
            </w:rPr>
          </w:pPr>
          <w:r>
            <w:rPr>
              <w:sz w:val="32"/>
              <w:szCs w:val="32"/>
            </w:rPr>
            <w:fldChar w:fldCharType="begin"/>
          </w:r>
          <w:r>
            <w:rPr>
              <w:sz w:val="32"/>
              <w:szCs w:val="32"/>
            </w:rPr>
            <w:instrText xml:space="preserve"> HYPERLINK \l _Toc12896 </w:instrText>
          </w:r>
          <w:r>
            <w:rPr>
              <w:sz w:val="32"/>
              <w:szCs w:val="32"/>
            </w:rPr>
            <w:fldChar w:fldCharType="separate"/>
          </w:r>
          <w:r>
            <w:rPr>
              <w:rFonts w:hint="eastAsia" w:asciiTheme="minorEastAsia" w:hAnsiTheme="minorEastAsia" w:eastAsiaTheme="minorEastAsia" w:cstheme="minorEastAsia"/>
              <w:bCs/>
              <w:kern w:val="0"/>
              <w:sz w:val="32"/>
              <w:szCs w:val="72"/>
            </w:rPr>
            <w:t>第五章 合同条款及格式</w:t>
          </w:r>
          <w:r>
            <w:rPr>
              <w:sz w:val="32"/>
              <w:szCs w:val="32"/>
            </w:rPr>
            <w:tab/>
          </w:r>
          <w:r>
            <w:rPr>
              <w:sz w:val="32"/>
              <w:szCs w:val="32"/>
            </w:rPr>
            <w:fldChar w:fldCharType="begin"/>
          </w:r>
          <w:r>
            <w:rPr>
              <w:sz w:val="32"/>
              <w:szCs w:val="32"/>
            </w:rPr>
            <w:instrText xml:space="preserve"> PAGEREF _Toc12896 \h </w:instrText>
          </w:r>
          <w:r>
            <w:rPr>
              <w:sz w:val="32"/>
              <w:szCs w:val="32"/>
            </w:rPr>
            <w:fldChar w:fldCharType="separate"/>
          </w:r>
          <w:r>
            <w:rPr>
              <w:sz w:val="32"/>
              <w:szCs w:val="32"/>
            </w:rPr>
            <w:t>58</w:t>
          </w:r>
          <w:r>
            <w:rPr>
              <w:sz w:val="32"/>
              <w:szCs w:val="32"/>
            </w:rPr>
            <w:fldChar w:fldCharType="end"/>
          </w:r>
          <w:r>
            <w:rPr>
              <w:sz w:val="32"/>
              <w:szCs w:val="32"/>
            </w:rPr>
            <w:fldChar w:fldCharType="end"/>
          </w:r>
        </w:p>
        <w:p w14:paraId="4C63BF1E">
          <w:pPr>
            <w:pStyle w:val="21"/>
            <w:tabs>
              <w:tab w:val="right" w:leader="underscore" w:pos="8832"/>
            </w:tabs>
            <w:rPr>
              <w:sz w:val="32"/>
              <w:szCs w:val="32"/>
            </w:rPr>
          </w:pPr>
          <w:r>
            <w:rPr>
              <w:sz w:val="32"/>
              <w:szCs w:val="32"/>
            </w:rPr>
            <w:fldChar w:fldCharType="begin"/>
          </w:r>
          <w:r>
            <w:rPr>
              <w:sz w:val="32"/>
              <w:szCs w:val="32"/>
            </w:rPr>
            <w:instrText xml:space="preserve"> HYPERLINK \l _Toc31284 </w:instrText>
          </w:r>
          <w:r>
            <w:rPr>
              <w:sz w:val="32"/>
              <w:szCs w:val="32"/>
            </w:rPr>
            <w:fldChar w:fldCharType="separate"/>
          </w:r>
          <w:r>
            <w:rPr>
              <w:rFonts w:hint="eastAsia" w:asciiTheme="minorEastAsia" w:hAnsiTheme="minorEastAsia" w:eastAsiaTheme="minorEastAsia" w:cstheme="minorEastAsia"/>
              <w:bCs/>
              <w:kern w:val="0"/>
              <w:sz w:val="32"/>
              <w:szCs w:val="72"/>
              <w:lang w:eastAsia="zh-CN"/>
            </w:rPr>
            <w:t>第六章投标文件格式</w:t>
          </w:r>
          <w:r>
            <w:rPr>
              <w:rFonts w:hint="eastAsia" w:asciiTheme="minorEastAsia" w:hAnsiTheme="minorEastAsia" w:eastAsiaTheme="minorEastAsia" w:cstheme="minorEastAsia"/>
              <w:bCs/>
              <w:kern w:val="0"/>
              <w:sz w:val="32"/>
              <w:szCs w:val="72"/>
              <w:u w:val="single"/>
              <w:lang w:val="en-US" w:eastAsia="zh-CN"/>
            </w:rPr>
            <w:t xml:space="preserve"> </w:t>
          </w:r>
          <w:r>
            <w:rPr>
              <w:sz w:val="32"/>
              <w:szCs w:val="32"/>
            </w:rPr>
            <w:tab/>
          </w:r>
          <w:r>
            <w:rPr>
              <w:sz w:val="32"/>
              <w:szCs w:val="32"/>
            </w:rPr>
            <w:fldChar w:fldCharType="begin"/>
          </w:r>
          <w:r>
            <w:rPr>
              <w:sz w:val="32"/>
              <w:szCs w:val="32"/>
            </w:rPr>
            <w:instrText xml:space="preserve"> PAGEREF _Toc31284 \h </w:instrText>
          </w:r>
          <w:r>
            <w:rPr>
              <w:sz w:val="32"/>
              <w:szCs w:val="32"/>
            </w:rPr>
            <w:fldChar w:fldCharType="separate"/>
          </w:r>
          <w:r>
            <w:rPr>
              <w:sz w:val="32"/>
              <w:szCs w:val="32"/>
            </w:rPr>
            <w:t>60</w:t>
          </w:r>
          <w:r>
            <w:rPr>
              <w:sz w:val="32"/>
              <w:szCs w:val="32"/>
            </w:rPr>
            <w:fldChar w:fldCharType="end"/>
          </w:r>
          <w:r>
            <w:rPr>
              <w:sz w:val="32"/>
              <w:szCs w:val="32"/>
            </w:rPr>
            <w:fldChar w:fldCharType="end"/>
          </w:r>
        </w:p>
        <w:p w14:paraId="2765329F">
          <w:pPr>
            <w:pStyle w:val="21"/>
            <w:tabs>
              <w:tab w:val="right" w:leader="underscore" w:pos="8832"/>
            </w:tabs>
          </w:pPr>
        </w:p>
        <w:p w14:paraId="2672A7D0">
          <w:r>
            <w:fldChar w:fldCharType="end"/>
          </w:r>
        </w:p>
      </w:sdtContent>
    </w:sdt>
    <w:p w14:paraId="6791D9CE"/>
    <w:p w14:paraId="17FB6E54">
      <w:pPr>
        <w:pStyle w:val="3"/>
        <w:spacing w:line="600" w:lineRule="auto"/>
        <w:rPr>
          <w:rFonts w:hint="eastAsia" w:asciiTheme="minorEastAsia" w:hAnsiTheme="minorEastAsia" w:eastAsiaTheme="minorEastAsia" w:cstheme="minorEastAsia"/>
          <w:color w:val="auto"/>
        </w:rPr>
      </w:pPr>
    </w:p>
    <w:p w14:paraId="182E4A95">
      <w:pPr>
        <w:widowControl/>
        <w:tabs>
          <w:tab w:val="left" w:pos="5917"/>
        </w:tabs>
        <w:spacing w:line="720" w:lineRule="auto"/>
        <w:ind w:firstLine="72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b/>
          <w:bCs/>
          <w:color w:val="auto"/>
          <w:kern w:val="0"/>
          <w:sz w:val="24"/>
          <w:szCs w:val="24"/>
        </w:rPr>
        <w:tab/>
      </w:r>
    </w:p>
    <w:p w14:paraId="7662E526">
      <w:pPr>
        <w:widowControl/>
        <w:spacing w:line="720" w:lineRule="auto"/>
        <w:ind w:firstLine="720"/>
        <w:rPr>
          <w:rFonts w:hint="eastAsia" w:asciiTheme="minorEastAsia" w:hAnsiTheme="minorEastAsia" w:eastAsiaTheme="minorEastAsia" w:cstheme="minorEastAsia"/>
          <w:color w:val="auto"/>
          <w:kern w:val="0"/>
          <w:sz w:val="20"/>
        </w:rPr>
      </w:pPr>
    </w:p>
    <w:p w14:paraId="049B5707">
      <w:pPr>
        <w:widowControl/>
        <w:spacing w:line="720" w:lineRule="auto"/>
        <w:ind w:firstLine="720"/>
        <w:rPr>
          <w:rFonts w:hint="eastAsia" w:asciiTheme="minorEastAsia" w:hAnsiTheme="minorEastAsia" w:eastAsiaTheme="minorEastAsia" w:cstheme="minorEastAsia"/>
          <w:color w:val="auto"/>
          <w:kern w:val="0"/>
          <w:sz w:val="20"/>
        </w:rPr>
      </w:pPr>
    </w:p>
    <w:p w14:paraId="6826F419">
      <w:pPr>
        <w:widowControl/>
        <w:spacing w:line="720" w:lineRule="auto"/>
        <w:ind w:firstLine="720"/>
        <w:rPr>
          <w:rFonts w:hint="eastAsia" w:asciiTheme="minorEastAsia" w:hAnsiTheme="minorEastAsia" w:eastAsiaTheme="minorEastAsia" w:cstheme="minorEastAsia"/>
          <w:color w:val="auto"/>
          <w:kern w:val="0"/>
          <w:sz w:val="20"/>
        </w:rPr>
      </w:pPr>
    </w:p>
    <w:p w14:paraId="452823BA">
      <w:pPr>
        <w:widowControl/>
        <w:jc w:val="left"/>
        <w:rPr>
          <w:rFonts w:hint="eastAsia" w:asciiTheme="minorEastAsia" w:hAnsiTheme="minorEastAsia" w:eastAsiaTheme="minorEastAsia" w:cstheme="minorEastAsia"/>
          <w:b/>
          <w:bCs/>
          <w:color w:val="auto"/>
          <w:kern w:val="0"/>
          <w:sz w:val="44"/>
          <w:szCs w:val="44"/>
        </w:rPr>
        <w:sectPr>
          <w:footerReference r:id="rId4" w:type="first"/>
          <w:footerReference r:id="rId3" w:type="default"/>
          <w:footnotePr>
            <w:pos w:val="beneathText"/>
          </w:footnotePr>
          <w:pgSz w:w="11906" w:h="16838"/>
          <w:pgMar w:top="1440" w:right="1274" w:bottom="1440" w:left="1800" w:header="851" w:footer="992" w:gutter="0"/>
          <w:pgNumType w:fmt="decimal" w:start="1"/>
          <w:cols w:space="720" w:num="1"/>
          <w:titlePg/>
          <w:docGrid w:type="lines" w:linePitch="312" w:charSpace="0"/>
        </w:sectPr>
      </w:pPr>
    </w:p>
    <w:p w14:paraId="45702D30">
      <w:pPr>
        <w:widowControl/>
        <w:spacing w:line="720" w:lineRule="auto"/>
        <w:ind w:firstLine="2620"/>
        <w:outlineLvl w:val="0"/>
        <w:rPr>
          <w:rFonts w:hint="eastAsia" w:asciiTheme="minorEastAsia" w:hAnsiTheme="minorEastAsia" w:eastAsiaTheme="minorEastAsia" w:cstheme="minorEastAsia"/>
          <w:color w:val="auto"/>
          <w:kern w:val="0"/>
          <w:sz w:val="20"/>
        </w:rPr>
      </w:pPr>
      <w:bookmarkStart w:id="4" w:name="_Toc29159"/>
      <w:bookmarkStart w:id="5" w:name="_Toc1141"/>
      <w:r>
        <w:rPr>
          <w:rFonts w:hint="eastAsia" w:asciiTheme="minorEastAsia" w:hAnsiTheme="minorEastAsia" w:eastAsiaTheme="minorEastAsia" w:cstheme="minorEastAsia"/>
          <w:b/>
          <w:bCs/>
          <w:color w:val="auto"/>
          <w:kern w:val="0"/>
          <w:sz w:val="44"/>
          <w:szCs w:val="44"/>
        </w:rPr>
        <w:t xml:space="preserve">第一章 </w:t>
      </w:r>
      <w:bookmarkStart w:id="6" w:name="招标公告"/>
      <w:r>
        <w:rPr>
          <w:rFonts w:hint="eastAsia" w:asciiTheme="minorEastAsia" w:hAnsiTheme="minorEastAsia" w:eastAsiaTheme="minorEastAsia" w:cstheme="minorEastAsia"/>
          <w:b/>
          <w:bCs/>
          <w:color w:val="auto"/>
          <w:kern w:val="0"/>
          <w:sz w:val="44"/>
          <w:szCs w:val="44"/>
        </w:rPr>
        <w:t>招标公告</w:t>
      </w:r>
      <w:bookmarkEnd w:id="4"/>
      <w:bookmarkEnd w:id="5"/>
      <w:bookmarkEnd w:id="6"/>
    </w:p>
    <w:p w14:paraId="314BFA0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安徽科睿工程项目管理有限公司受卢氏县城市管理局的委托，就卢氏县城市生活垃圾处理费智慧征管系统项</w:t>
      </w:r>
      <w:r>
        <w:rPr>
          <w:rFonts w:hint="eastAsia" w:asciiTheme="minorEastAsia" w:hAnsiTheme="minorEastAsia" w:eastAsiaTheme="minorEastAsia" w:cstheme="minorEastAsia"/>
          <w:color w:val="auto"/>
          <w:sz w:val="28"/>
          <w:szCs w:val="28"/>
          <w:lang w:val="en-US" w:eastAsia="zh-CN"/>
        </w:rPr>
        <w:t>目二次</w:t>
      </w:r>
      <w:r>
        <w:rPr>
          <w:rFonts w:hint="eastAsia" w:asciiTheme="minorEastAsia" w:hAnsiTheme="minorEastAsia" w:eastAsiaTheme="minorEastAsia" w:cstheme="minorEastAsia"/>
          <w:color w:val="auto"/>
          <w:sz w:val="28"/>
          <w:szCs w:val="28"/>
          <w:lang w:eastAsia="zh-CN"/>
        </w:rPr>
        <w:t>进行公开招标，现欢迎符合资格条件的供应商参加投标。</w:t>
      </w:r>
    </w:p>
    <w:p w14:paraId="092CF01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一、项目概况与</w:t>
      </w:r>
      <w:r>
        <w:rPr>
          <w:rFonts w:hint="eastAsia" w:asciiTheme="minorEastAsia" w:hAnsiTheme="minorEastAsia" w:eastAsiaTheme="minorEastAsia" w:cstheme="minorEastAsia"/>
          <w:color w:val="auto"/>
          <w:sz w:val="28"/>
          <w:szCs w:val="28"/>
          <w:lang w:val="en-US" w:eastAsia="zh-CN"/>
        </w:rPr>
        <w:t>服务</w:t>
      </w:r>
      <w:r>
        <w:rPr>
          <w:rFonts w:hint="eastAsia" w:asciiTheme="minorEastAsia" w:hAnsiTheme="minorEastAsia" w:eastAsiaTheme="minorEastAsia" w:cstheme="minorEastAsia"/>
          <w:color w:val="auto"/>
          <w:sz w:val="28"/>
          <w:szCs w:val="28"/>
          <w:lang w:eastAsia="zh-CN"/>
        </w:rPr>
        <w:t>范围：</w:t>
      </w:r>
    </w:p>
    <w:p w14:paraId="14D2AF1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1、采购人：卢氏县城市管理局</w:t>
      </w:r>
    </w:p>
    <w:p w14:paraId="621FA69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2、项目名称：</w:t>
      </w:r>
      <w:r>
        <w:rPr>
          <w:rFonts w:hint="eastAsia" w:asciiTheme="minorEastAsia" w:hAnsiTheme="minorEastAsia" w:eastAsiaTheme="minorEastAsia" w:cstheme="minorEastAsia"/>
          <w:color w:val="auto"/>
          <w:kern w:val="0"/>
          <w:sz w:val="28"/>
          <w:szCs w:val="28"/>
          <w:highlight w:val="none"/>
          <w:lang w:eastAsia="zh-CN"/>
        </w:rPr>
        <w:t>卢氏县城市生活垃圾处理费智慧征管系统项目二次</w:t>
      </w:r>
    </w:p>
    <w:p w14:paraId="773EB524">
      <w:pPr>
        <w:widowControl w:val="0"/>
        <w:wordWrap/>
        <w:adjustRightInd/>
        <w:snapToGrid/>
        <w:spacing w:line="600" w:lineRule="exact"/>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3、项目编号：</w:t>
      </w:r>
      <w:r>
        <w:rPr>
          <w:rFonts w:hint="eastAsia" w:asciiTheme="minorEastAsia" w:hAnsiTheme="minorEastAsia" w:eastAsiaTheme="minorEastAsia" w:cstheme="minorEastAsia"/>
          <w:color w:val="auto"/>
          <w:sz w:val="28"/>
          <w:szCs w:val="28"/>
          <w:lang w:val="en-US" w:eastAsia="zh-CN"/>
        </w:rPr>
        <w:t>三卢公开采购-2025-8、</w:t>
      </w:r>
      <w:r>
        <w:rPr>
          <w:rFonts w:hint="eastAsia" w:asciiTheme="minorEastAsia" w:hAnsiTheme="minorEastAsia" w:eastAsiaTheme="minorEastAsia" w:cstheme="minorEastAsia"/>
          <w:color w:val="auto"/>
          <w:sz w:val="28"/>
          <w:szCs w:val="28"/>
          <w:highlight w:val="none"/>
          <w:u w:val="none"/>
          <w:lang w:val="en-US" w:eastAsia="zh-CN"/>
        </w:rPr>
        <w:t>LSGZ[2025]088-ZC061</w:t>
      </w:r>
    </w:p>
    <w:p w14:paraId="10CACEE9">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4、服务内容</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具体详见招标文件第三章服务内容及要求）；</w:t>
      </w:r>
    </w:p>
    <w:p w14:paraId="6CD8099E">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lang w:eastAsia="zh-CN"/>
        </w:rPr>
        <w:t>、标段划分：</w:t>
      </w:r>
      <w:r>
        <w:rPr>
          <w:rFonts w:hint="eastAsia" w:asciiTheme="minorEastAsia" w:hAnsiTheme="minorEastAsia" w:eastAsiaTheme="minorEastAsia" w:cstheme="minorEastAsia"/>
          <w:color w:val="auto"/>
          <w:sz w:val="28"/>
          <w:szCs w:val="28"/>
          <w:lang w:val="en-US" w:eastAsia="zh-CN"/>
        </w:rPr>
        <w:t>本项目不划分标段</w:t>
      </w:r>
    </w:p>
    <w:p w14:paraId="748A4FC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6、预算金额：¥1267600.00 元</w:t>
      </w:r>
    </w:p>
    <w:p w14:paraId="5FBA6BD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7</w:t>
      </w:r>
      <w:r>
        <w:rPr>
          <w:rFonts w:hint="eastAsia" w:asciiTheme="minorEastAsia" w:hAnsiTheme="minorEastAsia" w:eastAsiaTheme="minorEastAsia" w:cstheme="minorEastAsia"/>
          <w:color w:val="auto"/>
          <w:sz w:val="28"/>
          <w:szCs w:val="28"/>
          <w:lang w:eastAsia="zh-CN"/>
        </w:rPr>
        <w:t>、资金来源：</w:t>
      </w:r>
      <w:r>
        <w:rPr>
          <w:rFonts w:hint="eastAsia" w:asciiTheme="minorEastAsia" w:hAnsiTheme="minorEastAsia" w:eastAsiaTheme="minorEastAsia" w:cstheme="minorEastAsia"/>
          <w:color w:val="auto"/>
          <w:sz w:val="28"/>
          <w:szCs w:val="28"/>
          <w:lang w:val="en-US" w:eastAsia="zh-CN"/>
        </w:rPr>
        <w:t>财政资金，已落实</w:t>
      </w:r>
    </w:p>
    <w:p w14:paraId="2139E039">
      <w:pPr>
        <w:widowControl w:val="0"/>
        <w:wordWrap/>
        <w:adjustRightInd/>
        <w:snapToGrid/>
        <w:spacing w:line="600" w:lineRule="exact"/>
        <w:ind w:firstLine="560" w:firstLineChars="200"/>
        <w:jc w:val="left"/>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服务期限：合同签订之日起60日历天月内完成相关成果提交；运维周期一年，成果通过验收后一年内免费提供数据更新及系统售后工作。</w:t>
      </w:r>
    </w:p>
    <w:p w14:paraId="22C959E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highlight w:val="none"/>
          <w:lang w:eastAsia="zh-CN"/>
        </w:rPr>
      </w:pPr>
      <w:r>
        <w:rPr>
          <w:rFonts w:hint="eastAsia" w:asciiTheme="minorEastAsia" w:hAnsiTheme="minorEastAsia" w:eastAsiaTheme="minorEastAsia" w:cstheme="minorEastAsia"/>
          <w:color w:val="auto"/>
          <w:sz w:val="28"/>
          <w:szCs w:val="28"/>
          <w:lang w:val="en-US" w:eastAsia="zh-CN"/>
        </w:rPr>
        <w:t>9</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服务地点：</w:t>
      </w:r>
      <w:r>
        <w:rPr>
          <w:rFonts w:hint="eastAsia" w:asciiTheme="minorEastAsia" w:hAnsiTheme="minorEastAsia" w:eastAsiaTheme="minorEastAsia" w:cstheme="minorEastAsia"/>
          <w:color w:val="auto"/>
          <w:kern w:val="0"/>
          <w:sz w:val="28"/>
          <w:szCs w:val="28"/>
          <w:highlight w:val="none"/>
          <w:lang w:eastAsia="zh-CN"/>
        </w:rPr>
        <w:t>卢氏县</w:t>
      </w:r>
      <w:r>
        <w:rPr>
          <w:rFonts w:hint="eastAsia" w:asciiTheme="minorEastAsia" w:hAnsiTheme="minorEastAsia" w:eastAsiaTheme="minorEastAsia" w:cstheme="minorEastAsia"/>
          <w:color w:val="auto"/>
          <w:kern w:val="0"/>
          <w:sz w:val="28"/>
          <w:szCs w:val="28"/>
          <w:highlight w:val="none"/>
          <w:lang w:val="en-US" w:eastAsia="zh-CN"/>
        </w:rPr>
        <w:t xml:space="preserve"> </w:t>
      </w:r>
    </w:p>
    <w:p w14:paraId="2D46F11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10</w:t>
      </w:r>
      <w:r>
        <w:rPr>
          <w:rFonts w:hint="eastAsia" w:asciiTheme="minorEastAsia" w:hAnsiTheme="minorEastAsia" w:eastAsiaTheme="minorEastAsia" w:cstheme="minorEastAsia"/>
          <w:color w:val="auto"/>
          <w:sz w:val="28"/>
          <w:szCs w:val="28"/>
          <w:lang w:eastAsia="zh-CN"/>
        </w:rPr>
        <w:t>、质量要求：</w:t>
      </w:r>
      <w:r>
        <w:rPr>
          <w:rFonts w:hint="eastAsia" w:asciiTheme="minorEastAsia" w:hAnsiTheme="minorEastAsia" w:eastAsiaTheme="minorEastAsia" w:cstheme="minorEastAsia"/>
          <w:color w:val="auto"/>
          <w:sz w:val="28"/>
          <w:szCs w:val="28"/>
          <w:lang w:val="en-US" w:eastAsia="zh-CN"/>
        </w:rPr>
        <w:t>符合国家现行相关规范及标准要求。满足采购人要求，确保项目成果通过验收审查。</w:t>
      </w:r>
    </w:p>
    <w:p w14:paraId="75C02FD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11、是否接受进口产品：否</w:t>
      </w:r>
    </w:p>
    <w:p w14:paraId="28FE4D7A">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12、落实政府采购政策满足的资格要求：根据《政府采购促进中小企业发展管理办法》（财库〔2020〕46号）规定，本项目专门面向中小企业采购,同时供应商须提供《中小企业声明函》。</w:t>
      </w:r>
    </w:p>
    <w:p w14:paraId="7A647CB1">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二、供应商资格要求：</w:t>
      </w:r>
    </w:p>
    <w:p w14:paraId="2FEB74EF">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满足《中华人民共和国政府采购法》第二十二条规定；</w:t>
      </w:r>
    </w:p>
    <w:p w14:paraId="76506484">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1、供应商须具有独立承担民事责任能力的法人或其他组织，同时具有有效的营业执照、税务登记证、组织机构代码证或三证合一的营业执照；</w:t>
      </w:r>
    </w:p>
    <w:p w14:paraId="2D3BBC13">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2、具有履行本项目采购服务内容所必须的设备和专业技术服务能力；（提供承诺书，格式自拟）；</w:t>
      </w:r>
    </w:p>
    <w:p w14:paraId="67728D44">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3、具有良好的财务状况没有处于被责令停业，提供2024年度经会计师事务所或审计机构出具的年度财务审计报告（公司成立不足一年无审计报告的应附自成立以来的财务报表说明）；</w:t>
      </w:r>
    </w:p>
    <w:p w14:paraId="73280383">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4、提供2025年01月以来任意三个月企业依法缴纳税收证明材料(注:依法免税的，应提供税务部门出具的依法免税证明材料)；提供法定代表人、授权委托人、项目负责人劳动合同及2025年01月-04月企业依法缴纳社会保障资金证明。</w:t>
      </w:r>
    </w:p>
    <w:p w14:paraId="5264A7EB">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5、参加政府采购活动前3年内无行贿犯罪记录、商业贿赂、不正当竞争行为、骗取中标、严重违约及重大工程质量等问题；开标时提供企业无行贿犯罪记录在中国裁判文书网自行查询或自行承诺（查询对象：企业、法定代表人）及工商部门出具的无商业贿赂和不正当竞争证明，若当地工商部门不出具此证明，供应商自行承诺无商业贿赂和不正当竞争行为；</w:t>
      </w:r>
    </w:p>
    <w:p w14:paraId="532BDB42">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6、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查询时间自公告发布之日起至投标截止时间）；</w:t>
      </w:r>
    </w:p>
    <w:p w14:paraId="544080A9">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7、单位负责人为同一人或者存在控股、管理关系的不同供应商，不得同时参加本项目政府采购活动（投标文件内附加盖投标人公章的“国家企业信用信息”中公示的公司信息、股东或投资人信息）；</w:t>
      </w:r>
    </w:p>
    <w:p w14:paraId="11E0A9E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8、本项目不接受联合体投标。</w:t>
      </w:r>
    </w:p>
    <w:p w14:paraId="06599B4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注：被列入失信被执行人及重大税收违法失信主体的企业做无效标处理。采购人或采购代理机构有权对供应商信用记录进行甄别和复查。</w:t>
      </w:r>
    </w:p>
    <w:p w14:paraId="3B6C750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三、招标文件获取方式：</w:t>
      </w:r>
    </w:p>
    <w:p w14:paraId="363B34AF">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招标文件获取方式：本项目没有报名环节，供应商凭CA数字证书通过三门峡市公共资源交易中心网（网址：http://gzjy.smx.gov.cn/），点击交易平台选择“交易主体登录”，在所参与项目右侧点击参与投标，即可直接下载本项目招标文件及其相关资料。</w:t>
      </w:r>
    </w:p>
    <w:p w14:paraId="4B760CB8">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具体操作请查看以下链接：</w:t>
      </w:r>
      <w:r>
        <w:rPr>
          <w:rFonts w:hint="eastAsia" w:asciiTheme="minorEastAsia" w:hAnsiTheme="minorEastAsia" w:eastAsiaTheme="minorEastAsia" w:cstheme="minorEastAsia"/>
          <w:color w:val="auto"/>
          <w:sz w:val="28"/>
          <w:szCs w:val="28"/>
          <w:lang w:val="en-US" w:eastAsia="zh-CN"/>
        </w:rPr>
        <w:t>http://gzjy.smx.gov.cn/bzzx/008001/moreinfo.html</w:t>
      </w:r>
    </w:p>
    <w:p w14:paraId="51C2247E">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办理CA证书：</w:t>
      </w:r>
      <w:r>
        <w:rPr>
          <w:rFonts w:hint="eastAsia" w:asciiTheme="minorEastAsia" w:hAnsiTheme="minorEastAsia" w:eastAsiaTheme="minorEastAsia" w:cstheme="minorEastAsia"/>
          <w:color w:val="auto"/>
          <w:sz w:val="28"/>
          <w:szCs w:val="28"/>
          <w:lang w:val="en-US" w:eastAsia="zh-CN"/>
        </w:rPr>
        <w:t>http://gzjy.smx.gov.cn/bzzx/008001/moreinfo.html</w:t>
      </w:r>
    </w:p>
    <w:p w14:paraId="44B9AEE7">
      <w:pPr>
        <w:widowControl w:val="0"/>
        <w:wordWrap/>
        <w:adjustRightInd/>
        <w:snapToGrid/>
        <w:spacing w:line="600" w:lineRule="exact"/>
        <w:ind w:left="279" w:leftChars="133" w:firstLine="280" w:firstLineChars="100"/>
        <w:jc w:val="left"/>
        <w:textAlignment w:val="auto"/>
        <w:rPr>
          <w:rFonts w:hint="eastAsia" w:asciiTheme="minorEastAsia" w:hAnsiTheme="minorEastAsia" w:eastAsiaTheme="minorEastAsia" w:cstheme="minorEastAsia"/>
          <w:color w:val="FF0000"/>
          <w:sz w:val="28"/>
          <w:szCs w:val="28"/>
          <w:highlight w:val="yellow"/>
          <w:lang w:eastAsia="zh-CN"/>
        </w:rPr>
      </w:pPr>
      <w:r>
        <w:rPr>
          <w:rFonts w:hint="eastAsia" w:asciiTheme="minorEastAsia" w:hAnsiTheme="minorEastAsia" w:eastAsiaTheme="minorEastAsia" w:cstheme="minorEastAsia"/>
          <w:color w:val="auto"/>
          <w:sz w:val="28"/>
          <w:szCs w:val="28"/>
          <w:lang w:eastAsia="zh-CN"/>
        </w:rPr>
        <w:t>2、招标文件下载时间：</w:t>
      </w:r>
      <w:r>
        <w:rPr>
          <w:rFonts w:hint="eastAsia" w:asciiTheme="minorEastAsia" w:hAnsiTheme="minorEastAsia" w:eastAsiaTheme="minorEastAsia" w:cstheme="minorEastAsia"/>
          <w:color w:val="auto"/>
          <w:sz w:val="28"/>
          <w:szCs w:val="28"/>
          <w:highlight w:val="none"/>
          <w:lang w:eastAsia="zh-CN"/>
        </w:rPr>
        <w:t>202</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05</w:t>
      </w:r>
      <w:r>
        <w:rPr>
          <w:rFonts w:hint="eastAsia" w:asciiTheme="minorEastAsia" w:hAnsiTheme="minorEastAsia" w:eastAsiaTheme="minorEastAsia" w:cstheme="minorEastAsia"/>
          <w:color w:val="auto"/>
          <w:sz w:val="28"/>
          <w:szCs w:val="28"/>
          <w:highlight w:val="none"/>
          <w:lang w:eastAsia="zh-CN"/>
        </w:rPr>
        <w:t>月</w:t>
      </w:r>
      <w:r>
        <w:rPr>
          <w:rFonts w:hint="eastAsia" w:asciiTheme="minorEastAsia" w:hAnsiTheme="minorEastAsia" w:eastAsiaTheme="minorEastAsia" w:cstheme="minorEastAsia"/>
          <w:color w:val="auto"/>
          <w:sz w:val="28"/>
          <w:szCs w:val="28"/>
          <w:highlight w:val="none"/>
          <w:lang w:val="en-US" w:eastAsia="zh-CN"/>
        </w:rPr>
        <w:t>09</w:t>
      </w:r>
      <w:r>
        <w:rPr>
          <w:rFonts w:hint="eastAsia" w:asciiTheme="minorEastAsia" w:hAnsiTheme="minorEastAsia" w:eastAsiaTheme="minorEastAsia" w:cstheme="minorEastAsia"/>
          <w:color w:val="auto"/>
          <w:sz w:val="28"/>
          <w:szCs w:val="28"/>
          <w:highlight w:val="none"/>
          <w:lang w:eastAsia="zh-CN"/>
        </w:rPr>
        <w:t>日</w:t>
      </w:r>
      <w:r>
        <w:rPr>
          <w:rFonts w:hint="eastAsia" w:asciiTheme="minorEastAsia" w:hAnsiTheme="minorEastAsia" w:eastAsiaTheme="minorEastAsia" w:cstheme="minorEastAsia"/>
          <w:color w:val="auto"/>
          <w:sz w:val="28"/>
          <w:szCs w:val="28"/>
          <w:highlight w:val="none"/>
          <w:lang w:val="en-US" w:eastAsia="zh-CN"/>
        </w:rPr>
        <w:t>08</w:t>
      </w:r>
      <w:r>
        <w:rPr>
          <w:rFonts w:hint="eastAsia" w:asciiTheme="minorEastAsia" w:hAnsiTheme="minorEastAsia" w:eastAsiaTheme="minorEastAsia" w:cstheme="minorEastAsia"/>
          <w:color w:val="auto"/>
          <w:sz w:val="28"/>
          <w:szCs w:val="28"/>
          <w:highlight w:val="none"/>
          <w:lang w:eastAsia="zh-CN"/>
        </w:rPr>
        <w:t>时00分至202</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05月30日</w:t>
      </w:r>
      <w:r>
        <w:rPr>
          <w:rFonts w:hint="eastAsia" w:asciiTheme="minorEastAsia" w:hAnsiTheme="minorEastAsia" w:eastAsiaTheme="minorEastAsia" w:cstheme="minorEastAsia"/>
          <w:color w:val="auto"/>
          <w:sz w:val="28"/>
          <w:szCs w:val="28"/>
          <w:highlight w:val="none"/>
          <w:lang w:eastAsia="zh-CN"/>
        </w:rPr>
        <w:t>08时40分；</w:t>
      </w:r>
    </w:p>
    <w:p w14:paraId="0AE4B7A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3、</w:t>
      </w:r>
      <w:r>
        <w:rPr>
          <w:rFonts w:hint="eastAsia" w:asciiTheme="minorEastAsia" w:hAnsiTheme="minorEastAsia" w:eastAsiaTheme="minorEastAsia" w:cstheme="minorEastAsia"/>
          <w:color w:val="auto"/>
          <w:sz w:val="28"/>
          <w:szCs w:val="28"/>
          <w:lang w:val="en-US" w:eastAsia="zh-CN"/>
        </w:rPr>
        <w:t>开标方式：</w:t>
      </w:r>
    </w:p>
    <w:p w14:paraId="2C32C4EE">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未按时解密的其投标将被否决。因供应商原因未能解密、解密失败或解密超时的将被拒绝。</w:t>
      </w:r>
    </w:p>
    <w:p w14:paraId="7035DF9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4、本项目为全电子招标，不再收取招标文件费用。</w:t>
      </w:r>
    </w:p>
    <w:p w14:paraId="3383750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四、</w:t>
      </w:r>
      <w:r>
        <w:rPr>
          <w:rFonts w:hint="eastAsia" w:asciiTheme="minorEastAsia" w:hAnsiTheme="minorEastAsia" w:eastAsiaTheme="minorEastAsia" w:cstheme="minorEastAsia"/>
          <w:color w:val="auto"/>
          <w:sz w:val="28"/>
          <w:szCs w:val="28"/>
          <w:lang w:val="en-US" w:eastAsia="zh-CN"/>
        </w:rPr>
        <w:t>投标资料的提交</w:t>
      </w:r>
    </w:p>
    <w:p w14:paraId="6FA9E99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实行资格后审，审查内容以投标截止时间前在三门峡市公共资源交易中心网提交的投标文件的信息为准。其上传资料真实性由投标人自行承担，同时，投标人要完善主体库。原件扫描件清晰可辨。否则，由此造成应得分而未得分或资格审查不合格等情况的，由供应商承担责任。</w:t>
      </w:r>
    </w:p>
    <w:p w14:paraId="45AB83C5">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五、</w:t>
      </w:r>
      <w:r>
        <w:rPr>
          <w:rFonts w:hint="eastAsia" w:asciiTheme="minorEastAsia" w:hAnsiTheme="minorEastAsia" w:eastAsiaTheme="minorEastAsia" w:cstheme="minorEastAsia"/>
          <w:color w:val="auto"/>
          <w:sz w:val="28"/>
          <w:szCs w:val="28"/>
          <w:lang w:eastAsia="zh-CN"/>
        </w:rPr>
        <w:t>投标文件</w:t>
      </w:r>
      <w:r>
        <w:rPr>
          <w:rFonts w:hint="eastAsia" w:asciiTheme="minorEastAsia" w:hAnsiTheme="minorEastAsia" w:eastAsiaTheme="minorEastAsia" w:cstheme="minorEastAsia"/>
          <w:color w:val="auto"/>
          <w:sz w:val="28"/>
          <w:szCs w:val="28"/>
          <w:lang w:val="en-US" w:eastAsia="zh-CN"/>
        </w:rPr>
        <w:t>的</w:t>
      </w:r>
      <w:r>
        <w:rPr>
          <w:rFonts w:hint="eastAsia" w:asciiTheme="minorEastAsia" w:hAnsiTheme="minorEastAsia" w:eastAsiaTheme="minorEastAsia" w:cstheme="minorEastAsia"/>
          <w:color w:val="auto"/>
          <w:sz w:val="28"/>
          <w:szCs w:val="28"/>
          <w:lang w:eastAsia="zh-CN"/>
        </w:rPr>
        <w:t>递交截止时间及开</w:t>
      </w:r>
      <w:r>
        <w:rPr>
          <w:rFonts w:hint="eastAsia" w:asciiTheme="minorEastAsia" w:hAnsiTheme="minorEastAsia" w:eastAsiaTheme="minorEastAsia" w:cstheme="minorEastAsia"/>
          <w:color w:val="auto"/>
          <w:sz w:val="28"/>
          <w:szCs w:val="28"/>
          <w:lang w:val="en-US" w:eastAsia="zh-CN"/>
        </w:rPr>
        <w:t>评</w:t>
      </w:r>
      <w:r>
        <w:rPr>
          <w:rFonts w:hint="eastAsia" w:asciiTheme="minorEastAsia" w:hAnsiTheme="minorEastAsia" w:eastAsiaTheme="minorEastAsia" w:cstheme="minorEastAsia"/>
          <w:color w:val="auto"/>
          <w:sz w:val="28"/>
          <w:szCs w:val="28"/>
          <w:lang w:eastAsia="zh-CN"/>
        </w:rPr>
        <w:t>标</w:t>
      </w:r>
      <w:r>
        <w:rPr>
          <w:rFonts w:hint="eastAsia" w:asciiTheme="minorEastAsia" w:hAnsiTheme="minorEastAsia" w:eastAsiaTheme="minorEastAsia" w:cstheme="minorEastAsia"/>
          <w:color w:val="auto"/>
          <w:sz w:val="28"/>
          <w:szCs w:val="28"/>
          <w:lang w:val="en-US" w:eastAsia="zh-CN"/>
        </w:rPr>
        <w:t>地点</w:t>
      </w:r>
    </w:p>
    <w:p w14:paraId="01391E3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lang w:val="en-US" w:eastAsia="zh-CN"/>
        </w:rPr>
        <w:t>1、投标文件递交截止时间及开标时间：</w:t>
      </w:r>
      <w:r>
        <w:rPr>
          <w:rFonts w:hint="eastAsia" w:asciiTheme="minorEastAsia" w:hAnsiTheme="minorEastAsia" w:eastAsiaTheme="minorEastAsia" w:cstheme="minorEastAsia"/>
          <w:color w:val="auto"/>
          <w:sz w:val="28"/>
          <w:szCs w:val="28"/>
          <w:lang w:eastAsia="zh-CN"/>
        </w:rPr>
        <w:t>202</w:t>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05月30日</w:t>
      </w:r>
      <w:r>
        <w:rPr>
          <w:rFonts w:hint="eastAsia" w:asciiTheme="minorEastAsia" w:hAnsiTheme="minorEastAsia" w:eastAsiaTheme="minorEastAsia" w:cstheme="minorEastAsia"/>
          <w:color w:val="auto"/>
          <w:sz w:val="28"/>
          <w:szCs w:val="28"/>
          <w:highlight w:val="none"/>
          <w:lang w:eastAsia="zh-CN"/>
        </w:rPr>
        <w:t>08时40分；</w:t>
      </w:r>
    </w:p>
    <w:p w14:paraId="05EEF2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lang w:val="en-US" w:eastAsia="zh-CN"/>
        </w:rPr>
        <w:t>2、开标地点：卢氏县公共资</w:t>
      </w:r>
      <w:r>
        <w:rPr>
          <w:rFonts w:hint="eastAsia" w:asciiTheme="minorEastAsia" w:hAnsiTheme="minorEastAsia" w:eastAsiaTheme="minorEastAsia" w:cstheme="minorEastAsia"/>
          <w:color w:val="auto"/>
          <w:sz w:val="28"/>
          <w:szCs w:val="28"/>
          <w:highlight w:val="none"/>
          <w:lang w:val="en-US" w:eastAsia="zh-CN"/>
        </w:rPr>
        <w:t>源交易中心四楼第二开标室</w:t>
      </w:r>
    </w:p>
    <w:p w14:paraId="339C558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3、评标地点：卢氏县公共资源交易中心二楼第二评标室</w:t>
      </w:r>
    </w:p>
    <w:p w14:paraId="5DD94766">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六、</w:t>
      </w:r>
      <w:r>
        <w:rPr>
          <w:rFonts w:hint="eastAsia" w:asciiTheme="minorEastAsia" w:hAnsiTheme="minorEastAsia" w:eastAsiaTheme="minorEastAsia" w:cstheme="minorEastAsia"/>
          <w:color w:val="auto"/>
          <w:sz w:val="28"/>
          <w:szCs w:val="28"/>
          <w:lang w:eastAsia="zh-CN"/>
        </w:rPr>
        <w:t>投标保证金：</w:t>
      </w:r>
    </w:p>
    <w:p w14:paraId="083AC631">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按照《河南省财政厅关于优化政府采购营商环境有关问题的通知》（豫财购[2019]4号文）的要求本项目不再收取投标保证金。</w:t>
      </w:r>
    </w:p>
    <w:p w14:paraId="0C204FB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七</w:t>
      </w:r>
      <w:r>
        <w:rPr>
          <w:rFonts w:hint="eastAsia" w:asciiTheme="minorEastAsia" w:hAnsiTheme="minorEastAsia" w:eastAsiaTheme="minorEastAsia" w:cstheme="minorEastAsia"/>
          <w:color w:val="auto"/>
          <w:sz w:val="28"/>
          <w:szCs w:val="28"/>
          <w:lang w:eastAsia="zh-CN"/>
        </w:rPr>
        <w:t>、其他事项：</w:t>
      </w:r>
    </w:p>
    <w:p w14:paraId="36246E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投标供应商应仔细阅读操作手册，在本公告中要求的截止时间前完成招标文件下载等工作。并充分考虑人为操作和时间等因素，因投标供应商操作不当造成的无法下载招标文件、无法投标等一切后果，由投标供应商自行承担。</w:t>
      </w:r>
    </w:p>
    <w:p w14:paraId="6638A93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2、采购人不组织投标供应商踏勘现场。</w:t>
      </w:r>
    </w:p>
    <w:p w14:paraId="62D03DB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3、供应商递交的投标文件不论中标与否均不予退还。</w:t>
      </w:r>
      <w:r>
        <w:rPr>
          <w:rFonts w:hint="eastAsia" w:asciiTheme="minorEastAsia" w:hAnsiTheme="minorEastAsia" w:eastAsiaTheme="minorEastAsia" w:cstheme="minorEastAsia"/>
          <w:color w:val="auto"/>
          <w:sz w:val="28"/>
          <w:szCs w:val="28"/>
          <w:lang w:val="en-US" w:eastAsia="zh-CN"/>
        </w:rPr>
        <w:t xml:space="preserve"> </w:t>
      </w:r>
    </w:p>
    <w:p w14:paraId="0D5AF6A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温馨提示：本项目为电子化、无纸化交易项目，开标时不再接受任何纸质资料，为保证您能投标成功，请需仔细阅读招标文件和三门峡市公共资源交易中心官网业务办理指南。</w:t>
      </w:r>
    </w:p>
    <w:p w14:paraId="50B874A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八</w:t>
      </w:r>
      <w:r>
        <w:rPr>
          <w:rFonts w:hint="eastAsia" w:asciiTheme="minorEastAsia" w:hAnsiTheme="minorEastAsia" w:eastAsiaTheme="minorEastAsia" w:cstheme="minorEastAsia"/>
          <w:color w:val="auto"/>
          <w:sz w:val="28"/>
          <w:szCs w:val="28"/>
          <w:lang w:eastAsia="zh-CN"/>
        </w:rPr>
        <w:t>、发布公告的媒介：</w:t>
      </w:r>
    </w:p>
    <w:p w14:paraId="378E77A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本次招标公告同时在《元博采购招标投标服务平台》、《河南省政府采购网》和《三门峡市公共资源交易中心网》上发布。</w:t>
      </w:r>
    </w:p>
    <w:p w14:paraId="6B61618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九</w:t>
      </w:r>
      <w:r>
        <w:rPr>
          <w:rFonts w:hint="eastAsia" w:asciiTheme="minorEastAsia" w:hAnsiTheme="minorEastAsia" w:eastAsiaTheme="minorEastAsia" w:cstheme="minorEastAsia"/>
          <w:color w:val="auto"/>
          <w:sz w:val="28"/>
          <w:szCs w:val="28"/>
          <w:lang w:eastAsia="zh-CN"/>
        </w:rPr>
        <w:t>、联系方式</w:t>
      </w:r>
    </w:p>
    <w:p w14:paraId="5D2836E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监督单位：卢氏县政府采购办公室</w:t>
      </w:r>
    </w:p>
    <w:p w14:paraId="65A388E9">
      <w:pPr>
        <w:widowControl w:val="0"/>
        <w:wordWrap/>
        <w:adjustRightInd/>
        <w:snapToGrid/>
        <w:spacing w:line="600" w:lineRule="exact"/>
        <w:ind w:firstLine="560" w:firstLineChars="200"/>
        <w:jc w:val="left"/>
        <w:textAlignment w:val="auto"/>
        <w:rPr>
          <w:rFonts w:hint="default"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联系人：郭伟静</w:t>
      </w:r>
    </w:p>
    <w:p w14:paraId="5C8747E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电话：0398-7863556</w:t>
      </w:r>
    </w:p>
    <w:p w14:paraId="710C51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地址：卢氏县城关镇解放路中段</w:t>
      </w:r>
    </w:p>
    <w:p w14:paraId="56A9A32B">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监督单位：卢氏县城市管理局</w:t>
      </w:r>
    </w:p>
    <w:p w14:paraId="4A9EECC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联系人：莫争民 </w:t>
      </w:r>
    </w:p>
    <w:p w14:paraId="38DCCD8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电话：0398-2157577、13949779686 </w:t>
      </w:r>
    </w:p>
    <w:p w14:paraId="091A457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地址：卢氏县东明路与解放路交叉口东北100米</w:t>
      </w:r>
    </w:p>
    <w:p w14:paraId="0977B0D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采购人：卢氏县城市管理局</w:t>
      </w:r>
    </w:p>
    <w:p w14:paraId="6837A365">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联系人：王春丽 </w:t>
      </w:r>
    </w:p>
    <w:p w14:paraId="7A5A162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电话：0398-2157768、18790710667 </w:t>
      </w:r>
    </w:p>
    <w:p w14:paraId="178ACE7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地址：卢氏县东明路与解放路交叉口东北100米 </w:t>
      </w:r>
    </w:p>
    <w:p w14:paraId="55817A9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eastAsia="zh-CN"/>
        </w:rPr>
      </w:pPr>
      <w:r>
        <w:rPr>
          <w:rFonts w:hint="eastAsia" w:asciiTheme="minorEastAsia" w:hAnsiTheme="minorEastAsia" w:eastAsiaTheme="minorEastAsia" w:cstheme="minorEastAsia"/>
          <w:b w:val="0"/>
          <w:bCs w:val="0"/>
          <w:color w:val="auto"/>
          <w:kern w:val="2"/>
          <w:sz w:val="28"/>
          <w:szCs w:val="28"/>
        </w:rPr>
        <w:t>招标代理机构：</w:t>
      </w:r>
      <w:r>
        <w:rPr>
          <w:rFonts w:hint="eastAsia" w:asciiTheme="minorEastAsia" w:hAnsiTheme="minorEastAsia" w:eastAsiaTheme="minorEastAsia" w:cstheme="minorEastAsia"/>
          <w:b w:val="0"/>
          <w:bCs w:val="0"/>
          <w:color w:val="auto"/>
          <w:kern w:val="2"/>
          <w:sz w:val="28"/>
          <w:szCs w:val="28"/>
          <w:lang w:eastAsia="zh-CN"/>
        </w:rPr>
        <w:t>安徽科睿工程项目管理有限公司</w:t>
      </w:r>
    </w:p>
    <w:p w14:paraId="79E648B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rPr>
      </w:pPr>
      <w:r>
        <w:rPr>
          <w:rFonts w:hint="eastAsia" w:asciiTheme="minorEastAsia" w:hAnsiTheme="minorEastAsia" w:eastAsiaTheme="minorEastAsia" w:cstheme="minorEastAsia"/>
          <w:b w:val="0"/>
          <w:bCs w:val="0"/>
          <w:color w:val="auto"/>
          <w:kern w:val="2"/>
          <w:sz w:val="28"/>
          <w:szCs w:val="28"/>
        </w:rPr>
        <w:t>联系人：</w:t>
      </w:r>
      <w:r>
        <w:rPr>
          <w:rFonts w:hint="eastAsia" w:asciiTheme="minorEastAsia" w:hAnsiTheme="minorEastAsia" w:eastAsiaTheme="minorEastAsia" w:cstheme="minorEastAsia"/>
          <w:b w:val="0"/>
          <w:bCs w:val="0"/>
          <w:color w:val="auto"/>
          <w:kern w:val="2"/>
          <w:sz w:val="28"/>
          <w:szCs w:val="28"/>
          <w:lang w:val="en-US" w:eastAsia="zh-CN"/>
        </w:rPr>
        <w:t xml:space="preserve">韩晓娟 </w:t>
      </w:r>
    </w:p>
    <w:p w14:paraId="03EB863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rPr>
        <w:t>电话：</w:t>
      </w:r>
      <w:r>
        <w:rPr>
          <w:rFonts w:hint="eastAsia" w:asciiTheme="minorEastAsia" w:hAnsiTheme="minorEastAsia" w:eastAsiaTheme="minorEastAsia" w:cstheme="minorEastAsia"/>
          <w:b w:val="0"/>
          <w:bCs w:val="0"/>
          <w:color w:val="auto"/>
          <w:kern w:val="2"/>
          <w:sz w:val="28"/>
          <w:szCs w:val="28"/>
          <w:lang w:val="en-US" w:eastAsia="zh-CN"/>
        </w:rPr>
        <w:t xml:space="preserve">13781005179、13373983880 </w:t>
      </w:r>
    </w:p>
    <w:p w14:paraId="34B1F93B">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rPr>
      </w:pPr>
      <w:r>
        <w:rPr>
          <w:rFonts w:hint="eastAsia" w:asciiTheme="minorEastAsia" w:hAnsiTheme="minorEastAsia" w:eastAsiaTheme="minorEastAsia" w:cstheme="minorEastAsia"/>
          <w:b w:val="0"/>
          <w:bCs w:val="0"/>
          <w:color w:val="auto"/>
          <w:kern w:val="2"/>
          <w:sz w:val="28"/>
          <w:szCs w:val="28"/>
        </w:rPr>
        <w:t>地址：</w:t>
      </w:r>
      <w:r>
        <w:rPr>
          <w:rFonts w:hint="eastAsia" w:asciiTheme="minorEastAsia" w:hAnsiTheme="minorEastAsia" w:eastAsiaTheme="minorEastAsia" w:cstheme="minorEastAsia"/>
          <w:b w:val="0"/>
          <w:bCs w:val="0"/>
          <w:color w:val="auto"/>
          <w:kern w:val="2"/>
          <w:sz w:val="28"/>
          <w:szCs w:val="28"/>
          <w:lang w:val="en-US" w:eastAsia="zh-CN"/>
        </w:rPr>
        <w:t>三门峡市</w:t>
      </w:r>
      <w:r>
        <w:rPr>
          <w:rFonts w:hint="eastAsia" w:asciiTheme="minorEastAsia" w:hAnsiTheme="minorEastAsia" w:eastAsiaTheme="minorEastAsia" w:cstheme="minorEastAsia"/>
          <w:b w:val="0"/>
          <w:bCs w:val="0"/>
          <w:color w:val="auto"/>
          <w:kern w:val="2"/>
          <w:sz w:val="28"/>
          <w:szCs w:val="28"/>
          <w:lang w:eastAsia="zh-CN"/>
        </w:rPr>
        <w:t>卢氏县卢氏迎宾国际大酒店</w:t>
      </w:r>
      <w:r>
        <w:rPr>
          <w:rFonts w:hint="eastAsia" w:asciiTheme="minorEastAsia" w:hAnsiTheme="minorEastAsia" w:eastAsiaTheme="minorEastAsia" w:cstheme="minorEastAsia"/>
          <w:b w:val="0"/>
          <w:bCs w:val="0"/>
          <w:color w:val="auto"/>
          <w:kern w:val="2"/>
          <w:sz w:val="28"/>
          <w:szCs w:val="28"/>
          <w:lang w:val="en-US" w:eastAsia="zh-CN"/>
        </w:rPr>
        <w:t>一</w:t>
      </w:r>
      <w:r>
        <w:rPr>
          <w:rFonts w:hint="eastAsia" w:asciiTheme="minorEastAsia" w:hAnsiTheme="minorEastAsia" w:eastAsiaTheme="minorEastAsia" w:cstheme="minorEastAsia"/>
          <w:b w:val="0"/>
          <w:bCs w:val="0"/>
          <w:color w:val="auto"/>
          <w:kern w:val="2"/>
          <w:sz w:val="28"/>
          <w:szCs w:val="28"/>
          <w:lang w:eastAsia="zh-CN"/>
        </w:rPr>
        <w:t>号楼二楼</w:t>
      </w:r>
    </w:p>
    <w:p w14:paraId="6BB15083">
      <w:pPr>
        <w:rPr>
          <w:rFonts w:hint="eastAsia" w:asciiTheme="minorEastAsia" w:hAnsiTheme="minorEastAsia" w:eastAsiaTheme="minorEastAsia" w:cstheme="minorEastAsia"/>
          <w:b/>
          <w:bCs/>
          <w:color w:val="auto"/>
          <w:kern w:val="0"/>
          <w:sz w:val="44"/>
          <w:szCs w:val="44"/>
        </w:rPr>
      </w:pPr>
      <w:bookmarkStart w:id="7" w:name="_Toc18822"/>
      <w:r>
        <w:rPr>
          <w:rFonts w:hint="eastAsia" w:asciiTheme="minorEastAsia" w:hAnsiTheme="minorEastAsia" w:eastAsiaTheme="minorEastAsia" w:cstheme="minorEastAsia"/>
          <w:b/>
          <w:bCs/>
          <w:color w:val="auto"/>
          <w:kern w:val="0"/>
          <w:sz w:val="44"/>
          <w:szCs w:val="44"/>
        </w:rPr>
        <w:br w:type="page"/>
      </w:r>
    </w:p>
    <w:p w14:paraId="086596E6">
      <w:pPr>
        <w:wordWrap/>
        <w:adjustRightInd/>
        <w:snapToGrid/>
        <w:spacing w:before="0" w:beforeLines="0" w:after="0" w:afterLines="0" w:line="600" w:lineRule="exact"/>
        <w:ind w:right="0" w:firstLine="1767" w:firstLineChars="400"/>
        <w:jc w:val="both"/>
        <w:textAlignment w:val="auto"/>
        <w:outlineLvl w:val="0"/>
        <w:rPr>
          <w:rFonts w:hint="eastAsia" w:asciiTheme="minorEastAsia" w:hAnsiTheme="minorEastAsia" w:eastAsiaTheme="minorEastAsia" w:cstheme="minorEastAsia"/>
          <w:color w:val="auto"/>
          <w:szCs w:val="21"/>
        </w:rPr>
      </w:pPr>
      <w:bookmarkStart w:id="8" w:name="_Toc23458"/>
      <w:r>
        <w:rPr>
          <w:rFonts w:hint="eastAsia" w:asciiTheme="minorEastAsia" w:hAnsiTheme="minorEastAsia" w:eastAsiaTheme="minorEastAsia" w:cstheme="minorEastAsia"/>
          <w:b/>
          <w:bCs/>
          <w:color w:val="auto"/>
          <w:kern w:val="0"/>
          <w:sz w:val="44"/>
          <w:szCs w:val="44"/>
        </w:rPr>
        <w:t xml:space="preserve">第二章 </w:t>
      </w:r>
      <w:bookmarkStart w:id="9" w:name="投标供应商须知"/>
      <w:r>
        <w:rPr>
          <w:rFonts w:hint="eastAsia" w:asciiTheme="minorEastAsia" w:hAnsiTheme="minorEastAsia" w:eastAsiaTheme="minorEastAsia" w:cstheme="minorEastAsia"/>
          <w:b/>
          <w:bCs/>
          <w:color w:val="auto"/>
          <w:kern w:val="0"/>
          <w:sz w:val="44"/>
          <w:szCs w:val="44"/>
        </w:rPr>
        <w:t>投标供应商须知</w:t>
      </w:r>
      <w:bookmarkEnd w:id="7"/>
      <w:bookmarkEnd w:id="8"/>
      <w:bookmarkEnd w:id="9"/>
    </w:p>
    <w:p w14:paraId="0E6C1D07">
      <w:pPr>
        <w:widowControl/>
        <w:wordWrap/>
        <w:adjustRightInd/>
        <w:snapToGrid/>
        <w:spacing w:before="0" w:beforeLines="0" w:after="0" w:afterLines="0" w:line="600" w:lineRule="exact"/>
        <w:ind w:left="220" w:right="0" w:hanging="220"/>
        <w:jc w:val="center"/>
        <w:textAlignment w:val="auto"/>
        <w:rPr>
          <w:rFonts w:hint="eastAsia" w:asciiTheme="minorEastAsia" w:hAnsiTheme="minorEastAsia" w:eastAsiaTheme="minorEastAsia" w:cstheme="minorEastAsia"/>
          <w:b/>
          <w:bCs/>
          <w:color w:val="auto"/>
          <w:kern w:val="0"/>
          <w:sz w:val="32"/>
          <w:szCs w:val="32"/>
        </w:rPr>
      </w:pPr>
      <w:r>
        <w:rPr>
          <w:rFonts w:hint="eastAsia" w:asciiTheme="minorEastAsia" w:hAnsiTheme="minorEastAsia" w:eastAsiaTheme="minorEastAsia" w:cstheme="minorEastAsia"/>
          <w:b/>
          <w:bCs/>
          <w:color w:val="auto"/>
          <w:kern w:val="0"/>
          <w:sz w:val="32"/>
          <w:szCs w:val="32"/>
        </w:rPr>
        <w:t>供应商须知前附表</w:t>
      </w:r>
    </w:p>
    <w:tbl>
      <w:tblPr>
        <w:tblStyle w:val="17"/>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426"/>
        <w:gridCol w:w="6879"/>
      </w:tblGrid>
      <w:tr w14:paraId="4287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5A0FD8FE">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条款号</w:t>
            </w:r>
          </w:p>
        </w:tc>
        <w:tc>
          <w:tcPr>
            <w:tcW w:w="1426" w:type="dxa"/>
            <w:noWrap w:val="0"/>
            <w:vAlign w:val="center"/>
          </w:tcPr>
          <w:p w14:paraId="619164AC">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条款</w:t>
            </w:r>
          </w:p>
          <w:p w14:paraId="04A73634">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名称</w:t>
            </w:r>
          </w:p>
        </w:tc>
        <w:tc>
          <w:tcPr>
            <w:tcW w:w="6879" w:type="dxa"/>
            <w:noWrap w:val="0"/>
            <w:vAlign w:val="center"/>
          </w:tcPr>
          <w:p w14:paraId="38376070">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编列内容</w:t>
            </w:r>
          </w:p>
        </w:tc>
      </w:tr>
      <w:tr w14:paraId="266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75" w:type="dxa"/>
            <w:noWrap w:val="0"/>
            <w:vAlign w:val="center"/>
          </w:tcPr>
          <w:p w14:paraId="131D3FC4">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0</w:t>
            </w:r>
          </w:p>
        </w:tc>
        <w:tc>
          <w:tcPr>
            <w:tcW w:w="1426" w:type="dxa"/>
            <w:noWrap w:val="0"/>
            <w:vAlign w:val="center"/>
          </w:tcPr>
          <w:p w14:paraId="3D0EAED2">
            <w:pPr>
              <w:widowControl/>
              <w:spacing w:line="360" w:lineRule="auto"/>
              <w:jc w:val="both"/>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采购人</w:t>
            </w:r>
          </w:p>
        </w:tc>
        <w:tc>
          <w:tcPr>
            <w:tcW w:w="6879" w:type="dxa"/>
            <w:noWrap w:val="0"/>
            <w:vAlign w:val="center"/>
          </w:tcPr>
          <w:p w14:paraId="58DCF29C">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采购人：卢氏县城市管理局</w:t>
            </w:r>
          </w:p>
          <w:p w14:paraId="1FDB8F2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联系人：王春丽 </w:t>
            </w:r>
          </w:p>
          <w:p w14:paraId="721E7934">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 xml:space="preserve">0398-2157577、13949779686 </w:t>
            </w:r>
            <w:r>
              <w:rPr>
                <w:rFonts w:hint="eastAsia" w:asciiTheme="minorEastAsia" w:hAnsiTheme="minorEastAsia" w:eastAsiaTheme="minorEastAsia" w:cstheme="minorEastAsia"/>
                <w:color w:val="auto"/>
                <w:kern w:val="0"/>
                <w:sz w:val="28"/>
                <w:szCs w:val="28"/>
                <w:lang w:val="en-US" w:eastAsia="zh-CN"/>
              </w:rPr>
              <w:t xml:space="preserve"> </w:t>
            </w:r>
          </w:p>
          <w:p w14:paraId="3905EAC2">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val="en-US" w:eastAsia="zh-CN"/>
              </w:rPr>
              <w:t>地址：卢氏县东明路与解放路交叉口东北100米</w:t>
            </w:r>
          </w:p>
        </w:tc>
      </w:tr>
      <w:tr w14:paraId="42AA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75" w:type="dxa"/>
            <w:noWrap w:val="0"/>
            <w:vAlign w:val="center"/>
          </w:tcPr>
          <w:p w14:paraId="618FBA5F">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1.1</w:t>
            </w:r>
          </w:p>
        </w:tc>
        <w:tc>
          <w:tcPr>
            <w:tcW w:w="1426" w:type="dxa"/>
            <w:noWrap w:val="0"/>
            <w:vAlign w:val="center"/>
          </w:tcPr>
          <w:p w14:paraId="54EED8BC">
            <w:pPr>
              <w:widowControl/>
              <w:spacing w:line="360" w:lineRule="auto"/>
              <w:jc w:val="both"/>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监督人</w:t>
            </w:r>
          </w:p>
        </w:tc>
        <w:tc>
          <w:tcPr>
            <w:tcW w:w="6879" w:type="dxa"/>
            <w:noWrap w:val="0"/>
            <w:vAlign w:val="center"/>
          </w:tcPr>
          <w:p w14:paraId="6B350F4A">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监督单位：卢氏县政府采购办公室</w:t>
            </w:r>
          </w:p>
          <w:p w14:paraId="7DE90A17">
            <w:pPr>
              <w:widowControl/>
              <w:spacing w:line="360" w:lineRule="auto"/>
              <w:jc w:val="left"/>
              <w:rPr>
                <w:rFonts w:hint="default"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联系人：郭伟静</w:t>
            </w:r>
          </w:p>
          <w:p w14:paraId="3009D855">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电话：0398-7863556</w:t>
            </w:r>
          </w:p>
          <w:p w14:paraId="61B66C39">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地址：卢氏县城关镇解放路中段</w:t>
            </w:r>
          </w:p>
          <w:p w14:paraId="7C683058">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监督单位：卢氏县城市管理局</w:t>
            </w:r>
          </w:p>
          <w:p w14:paraId="0E774BB3">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联系人：莫争民 </w:t>
            </w:r>
          </w:p>
          <w:p w14:paraId="48797FDB">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0398-2157768、18790710667</w:t>
            </w:r>
            <w:r>
              <w:rPr>
                <w:rFonts w:hint="eastAsia" w:asciiTheme="minorEastAsia" w:hAnsiTheme="minorEastAsia" w:eastAsiaTheme="minorEastAsia" w:cstheme="minorEastAsia"/>
                <w:color w:val="auto"/>
                <w:kern w:val="0"/>
                <w:sz w:val="28"/>
                <w:szCs w:val="28"/>
                <w:lang w:val="en-US" w:eastAsia="zh-CN"/>
              </w:rPr>
              <w:t xml:space="preserve"> </w:t>
            </w:r>
          </w:p>
          <w:p w14:paraId="634B8F8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地址：卢氏县东明路与解放路交叉口东北100米</w:t>
            </w:r>
          </w:p>
        </w:tc>
      </w:tr>
      <w:tr w14:paraId="541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975" w:type="dxa"/>
            <w:noWrap w:val="0"/>
            <w:vAlign w:val="center"/>
          </w:tcPr>
          <w:p w14:paraId="0C72749B">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1.2</w:t>
            </w:r>
          </w:p>
        </w:tc>
        <w:tc>
          <w:tcPr>
            <w:tcW w:w="1426" w:type="dxa"/>
            <w:noWrap w:val="0"/>
            <w:vAlign w:val="center"/>
          </w:tcPr>
          <w:p w14:paraId="7DEBE51E">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代理机构</w:t>
            </w:r>
          </w:p>
        </w:tc>
        <w:tc>
          <w:tcPr>
            <w:tcW w:w="6879" w:type="dxa"/>
            <w:noWrap w:val="0"/>
            <w:vAlign w:val="center"/>
          </w:tcPr>
          <w:p w14:paraId="3B01F6D9">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招标代理机构：安徽科睿工程项目管理有限公司</w:t>
            </w:r>
          </w:p>
          <w:p w14:paraId="30CB3F2E">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联系人：韩晓娟 </w:t>
            </w:r>
          </w:p>
          <w:p w14:paraId="26060A97">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13781005179、13373983880</w:t>
            </w:r>
          </w:p>
          <w:p w14:paraId="71C63A06">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地址：三门峡市卢氏县卢氏迎宾国际大酒店一号楼二楼</w:t>
            </w:r>
          </w:p>
        </w:tc>
      </w:tr>
      <w:tr w14:paraId="6735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75" w:type="dxa"/>
            <w:noWrap w:val="0"/>
            <w:vAlign w:val="center"/>
          </w:tcPr>
          <w:p w14:paraId="0F80260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1.3</w:t>
            </w:r>
          </w:p>
        </w:tc>
        <w:tc>
          <w:tcPr>
            <w:tcW w:w="1426" w:type="dxa"/>
            <w:noWrap w:val="0"/>
            <w:vAlign w:val="center"/>
          </w:tcPr>
          <w:p w14:paraId="7AC71AF1">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项目名称</w:t>
            </w:r>
          </w:p>
        </w:tc>
        <w:tc>
          <w:tcPr>
            <w:tcW w:w="6879" w:type="dxa"/>
            <w:noWrap w:val="0"/>
            <w:vAlign w:val="center"/>
          </w:tcPr>
          <w:p w14:paraId="683DE6FF">
            <w:pPr>
              <w:widowControl/>
              <w:spacing w:line="360" w:lineRule="auto"/>
              <w:jc w:val="left"/>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卢氏县城市生活垃圾处理费智慧征管系统项目二次</w:t>
            </w:r>
          </w:p>
        </w:tc>
      </w:tr>
      <w:tr w14:paraId="1C9F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5B9FB55F">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4</w:t>
            </w:r>
          </w:p>
        </w:tc>
        <w:tc>
          <w:tcPr>
            <w:tcW w:w="1426" w:type="dxa"/>
            <w:noWrap w:val="0"/>
            <w:vAlign w:val="center"/>
          </w:tcPr>
          <w:p w14:paraId="473B88B7">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资金来源</w:t>
            </w:r>
          </w:p>
        </w:tc>
        <w:tc>
          <w:tcPr>
            <w:tcW w:w="6879" w:type="dxa"/>
            <w:noWrap w:val="0"/>
            <w:vAlign w:val="center"/>
          </w:tcPr>
          <w:p w14:paraId="62423C46">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val="en-US" w:eastAsia="zh-CN"/>
              </w:rPr>
              <w:t>财政资金</w:t>
            </w:r>
            <w:r>
              <w:rPr>
                <w:rFonts w:hint="eastAsia" w:asciiTheme="minorEastAsia" w:hAnsiTheme="minorEastAsia" w:eastAsiaTheme="minorEastAsia" w:cstheme="minorEastAsia"/>
                <w:color w:val="auto"/>
                <w:kern w:val="0"/>
                <w:sz w:val="28"/>
                <w:szCs w:val="28"/>
              </w:rPr>
              <w:t>，已落实</w:t>
            </w:r>
          </w:p>
        </w:tc>
      </w:tr>
      <w:tr w14:paraId="78F4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049BE95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5</w:t>
            </w:r>
          </w:p>
        </w:tc>
        <w:tc>
          <w:tcPr>
            <w:tcW w:w="1426" w:type="dxa"/>
            <w:noWrap w:val="0"/>
            <w:vAlign w:val="center"/>
          </w:tcPr>
          <w:p w14:paraId="787ED00F">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val="en-US" w:eastAsia="zh-CN"/>
              </w:rPr>
              <w:t>服务内容</w:t>
            </w:r>
          </w:p>
        </w:tc>
        <w:tc>
          <w:tcPr>
            <w:tcW w:w="6879" w:type="dxa"/>
            <w:noWrap w:val="0"/>
            <w:vAlign w:val="center"/>
          </w:tcPr>
          <w:p w14:paraId="1FD79645">
            <w:pPr>
              <w:widowControl w:val="0"/>
              <w:wordWrap/>
              <w:adjustRightInd/>
              <w:snapToGrid/>
              <w:spacing w:line="600" w:lineRule="exact"/>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提交全部技术文档包括但不限于：用户使用手册、成果数据库、配套软件以及项目要求的各项标准规范等</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（具体详见招标文件第三章服务内容及要求）；</w:t>
            </w:r>
          </w:p>
        </w:tc>
      </w:tr>
      <w:tr w14:paraId="7B4C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75" w:type="dxa"/>
            <w:noWrap w:val="0"/>
            <w:vAlign w:val="center"/>
          </w:tcPr>
          <w:p w14:paraId="00C66684">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1.6</w:t>
            </w:r>
          </w:p>
        </w:tc>
        <w:tc>
          <w:tcPr>
            <w:tcW w:w="1426" w:type="dxa"/>
            <w:noWrap w:val="0"/>
            <w:vAlign w:val="center"/>
          </w:tcPr>
          <w:p w14:paraId="5E5083A8">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标段划分</w:t>
            </w:r>
          </w:p>
        </w:tc>
        <w:tc>
          <w:tcPr>
            <w:tcW w:w="6879" w:type="dxa"/>
            <w:noWrap w:val="0"/>
            <w:vAlign w:val="center"/>
          </w:tcPr>
          <w:p w14:paraId="28108DBA">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本项目不划分标段</w:t>
            </w:r>
          </w:p>
        </w:tc>
      </w:tr>
      <w:tr w14:paraId="24B7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75" w:type="dxa"/>
            <w:noWrap w:val="0"/>
            <w:vAlign w:val="center"/>
          </w:tcPr>
          <w:p w14:paraId="549B56C9">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7</w:t>
            </w:r>
          </w:p>
        </w:tc>
        <w:tc>
          <w:tcPr>
            <w:tcW w:w="1426" w:type="dxa"/>
            <w:noWrap w:val="0"/>
            <w:vAlign w:val="center"/>
          </w:tcPr>
          <w:p w14:paraId="07A07153">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服务期限</w:t>
            </w:r>
          </w:p>
        </w:tc>
        <w:tc>
          <w:tcPr>
            <w:tcW w:w="6879" w:type="dxa"/>
            <w:noWrap w:val="0"/>
            <w:vAlign w:val="center"/>
          </w:tcPr>
          <w:p w14:paraId="77D66D1A">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合同签订之日起60日历天月内完成相关成果提交；运维周期一年，成果通过验收后一年内免费提供数据更新及系统售后工作。</w:t>
            </w:r>
          </w:p>
        </w:tc>
      </w:tr>
      <w:tr w14:paraId="6E40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75" w:type="dxa"/>
            <w:noWrap w:val="0"/>
            <w:vAlign w:val="center"/>
          </w:tcPr>
          <w:p w14:paraId="1B6CD672">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4F2BD778">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服务地点</w:t>
            </w:r>
          </w:p>
        </w:tc>
        <w:tc>
          <w:tcPr>
            <w:tcW w:w="6879" w:type="dxa"/>
            <w:noWrap w:val="0"/>
            <w:vAlign w:val="center"/>
          </w:tcPr>
          <w:p w14:paraId="341C0E1D">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卢氏县</w:t>
            </w:r>
          </w:p>
        </w:tc>
      </w:tr>
      <w:tr w14:paraId="6EC1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5" w:type="dxa"/>
            <w:noWrap w:val="0"/>
            <w:vAlign w:val="center"/>
          </w:tcPr>
          <w:p w14:paraId="3950E748">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9</w:t>
            </w:r>
          </w:p>
        </w:tc>
        <w:tc>
          <w:tcPr>
            <w:tcW w:w="1426" w:type="dxa"/>
            <w:noWrap w:val="0"/>
            <w:vAlign w:val="center"/>
          </w:tcPr>
          <w:p w14:paraId="278BD854">
            <w:pPr>
              <w:widowControl/>
              <w:spacing w:line="360" w:lineRule="auto"/>
              <w:jc w:val="both"/>
              <w:rPr>
                <w:rFonts w:hint="eastAsia" w:asciiTheme="minorEastAsia" w:hAnsiTheme="minorEastAsia" w:eastAsiaTheme="minorEastAsia" w:cstheme="minorEastAsia"/>
                <w:color w:val="auto"/>
                <w:kern w:val="0"/>
                <w:sz w:val="28"/>
                <w:szCs w:val="28"/>
                <w:highlight w:val="yellow"/>
              </w:rPr>
            </w:pPr>
            <w:r>
              <w:rPr>
                <w:rFonts w:hint="eastAsia" w:asciiTheme="minorEastAsia" w:hAnsiTheme="minorEastAsia" w:eastAsiaTheme="minorEastAsia" w:cstheme="minorEastAsia"/>
                <w:color w:val="auto"/>
                <w:sz w:val="28"/>
                <w:szCs w:val="28"/>
                <w:lang w:val="en-US" w:eastAsia="zh-CN"/>
              </w:rPr>
              <w:t>服务要求</w:t>
            </w:r>
          </w:p>
        </w:tc>
        <w:tc>
          <w:tcPr>
            <w:tcW w:w="6879" w:type="dxa"/>
            <w:noWrap w:val="0"/>
            <w:vAlign w:val="center"/>
          </w:tcPr>
          <w:p w14:paraId="24BA8A26">
            <w:pPr>
              <w:widowControl/>
              <w:spacing w:line="360" w:lineRule="auto"/>
              <w:jc w:val="left"/>
              <w:rPr>
                <w:rFonts w:hint="eastAsia" w:asciiTheme="minorEastAsia" w:hAnsiTheme="minorEastAsia" w:eastAsiaTheme="minorEastAsia" w:cstheme="minorEastAsia"/>
                <w:color w:val="auto"/>
                <w:kern w:val="0"/>
                <w:sz w:val="28"/>
                <w:szCs w:val="28"/>
                <w:highlight w:val="yellow"/>
                <w:lang w:eastAsia="zh-CN"/>
              </w:rPr>
            </w:pPr>
            <w:r>
              <w:rPr>
                <w:rFonts w:hint="eastAsia" w:asciiTheme="minorEastAsia" w:hAnsiTheme="minorEastAsia" w:eastAsiaTheme="minorEastAsia" w:cstheme="minorEastAsia"/>
                <w:color w:val="auto"/>
                <w:sz w:val="28"/>
                <w:szCs w:val="28"/>
                <w:lang w:val="en-US" w:eastAsia="zh-CN"/>
              </w:rPr>
              <w:t>符合国家现行相关规范及标准要求。满足采购人要求，确保项目成果通过验收审查。</w:t>
            </w:r>
          </w:p>
        </w:tc>
      </w:tr>
      <w:tr w14:paraId="39CD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75" w:type="dxa"/>
            <w:noWrap w:val="0"/>
            <w:vAlign w:val="center"/>
          </w:tcPr>
          <w:p w14:paraId="6A9D30C0">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2.0</w:t>
            </w:r>
          </w:p>
        </w:tc>
        <w:tc>
          <w:tcPr>
            <w:tcW w:w="1426" w:type="dxa"/>
            <w:noWrap w:val="0"/>
            <w:vAlign w:val="center"/>
          </w:tcPr>
          <w:p w14:paraId="5699E4E7">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供应商资格要求</w:t>
            </w:r>
          </w:p>
        </w:tc>
        <w:tc>
          <w:tcPr>
            <w:tcW w:w="6879" w:type="dxa"/>
            <w:noWrap w:val="0"/>
            <w:vAlign w:val="center"/>
          </w:tcPr>
          <w:p w14:paraId="62E02140">
            <w:pPr>
              <w:wordWrap w:val="0"/>
              <w:spacing w:line="600" w:lineRule="exact"/>
              <w:jc w:val="lef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详见公告部分</w:t>
            </w:r>
          </w:p>
        </w:tc>
      </w:tr>
      <w:tr w14:paraId="5B7C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975" w:type="dxa"/>
            <w:noWrap w:val="0"/>
            <w:vAlign w:val="center"/>
          </w:tcPr>
          <w:p w14:paraId="52383A97">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1</w:t>
            </w:r>
          </w:p>
        </w:tc>
        <w:tc>
          <w:tcPr>
            <w:tcW w:w="1426" w:type="dxa"/>
            <w:noWrap w:val="0"/>
            <w:vAlign w:val="center"/>
          </w:tcPr>
          <w:p w14:paraId="2DFAD16A">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投标供应商提出问题的截止时间</w:t>
            </w:r>
          </w:p>
        </w:tc>
        <w:tc>
          <w:tcPr>
            <w:tcW w:w="6879" w:type="dxa"/>
            <w:noWrap w:val="0"/>
            <w:vAlign w:val="center"/>
          </w:tcPr>
          <w:p w14:paraId="4B9D103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投标截止时间15日前</w:t>
            </w:r>
          </w:p>
        </w:tc>
      </w:tr>
      <w:tr w14:paraId="0DDF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975" w:type="dxa"/>
            <w:noWrap w:val="0"/>
            <w:vAlign w:val="center"/>
          </w:tcPr>
          <w:p w14:paraId="2C7D008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2</w:t>
            </w:r>
          </w:p>
        </w:tc>
        <w:tc>
          <w:tcPr>
            <w:tcW w:w="1426" w:type="dxa"/>
            <w:noWrap w:val="0"/>
            <w:vAlign w:val="center"/>
          </w:tcPr>
          <w:p w14:paraId="50F941B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澄清的时间</w:t>
            </w:r>
          </w:p>
        </w:tc>
        <w:tc>
          <w:tcPr>
            <w:tcW w:w="6879" w:type="dxa"/>
            <w:noWrap w:val="0"/>
            <w:vAlign w:val="center"/>
          </w:tcPr>
          <w:p w14:paraId="0FE9AC6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投标截止时间15日前</w:t>
            </w:r>
          </w:p>
        </w:tc>
      </w:tr>
      <w:tr w14:paraId="1DC1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75" w:type="dxa"/>
            <w:noWrap w:val="0"/>
            <w:vAlign w:val="center"/>
          </w:tcPr>
          <w:p w14:paraId="5D2AC5C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3</w:t>
            </w:r>
          </w:p>
        </w:tc>
        <w:tc>
          <w:tcPr>
            <w:tcW w:w="1426" w:type="dxa"/>
            <w:noWrap w:val="0"/>
            <w:vAlign w:val="center"/>
          </w:tcPr>
          <w:p w14:paraId="514F87C1">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偏离</w:t>
            </w:r>
          </w:p>
        </w:tc>
        <w:tc>
          <w:tcPr>
            <w:tcW w:w="6879" w:type="dxa"/>
            <w:noWrap w:val="0"/>
            <w:vAlign w:val="center"/>
          </w:tcPr>
          <w:p w14:paraId="56E25226">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不允许</w:t>
            </w:r>
          </w:p>
        </w:tc>
      </w:tr>
      <w:tr w14:paraId="6F7A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975" w:type="dxa"/>
            <w:noWrap w:val="0"/>
            <w:vAlign w:val="center"/>
          </w:tcPr>
          <w:p w14:paraId="2E66CEF3">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.4</w:t>
            </w:r>
          </w:p>
        </w:tc>
        <w:tc>
          <w:tcPr>
            <w:tcW w:w="1426" w:type="dxa"/>
            <w:noWrap w:val="0"/>
            <w:vAlign w:val="center"/>
          </w:tcPr>
          <w:p w14:paraId="1200CD9D">
            <w:pPr>
              <w:widowControl/>
              <w:spacing w:line="360" w:lineRule="auto"/>
              <w:jc w:val="center"/>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kern w:val="0"/>
                <w:sz w:val="28"/>
                <w:szCs w:val="28"/>
                <w:highlight w:val="none"/>
              </w:rPr>
              <w:t>投标截止时间</w:t>
            </w:r>
          </w:p>
        </w:tc>
        <w:tc>
          <w:tcPr>
            <w:tcW w:w="6879" w:type="dxa"/>
            <w:noWrap w:val="0"/>
            <w:vAlign w:val="center"/>
          </w:tcPr>
          <w:p w14:paraId="121012DE">
            <w:pPr>
              <w:widowControl/>
              <w:spacing w:line="360" w:lineRule="auto"/>
              <w:jc w:val="left"/>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sz w:val="28"/>
                <w:szCs w:val="28"/>
                <w:lang w:val="en-US" w:eastAsia="zh-CN"/>
              </w:rPr>
              <w:t>详见公告部分</w:t>
            </w:r>
          </w:p>
        </w:tc>
      </w:tr>
      <w:tr w14:paraId="2726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78815691">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5</w:t>
            </w:r>
          </w:p>
        </w:tc>
        <w:tc>
          <w:tcPr>
            <w:tcW w:w="1426" w:type="dxa"/>
            <w:noWrap w:val="0"/>
            <w:vAlign w:val="center"/>
          </w:tcPr>
          <w:p w14:paraId="268A5038">
            <w:pPr>
              <w:widowControl/>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投标有效期</w:t>
            </w:r>
          </w:p>
        </w:tc>
        <w:tc>
          <w:tcPr>
            <w:tcW w:w="6879" w:type="dxa"/>
            <w:noWrap w:val="0"/>
            <w:vAlign w:val="center"/>
          </w:tcPr>
          <w:p w14:paraId="3C277C69">
            <w:pPr>
              <w:widowControl/>
              <w:spacing w:line="360" w:lineRule="auto"/>
              <w:jc w:val="left"/>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60日历天</w:t>
            </w:r>
            <w:r>
              <w:rPr>
                <w:rFonts w:hint="eastAsia" w:asciiTheme="minorEastAsia" w:hAnsiTheme="minorEastAsia" w:eastAsiaTheme="minorEastAsia" w:cstheme="minorEastAsia"/>
                <w:color w:val="auto"/>
                <w:sz w:val="28"/>
                <w:szCs w:val="28"/>
                <w:lang w:eastAsia="zh-CN"/>
              </w:rPr>
              <w:t>（从投标截止之日起）</w:t>
            </w:r>
          </w:p>
        </w:tc>
      </w:tr>
      <w:tr w14:paraId="6169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75" w:type="dxa"/>
            <w:noWrap w:val="0"/>
            <w:vAlign w:val="center"/>
          </w:tcPr>
          <w:p w14:paraId="41229DA0">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6</w:t>
            </w:r>
          </w:p>
        </w:tc>
        <w:tc>
          <w:tcPr>
            <w:tcW w:w="1426" w:type="dxa"/>
            <w:noWrap w:val="0"/>
            <w:vAlign w:val="center"/>
          </w:tcPr>
          <w:p w14:paraId="52437878">
            <w:pPr>
              <w:widowControl/>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投标保证金</w:t>
            </w:r>
          </w:p>
        </w:tc>
        <w:tc>
          <w:tcPr>
            <w:tcW w:w="6879" w:type="dxa"/>
            <w:noWrap w:val="0"/>
            <w:vAlign w:val="top"/>
          </w:tcPr>
          <w:p w14:paraId="49CAD3FA">
            <w:pPr>
              <w:widowControl/>
              <w:spacing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按照《河南省财政厅关于优化政府采购营商环境有关问题的通知》（豫财购[2019]4号文）的要求本项目不再收取投标保证金</w:t>
            </w:r>
            <w:r>
              <w:rPr>
                <w:rFonts w:hint="eastAsia" w:asciiTheme="minorEastAsia" w:hAnsiTheme="minorEastAsia" w:eastAsiaTheme="minorEastAsia" w:cstheme="minorEastAsia"/>
                <w:bCs/>
                <w:color w:val="auto"/>
                <w:sz w:val="28"/>
                <w:szCs w:val="28"/>
              </w:rPr>
              <w:t>，供应商须提供投标承诺函（详见招标文件 第六章“投标文件格式”）</w:t>
            </w:r>
          </w:p>
        </w:tc>
      </w:tr>
      <w:tr w14:paraId="095B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75" w:type="dxa"/>
            <w:noWrap w:val="0"/>
            <w:vAlign w:val="center"/>
          </w:tcPr>
          <w:p w14:paraId="2ED2DBF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7</w:t>
            </w:r>
          </w:p>
        </w:tc>
        <w:tc>
          <w:tcPr>
            <w:tcW w:w="1426" w:type="dxa"/>
            <w:noWrap w:val="0"/>
            <w:vAlign w:val="center"/>
          </w:tcPr>
          <w:p w14:paraId="0420FEEF">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递交投标文件地点</w:t>
            </w:r>
          </w:p>
        </w:tc>
        <w:tc>
          <w:tcPr>
            <w:tcW w:w="6879" w:type="dxa"/>
            <w:noWrap w:val="0"/>
            <w:vAlign w:val="center"/>
          </w:tcPr>
          <w:p w14:paraId="4DC68A03">
            <w:pPr>
              <w:widowControl/>
              <w:spacing w:line="360" w:lineRule="auto"/>
              <w:jc w:val="left"/>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color w:val="auto"/>
                <w:kern w:val="0"/>
                <w:sz w:val="28"/>
                <w:szCs w:val="28"/>
                <w:shd w:val="clear" w:color="auto" w:fill="FFFFFF"/>
              </w:rPr>
              <w:t>1、电子投标文件的电子版用企业和法人CA数字证书在开标截止时间前上传至“三门峡市公共资源交易中心网站”</w:t>
            </w:r>
          </w:p>
        </w:tc>
      </w:tr>
      <w:tr w14:paraId="1EBC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34683C8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6BFC70E5">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投标报价及费用</w:t>
            </w:r>
          </w:p>
        </w:tc>
        <w:tc>
          <w:tcPr>
            <w:tcW w:w="6879" w:type="dxa"/>
            <w:noWrap w:val="0"/>
            <w:vAlign w:val="center"/>
          </w:tcPr>
          <w:p w14:paraId="688AC24E">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投标供应商应按 “投标函附表”中所载的各项货物的单价及价格合计</w:t>
            </w:r>
          </w:p>
          <w:p w14:paraId="175E6C6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1）投标报价应完全包括招标文件规定的货物和服务范围，不得任意分割或合并所规定的分项；</w:t>
            </w:r>
          </w:p>
          <w:p w14:paraId="126793DE">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2）投标供应商对每项只允许有一个报价，</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和采购代理机构不接受有任何选择报价的投标。（注：单价的合计须等于各项物的价格之和，本项目不允许提交备选方案）；</w:t>
            </w:r>
          </w:p>
          <w:p w14:paraId="7041E43D">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3）投标供应商不得以任何理由在开标后对投标报价予以修改，报价在投标有效期内是固定的，不因任何原因而改变。任何包含价格调整要求和条件的投标，将被视为非实质性响应投标而予以拒绝；</w:t>
            </w:r>
          </w:p>
          <w:p w14:paraId="039CC20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4）供应商所投产品的总价包含税费、劳务费等一切相关费用。</w:t>
            </w:r>
          </w:p>
        </w:tc>
      </w:tr>
      <w:tr w14:paraId="59DD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975" w:type="dxa"/>
            <w:noWrap w:val="0"/>
            <w:vAlign w:val="center"/>
          </w:tcPr>
          <w:p w14:paraId="391390D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9</w:t>
            </w:r>
          </w:p>
        </w:tc>
        <w:tc>
          <w:tcPr>
            <w:tcW w:w="1426" w:type="dxa"/>
            <w:noWrap w:val="0"/>
            <w:vAlign w:val="center"/>
          </w:tcPr>
          <w:p w14:paraId="69FD9A24">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开标时间和地点</w:t>
            </w:r>
          </w:p>
        </w:tc>
        <w:tc>
          <w:tcPr>
            <w:tcW w:w="6879" w:type="dxa"/>
            <w:noWrap w:val="0"/>
            <w:vAlign w:val="center"/>
          </w:tcPr>
          <w:p w14:paraId="3E69CD8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详见公告部分</w:t>
            </w:r>
          </w:p>
        </w:tc>
      </w:tr>
      <w:tr w14:paraId="2966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75" w:type="dxa"/>
            <w:noWrap w:val="0"/>
            <w:vAlign w:val="center"/>
          </w:tcPr>
          <w:p w14:paraId="38FA8F11">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3.0</w:t>
            </w:r>
          </w:p>
        </w:tc>
        <w:tc>
          <w:tcPr>
            <w:tcW w:w="1426" w:type="dxa"/>
            <w:noWrap w:val="0"/>
            <w:vAlign w:val="center"/>
          </w:tcPr>
          <w:p w14:paraId="2596E2B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开标</w:t>
            </w:r>
          </w:p>
          <w:p w14:paraId="6D3A3D91">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程序</w:t>
            </w:r>
          </w:p>
        </w:tc>
        <w:tc>
          <w:tcPr>
            <w:tcW w:w="6879" w:type="dxa"/>
            <w:noWrap w:val="0"/>
            <w:vAlign w:val="center"/>
          </w:tcPr>
          <w:p w14:paraId="434D511C">
            <w:pPr>
              <w:widowControl/>
              <w:wordWrap w:val="0"/>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本项目采用电子化、无纸化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p>
          <w:p w14:paraId="6D1955D0">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2、电子化投标文件采用一次加密方式。开标时，由投标供应商使用CA 证书，在规定时间内对其电子化投标文件进行解密。每位投标供应商的解密时间为开标时间起30 分钟内，如在规定时间内未完成解密的，其投标文件不予开标、唱标。每位投标供应商的解密时间为开标时间起30分钟内完成。</w:t>
            </w:r>
          </w:p>
          <w:p w14:paraId="6F254BAA">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电子化投标文件解密异常的处理</w:t>
            </w:r>
          </w:p>
          <w:p w14:paraId="256FDABD">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如出现投标供应商的电子投标文件无法解密等异常情况，投标供应商应及时致电中介服务机构说明。投标文件异常，按以下步骤进行处理：</w:t>
            </w:r>
          </w:p>
          <w:p w14:paraId="12D5BFB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（1）首先由技术人员进行问题排查。</w:t>
            </w:r>
          </w:p>
          <w:p w14:paraId="6EF6CB67">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（2）经技术人员排查后，是投标供应商文件自身问题导致投标文件无法解密的，该投标文件将不予接收、解密和唱标。开标会议继续进行。</w:t>
            </w:r>
          </w:p>
          <w:p w14:paraId="44CE3C9A">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1C9BE134">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待所有投标供应商投标文件解密完成后，由中介服务机构操作，对所有已解密投标文件进行唱标。</w:t>
            </w:r>
          </w:p>
          <w:p w14:paraId="06999BE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投标供应商应保证在开标期间电话、电脑、网络能够正常工作，投标人因停电、电脑病毒、网络堵塞等原因，未在规定的解密时间内对投标文件进行解密的，其投标文件不予接收、唱标。</w:t>
            </w:r>
          </w:p>
          <w:p w14:paraId="50012D75">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5、开标时投标人可登录到交易系统中在开标大厅中点击开标一览表查看自己的投标报价。如对自己的唱标内容有异议的，</w:t>
            </w:r>
            <w:r>
              <w:rPr>
                <w:rFonts w:hint="eastAsia" w:asciiTheme="minorEastAsia" w:hAnsiTheme="minorEastAsia" w:eastAsiaTheme="minorEastAsia" w:cstheme="minorEastAsia"/>
                <w:color w:val="auto"/>
                <w:sz w:val="28"/>
                <w:szCs w:val="28"/>
                <w:highlight w:val="none"/>
              </w:rPr>
              <w:t>应在唱标内容显示后10分钟内</w:t>
            </w:r>
            <w:r>
              <w:rPr>
                <w:rFonts w:hint="eastAsia" w:asciiTheme="minorEastAsia" w:hAnsiTheme="minorEastAsia" w:eastAsiaTheme="minorEastAsia" w:cstheme="minorEastAsia"/>
                <w:color w:val="auto"/>
                <w:sz w:val="28"/>
                <w:szCs w:val="28"/>
                <w:highlight w:val="none"/>
                <w:lang w:val="en-US" w:eastAsia="zh-CN"/>
              </w:rPr>
              <w:t>向中介服务机构通过开标大厅对话框提出质疑</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kern w:val="0"/>
                <w:sz w:val="28"/>
                <w:szCs w:val="28"/>
              </w:rPr>
              <w:t>中介服务机构应在监督人员的监督下进行免提通话接受投标人的质疑并做好书面记录。投标人未在规定时间内提出质疑的，视为认可唱标内容。</w:t>
            </w:r>
          </w:p>
        </w:tc>
      </w:tr>
      <w:tr w14:paraId="1CE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75" w:type="dxa"/>
            <w:noWrap w:val="0"/>
            <w:vAlign w:val="center"/>
          </w:tcPr>
          <w:p w14:paraId="27C9E1FE">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1</w:t>
            </w:r>
          </w:p>
        </w:tc>
        <w:tc>
          <w:tcPr>
            <w:tcW w:w="1426" w:type="dxa"/>
            <w:noWrap w:val="0"/>
            <w:vAlign w:val="center"/>
          </w:tcPr>
          <w:p w14:paraId="4501C267">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评标委员会的组建</w:t>
            </w:r>
          </w:p>
        </w:tc>
        <w:tc>
          <w:tcPr>
            <w:tcW w:w="6879" w:type="dxa"/>
            <w:noWrap w:val="0"/>
            <w:vAlign w:val="center"/>
          </w:tcPr>
          <w:p w14:paraId="16515E11">
            <w:pPr>
              <w:keepNext w:val="0"/>
              <w:keepLines w:val="0"/>
              <w:pageBreakBefore w:val="0"/>
              <w:widowControl/>
              <w:kinsoku/>
              <w:overflowPunct/>
              <w:topLinePunct w:val="0"/>
              <w:autoSpaceDE/>
              <w:autoSpaceDN/>
              <w:bidi w:val="0"/>
              <w:spacing w:before="0" w:beforeLines="0" w:beforeAutospacing="0" w:after="0" w:afterLines="0" w:afterAutospacing="0" w:line="400" w:lineRule="exact"/>
              <w:ind w:left="0" w:right="0"/>
              <w:jc w:val="both"/>
              <w:textAlignment w:val="auto"/>
              <w:outlineLvl w:val="9"/>
              <w:rPr>
                <w:rFonts w:hint="eastAsia" w:asciiTheme="minorEastAsia" w:hAnsiTheme="minorEastAsia" w:eastAsiaTheme="minorEastAsia" w:cstheme="minorEastAsia"/>
                <w:color w:val="auto"/>
                <w:spacing w:val="6"/>
                <w:kern w:val="2"/>
                <w:sz w:val="28"/>
                <w:szCs w:val="28"/>
              </w:rPr>
            </w:pPr>
            <w:r>
              <w:rPr>
                <w:rFonts w:hint="eastAsia" w:asciiTheme="minorEastAsia" w:hAnsiTheme="minorEastAsia" w:eastAsiaTheme="minorEastAsia" w:cstheme="minorEastAsia"/>
                <w:color w:val="auto"/>
                <w:kern w:val="0"/>
                <w:sz w:val="28"/>
                <w:szCs w:val="28"/>
              </w:rPr>
              <w:t>评标委员会成员为5人，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代表1人，其余专家4人。</w:t>
            </w:r>
            <w:r>
              <w:rPr>
                <w:rFonts w:hint="eastAsia" w:asciiTheme="minorEastAsia" w:hAnsiTheme="minorEastAsia" w:eastAsiaTheme="minorEastAsia" w:cstheme="minorEastAsia"/>
                <w:color w:val="auto"/>
                <w:spacing w:val="6"/>
                <w:kern w:val="2"/>
                <w:sz w:val="28"/>
                <w:szCs w:val="28"/>
                <w:lang w:eastAsia="zh-CN"/>
              </w:rPr>
              <w:t>开标后</w:t>
            </w:r>
            <w:r>
              <w:rPr>
                <w:rFonts w:hint="eastAsia" w:asciiTheme="minorEastAsia" w:hAnsiTheme="minorEastAsia" w:eastAsiaTheme="minorEastAsia" w:cstheme="minorEastAsia"/>
                <w:color w:val="auto"/>
                <w:spacing w:val="6"/>
                <w:kern w:val="2"/>
                <w:sz w:val="28"/>
                <w:szCs w:val="28"/>
                <w:lang w:val="en-US" w:eastAsia="zh-CN"/>
              </w:rPr>
              <w:t>在三门峡市</w:t>
            </w:r>
            <w:r>
              <w:rPr>
                <w:rFonts w:hint="eastAsia" w:asciiTheme="minorEastAsia" w:hAnsiTheme="minorEastAsia" w:eastAsiaTheme="minorEastAsia" w:cstheme="minorEastAsia"/>
                <w:color w:val="auto"/>
                <w:spacing w:val="6"/>
                <w:kern w:val="2"/>
                <w:sz w:val="28"/>
                <w:szCs w:val="28"/>
                <w:lang w:eastAsia="zh-CN"/>
              </w:rPr>
              <w:t>卢氏</w:t>
            </w:r>
            <w:r>
              <w:rPr>
                <w:rFonts w:hint="eastAsia" w:asciiTheme="minorEastAsia" w:hAnsiTheme="minorEastAsia" w:eastAsiaTheme="minorEastAsia" w:cstheme="minorEastAsia"/>
                <w:color w:val="auto"/>
                <w:spacing w:val="6"/>
                <w:kern w:val="2"/>
                <w:sz w:val="28"/>
                <w:szCs w:val="28"/>
                <w:lang w:val="en-US" w:eastAsia="zh-CN"/>
              </w:rPr>
              <w:t>县抽取</w:t>
            </w:r>
            <w:r>
              <w:rPr>
                <w:rFonts w:hint="eastAsia" w:asciiTheme="minorEastAsia" w:hAnsiTheme="minorEastAsia" w:eastAsiaTheme="minorEastAsia" w:cstheme="minorEastAsia"/>
                <w:color w:val="auto"/>
                <w:spacing w:val="6"/>
                <w:kern w:val="2"/>
                <w:sz w:val="28"/>
                <w:szCs w:val="28"/>
                <w:lang w:eastAsia="zh-CN"/>
              </w:rPr>
              <w:t>终端</w:t>
            </w:r>
            <w:r>
              <w:rPr>
                <w:rFonts w:hint="eastAsia" w:asciiTheme="minorEastAsia" w:hAnsiTheme="minorEastAsia" w:eastAsiaTheme="minorEastAsia" w:cstheme="minorEastAsia"/>
                <w:color w:val="auto"/>
                <w:spacing w:val="6"/>
                <w:kern w:val="2"/>
                <w:sz w:val="28"/>
                <w:szCs w:val="28"/>
                <w:lang w:val="en-US" w:eastAsia="zh-CN"/>
              </w:rPr>
              <w:t>通过河南省政府采购评审专家库</w:t>
            </w:r>
            <w:r>
              <w:rPr>
                <w:rFonts w:hint="eastAsia" w:asciiTheme="minorEastAsia" w:hAnsiTheme="minorEastAsia" w:eastAsiaTheme="minorEastAsia" w:cstheme="minorEastAsia"/>
                <w:color w:val="auto"/>
                <w:spacing w:val="6"/>
                <w:kern w:val="2"/>
                <w:sz w:val="28"/>
                <w:szCs w:val="28"/>
              </w:rPr>
              <w:t>中随机抽取。</w:t>
            </w:r>
          </w:p>
          <w:p w14:paraId="5A64182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pacing w:val="6"/>
                <w:kern w:val="2"/>
                <w:sz w:val="28"/>
                <w:szCs w:val="28"/>
              </w:rPr>
              <w:t>评标专家确定方</w:t>
            </w:r>
            <w:r>
              <w:rPr>
                <w:rFonts w:hint="eastAsia" w:asciiTheme="minorEastAsia" w:hAnsiTheme="minorEastAsia" w:eastAsiaTheme="minorEastAsia" w:cstheme="minorEastAsia"/>
                <w:color w:val="auto"/>
                <w:spacing w:val="6"/>
                <w:kern w:val="2"/>
                <w:sz w:val="28"/>
                <w:szCs w:val="28"/>
                <w:lang w:eastAsia="zh-CN"/>
              </w:rPr>
              <w:t>法</w:t>
            </w:r>
            <w:r>
              <w:rPr>
                <w:rFonts w:hint="eastAsia" w:asciiTheme="minorEastAsia" w:hAnsiTheme="minorEastAsia" w:eastAsiaTheme="minorEastAsia" w:cstheme="minorEastAsia"/>
                <w:color w:val="auto"/>
                <w:spacing w:val="6"/>
                <w:kern w:val="2"/>
                <w:sz w:val="28"/>
                <w:szCs w:val="28"/>
              </w:rPr>
              <w:t>：评标专家库随机抽取</w:t>
            </w:r>
            <w:r>
              <w:rPr>
                <w:rFonts w:hint="eastAsia" w:asciiTheme="minorEastAsia" w:hAnsiTheme="minorEastAsia" w:eastAsiaTheme="minorEastAsia" w:cstheme="minorEastAsia"/>
                <w:color w:val="auto"/>
                <w:kern w:val="0"/>
                <w:sz w:val="28"/>
                <w:szCs w:val="28"/>
              </w:rPr>
              <w:t>。</w:t>
            </w:r>
          </w:p>
        </w:tc>
      </w:tr>
      <w:tr w14:paraId="627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5" w:type="dxa"/>
            <w:noWrap w:val="0"/>
            <w:vAlign w:val="center"/>
          </w:tcPr>
          <w:p w14:paraId="156C5AA8">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2</w:t>
            </w:r>
          </w:p>
        </w:tc>
        <w:tc>
          <w:tcPr>
            <w:tcW w:w="1426" w:type="dxa"/>
            <w:noWrap w:val="0"/>
            <w:vAlign w:val="center"/>
          </w:tcPr>
          <w:p w14:paraId="46D16065">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是否授权评标委员会确定中标供应商</w:t>
            </w:r>
          </w:p>
        </w:tc>
        <w:tc>
          <w:tcPr>
            <w:tcW w:w="6879" w:type="dxa"/>
            <w:noWrap w:val="0"/>
            <w:vAlign w:val="center"/>
          </w:tcPr>
          <w:p w14:paraId="4870098F">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否，推荐3名候选供应商。</w:t>
            </w:r>
            <w:r>
              <w:rPr>
                <w:rFonts w:hint="eastAsia" w:asciiTheme="minorEastAsia" w:hAnsiTheme="minorEastAsia" w:eastAsiaTheme="minorEastAsia" w:cstheme="minorEastAsia"/>
                <w:color w:val="auto"/>
                <w:sz w:val="28"/>
                <w:szCs w:val="28"/>
                <w:highlight w:val="none"/>
              </w:rPr>
              <w:t>招标人确定评标委员会推荐的排名第一的中标候选人为中标人。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tc>
      </w:tr>
      <w:tr w14:paraId="3B1A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75" w:type="dxa"/>
            <w:noWrap w:val="0"/>
            <w:vAlign w:val="center"/>
          </w:tcPr>
          <w:p w14:paraId="01BF40BA">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3</w:t>
            </w:r>
          </w:p>
        </w:tc>
        <w:tc>
          <w:tcPr>
            <w:tcW w:w="1426" w:type="dxa"/>
            <w:noWrap w:val="0"/>
            <w:vAlign w:val="center"/>
          </w:tcPr>
          <w:p w14:paraId="1781D85C">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付款方式</w:t>
            </w:r>
          </w:p>
        </w:tc>
        <w:tc>
          <w:tcPr>
            <w:tcW w:w="6879" w:type="dxa"/>
            <w:noWrap w:val="0"/>
            <w:vAlign w:val="center"/>
          </w:tcPr>
          <w:p w14:paraId="71909E41">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合同签订后，</w:t>
            </w:r>
            <w:r>
              <w:rPr>
                <w:rFonts w:hint="eastAsia" w:asciiTheme="minorEastAsia" w:hAnsiTheme="minorEastAsia" w:eastAsiaTheme="minorEastAsia" w:cstheme="minorEastAsia"/>
                <w:color w:val="auto"/>
                <w:sz w:val="28"/>
                <w:szCs w:val="28"/>
                <w:lang w:val="en-US" w:eastAsia="zh-CN"/>
              </w:rPr>
              <w:t>合同签订之日起60日历天月内完成相关成果提交支付合同金额的97%；预留3%作为质保金，待运维周期满一年后提供所有资料支付合同金额3%。</w:t>
            </w:r>
          </w:p>
        </w:tc>
      </w:tr>
      <w:tr w14:paraId="1B21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2DE9C79A">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4</w:t>
            </w:r>
          </w:p>
        </w:tc>
        <w:tc>
          <w:tcPr>
            <w:tcW w:w="1426" w:type="dxa"/>
            <w:noWrap w:val="0"/>
            <w:vAlign w:val="center"/>
          </w:tcPr>
          <w:p w14:paraId="483DD5AD">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履约保证金</w:t>
            </w:r>
          </w:p>
        </w:tc>
        <w:tc>
          <w:tcPr>
            <w:tcW w:w="6879" w:type="dxa"/>
            <w:noWrap w:val="0"/>
            <w:vAlign w:val="center"/>
          </w:tcPr>
          <w:p w14:paraId="2E173B0C">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无</w:t>
            </w:r>
          </w:p>
        </w:tc>
      </w:tr>
      <w:tr w14:paraId="698B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75" w:type="dxa"/>
            <w:noWrap w:val="0"/>
            <w:vAlign w:val="center"/>
          </w:tcPr>
          <w:p w14:paraId="7A5D459F">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5</w:t>
            </w:r>
          </w:p>
        </w:tc>
        <w:tc>
          <w:tcPr>
            <w:tcW w:w="1426" w:type="dxa"/>
            <w:noWrap w:val="0"/>
            <w:vAlign w:val="center"/>
          </w:tcPr>
          <w:p w14:paraId="0E689899">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招标代理费</w:t>
            </w:r>
          </w:p>
        </w:tc>
        <w:tc>
          <w:tcPr>
            <w:tcW w:w="6879" w:type="dxa"/>
            <w:noWrap w:val="0"/>
            <w:vAlign w:val="center"/>
          </w:tcPr>
          <w:p w14:paraId="3DA5A7C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1、招标代理服务收费参照豫招协[2023]002号河南省招标投标协会关于印发《河南省招标代理服务收费指导意见》规定的收费标准收取中标服务费。由中标人领取中标通知书时支付。</w:t>
            </w:r>
          </w:p>
        </w:tc>
      </w:tr>
      <w:tr w14:paraId="2885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75" w:type="dxa"/>
            <w:noWrap w:val="0"/>
            <w:vAlign w:val="center"/>
          </w:tcPr>
          <w:p w14:paraId="522326EE">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6</w:t>
            </w:r>
          </w:p>
        </w:tc>
        <w:tc>
          <w:tcPr>
            <w:tcW w:w="1426" w:type="dxa"/>
            <w:noWrap w:val="0"/>
            <w:vAlign w:val="center"/>
          </w:tcPr>
          <w:p w14:paraId="3AD7B138">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预算金额</w:t>
            </w:r>
          </w:p>
        </w:tc>
        <w:tc>
          <w:tcPr>
            <w:tcW w:w="6879" w:type="dxa"/>
            <w:noWrap w:val="0"/>
            <w:vAlign w:val="center"/>
          </w:tcPr>
          <w:p w14:paraId="4F0D95F5">
            <w:pPr>
              <w:widowControl/>
              <w:spacing w:line="360" w:lineRule="auto"/>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highlight w:val="none"/>
                <w:lang w:val="en-US" w:eastAsia="zh-CN"/>
              </w:rPr>
              <w:t>¥1267600.00元</w:t>
            </w:r>
            <w:r>
              <w:rPr>
                <w:rFonts w:hint="eastAsia" w:asciiTheme="minorEastAsia" w:hAnsiTheme="minorEastAsia" w:eastAsiaTheme="minorEastAsia" w:cstheme="minorEastAsia"/>
                <w:color w:val="auto"/>
                <w:kern w:val="0"/>
                <w:sz w:val="28"/>
                <w:szCs w:val="28"/>
                <w:lang w:val="en-US" w:eastAsia="zh-CN"/>
              </w:rPr>
              <w:t>，</w:t>
            </w:r>
            <w:r>
              <w:rPr>
                <w:rFonts w:hint="eastAsia" w:asciiTheme="minorEastAsia" w:hAnsiTheme="minorEastAsia" w:eastAsiaTheme="minorEastAsia" w:cstheme="minorEastAsia"/>
                <w:color w:val="auto"/>
                <w:kern w:val="0"/>
                <w:sz w:val="28"/>
                <w:szCs w:val="28"/>
              </w:rPr>
              <w:t>投标供应商投标报价超出“预算金额”的，该投标供应商的投标按无效处理。</w:t>
            </w:r>
          </w:p>
        </w:tc>
      </w:tr>
      <w:tr w14:paraId="552C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75" w:type="dxa"/>
            <w:noWrap w:val="0"/>
            <w:vAlign w:val="center"/>
          </w:tcPr>
          <w:p w14:paraId="5F87D516">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3.7</w:t>
            </w:r>
          </w:p>
        </w:tc>
        <w:tc>
          <w:tcPr>
            <w:tcW w:w="1426" w:type="dxa"/>
            <w:noWrap w:val="0"/>
            <w:vAlign w:val="center"/>
          </w:tcPr>
          <w:p w14:paraId="6A541D51">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t>重新招标的其他情形</w:t>
            </w:r>
          </w:p>
        </w:tc>
        <w:tc>
          <w:tcPr>
            <w:tcW w:w="6879" w:type="dxa"/>
            <w:noWrap w:val="0"/>
            <w:vAlign w:val="center"/>
          </w:tcPr>
          <w:p w14:paraId="72D5BC95">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z w:val="28"/>
                <w:szCs w:val="28"/>
                <w:highlight w:val="none"/>
              </w:rPr>
              <w:t>除投标人须知正文规定的情形外，除非已经产生中标候选人，在投标有效期内同意延长投标有效期的投标人少于三个的，招标人应当依法重新招标。</w:t>
            </w:r>
          </w:p>
        </w:tc>
      </w:tr>
      <w:tr w14:paraId="54DA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75" w:type="dxa"/>
            <w:noWrap w:val="0"/>
            <w:vAlign w:val="center"/>
          </w:tcPr>
          <w:p w14:paraId="6AF3114C">
            <w:pPr>
              <w:widowControl/>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537F5045">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电子化注意事项</w:t>
            </w:r>
          </w:p>
        </w:tc>
        <w:tc>
          <w:tcPr>
            <w:tcW w:w="6879" w:type="dxa"/>
            <w:noWrap w:val="0"/>
            <w:vAlign w:val="center"/>
          </w:tcPr>
          <w:p w14:paraId="7C4FCED6">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kern w:val="2"/>
                <w:sz w:val="28"/>
                <w:szCs w:val="28"/>
              </w:rPr>
              <w:t>本</w:t>
            </w:r>
            <w:r>
              <w:rPr>
                <w:rFonts w:hint="eastAsia" w:asciiTheme="minorEastAsia" w:hAnsiTheme="minorEastAsia" w:eastAsiaTheme="minorEastAsia" w:cstheme="minorEastAsia"/>
                <w:color w:val="auto"/>
                <w:sz w:val="28"/>
                <w:szCs w:val="28"/>
                <w:highlight w:val="none"/>
              </w:rPr>
              <w:t>项目为电子化、无纸化交易项目，投标文件是投标人、供应商 （ 以下简称 “ 投标人 ”）通过中心投标文件制作系统制作，并经过电子签章和加密后生成的电子版投标文件。投标人投标时，将不再接受任何纸质文件资料。</w:t>
            </w:r>
          </w:p>
          <w:p w14:paraId="56330E7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电子化投标文件具体制作教材请投标人通过CA证书登录三门峡市公共资源电子交易系统在“组件下载”中查看。</w:t>
            </w:r>
          </w:p>
          <w:p w14:paraId="5F92F16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温馨提示：本项目为电子化、无纸化交易项目，开标时不接受任何纸质资料，为保证您能投标成功，请需仔细阅读以下条款。</w:t>
            </w:r>
          </w:p>
          <w:p w14:paraId="6A34DF5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一、电子化投标</w:t>
            </w:r>
          </w:p>
          <w:p w14:paraId="68D910D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（一）电子化投标文件的签章</w:t>
            </w:r>
          </w:p>
          <w:p w14:paraId="4FBD34BE">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1、投标人在生成电子化投标文件后，应对电子化投标文件进行签章，未进行签章的视为无效投标。</w:t>
            </w:r>
          </w:p>
          <w:p w14:paraId="3F4FC09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2、招标文件中要求法定代表人或授权委托人签字或盖章的，投标人在进行电子化投标文件签章时，以签盖法定代表人签章为准 。电子化投标文件具体制作教材请投标人通过CA证书登录三门峡市公共资源电子化交易系统在右上角“组件下载”中查看。</w:t>
            </w:r>
          </w:p>
          <w:p w14:paraId="0AB82A6C">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（二）电子化投标文件的格式及上传投标</w:t>
            </w:r>
          </w:p>
          <w:p w14:paraId="296A57A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1、投标人所上传的电子化投标文件，应是通过中心投标文件制作系统制作的（投标文件制作工具下载地址：http://t.cn/A6ZvtVob），经过签章和加密后生成的电子版投标文件。</w:t>
            </w:r>
          </w:p>
          <w:p w14:paraId="44CF62F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注：（1）投标人投报多个标段的，所生成的电子化投标文件仍为一个电子文件，投标人制作电子化投标文件时应将所报标段全部勾选后制作生成。</w:t>
            </w:r>
          </w:p>
          <w:p w14:paraId="7404752C">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2、电子化投标文件应在投标截止时间前成功上传至三门峡市公共资源电子化交易系统。至投标截止时间止，仍未上传成功的电子化投标文件将不予接收。</w:t>
            </w:r>
          </w:p>
          <w:p w14:paraId="538CB24A">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 ：如按照电子化投标操作教材制作完成的电子化投标文件无法上传的，投标人应在投标截止时间前尽早的联系中心技术人员，以便有充分的时间进行处理。 投标人应充分考虑到处理技术问题和上传数据等工作所需的时间问题，投标文件未在投标截止时间前成功上传的，其投标文件不予接收。</w:t>
            </w:r>
          </w:p>
          <w:p w14:paraId="468144FC">
            <w:pPr>
              <w:widowControl/>
              <w:spacing w:line="360" w:lineRule="auto"/>
              <w:jc w:val="left"/>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rPr>
              <w:t>技术联系电话：</w:t>
            </w:r>
            <w:r>
              <w:rPr>
                <w:rFonts w:hint="eastAsia" w:asciiTheme="minorEastAsia" w:hAnsiTheme="minorEastAsia" w:eastAsiaTheme="minorEastAsia" w:cstheme="minorEastAsia"/>
                <w:color w:val="auto"/>
                <w:sz w:val="28"/>
                <w:szCs w:val="28"/>
                <w:highlight w:val="none"/>
                <w:lang w:val="en-US" w:eastAsia="zh-CN"/>
              </w:rPr>
              <w:t>400 998 0000</w:t>
            </w:r>
          </w:p>
          <w:p w14:paraId="48B77E8F">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（四）电子化项目开标、解密、唱标、评标</w:t>
            </w:r>
          </w:p>
          <w:p w14:paraId="2DE785E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1、本项目采用电子化、无纸化进行招标，开标当日，投标人无需到开标现场参加开标会议。</w:t>
            </w:r>
          </w:p>
          <w:p w14:paraId="7496ABB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投标人应当在投标截止时间前，登陆不见面开标大厅选择登陆三门峡市公共资源电子招投标系统进行登陆http://120.194.249.36:10094/BidOpening/bidopeninghallaction/hall/login）,在线准时参加开标活动并进行投标文件解密等。每位供应商的解密时间为开标时间起30分钟内完成。未按时解密的其投标将被否决。因供应商原因未能解密、解密失败或解密超时的将被拒绝。</w:t>
            </w:r>
          </w:p>
          <w:p w14:paraId="2062667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3、电子化投标文件解密异常的处理</w:t>
            </w:r>
          </w:p>
          <w:p w14:paraId="28CCDF96">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如出现投标人的电子投标文件无法解密的情况，投标人应及时致电中介服务机构说明。投标文件解密异常，按以下步骤进行处理：</w:t>
            </w:r>
          </w:p>
          <w:p w14:paraId="1C23F8F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（1）首先由技术人员进行问题排查。</w:t>
            </w:r>
          </w:p>
          <w:p w14:paraId="780E002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（2）经技术人员排查后，是投标人文件自身问题导致投标文件无法解密的，该投标文件将不予接收、解密和唱标。开标会议继续进行。</w:t>
            </w:r>
          </w:p>
          <w:p w14:paraId="0E7EF25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3542B0E">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4、待所有投标人投标文件解密完成后，由中介服务机构操作，对所有已解密投标文件进行唱标。</w:t>
            </w:r>
          </w:p>
          <w:p w14:paraId="232F531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投标人应保证在开标期间电话、电脑、网络能够正常工作，投标人因停电、电脑病毒、网络堵塞等原因，未在规定的解密时间内对投标文件进行解密的，其投标文件不予接收、唱标。</w:t>
            </w:r>
          </w:p>
          <w:p w14:paraId="444BF13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5、开标时投标人可登录到交易系统中在开标大厅中点击开标一览表查看自己的投标报价。</w:t>
            </w:r>
            <w:r>
              <w:rPr>
                <w:rFonts w:hint="eastAsia" w:asciiTheme="minorEastAsia" w:hAnsiTheme="minorEastAsia" w:eastAsiaTheme="minorEastAsia" w:cstheme="minorEastAsia"/>
                <w:color w:val="auto"/>
                <w:sz w:val="28"/>
                <w:szCs w:val="28"/>
                <w:highlight w:val="none"/>
                <w:u w:val="single"/>
              </w:rPr>
              <w:t>如对自己的唱标内容有异议的，应在唱标内容显示后10分钟内</w:t>
            </w:r>
            <w:r>
              <w:rPr>
                <w:rFonts w:hint="eastAsia" w:asciiTheme="minorEastAsia" w:hAnsiTheme="minorEastAsia" w:eastAsiaTheme="minorEastAsia" w:cstheme="minorEastAsia"/>
                <w:color w:val="auto"/>
                <w:sz w:val="28"/>
                <w:szCs w:val="28"/>
                <w:highlight w:val="none"/>
                <w:u w:val="single"/>
                <w:lang w:val="en-US" w:eastAsia="zh-CN"/>
              </w:rPr>
              <w:t>向中介服务机构通过开标大厅对话框提出质疑</w:t>
            </w:r>
            <w:r>
              <w:rPr>
                <w:rFonts w:hint="eastAsia" w:asciiTheme="minorEastAsia" w:hAnsiTheme="minorEastAsia" w:eastAsiaTheme="minorEastAsia" w:cstheme="minorEastAsia"/>
                <w:color w:val="auto"/>
                <w:sz w:val="28"/>
                <w:szCs w:val="28"/>
                <w:highlight w:val="none"/>
                <w:u w:val="single"/>
              </w:rPr>
              <w:t>。中介服务机构接受投标人的质疑并做好书面记录。投标人未在规定时间内提出质疑的，视为认可唱标内容。</w:t>
            </w:r>
          </w:p>
          <w:p w14:paraId="064D83A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6、评标时，</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对电子化投标文件有质疑的，将通过电子化交易系统对投标人发起质疑，投标人的回复文件必须以经过投标人和其法定代表人签章的PDF 格式文件为准，并通过电子化交易系统提交至</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w:t>
            </w:r>
          </w:p>
          <w:p w14:paraId="09BCB76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7、需要回复的投标人</w:t>
            </w:r>
            <w:r>
              <w:rPr>
                <w:rFonts w:hint="eastAsia" w:asciiTheme="minorEastAsia" w:hAnsiTheme="minorEastAsia" w:eastAsiaTheme="minorEastAsia" w:cstheme="minorEastAsia"/>
                <w:color w:val="auto"/>
                <w:sz w:val="28"/>
                <w:szCs w:val="28"/>
                <w:highlight w:val="none"/>
                <w:lang w:eastAsia="zh-CN"/>
              </w:rPr>
              <w:t>在规定的时间内未回复的</w:t>
            </w:r>
            <w:r>
              <w:rPr>
                <w:rFonts w:hint="eastAsia" w:asciiTheme="minorEastAsia" w:hAnsiTheme="minorEastAsia" w:eastAsiaTheme="minorEastAsia" w:cstheme="minorEastAsia"/>
                <w:color w:val="auto"/>
                <w:sz w:val="28"/>
                <w:szCs w:val="28"/>
                <w:highlight w:val="none"/>
              </w:rPr>
              <w:t>，视为投标人放弃回复，</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将自行对需要回复的内容进行认定。</w:t>
            </w:r>
          </w:p>
          <w:p w14:paraId="11E446C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二、 相关证书原件的提交</w:t>
            </w:r>
          </w:p>
          <w:p w14:paraId="274E653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本项目实行资格后审，</w:t>
            </w:r>
            <w:r>
              <w:rPr>
                <w:rFonts w:hint="eastAsia" w:asciiTheme="minorEastAsia" w:hAnsiTheme="minorEastAsia" w:eastAsiaTheme="minorEastAsia" w:cstheme="minorEastAsia"/>
                <w:color w:val="auto"/>
                <w:sz w:val="28"/>
                <w:szCs w:val="28"/>
                <w:highlight w:val="none"/>
                <w:lang w:eastAsia="zh-CN"/>
              </w:rPr>
              <w:t>招标</w:t>
            </w:r>
            <w:r>
              <w:rPr>
                <w:rFonts w:hint="eastAsia" w:asciiTheme="minorEastAsia" w:hAnsiTheme="minorEastAsia" w:eastAsiaTheme="minorEastAsia" w:cstheme="minorEastAsia"/>
                <w:color w:val="auto"/>
                <w:sz w:val="28"/>
                <w:szCs w:val="28"/>
                <w:highlight w:val="none"/>
              </w:rPr>
              <w:t>文件中要求</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提交资质、业绩、人员等相关资料原件的，</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需将原件扫描件制作到电子</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文件中，其上传资料真实性由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自行承担，同时，</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要完善主体库。</w:t>
            </w:r>
            <w:r>
              <w:rPr>
                <w:rFonts w:hint="eastAsia" w:asciiTheme="minorEastAsia" w:hAnsiTheme="minorEastAsia" w:eastAsiaTheme="minorEastAsia" w:cstheme="minorEastAsia"/>
                <w:color w:val="auto"/>
                <w:sz w:val="28"/>
                <w:szCs w:val="28"/>
                <w:highlight w:val="none"/>
                <w:lang w:eastAsia="zh-CN"/>
              </w:rPr>
              <w:t>评标小组</w:t>
            </w:r>
            <w:r>
              <w:rPr>
                <w:rFonts w:hint="eastAsia" w:asciiTheme="minorEastAsia" w:hAnsiTheme="minorEastAsia" w:eastAsiaTheme="minorEastAsia" w:cstheme="minorEastAsia"/>
                <w:color w:val="auto"/>
                <w:sz w:val="28"/>
                <w:szCs w:val="28"/>
                <w:highlight w:val="none"/>
              </w:rPr>
              <w:t>对原件的核验工作按以下条款进行：</w:t>
            </w:r>
          </w:p>
          <w:p w14:paraId="6857572F">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（一）</w:t>
            </w:r>
            <w:r>
              <w:rPr>
                <w:rFonts w:hint="eastAsia" w:asciiTheme="minorEastAsia" w:hAnsiTheme="minorEastAsia" w:eastAsiaTheme="minorEastAsia" w:cstheme="minorEastAsia"/>
                <w:color w:val="auto"/>
                <w:sz w:val="28"/>
                <w:szCs w:val="28"/>
                <w:highlight w:val="none"/>
              </w:rPr>
              <w:t>评标时，评委先查阅</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文件中是否具有该资料的原件扫描件，其上传资料真实性由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自行承担，同时，</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需要完善主体库信息。本项目需要提交的原件扫描件以</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截止时间前在以</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自行上传到</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文件中的相应内容为准。规定时间外上传或更改的信息不作为评标依据。评标时不接受</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所提交的任何原件</w:t>
            </w:r>
            <w:r>
              <w:rPr>
                <w:rFonts w:hint="eastAsia" w:asciiTheme="minorEastAsia" w:hAnsiTheme="minorEastAsia" w:eastAsiaTheme="minorEastAsia" w:cstheme="minorEastAsia"/>
                <w:color w:val="auto"/>
                <w:sz w:val="28"/>
                <w:szCs w:val="28"/>
                <w:highlight w:val="none"/>
                <w:lang w:eastAsia="zh-CN"/>
              </w:rPr>
              <w:t>。</w:t>
            </w:r>
          </w:p>
          <w:p w14:paraId="6BCC5637">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(二</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需应仔细阅读操作手册，保证上传内容齐全，真实有效，原件扫描件清晰可辨。因</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上传原因导致应得分项而未得分或资格审查不合格等情况的，由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自行承担责任。</w:t>
            </w:r>
          </w:p>
          <w:p w14:paraId="2E1F527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提示：本项目为电子化、无纸化交易项目，开标时不再接受任何纸质资料，为保证您能</w:t>
            </w:r>
            <w:r>
              <w:rPr>
                <w:rFonts w:hint="eastAsia" w:asciiTheme="minorEastAsia" w:hAnsiTheme="minorEastAsia" w:eastAsiaTheme="minorEastAsia" w:cstheme="minorEastAsia"/>
                <w:color w:val="auto"/>
                <w:sz w:val="28"/>
                <w:szCs w:val="28"/>
                <w:highlight w:val="none"/>
                <w:lang w:eastAsia="zh-CN"/>
              </w:rPr>
              <w:t>开</w:t>
            </w:r>
            <w:r>
              <w:rPr>
                <w:rFonts w:hint="eastAsia" w:asciiTheme="minorEastAsia" w:hAnsiTheme="minorEastAsia" w:eastAsiaTheme="minorEastAsia" w:cstheme="minorEastAsia"/>
                <w:color w:val="auto"/>
                <w:sz w:val="28"/>
                <w:szCs w:val="28"/>
                <w:highlight w:val="none"/>
              </w:rPr>
              <w:t>标成功，请需仔细阅读以上条款。</w:t>
            </w:r>
          </w:p>
          <w:p w14:paraId="7657B891">
            <w:pPr>
              <w:widowControl/>
              <w:spacing w:line="360" w:lineRule="auto"/>
              <w:jc w:val="left"/>
              <w:rPr>
                <w:rFonts w:hint="eastAsia" w:asciiTheme="minorEastAsia" w:hAnsiTheme="minorEastAsia" w:eastAsiaTheme="minorEastAsia" w:cstheme="minorEastAsia"/>
                <w:b w:val="0"/>
                <w:bCs w:val="0"/>
                <w:color w:val="auto"/>
                <w:sz w:val="28"/>
                <w:szCs w:val="28"/>
                <w:highlight w:val="none"/>
                <w:u w:val="singl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注：</w:t>
            </w:r>
            <w:r>
              <w:rPr>
                <w:rFonts w:hint="eastAsia" w:asciiTheme="minorEastAsia" w:hAnsiTheme="minorEastAsia" w:eastAsiaTheme="minorEastAsia" w:cstheme="minorEastAsia"/>
                <w:b w:val="0"/>
                <w:bCs w:val="0"/>
                <w:color w:val="auto"/>
                <w:sz w:val="28"/>
                <w:szCs w:val="28"/>
                <w:highlight w:val="none"/>
                <w:u w:val="single"/>
                <w:lang w:val="en-US" w:eastAsia="zh-CN"/>
              </w:rPr>
              <w:t xml:space="preserve">开标时供应商需自行配置电脑上网环境，准备好企业CA进行签到解密。因供应商原因导致的未能在规定的时间内签到解密的，造成的损失由供应商自负。 </w:t>
            </w:r>
          </w:p>
          <w:p w14:paraId="6699B56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val="0"/>
                <w:bCs w:val="0"/>
                <w:color w:val="auto"/>
                <w:sz w:val="28"/>
                <w:szCs w:val="28"/>
                <w:highlight w:val="none"/>
                <w:u w:val="single"/>
                <w:lang w:val="en-US" w:eastAsia="zh-CN"/>
              </w:rPr>
              <w:t>投标文件递交、解密完成后，供应商应在评审结束前保持在线状态，确保可以及时接收评标委员会提出的质询等要求。</w:t>
            </w:r>
          </w:p>
        </w:tc>
      </w:tr>
      <w:tr w14:paraId="45A6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75" w:type="dxa"/>
            <w:noWrap w:val="0"/>
            <w:vAlign w:val="center"/>
          </w:tcPr>
          <w:p w14:paraId="569CAA86">
            <w:pPr>
              <w:widowControl/>
              <w:jc w:val="center"/>
              <w:rPr>
                <w:rFonts w:hint="default"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3.9</w:t>
            </w:r>
          </w:p>
        </w:tc>
        <w:tc>
          <w:tcPr>
            <w:tcW w:w="1426" w:type="dxa"/>
            <w:noWrap w:val="0"/>
            <w:vAlign w:val="center"/>
          </w:tcPr>
          <w:p w14:paraId="2D5CE6DD">
            <w:pPr>
              <w:autoSpaceDE w:val="0"/>
              <w:autoSpaceDN w:val="0"/>
              <w:adjustRightInd w:val="0"/>
              <w:spacing w:line="400" w:lineRule="exact"/>
              <w:ind w:left="0" w:leftChars="0" w:firstLine="0" w:firstLineChars="0"/>
              <w:jc w:val="both"/>
              <w:rPr>
                <w:rFonts w:hint="eastAsia" w:asciiTheme="minorEastAsia" w:hAnsiTheme="minorEastAsia" w:eastAsiaTheme="minorEastAsia" w:cstheme="minorEastAsia"/>
                <w:b w:val="0"/>
                <w:bCs w:val="0"/>
                <w:color w:val="auto"/>
                <w:kern w:val="0"/>
                <w:sz w:val="40"/>
                <w:szCs w:val="40"/>
              </w:rPr>
            </w:pPr>
            <w:r>
              <w:rPr>
                <w:rFonts w:hint="eastAsia" w:asciiTheme="minorEastAsia" w:hAnsiTheme="minorEastAsia" w:eastAsiaTheme="minorEastAsia" w:cstheme="minorEastAsia"/>
                <w:b w:val="0"/>
                <w:bCs w:val="0"/>
                <w:color w:val="auto"/>
                <w:kern w:val="0"/>
                <w:sz w:val="28"/>
                <w:szCs w:val="28"/>
                <w:highlight w:val="none"/>
              </w:rPr>
              <w:t>本次采购标的对应中小企业划分标准 所属行业</w:t>
            </w:r>
          </w:p>
        </w:tc>
        <w:tc>
          <w:tcPr>
            <w:tcW w:w="6879" w:type="dxa"/>
            <w:noWrap w:val="0"/>
            <w:vAlign w:val="center"/>
          </w:tcPr>
          <w:p w14:paraId="536E6350">
            <w:pPr>
              <w:pStyle w:val="31"/>
              <w:spacing w:line="400" w:lineRule="exact"/>
              <w:ind w:firstLine="0" w:firstLineChars="0"/>
              <w:rPr>
                <w:rFonts w:hint="eastAsia" w:asciiTheme="minorEastAsia" w:hAnsiTheme="minorEastAsia" w:eastAsiaTheme="minorEastAsia" w:cstheme="minorEastAsia"/>
                <w:b w:val="0"/>
                <w:bCs w:val="0"/>
                <w:color w:val="auto"/>
                <w:sz w:val="40"/>
                <w:szCs w:val="40"/>
                <w:highlight w:val="none"/>
              </w:rPr>
            </w:pPr>
            <w:r>
              <w:rPr>
                <w:rFonts w:hint="eastAsia" w:asciiTheme="minorEastAsia" w:hAnsiTheme="minorEastAsia" w:eastAsiaTheme="minorEastAsia" w:cstheme="minorEastAsia"/>
                <w:b w:val="0"/>
                <w:bCs w:val="0"/>
                <w:color w:val="auto"/>
                <w:sz w:val="28"/>
                <w:szCs w:val="28"/>
                <w:highlight w:val="none"/>
                <w:lang w:val="en-US" w:eastAsia="zh-CN"/>
              </w:rPr>
              <w:t>软件和信息技术服务业，企业规模划分详见中小企业划型标准规定（工信部联企业[2011]300号）</w:t>
            </w:r>
          </w:p>
        </w:tc>
      </w:tr>
    </w:tbl>
    <w:p w14:paraId="22D731D9">
      <w:pPr>
        <w:widowControl/>
        <w:jc w:val="center"/>
        <w:rPr>
          <w:rFonts w:hint="eastAsia" w:asciiTheme="minorEastAsia" w:hAnsiTheme="minorEastAsia" w:eastAsiaTheme="minorEastAsia" w:cstheme="minorEastAsia"/>
          <w:color w:val="auto"/>
          <w:kern w:val="0"/>
          <w:sz w:val="16"/>
          <w:szCs w:val="16"/>
        </w:rPr>
      </w:pPr>
      <w:r>
        <w:rPr>
          <w:rFonts w:hint="eastAsia" w:asciiTheme="minorEastAsia" w:hAnsiTheme="minorEastAsia" w:eastAsiaTheme="minorEastAsia" w:cstheme="minorEastAsia"/>
          <w:b/>
          <w:bCs/>
          <w:color w:val="auto"/>
          <w:kern w:val="0"/>
          <w:sz w:val="28"/>
          <w:szCs w:val="28"/>
        </w:rPr>
        <w:t>一、总则</w:t>
      </w:r>
    </w:p>
    <w:p w14:paraId="1B999B18">
      <w:pPr>
        <w:widowControl/>
        <w:ind w:firstLine="442" w:firstLineChars="200"/>
        <w:rPr>
          <w:rFonts w:hint="eastAsia" w:asciiTheme="minorEastAsia" w:hAnsiTheme="minorEastAsia" w:eastAsiaTheme="minorEastAsia" w:cstheme="minorEastAsia"/>
          <w:color w:val="auto"/>
          <w:kern w:val="0"/>
          <w:sz w:val="22"/>
          <w:szCs w:val="22"/>
        </w:rPr>
      </w:pPr>
      <w:r>
        <w:rPr>
          <w:rFonts w:hint="eastAsia" w:asciiTheme="minorEastAsia" w:hAnsiTheme="minorEastAsia" w:eastAsiaTheme="minorEastAsia" w:cstheme="minorEastAsia"/>
          <w:b/>
          <w:bCs/>
          <w:color w:val="auto"/>
          <w:kern w:val="0"/>
          <w:sz w:val="22"/>
          <w:szCs w:val="22"/>
        </w:rPr>
        <w:t>1、项目概况</w:t>
      </w:r>
    </w:p>
    <w:p w14:paraId="2141E693">
      <w:pPr>
        <w:pStyle w:val="22"/>
        <w:pageBreakBefore w:val="0"/>
        <w:kinsoku/>
        <w:overflowPunct/>
        <w:bidi w:val="0"/>
        <w:snapToGrid w:val="0"/>
        <w:spacing w:line="500" w:lineRule="exact"/>
        <w:ind w:firstLine="560" w:firstLineChars="2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根据有关法律、法规和规章的规定，本项目已具备</w:t>
      </w:r>
      <w:r>
        <w:rPr>
          <w:rFonts w:hint="eastAsia" w:asciiTheme="minorEastAsia" w:hAnsiTheme="minorEastAsia" w:eastAsiaTheme="minorEastAsia" w:cstheme="minorEastAsia"/>
          <w:color w:val="auto"/>
          <w:sz w:val="28"/>
          <w:szCs w:val="28"/>
          <w:highlight w:val="none"/>
          <w:lang w:eastAsia="zh-CN"/>
        </w:rPr>
        <w:t>招标</w:t>
      </w:r>
      <w:r>
        <w:rPr>
          <w:rFonts w:hint="eastAsia" w:asciiTheme="minorEastAsia" w:hAnsiTheme="minorEastAsia" w:eastAsiaTheme="minorEastAsia" w:cstheme="minorEastAsia"/>
          <w:color w:val="auto"/>
          <w:sz w:val="28"/>
          <w:szCs w:val="28"/>
          <w:highlight w:val="none"/>
        </w:rPr>
        <w:t>条件，现对本项目进行</w:t>
      </w:r>
      <w:r>
        <w:rPr>
          <w:rFonts w:hint="eastAsia" w:asciiTheme="minorEastAsia" w:hAnsiTheme="minorEastAsia" w:eastAsiaTheme="minorEastAsia" w:cstheme="minorEastAsia"/>
          <w:color w:val="auto"/>
          <w:sz w:val="28"/>
          <w:szCs w:val="28"/>
          <w:highlight w:val="none"/>
          <w:lang w:eastAsia="zh-CN"/>
        </w:rPr>
        <w:t>公开招标</w:t>
      </w:r>
      <w:r>
        <w:rPr>
          <w:rFonts w:hint="eastAsia" w:asciiTheme="minorEastAsia" w:hAnsiTheme="minorEastAsia" w:eastAsiaTheme="minorEastAsia" w:cstheme="minorEastAsia"/>
          <w:color w:val="auto"/>
          <w:sz w:val="28"/>
          <w:szCs w:val="28"/>
          <w:highlight w:val="none"/>
        </w:rPr>
        <w:t>。</w:t>
      </w:r>
    </w:p>
    <w:p w14:paraId="0DDF367C">
      <w:pPr>
        <w:pStyle w:val="22"/>
        <w:pageBreakBefore w:val="0"/>
        <w:tabs>
          <w:tab w:val="left" w:pos="540"/>
        </w:tabs>
        <w:kinsoku/>
        <w:overflowPunct/>
        <w:bidi w:val="0"/>
        <w:snapToGrid w:val="0"/>
        <w:spacing w:line="500" w:lineRule="exact"/>
        <w:ind w:left="54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1.1.1 本次项目采购人：见供应商须知前附表。</w:t>
      </w:r>
    </w:p>
    <w:p w14:paraId="2A43D569">
      <w:pPr>
        <w:pStyle w:val="22"/>
        <w:pageBreakBefore w:val="0"/>
        <w:tabs>
          <w:tab w:val="left" w:pos="540"/>
        </w:tabs>
        <w:kinsoku/>
        <w:overflowPunct/>
        <w:bidi w:val="0"/>
        <w:snapToGrid w:val="0"/>
        <w:spacing w:line="500" w:lineRule="exact"/>
        <w:ind w:left="54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1.1.2 本次代理机构：见供应商须知前附表</w:t>
      </w:r>
    </w:p>
    <w:p w14:paraId="214550D5">
      <w:pPr>
        <w:pStyle w:val="22"/>
        <w:pageBreakBefore w:val="0"/>
        <w:numPr>
          <w:ilvl w:val="2"/>
          <w:numId w:val="1"/>
        </w:numPr>
        <w:tabs>
          <w:tab w:val="left" w:pos="540"/>
        </w:tabs>
        <w:kinsoku/>
        <w:overflowPunct/>
        <w:bidi w:val="0"/>
        <w:snapToGrid w:val="0"/>
        <w:spacing w:line="500" w:lineRule="exact"/>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本次项目名称：见供应商须知前附表。</w:t>
      </w:r>
    </w:p>
    <w:p w14:paraId="6A92D145">
      <w:pPr>
        <w:widowControl/>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2、投标费用</w:t>
      </w:r>
    </w:p>
    <w:p w14:paraId="087EF979">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投标供应商承担其投标文件编制与递交所涉及的一切费用。在任何情况下</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和采购代理机构对上述费用均不承担任何责任。</w:t>
      </w:r>
    </w:p>
    <w:p w14:paraId="4BEE442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3、定义及解释</w:t>
      </w:r>
    </w:p>
    <w:p w14:paraId="0422D18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w:t>
      </w:r>
      <w:r>
        <w:rPr>
          <w:rFonts w:hint="eastAsia" w:asciiTheme="minorEastAsia" w:hAnsiTheme="minorEastAsia" w:eastAsiaTheme="minorEastAsia" w:cstheme="minorEastAsia"/>
          <w:color w:val="auto"/>
          <w:kern w:val="0"/>
          <w:sz w:val="28"/>
          <w:szCs w:val="28"/>
        </w:rPr>
        <w:t>货物：系指投标供应商按招标文件规定而提供的设备、机械、仪器仪表、备品备件、工具、手册及其它有关技术资料和材料。</w:t>
      </w:r>
    </w:p>
    <w:p w14:paraId="593A459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w:t>
      </w:r>
      <w:r>
        <w:rPr>
          <w:rFonts w:hint="eastAsia" w:asciiTheme="minorEastAsia" w:hAnsiTheme="minorEastAsia" w:eastAsiaTheme="minorEastAsia" w:cstheme="minorEastAsia"/>
          <w:color w:val="auto"/>
          <w:kern w:val="0"/>
          <w:sz w:val="28"/>
          <w:szCs w:val="28"/>
        </w:rPr>
        <w:t xml:space="preserve"> 服务：系指投标供应商提供的安装、调试、验收、培训、保修期服务、与货物有关的运输和保险及其他伴随服务。</w:t>
      </w:r>
    </w:p>
    <w:p w14:paraId="23EFAF7E">
      <w:pPr>
        <w:widowControl/>
        <w:spacing w:line="360" w:lineRule="auto"/>
        <w:ind w:right="-480" w:firstLine="562" w:firstLineChars="200"/>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bCs/>
          <w:color w:val="auto"/>
          <w:kern w:val="0"/>
          <w:sz w:val="28"/>
          <w:szCs w:val="28"/>
        </w:rPr>
        <w:t xml:space="preserve">3.3 </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bCs/>
          <w:color w:val="auto"/>
          <w:sz w:val="28"/>
          <w:szCs w:val="28"/>
          <w:lang w:eastAsia="zh-CN"/>
        </w:rPr>
        <w:t>卢氏县城市管理局</w:t>
      </w:r>
    </w:p>
    <w:p w14:paraId="4E5A199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3.4</w:t>
      </w:r>
      <w:r>
        <w:rPr>
          <w:rFonts w:hint="eastAsia" w:asciiTheme="minorEastAsia" w:hAnsiTheme="minorEastAsia" w:eastAsiaTheme="minorEastAsia" w:cstheme="minorEastAsia"/>
          <w:color w:val="auto"/>
          <w:kern w:val="0"/>
          <w:sz w:val="28"/>
          <w:szCs w:val="28"/>
        </w:rPr>
        <w:t xml:space="preserve"> 投标供应商：是指响应招标、参加投标竞争的法人。</w:t>
      </w:r>
    </w:p>
    <w:p w14:paraId="69C3846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3.5 </w:t>
      </w:r>
      <w:r>
        <w:rPr>
          <w:rFonts w:hint="eastAsia" w:asciiTheme="minorEastAsia" w:hAnsiTheme="minorEastAsia" w:eastAsiaTheme="minorEastAsia" w:cstheme="minorEastAsia"/>
          <w:color w:val="auto"/>
          <w:kern w:val="0"/>
          <w:sz w:val="28"/>
          <w:szCs w:val="28"/>
        </w:rPr>
        <w:t>采购代理机构：</w:t>
      </w:r>
      <w:r>
        <w:rPr>
          <w:rFonts w:hint="eastAsia" w:asciiTheme="minorEastAsia" w:hAnsiTheme="minorEastAsia" w:eastAsiaTheme="minorEastAsia" w:cstheme="minorEastAsia"/>
          <w:color w:val="auto"/>
          <w:kern w:val="0"/>
          <w:sz w:val="28"/>
          <w:szCs w:val="28"/>
          <w:lang w:eastAsia="zh-CN"/>
        </w:rPr>
        <w:t>安徽科睿工程项目管理有限公司</w:t>
      </w:r>
      <w:r>
        <w:rPr>
          <w:rFonts w:hint="eastAsia" w:asciiTheme="minorEastAsia" w:hAnsiTheme="minorEastAsia" w:eastAsiaTheme="minorEastAsia" w:cstheme="minorEastAsia"/>
          <w:color w:val="auto"/>
          <w:kern w:val="0"/>
          <w:sz w:val="28"/>
          <w:szCs w:val="28"/>
        </w:rPr>
        <w:t xml:space="preserve">  </w:t>
      </w:r>
    </w:p>
    <w:p w14:paraId="4B8D0EA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3.6</w:t>
      </w:r>
      <w:r>
        <w:rPr>
          <w:rFonts w:hint="eastAsia" w:asciiTheme="minorEastAsia" w:hAnsiTheme="minorEastAsia" w:eastAsiaTheme="minorEastAsia" w:cstheme="minorEastAsia"/>
          <w:color w:val="auto"/>
          <w:kern w:val="0"/>
          <w:sz w:val="28"/>
          <w:szCs w:val="28"/>
        </w:rPr>
        <w:t xml:space="preserve"> 评标委员会：是指按照《中华人民共和国政府采购法》和《评标委员会和评标方法暂行规定》的规定组建的专门负责本次招标的评标工作的临时机构。</w:t>
      </w:r>
    </w:p>
    <w:p w14:paraId="05359B8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3.7 </w:t>
      </w:r>
      <w:r>
        <w:rPr>
          <w:rFonts w:hint="eastAsia" w:asciiTheme="minorEastAsia" w:hAnsiTheme="minorEastAsia" w:eastAsiaTheme="minorEastAsia" w:cstheme="minorEastAsia"/>
          <w:color w:val="auto"/>
          <w:kern w:val="0"/>
          <w:sz w:val="28"/>
          <w:szCs w:val="28"/>
        </w:rPr>
        <w:t>日期：指公历日。</w:t>
      </w:r>
    </w:p>
    <w:p w14:paraId="4460290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4、合格的投标供应商（详见投标供应商须知前附表2.0）</w:t>
      </w:r>
    </w:p>
    <w:p w14:paraId="102AD7C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5、保证</w:t>
      </w:r>
    </w:p>
    <w:p w14:paraId="6AF29D24">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投标供应商应保证在投标文件中所提交的资料和数据是真实的。</w:t>
      </w:r>
    </w:p>
    <w:p w14:paraId="57AAD315">
      <w:pPr>
        <w:widowControl/>
        <w:ind w:firstLine="2235" w:firstLineChars="795"/>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二、招 标 文 件</w:t>
      </w:r>
    </w:p>
    <w:p w14:paraId="0785987A">
      <w:pPr>
        <w:widowControl/>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6、招标文件的组成</w:t>
      </w:r>
    </w:p>
    <w:p w14:paraId="2F38908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6.1 </w:t>
      </w:r>
      <w:r>
        <w:rPr>
          <w:rFonts w:hint="eastAsia" w:asciiTheme="minorEastAsia" w:hAnsiTheme="minorEastAsia" w:eastAsiaTheme="minorEastAsia" w:cstheme="minorEastAsia"/>
          <w:color w:val="auto"/>
          <w:kern w:val="0"/>
          <w:sz w:val="28"/>
          <w:szCs w:val="28"/>
        </w:rPr>
        <w:t>招标文件包括下列内容及按投标供应商须知第2.1条款内容发出的答疑文件和第2.2条款内容发出的补充文件。</w:t>
      </w:r>
    </w:p>
    <w:p w14:paraId="77340A0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第一章 招标公告 </w:t>
      </w:r>
    </w:p>
    <w:p w14:paraId="21D96354">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第二章 投标供应商须知</w:t>
      </w:r>
    </w:p>
    <w:p w14:paraId="493F2DD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第三章 </w:t>
      </w:r>
      <w:r>
        <w:rPr>
          <w:rFonts w:hint="eastAsia" w:asciiTheme="minorEastAsia" w:hAnsiTheme="minorEastAsia" w:eastAsiaTheme="minorEastAsia" w:cstheme="minorEastAsia"/>
          <w:color w:val="auto"/>
          <w:kern w:val="0"/>
          <w:sz w:val="28"/>
          <w:szCs w:val="28"/>
          <w:lang w:val="en-US" w:eastAsia="zh-CN"/>
        </w:rPr>
        <w:t>服务内容及要求</w:t>
      </w:r>
    </w:p>
    <w:p w14:paraId="096C8FEB">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第四章 评标办法</w:t>
      </w:r>
    </w:p>
    <w:p w14:paraId="4E53F64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第五章 合同条款及格式</w:t>
      </w:r>
    </w:p>
    <w:p w14:paraId="7BAC1F87">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第六章 投标文件格式</w:t>
      </w:r>
    </w:p>
    <w:p w14:paraId="0D4A9C07">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6.2</w:t>
      </w:r>
      <w:r>
        <w:rPr>
          <w:rFonts w:hint="eastAsia" w:asciiTheme="minorEastAsia" w:hAnsiTheme="minorEastAsia" w:eastAsiaTheme="minorEastAsia" w:cstheme="minorEastAsia"/>
          <w:color w:val="auto"/>
          <w:kern w:val="0"/>
          <w:sz w:val="28"/>
          <w:szCs w:val="28"/>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544BFCD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7、招标文件的澄清</w:t>
      </w:r>
    </w:p>
    <w:p w14:paraId="1DBA51AD">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7.1</w:t>
      </w:r>
      <w:r>
        <w:rPr>
          <w:rFonts w:hint="eastAsia" w:asciiTheme="minorEastAsia" w:hAnsiTheme="minorEastAsia" w:eastAsiaTheme="minorEastAsia" w:cstheme="minorEastAsia"/>
          <w:color w:val="auto"/>
          <w:kern w:val="0"/>
          <w:sz w:val="28"/>
          <w:szCs w:val="28"/>
        </w:rPr>
        <w:t>投标供应商应仔细阅读和检查招标文件的全部内容。如发现缺页或附件不全，应及时向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提出，以便补齐。如有疑问，应在投标供应商须知前附表规定的时间前要求</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对招标文件予以澄清。</w:t>
      </w:r>
    </w:p>
    <w:p w14:paraId="2B032806">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7.2</w:t>
      </w:r>
      <w:r>
        <w:rPr>
          <w:rFonts w:hint="eastAsia" w:asciiTheme="minorEastAsia" w:hAnsiTheme="minorEastAsia" w:eastAsiaTheme="minorEastAsia" w:cstheme="minorEastAsia"/>
          <w:color w:val="auto"/>
          <w:kern w:val="0"/>
          <w:sz w:val="28"/>
          <w:szCs w:val="28"/>
        </w:rPr>
        <w:t>招标文件的澄清将在投标供应商须知前附表规定的时间前发给所有购买招标文件的投标供应商，但不指明澄清问题的来源。如果澄清发出的时间距投标截止时间不足15天，相应延长投标截止时间。</w:t>
      </w:r>
    </w:p>
    <w:p w14:paraId="0D164D1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7.3</w:t>
      </w:r>
      <w:r>
        <w:rPr>
          <w:rFonts w:hint="eastAsia" w:asciiTheme="minorEastAsia" w:hAnsiTheme="minorEastAsia" w:eastAsiaTheme="minorEastAsia" w:cstheme="minorEastAsia"/>
          <w:color w:val="auto"/>
          <w:kern w:val="0"/>
          <w:sz w:val="28"/>
          <w:szCs w:val="28"/>
        </w:rPr>
        <w:t xml:space="preserve"> 投标供应商在收到澄清后，应在24小时内通知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，确认已收到该澄清。</w:t>
      </w:r>
    </w:p>
    <w:p w14:paraId="660765B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8、招标文件的修改</w:t>
      </w:r>
    </w:p>
    <w:p w14:paraId="3F93C20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8.1</w:t>
      </w:r>
      <w:r>
        <w:rPr>
          <w:rFonts w:hint="eastAsia" w:asciiTheme="minorEastAsia" w:hAnsiTheme="minorEastAsia" w:eastAsiaTheme="minorEastAsia" w:cstheme="minorEastAsia"/>
          <w:color w:val="auto"/>
          <w:kern w:val="0"/>
          <w:sz w:val="28"/>
          <w:szCs w:val="28"/>
        </w:rPr>
        <w:t>在投标截止时间15天前，</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 xml:space="preserve">可修改招标文件，并通知所有已购买招标文件的投标供应商。如果修改招标文件的时间距投标截止时间不足15天，相应延长投标截止时间。 </w:t>
      </w:r>
    </w:p>
    <w:p w14:paraId="48CC9F6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8.2</w:t>
      </w:r>
      <w:r>
        <w:rPr>
          <w:rFonts w:hint="eastAsia" w:asciiTheme="minorEastAsia" w:hAnsiTheme="minorEastAsia" w:eastAsiaTheme="minorEastAsia" w:cstheme="minorEastAsia"/>
          <w:color w:val="auto"/>
          <w:kern w:val="0"/>
          <w:sz w:val="28"/>
          <w:szCs w:val="28"/>
        </w:rPr>
        <w:t xml:space="preserve"> 投标供应商收到修改内容后，应在24小时内通知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，确认已收到该澄清。</w:t>
      </w:r>
    </w:p>
    <w:p w14:paraId="560B8ADD">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三、投标文件的编制</w:t>
      </w:r>
    </w:p>
    <w:p w14:paraId="2AB8DA6B">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9.1投标文件的组成</w:t>
      </w:r>
    </w:p>
    <w:p w14:paraId="40B59BB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详见招标文件第六章投标文件格式</w:t>
      </w:r>
    </w:p>
    <w:p w14:paraId="070AA78B">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9.2投标文件编制要求</w:t>
      </w:r>
    </w:p>
    <w:p w14:paraId="66984CAA">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注：本项目为电子化、无纸化交易项目，投标文件是投标人、供应商（以下简称“投标人”）通过中心投标文件制作系统制作，并经过电子签章和加密后生成的电子版投标文件。投标人投标时，将不再接受任何纸质文件资料。</w:t>
      </w:r>
    </w:p>
    <w:p w14:paraId="62387845">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电子化投标文件具体制作教材请投标人通过 CA 证书登录三门峡市公共资源电子化交易系统在“组建下载”中查看。</w:t>
      </w:r>
    </w:p>
    <w:p w14:paraId="16F63D8C">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9.3特别说明</w:t>
      </w:r>
    </w:p>
    <w:p w14:paraId="51E5712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9.3.1投标语言</w:t>
      </w:r>
    </w:p>
    <w:p w14:paraId="353B0BF6">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投标供应商提交的投标文件以及投标供应商与采购代理机构就有关投标的所有往来函电均应使用中文。投标供应商提供的文件可以用英文，但相应内容应附有中文翻译本，在解释时以中文翻译本为准。</w:t>
      </w:r>
    </w:p>
    <w:p w14:paraId="5E2240CF">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9.3.2计量</w:t>
      </w:r>
    </w:p>
    <w:p w14:paraId="3BF9159B">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在投标文件所有计量单位均采用中华人民共和国法定计量单位。</w:t>
      </w:r>
    </w:p>
    <w:p w14:paraId="1FFAD285">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投标供应商在投标文件中所提交的所有资料和文件均应是真实的和有效的，如有作假，则将该投标供应商的投标作无效标处理，若成交后被发现有上述行为的，则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有权取消其成交资格，并且该投标供应商应承担由此而造成的一切损失（包括经济损失和法律责任）。</w:t>
      </w:r>
    </w:p>
    <w:p w14:paraId="5E5B4213">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9.4投标服务的报价</w:t>
      </w:r>
    </w:p>
    <w:p w14:paraId="763941E2">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9.4.1 供应商所投</w:t>
      </w:r>
      <w:r>
        <w:rPr>
          <w:rFonts w:hint="eastAsia" w:asciiTheme="minorEastAsia" w:hAnsiTheme="minorEastAsia" w:eastAsiaTheme="minorEastAsia" w:cstheme="minorEastAsia"/>
          <w:color w:val="auto"/>
          <w:kern w:val="0"/>
          <w:sz w:val="28"/>
          <w:szCs w:val="28"/>
          <w:lang w:eastAsia="zh-CN"/>
        </w:rPr>
        <w:t>服务</w:t>
      </w:r>
      <w:r>
        <w:rPr>
          <w:rFonts w:hint="eastAsia" w:asciiTheme="minorEastAsia" w:hAnsiTheme="minorEastAsia" w:eastAsiaTheme="minorEastAsia" w:cstheme="minorEastAsia"/>
          <w:color w:val="auto"/>
          <w:kern w:val="0"/>
          <w:sz w:val="28"/>
          <w:szCs w:val="28"/>
        </w:rPr>
        <w:t>的总价包含劳务费</w:t>
      </w:r>
      <w:r>
        <w:rPr>
          <w:rFonts w:hint="eastAsia" w:asciiTheme="minorEastAsia" w:hAnsiTheme="minorEastAsia" w:eastAsiaTheme="minorEastAsia" w:cstheme="minorEastAsia"/>
          <w:color w:val="auto"/>
          <w:kern w:val="0"/>
          <w:sz w:val="28"/>
          <w:szCs w:val="28"/>
          <w:lang w:eastAsia="zh-CN"/>
        </w:rPr>
        <w:t>、检测工具</w:t>
      </w:r>
      <w:r>
        <w:rPr>
          <w:rFonts w:hint="eastAsia" w:asciiTheme="minorEastAsia" w:hAnsiTheme="minorEastAsia" w:eastAsiaTheme="minorEastAsia" w:cstheme="minorEastAsia"/>
          <w:color w:val="auto"/>
          <w:kern w:val="0"/>
          <w:sz w:val="28"/>
          <w:szCs w:val="28"/>
        </w:rPr>
        <w:t>运输费、安装费、税费等一切相关费用</w:t>
      </w:r>
      <w:r>
        <w:rPr>
          <w:rFonts w:hint="eastAsia" w:asciiTheme="minorEastAsia" w:hAnsiTheme="minorEastAsia" w:eastAsiaTheme="minorEastAsia" w:cstheme="minorEastAsia"/>
          <w:color w:val="auto"/>
          <w:kern w:val="0"/>
          <w:sz w:val="28"/>
          <w:szCs w:val="28"/>
          <w:lang w:eastAsia="zh-CN"/>
        </w:rPr>
        <w:t>。</w:t>
      </w:r>
    </w:p>
    <w:p w14:paraId="7035B7E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9.4.2投标供应商的投标报价应包含</w:t>
      </w:r>
      <w:r>
        <w:rPr>
          <w:rFonts w:hint="eastAsia" w:asciiTheme="minorEastAsia" w:hAnsiTheme="minorEastAsia" w:eastAsiaTheme="minorEastAsia" w:cstheme="minorEastAsia"/>
          <w:color w:val="auto"/>
          <w:kern w:val="0"/>
          <w:sz w:val="28"/>
          <w:szCs w:val="28"/>
          <w:lang w:eastAsia="zh-CN"/>
        </w:rPr>
        <w:t>出具检测报告</w:t>
      </w:r>
      <w:r>
        <w:rPr>
          <w:rFonts w:hint="eastAsia" w:asciiTheme="minorEastAsia" w:hAnsiTheme="minorEastAsia" w:eastAsiaTheme="minorEastAsia" w:cstheme="minorEastAsia"/>
          <w:color w:val="auto"/>
          <w:kern w:val="0"/>
          <w:sz w:val="28"/>
          <w:szCs w:val="28"/>
        </w:rPr>
        <w:t>前所发生的一切费用，且投标供应商只能提出一个不变价格，</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不接受任何选择报价。</w:t>
      </w:r>
    </w:p>
    <w:p w14:paraId="7C244A47">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9.4.3该项目类别及取费标准按照国家相关规定执行。</w:t>
      </w:r>
    </w:p>
    <w:p w14:paraId="12F2A92A">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9.4.4投标文件的投标报价，应是完成本文件所列招标范围的全部内容。投标供应商应认真阅读招标文件，如果投标供应商对预算中任何子目和报价遗漏或未计，均被认为已包含在其他子目中，</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不另行支付。</w:t>
      </w:r>
    </w:p>
    <w:p w14:paraId="1108CA26">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9.4.5如投标报价表中的大写金额和小写金额不一致的，以大写金额为准；总价金额与单价金额不一致的，以单价金额为准，但单价金额小数点有明显错误的除外；对不同文字文本投标文件的解释发生异议的，以中文文本为准。</w:t>
      </w:r>
    </w:p>
    <w:p w14:paraId="7E9543CD">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9.4.6全部报价均应以人民币为计量币种，并以人民币进行结算。</w:t>
      </w:r>
    </w:p>
    <w:p w14:paraId="5FEB1CBC">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10投标保证金</w:t>
      </w:r>
    </w:p>
    <w:p w14:paraId="690C050E">
      <w:pPr>
        <w:spacing w:line="600" w:lineRule="exact"/>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10.1</w:t>
      </w:r>
      <w:r>
        <w:rPr>
          <w:rFonts w:hint="eastAsia" w:asciiTheme="minorEastAsia" w:hAnsiTheme="minorEastAsia" w:eastAsiaTheme="minorEastAsia" w:cstheme="minorEastAsia"/>
          <w:bCs/>
          <w:color w:val="auto"/>
          <w:kern w:val="0"/>
          <w:sz w:val="28"/>
          <w:szCs w:val="28"/>
        </w:rPr>
        <w:t>按照《河南省财政厅关于优化政府采购营商环境有关问题的通知》（豫财购[2019]4号文）的要求本项目不再收取投标保证金，供应商须提供投标承诺函（详见招标文件 第六章“投标文件格式”），作为投标文件的组成部分。</w:t>
      </w:r>
    </w:p>
    <w:p w14:paraId="2C4ADF2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10.2 </w:t>
      </w:r>
      <w:r>
        <w:rPr>
          <w:rFonts w:hint="eastAsia" w:asciiTheme="minorEastAsia" w:hAnsiTheme="minorEastAsia" w:eastAsiaTheme="minorEastAsia" w:cstheme="minorEastAsia"/>
          <w:color w:val="auto"/>
          <w:kern w:val="0"/>
          <w:sz w:val="28"/>
          <w:szCs w:val="28"/>
        </w:rPr>
        <w:t>未按招标文件规定提供</w:t>
      </w:r>
      <w:r>
        <w:rPr>
          <w:rFonts w:hint="eastAsia" w:asciiTheme="minorEastAsia" w:hAnsiTheme="minorEastAsia" w:eastAsiaTheme="minorEastAsia" w:cstheme="minorEastAsia"/>
          <w:bCs/>
          <w:color w:val="auto"/>
          <w:kern w:val="0"/>
          <w:sz w:val="28"/>
          <w:szCs w:val="28"/>
        </w:rPr>
        <w:t>投标承诺函</w:t>
      </w:r>
      <w:r>
        <w:rPr>
          <w:rFonts w:hint="eastAsia" w:asciiTheme="minorEastAsia" w:hAnsiTheme="minorEastAsia" w:eastAsiaTheme="minorEastAsia" w:cstheme="minorEastAsia"/>
          <w:color w:val="auto"/>
          <w:kern w:val="0"/>
          <w:sz w:val="28"/>
          <w:szCs w:val="28"/>
        </w:rPr>
        <w:t>的投标文件，其投标无效。</w:t>
      </w:r>
    </w:p>
    <w:p w14:paraId="741E4D1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11、投标有效期</w:t>
      </w:r>
    </w:p>
    <w:p w14:paraId="535DE4F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11.1</w:t>
      </w:r>
      <w:r>
        <w:rPr>
          <w:rFonts w:hint="eastAsia" w:asciiTheme="minorEastAsia" w:hAnsiTheme="minorEastAsia" w:eastAsiaTheme="minorEastAsia" w:cstheme="minorEastAsia"/>
          <w:color w:val="auto"/>
          <w:kern w:val="0"/>
          <w:sz w:val="28"/>
          <w:szCs w:val="28"/>
        </w:rPr>
        <w:t>投标文件从开标之时起开始生效，投标有效期为60日历天。</w:t>
      </w:r>
    </w:p>
    <w:p w14:paraId="6990493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11.2</w:t>
      </w:r>
      <w:r>
        <w:rPr>
          <w:rFonts w:hint="eastAsia" w:asciiTheme="minorEastAsia" w:hAnsiTheme="minorEastAsia" w:eastAsiaTheme="minorEastAsia" w:cstheme="minorEastAsia"/>
          <w:color w:val="auto"/>
          <w:kern w:val="0"/>
          <w:sz w:val="28"/>
          <w:szCs w:val="28"/>
        </w:rPr>
        <w:t>在特殊情况下，</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可征求投标供应商同意延长投标有效期，这种要求和答复均应以信函、传真等形式提交。投标供应商可以拒绝</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的这种要求。同意延长投标有效期的投标供应商不需要也不允许修改其投标文件。</w:t>
      </w:r>
    </w:p>
    <w:p w14:paraId="4C57952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12、投标文件的组成</w:t>
      </w:r>
    </w:p>
    <w:p w14:paraId="5034B22E">
      <w:pPr>
        <w:spacing w:line="360" w:lineRule="auto"/>
        <w:ind w:firstLine="480"/>
        <w:outlineLvl w:val="0"/>
        <w:rPr>
          <w:rFonts w:hint="eastAsia" w:asciiTheme="minorEastAsia" w:hAnsiTheme="minorEastAsia" w:eastAsiaTheme="minorEastAsia" w:cstheme="minorEastAsia"/>
          <w:color w:val="auto"/>
          <w:sz w:val="28"/>
          <w:szCs w:val="28"/>
        </w:rPr>
      </w:pPr>
      <w:bookmarkStart w:id="10" w:name="_Toc9751"/>
      <w:r>
        <w:rPr>
          <w:rFonts w:hint="eastAsia" w:asciiTheme="minorEastAsia" w:hAnsiTheme="minorEastAsia" w:eastAsiaTheme="minorEastAsia" w:cstheme="minorEastAsia"/>
          <w:color w:val="auto"/>
          <w:sz w:val="28"/>
          <w:szCs w:val="28"/>
          <w:lang w:eastAsia="zh-CN"/>
        </w:rPr>
        <w:t>一、</w:t>
      </w:r>
      <w:r>
        <w:rPr>
          <w:rFonts w:hint="eastAsia" w:asciiTheme="minorEastAsia" w:hAnsiTheme="minorEastAsia" w:eastAsiaTheme="minorEastAsia" w:cstheme="minorEastAsia"/>
          <w:color w:val="auto"/>
          <w:sz w:val="28"/>
          <w:szCs w:val="28"/>
        </w:rPr>
        <w:t>投</w:t>
      </w:r>
      <w:r>
        <w:rPr>
          <w:rFonts w:hint="eastAsia" w:asciiTheme="minorEastAsia" w:hAnsiTheme="minorEastAsia" w:eastAsiaTheme="minorEastAsia" w:cstheme="minorEastAsia"/>
          <w:color w:val="auto"/>
          <w:sz w:val="28"/>
          <w:szCs w:val="28"/>
          <w:lang w:eastAsia="zh-CN"/>
        </w:rPr>
        <w:t>标</w:t>
      </w:r>
      <w:r>
        <w:rPr>
          <w:rFonts w:hint="eastAsia" w:asciiTheme="minorEastAsia" w:hAnsiTheme="minorEastAsia" w:eastAsiaTheme="minorEastAsia" w:cstheme="minorEastAsia"/>
          <w:color w:val="auto"/>
          <w:sz w:val="28"/>
          <w:szCs w:val="28"/>
        </w:rPr>
        <w:t>函</w:t>
      </w:r>
      <w:bookmarkEnd w:id="10"/>
    </w:p>
    <w:p w14:paraId="562C58E5">
      <w:pPr>
        <w:spacing w:line="360" w:lineRule="auto"/>
        <w:ind w:firstLine="480"/>
        <w:outlineLvl w:val="0"/>
        <w:rPr>
          <w:rFonts w:hint="eastAsia" w:asciiTheme="minorEastAsia" w:hAnsiTheme="minorEastAsia" w:eastAsiaTheme="minorEastAsia" w:cstheme="minorEastAsia"/>
          <w:color w:val="auto"/>
          <w:sz w:val="28"/>
          <w:szCs w:val="28"/>
        </w:rPr>
      </w:pPr>
      <w:bookmarkStart w:id="11" w:name="_Toc25076"/>
      <w:r>
        <w:rPr>
          <w:rFonts w:hint="eastAsia" w:asciiTheme="minorEastAsia" w:hAnsiTheme="minorEastAsia" w:eastAsiaTheme="minorEastAsia" w:cstheme="minorEastAsia"/>
          <w:color w:val="auto"/>
          <w:sz w:val="28"/>
          <w:szCs w:val="28"/>
          <w:lang w:eastAsia="zh-CN"/>
        </w:rPr>
        <w:t>二、</w:t>
      </w:r>
      <w:r>
        <w:rPr>
          <w:rFonts w:hint="eastAsia" w:asciiTheme="minorEastAsia" w:hAnsiTheme="minorEastAsia" w:eastAsiaTheme="minorEastAsia" w:cstheme="minorEastAsia"/>
          <w:color w:val="auto"/>
          <w:sz w:val="28"/>
          <w:szCs w:val="28"/>
        </w:rPr>
        <w:t>投标报价</w:t>
      </w:r>
      <w:bookmarkEnd w:id="11"/>
    </w:p>
    <w:p w14:paraId="0284C9E6">
      <w:pPr>
        <w:spacing w:line="360" w:lineRule="auto"/>
        <w:ind w:firstLine="480"/>
        <w:outlineLvl w:val="0"/>
        <w:rPr>
          <w:rFonts w:hint="eastAsia" w:asciiTheme="minorEastAsia" w:hAnsiTheme="minorEastAsia" w:eastAsiaTheme="minorEastAsia" w:cstheme="minorEastAsia"/>
          <w:color w:val="auto"/>
          <w:sz w:val="28"/>
          <w:szCs w:val="28"/>
        </w:rPr>
      </w:pPr>
      <w:bookmarkStart w:id="12" w:name="_Toc1563"/>
      <w:r>
        <w:rPr>
          <w:rFonts w:hint="eastAsia" w:asciiTheme="minorEastAsia" w:hAnsiTheme="minorEastAsia" w:eastAsiaTheme="minorEastAsia" w:cstheme="minorEastAsia"/>
          <w:color w:val="auto"/>
          <w:sz w:val="28"/>
          <w:szCs w:val="28"/>
        </w:rPr>
        <w:t>三、法定代表人身份证明</w:t>
      </w:r>
      <w:bookmarkEnd w:id="12"/>
    </w:p>
    <w:p w14:paraId="69068239">
      <w:pPr>
        <w:spacing w:line="360" w:lineRule="auto"/>
        <w:ind w:firstLine="480"/>
        <w:outlineLvl w:val="0"/>
        <w:rPr>
          <w:rFonts w:hint="eastAsia" w:asciiTheme="minorEastAsia" w:hAnsiTheme="minorEastAsia" w:eastAsiaTheme="minorEastAsia" w:cstheme="minorEastAsia"/>
          <w:color w:val="auto"/>
          <w:sz w:val="28"/>
          <w:szCs w:val="28"/>
        </w:rPr>
      </w:pPr>
      <w:bookmarkStart w:id="13" w:name="_Toc22046"/>
      <w:r>
        <w:rPr>
          <w:rFonts w:hint="eastAsia" w:asciiTheme="minorEastAsia" w:hAnsiTheme="minorEastAsia" w:eastAsiaTheme="minorEastAsia" w:cstheme="minorEastAsia"/>
          <w:color w:val="auto"/>
          <w:sz w:val="28"/>
          <w:szCs w:val="28"/>
        </w:rPr>
        <w:t>四、授权委托书</w:t>
      </w:r>
      <w:bookmarkEnd w:id="13"/>
    </w:p>
    <w:p w14:paraId="01A7FEBA">
      <w:pPr>
        <w:spacing w:line="360" w:lineRule="auto"/>
        <w:ind w:firstLine="480"/>
        <w:outlineLvl w:val="0"/>
        <w:rPr>
          <w:rFonts w:hint="eastAsia" w:asciiTheme="minorEastAsia" w:hAnsiTheme="minorEastAsia" w:eastAsiaTheme="minorEastAsia" w:cstheme="minorEastAsia"/>
          <w:color w:val="auto"/>
          <w:sz w:val="28"/>
          <w:szCs w:val="28"/>
        </w:rPr>
      </w:pPr>
      <w:bookmarkStart w:id="14" w:name="_Toc9630"/>
      <w:r>
        <w:rPr>
          <w:rFonts w:hint="eastAsia" w:asciiTheme="minorEastAsia" w:hAnsiTheme="minorEastAsia" w:eastAsiaTheme="minorEastAsia" w:cstheme="minorEastAsia"/>
          <w:color w:val="auto"/>
          <w:sz w:val="28"/>
          <w:szCs w:val="28"/>
        </w:rPr>
        <w:t>五、业绩一览表及证明材料</w:t>
      </w:r>
      <w:bookmarkEnd w:id="14"/>
    </w:p>
    <w:p w14:paraId="0106BF3B">
      <w:pPr>
        <w:spacing w:line="360" w:lineRule="auto"/>
        <w:ind w:firstLine="480"/>
        <w:outlineLvl w:val="0"/>
        <w:rPr>
          <w:rFonts w:hint="eastAsia" w:asciiTheme="minorEastAsia" w:hAnsiTheme="minorEastAsia" w:eastAsiaTheme="minorEastAsia" w:cstheme="minorEastAsia"/>
          <w:color w:val="auto"/>
          <w:sz w:val="28"/>
          <w:szCs w:val="28"/>
        </w:rPr>
      </w:pPr>
      <w:bookmarkStart w:id="15" w:name="_Toc22970"/>
      <w:r>
        <w:rPr>
          <w:rFonts w:hint="eastAsia" w:asciiTheme="minorEastAsia" w:hAnsiTheme="minorEastAsia" w:eastAsiaTheme="minorEastAsia" w:cstheme="minorEastAsia"/>
          <w:color w:val="auto"/>
          <w:sz w:val="28"/>
          <w:szCs w:val="28"/>
        </w:rPr>
        <w:t>六、投标承诺函</w:t>
      </w:r>
      <w:bookmarkEnd w:id="15"/>
    </w:p>
    <w:p w14:paraId="3B935ED8">
      <w:pPr>
        <w:spacing w:line="360" w:lineRule="auto"/>
        <w:ind w:firstLine="480"/>
        <w:outlineLvl w:val="0"/>
        <w:rPr>
          <w:rFonts w:hint="eastAsia" w:asciiTheme="minorEastAsia" w:hAnsiTheme="minorEastAsia" w:eastAsiaTheme="minorEastAsia" w:cstheme="minorEastAsia"/>
          <w:color w:val="auto"/>
          <w:sz w:val="28"/>
          <w:szCs w:val="28"/>
          <w:lang w:eastAsia="zh-CN"/>
        </w:rPr>
      </w:pPr>
      <w:bookmarkStart w:id="16" w:name="_Toc29183"/>
      <w:r>
        <w:rPr>
          <w:rFonts w:hint="eastAsia" w:asciiTheme="minorEastAsia" w:hAnsiTheme="minorEastAsia" w:eastAsiaTheme="minorEastAsia" w:cstheme="minorEastAsia"/>
          <w:color w:val="auto"/>
          <w:sz w:val="28"/>
          <w:szCs w:val="28"/>
          <w:lang w:eastAsia="zh-CN"/>
        </w:rPr>
        <w:t>七、供应商</w:t>
      </w:r>
      <w:r>
        <w:rPr>
          <w:rFonts w:hint="eastAsia" w:asciiTheme="minorEastAsia" w:hAnsiTheme="minorEastAsia" w:eastAsiaTheme="minorEastAsia" w:cstheme="minorEastAsia"/>
          <w:color w:val="auto"/>
          <w:sz w:val="28"/>
          <w:szCs w:val="28"/>
        </w:rPr>
        <w:t>资格审查</w:t>
      </w:r>
      <w:r>
        <w:rPr>
          <w:rFonts w:hint="eastAsia" w:asciiTheme="minorEastAsia" w:hAnsiTheme="minorEastAsia" w:eastAsiaTheme="minorEastAsia" w:cstheme="minorEastAsia"/>
          <w:color w:val="auto"/>
          <w:sz w:val="28"/>
          <w:szCs w:val="28"/>
          <w:lang w:eastAsia="zh-CN"/>
        </w:rPr>
        <w:t>资料</w:t>
      </w:r>
      <w:bookmarkEnd w:id="16"/>
    </w:p>
    <w:p w14:paraId="3D42B522">
      <w:pPr>
        <w:spacing w:line="360" w:lineRule="auto"/>
        <w:ind w:firstLine="480"/>
        <w:outlineLvl w:val="0"/>
        <w:rPr>
          <w:rFonts w:hint="eastAsia" w:asciiTheme="minorEastAsia" w:hAnsiTheme="minorEastAsia" w:eastAsiaTheme="minorEastAsia" w:cstheme="minorEastAsia"/>
          <w:color w:val="auto"/>
          <w:sz w:val="28"/>
          <w:szCs w:val="28"/>
        </w:rPr>
      </w:pPr>
      <w:bookmarkStart w:id="17" w:name="_Toc30224"/>
      <w:r>
        <w:rPr>
          <w:rFonts w:hint="eastAsia" w:asciiTheme="minorEastAsia" w:hAnsiTheme="minorEastAsia" w:eastAsiaTheme="minorEastAsia" w:cstheme="minorEastAsia"/>
          <w:color w:val="auto"/>
          <w:sz w:val="28"/>
          <w:szCs w:val="28"/>
        </w:rPr>
        <w:t>八、技术标</w:t>
      </w:r>
      <w:bookmarkEnd w:id="17"/>
    </w:p>
    <w:p w14:paraId="042E32BC">
      <w:pPr>
        <w:spacing w:line="360" w:lineRule="auto"/>
        <w:ind w:firstLine="480"/>
        <w:outlineLvl w:val="0"/>
        <w:rPr>
          <w:rFonts w:hint="eastAsia" w:asciiTheme="minorEastAsia" w:hAnsiTheme="minorEastAsia" w:eastAsiaTheme="minorEastAsia" w:cstheme="minorEastAsia"/>
          <w:color w:val="auto"/>
          <w:sz w:val="28"/>
          <w:szCs w:val="28"/>
        </w:rPr>
      </w:pPr>
      <w:bookmarkStart w:id="18" w:name="_Toc816"/>
      <w:r>
        <w:rPr>
          <w:rFonts w:hint="eastAsia" w:asciiTheme="minorEastAsia" w:hAnsiTheme="minorEastAsia" w:eastAsiaTheme="minorEastAsia" w:cstheme="minorEastAsia"/>
          <w:color w:val="auto"/>
          <w:sz w:val="28"/>
          <w:szCs w:val="28"/>
          <w:lang w:eastAsia="zh-CN"/>
        </w:rPr>
        <w:t>九、</w:t>
      </w:r>
      <w:r>
        <w:rPr>
          <w:rFonts w:hint="eastAsia" w:asciiTheme="minorEastAsia" w:hAnsiTheme="minorEastAsia" w:eastAsiaTheme="minorEastAsia" w:cstheme="minorEastAsia"/>
          <w:color w:val="auto"/>
          <w:sz w:val="28"/>
          <w:szCs w:val="28"/>
        </w:rPr>
        <w:t>商务标</w:t>
      </w:r>
      <w:bookmarkEnd w:id="18"/>
    </w:p>
    <w:p w14:paraId="4179C5CA">
      <w:pPr>
        <w:spacing w:line="360" w:lineRule="auto"/>
        <w:ind w:firstLine="480"/>
        <w:outlineLvl w:val="0"/>
        <w:rPr>
          <w:rFonts w:hint="eastAsia" w:asciiTheme="minorEastAsia" w:hAnsiTheme="minorEastAsia" w:eastAsiaTheme="minorEastAsia" w:cstheme="minorEastAsia"/>
          <w:color w:val="auto"/>
          <w:sz w:val="28"/>
          <w:szCs w:val="28"/>
        </w:rPr>
      </w:pPr>
      <w:bookmarkStart w:id="19" w:name="_Toc20489"/>
      <w:r>
        <w:rPr>
          <w:rFonts w:hint="eastAsia" w:asciiTheme="minorEastAsia" w:hAnsiTheme="minorEastAsia" w:eastAsiaTheme="minorEastAsia" w:cstheme="minorEastAsia"/>
          <w:color w:val="auto"/>
          <w:sz w:val="28"/>
          <w:szCs w:val="28"/>
        </w:rPr>
        <w:t>十、</w:t>
      </w:r>
      <w:r>
        <w:rPr>
          <w:rFonts w:hint="eastAsia" w:asciiTheme="minorEastAsia" w:hAnsiTheme="minorEastAsia" w:eastAsiaTheme="minorEastAsia" w:cstheme="minorEastAsia"/>
          <w:color w:val="auto"/>
          <w:sz w:val="28"/>
          <w:szCs w:val="28"/>
          <w:lang w:eastAsia="zh-CN"/>
        </w:rPr>
        <w:t>供应商认为</w:t>
      </w:r>
      <w:r>
        <w:rPr>
          <w:rFonts w:hint="eastAsia" w:asciiTheme="minorEastAsia" w:hAnsiTheme="minorEastAsia" w:eastAsiaTheme="minorEastAsia" w:cstheme="minorEastAsia"/>
          <w:color w:val="auto"/>
          <w:sz w:val="28"/>
          <w:szCs w:val="28"/>
        </w:rPr>
        <w:t>可提交的其他资料</w:t>
      </w:r>
      <w:bookmarkEnd w:id="19"/>
    </w:p>
    <w:p w14:paraId="6D61A0C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17、投标文件的签署</w:t>
      </w:r>
    </w:p>
    <w:p w14:paraId="353CBC6E">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17.1投标文件投标函应加盖投标供应商单位公章并经法定代表人盖章。</w:t>
      </w:r>
    </w:p>
    <w:p w14:paraId="435A4BF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18、投标文件格式</w:t>
      </w:r>
    </w:p>
    <w:p w14:paraId="09ADDC17">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投标文件应包括本须知第16条中规定的全部内容，投标供应商提交的投标文件应当使用招标文件所提供的投标文件全部格式（表格可以按同样格式扩展）。</w:t>
      </w:r>
    </w:p>
    <w:p w14:paraId="40D3EF05">
      <w:pPr>
        <w:widowControl/>
        <w:spacing w:line="360" w:lineRule="auto"/>
        <w:ind w:firstLine="37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四、投标文件的递交</w:t>
      </w:r>
    </w:p>
    <w:p w14:paraId="4E6FE52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19、投标文件的递交</w:t>
      </w:r>
    </w:p>
    <w:p w14:paraId="54F8FB41">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19.1 在规定时间内，上传投标文件至三门峡市公共资源交易中心平台。</w:t>
      </w:r>
    </w:p>
    <w:p w14:paraId="3E8B9ED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20、投标截止时间 </w:t>
      </w:r>
    </w:p>
    <w:p w14:paraId="52DF1EC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20.1.1</w:t>
      </w:r>
      <w:r>
        <w:rPr>
          <w:rFonts w:hint="eastAsia" w:asciiTheme="minorEastAsia" w:hAnsiTheme="minorEastAsia" w:eastAsiaTheme="minorEastAsia" w:cstheme="minorEastAsia"/>
          <w:color w:val="auto"/>
          <w:kern w:val="0"/>
          <w:sz w:val="28"/>
          <w:szCs w:val="28"/>
        </w:rPr>
        <w:t>投标文件的截止时间见本须知前附表规定。</w:t>
      </w:r>
    </w:p>
    <w:p w14:paraId="43B693F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20.1.2</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可按本须知第2.2条规定以修改补充通知的方式，酌情延长递交投标文件的截止时间。在此情况下，投标供应商的所有权利和义务以及投标供应商受制约的截止时间，均以延长后新的投标截止时间为准。</w:t>
      </w:r>
    </w:p>
    <w:p w14:paraId="7C12F2C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20.1.3</w:t>
      </w:r>
      <w:r>
        <w:rPr>
          <w:rFonts w:hint="eastAsia" w:asciiTheme="minorEastAsia" w:hAnsiTheme="minorEastAsia" w:eastAsiaTheme="minorEastAsia" w:cstheme="minorEastAsia"/>
          <w:color w:val="auto"/>
          <w:kern w:val="0"/>
          <w:sz w:val="28"/>
          <w:szCs w:val="28"/>
        </w:rPr>
        <w:t>到投标截止时间止，</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收到的投标文件少于3家的，</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将依法重新组织招标。</w:t>
      </w:r>
    </w:p>
    <w:p w14:paraId="33EF66C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20.2</w:t>
      </w:r>
      <w:r>
        <w:rPr>
          <w:rFonts w:hint="eastAsia" w:asciiTheme="minorEastAsia" w:hAnsiTheme="minorEastAsia" w:eastAsiaTheme="minorEastAsia" w:cstheme="minorEastAsia"/>
          <w:color w:val="auto"/>
          <w:kern w:val="0"/>
          <w:sz w:val="28"/>
          <w:szCs w:val="28"/>
        </w:rPr>
        <w:t>迟交的投标文件</w:t>
      </w:r>
    </w:p>
    <w:p w14:paraId="65A5D22F">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逾期上传并签到的投标文件，</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不予受理。</w:t>
      </w:r>
    </w:p>
    <w:p w14:paraId="7A386C0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w:t>
      </w:r>
      <w:r>
        <w:rPr>
          <w:rFonts w:hint="eastAsia" w:asciiTheme="minorEastAsia" w:hAnsiTheme="minorEastAsia" w:eastAsiaTheme="minorEastAsia" w:cstheme="minorEastAsia"/>
          <w:color w:val="auto"/>
          <w:kern w:val="0"/>
          <w:sz w:val="28"/>
          <w:szCs w:val="28"/>
        </w:rPr>
        <w:t>投标文件的补充、修改与撤回</w:t>
      </w:r>
    </w:p>
    <w:p w14:paraId="2F624C9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20.3.1</w:t>
      </w:r>
      <w:r>
        <w:rPr>
          <w:rFonts w:hint="eastAsia" w:asciiTheme="minorEastAsia" w:hAnsiTheme="minorEastAsia" w:eastAsiaTheme="minorEastAsia" w:cstheme="minorEastAsia"/>
          <w:color w:val="auto"/>
          <w:kern w:val="0"/>
          <w:sz w:val="28"/>
          <w:szCs w:val="28"/>
        </w:rPr>
        <w:t>投标供应商在递交投标文件以后，在规定的投标截止时间之前，可以补充修改或撤回已递交的投标文件，并通知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。补充、修改的内容为投标文件的组成部分。</w:t>
      </w:r>
    </w:p>
    <w:p w14:paraId="0BA5885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20.3.2</w:t>
      </w:r>
      <w:r>
        <w:rPr>
          <w:rFonts w:hint="eastAsia" w:asciiTheme="minorEastAsia" w:hAnsiTheme="minorEastAsia" w:eastAsiaTheme="minorEastAsia" w:cstheme="minorEastAsia"/>
          <w:color w:val="auto"/>
          <w:kern w:val="0"/>
          <w:sz w:val="28"/>
          <w:szCs w:val="28"/>
        </w:rPr>
        <w:t>在投标截止时间之后，投标供应商不得补充、修改投标文件。</w:t>
      </w:r>
    </w:p>
    <w:p w14:paraId="30F4C455">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五、开标</w:t>
      </w:r>
    </w:p>
    <w:p w14:paraId="560F81EF">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21、开标</w:t>
      </w:r>
    </w:p>
    <w:p w14:paraId="7DFAFD7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按本须知前附表所规定的时间和地点公开开标，开标会议由采购代理机构主持，在有关部门监督下进行。</w:t>
      </w:r>
    </w:p>
    <w:p w14:paraId="1689520A">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21.2开标程序：</w:t>
      </w:r>
    </w:p>
    <w:p w14:paraId="1F5B57D6">
      <w:pPr>
        <w:widowControl/>
        <w:wordWrap w:val="0"/>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本项目采用电子化、无纸化进行招标，开标当日，投标供应商无需到开标现场参加开标会议，投标供应商应当在投标截止时间前，登陆不见面开标大厅选择登陆三门峡市公共资源电子招投标系统进行登陆（网址为</w:t>
      </w:r>
      <w:r>
        <w:rPr>
          <w:rFonts w:hint="eastAsia" w:asciiTheme="minorEastAsia" w:hAnsiTheme="minorEastAsia" w:eastAsiaTheme="minorEastAsia" w:cstheme="minorEastAsia"/>
          <w:bCs/>
          <w:color w:val="auto"/>
          <w:kern w:val="0"/>
          <w:sz w:val="28"/>
          <w:szCs w:val="28"/>
        </w:rPr>
        <w:t>http://120.194.249.36:10094/BidOpening/bidopeninghallaction/hall/login</w:t>
      </w:r>
      <w:r>
        <w:rPr>
          <w:rFonts w:hint="eastAsia" w:asciiTheme="minorEastAsia" w:hAnsiTheme="minorEastAsia" w:eastAsiaTheme="minorEastAsia" w:cstheme="minorEastAsia"/>
          <w:color w:val="auto"/>
          <w:kern w:val="0"/>
          <w:sz w:val="28"/>
          <w:szCs w:val="28"/>
        </w:rPr>
        <w:t>）,在线准时参加开标活动并进行投标文件解密等。</w:t>
      </w:r>
    </w:p>
    <w:p w14:paraId="1919DE85">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电子化投标文件采用一次加密方式。开标时，由投标供应商使用CA 证书，在规定时间内对其电子化投标文件进行解密。每位投标供应商的解密时间为开标时间起30分钟内，如在规定时间内未完成解密的，其投标文件不予开标、唱标。每位投标供应商的解密时间为开标时间起30分钟内完成。</w:t>
      </w:r>
    </w:p>
    <w:p w14:paraId="7D304822">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21.3电子化投标文件解密异常的处理</w:t>
      </w:r>
    </w:p>
    <w:p w14:paraId="614640B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如出现投标供应商的电子投标文件无法解密等异常情况，投标供应商应及时致电中介服务机构说明。投标文件异常，按以下步骤进行处理：</w:t>
      </w:r>
    </w:p>
    <w:p w14:paraId="3CBD647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（1）首先由技术人员进行问题排查。</w:t>
      </w:r>
    </w:p>
    <w:p w14:paraId="163B4743">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（2）经技术人员排查后，是投标供应商文件自身问题导致投标文件无法解密的，该投标文件将不予接收、解密和唱标。开标会议继续进行。</w:t>
      </w:r>
    </w:p>
    <w:p w14:paraId="5987370B">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698BA3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21.4待所有投标供应商投标文件解密完成后，由中介服务机构操作，对所有已解密投标文件进行唱标。</w:t>
      </w:r>
    </w:p>
    <w:p w14:paraId="0555BBB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投标供应商应保证在开标期间电话、电脑、网络能够正常工作，投标供应商因停电、电脑病毒、网络堵塞等原因，未在规定的解密时间内对投标文件进行解密的，其投标文件不予接收、唱标。</w:t>
      </w:r>
    </w:p>
    <w:p w14:paraId="6CC8D03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Cs/>
          <w:color w:val="auto"/>
          <w:kern w:val="0"/>
          <w:sz w:val="28"/>
          <w:szCs w:val="28"/>
        </w:rPr>
        <w:t>21.5 开标时投标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供应商的质疑并做好书面记录。投标供应商未在规定时间内提出质疑的，视为认可唱标内容</w:t>
      </w:r>
      <w:r>
        <w:rPr>
          <w:rFonts w:hint="eastAsia" w:asciiTheme="minorEastAsia" w:hAnsiTheme="minorEastAsia" w:eastAsiaTheme="minorEastAsia" w:cstheme="minorEastAsia"/>
          <w:color w:val="auto"/>
          <w:kern w:val="0"/>
          <w:sz w:val="28"/>
          <w:szCs w:val="28"/>
        </w:rPr>
        <w:t>。</w:t>
      </w:r>
    </w:p>
    <w:p w14:paraId="4E81EB5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21.6投标文件的有效性</w:t>
      </w:r>
    </w:p>
    <w:p w14:paraId="1F7784D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21.6.1投标文件有下列情形之一的为无效投标文件，</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不予受理：</w:t>
      </w:r>
    </w:p>
    <w:p w14:paraId="7166564F">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 逾期上传的或者未上传指定平台的；</w:t>
      </w:r>
    </w:p>
    <w:p w14:paraId="48BD43D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 未按规定递交投标承诺函的。</w:t>
      </w:r>
    </w:p>
    <w:p w14:paraId="669BF6E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21.6.2 </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将有效投标文件，送评标委员会进行评审、比较。</w:t>
      </w:r>
    </w:p>
    <w:p w14:paraId="266A2D9B">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六、评标与定标</w:t>
      </w:r>
    </w:p>
    <w:p w14:paraId="6661EF9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22.评标委员会</w:t>
      </w:r>
    </w:p>
    <w:p w14:paraId="2C5A457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22.1</w:t>
      </w:r>
      <w:r>
        <w:rPr>
          <w:rFonts w:hint="eastAsia" w:asciiTheme="minorEastAsia" w:hAnsiTheme="minorEastAsia" w:eastAsiaTheme="minorEastAsia" w:cstheme="minorEastAsia"/>
          <w:color w:val="auto"/>
          <w:kern w:val="0"/>
          <w:sz w:val="28"/>
          <w:szCs w:val="28"/>
        </w:rPr>
        <w:t>评标由</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依法组建的评标委员会负责。评标委员会由</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熟悉相关业务的代表，以及有关方面的专家组成。评标委员会成员人数以及专家的确定方式见投标供应商须知前附表。</w:t>
      </w:r>
    </w:p>
    <w:p w14:paraId="0F842CA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22.2</w:t>
      </w:r>
      <w:r>
        <w:rPr>
          <w:rFonts w:hint="eastAsia" w:asciiTheme="minorEastAsia" w:hAnsiTheme="minorEastAsia" w:eastAsiaTheme="minorEastAsia" w:cstheme="minorEastAsia"/>
          <w:color w:val="auto"/>
          <w:kern w:val="0"/>
          <w:sz w:val="28"/>
          <w:szCs w:val="28"/>
        </w:rPr>
        <w:t>评标委员会成员有下列情形之一的，应当回避：</w:t>
      </w:r>
    </w:p>
    <w:p w14:paraId="2F25FBD8">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或投标供应商的主要负责人的近亲属；</w:t>
      </w:r>
    </w:p>
    <w:p w14:paraId="67B75F4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（2）项目主管部门或者行政监督部门的人员；</w:t>
      </w:r>
    </w:p>
    <w:p w14:paraId="496404D5">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（3）与投标供应商有经济利益关系，可能影响对投标公正评审的；</w:t>
      </w:r>
    </w:p>
    <w:p w14:paraId="1CA8EA8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（4）曾因在招标、评标以及其他与招标投标有关活动中从事违法行为而受过行政处罚或刑事处罚的。</w:t>
      </w:r>
    </w:p>
    <w:p w14:paraId="73BE7FBB">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23.评标过程的保密</w:t>
      </w:r>
    </w:p>
    <w:p w14:paraId="3BAAFF65">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23.1开标后，直至授予中标供应商合同为止，凡属于对投标文件的审查、澄清、评价和比较有关的资料，中标候选人的推荐情况，及其他任何与评标有关的情况均应严格保密。</w:t>
      </w:r>
    </w:p>
    <w:p w14:paraId="5AC41D8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23.2在投标文件的评审和比较、中标候选人推荐以及授予合同的过程中，投标供应商向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和评标委员会施加影响的任何行为，都将会导致其投标被拒绝。</w:t>
      </w:r>
    </w:p>
    <w:p w14:paraId="1400267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23.3中标供应商确定后，</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不对未中标供应商就评标过程以及未能成交原因作出任何解释。未中标供应商不得向评标委员会组成人员或其他有关人员索问评标过程的情况和材料。</w:t>
      </w:r>
    </w:p>
    <w:p w14:paraId="3EECC38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24. 评标原则</w:t>
      </w:r>
      <w:r>
        <w:rPr>
          <w:rFonts w:hint="eastAsia" w:asciiTheme="minorEastAsia" w:hAnsiTheme="minorEastAsia" w:eastAsiaTheme="minorEastAsia" w:cstheme="minorEastAsia"/>
          <w:b/>
          <w:bCs/>
          <w:color w:val="auto"/>
          <w:kern w:val="0"/>
          <w:sz w:val="28"/>
          <w:szCs w:val="28"/>
        </w:rPr>
        <w:tab/>
      </w:r>
    </w:p>
    <w:p w14:paraId="4FAC56C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评标活动遵循公平、公正、科学和择优的原则。</w:t>
      </w:r>
    </w:p>
    <w:p w14:paraId="1A0423A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25、投标文件的澄清</w:t>
      </w:r>
    </w:p>
    <w:p w14:paraId="256EBFA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为有助于投标文件的审查、评价和比较，评标委员会可以通知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E9E92A2">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26、投标文件的初步评审</w:t>
      </w:r>
    </w:p>
    <w:p w14:paraId="6726C09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26.1评标委员会应当对符合资格的投标供应商的投标文件进行符合性审查，以确定其是否满足招标文件的实质性要求。</w:t>
      </w:r>
    </w:p>
    <w:p w14:paraId="4A59218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26.2投标价超出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预算的投标将会被拒绝。</w:t>
      </w:r>
    </w:p>
    <w:p w14:paraId="595A4A07">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26.3实质上没有响应招标文件要求的投标将被拒绝，投标供应商不得通过修正或撤消不符之处而使其投标成为实质上响应投标。</w:t>
      </w:r>
    </w:p>
    <w:p w14:paraId="259FC90A">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26.4评标中有下列情形之一的，其投标将会被拒绝：</w:t>
      </w:r>
    </w:p>
    <w:p w14:paraId="1E3948D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 投标供应商未按照招标文件的规定提交投标承诺函的；</w:t>
      </w:r>
    </w:p>
    <w:p w14:paraId="7B12E103">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 投标文件未按招标文件要求签署、盖章的；</w:t>
      </w:r>
    </w:p>
    <w:p w14:paraId="1EEEE2C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 不具备招标文件中规定的资质要求的；</w:t>
      </w:r>
    </w:p>
    <w:p w14:paraId="63F8091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 报价超过招标文件中规定的预算金额或者最高限价的；</w:t>
      </w:r>
    </w:p>
    <w:p w14:paraId="2FA5C78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(5)投标文件含有</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不能接受的附加条件的；</w:t>
      </w:r>
    </w:p>
    <w:p w14:paraId="1571C262">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(6)法律、法规和招标文件规定的其他无效情形。</w:t>
      </w:r>
    </w:p>
    <w:p w14:paraId="60FF2B4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27、投标文件计算错误的修正</w:t>
      </w:r>
    </w:p>
    <w:p w14:paraId="64EDC876">
      <w:pPr>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27.1</w:t>
      </w:r>
      <w:r>
        <w:rPr>
          <w:rFonts w:hint="eastAsia" w:asciiTheme="minorEastAsia" w:hAnsiTheme="minorEastAsia" w:eastAsiaTheme="minorEastAsia" w:cstheme="minorEastAsia"/>
          <w:color w:val="auto"/>
          <w:kern w:val="0"/>
          <w:sz w:val="28"/>
          <w:szCs w:val="28"/>
        </w:rPr>
        <w:t>对于投标文件中含义不明确、同类问题表述不一致或者有明显文字和计算错误的内容，评标委员会应当以书面形式要求投标供应商作出必要的澄清、说明或者补正。投标文件报价出现前后不一致的按以下方法修正：</w:t>
      </w:r>
    </w:p>
    <w:p w14:paraId="420A29B0">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27.1.1</w:t>
      </w:r>
      <w:r>
        <w:rPr>
          <w:rFonts w:hint="eastAsia" w:asciiTheme="minorEastAsia" w:hAnsiTheme="minorEastAsia" w:eastAsiaTheme="minorEastAsia" w:cstheme="minorEastAsia"/>
          <w:color w:val="auto"/>
          <w:sz w:val="28"/>
          <w:szCs w:val="28"/>
        </w:rPr>
        <w:t>投标文件中投标函附表（报价表）内容与投标文件中相应内容不一致的，以投标函附表（报价表）为准；</w:t>
      </w:r>
    </w:p>
    <w:p w14:paraId="692B611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z w:val="28"/>
          <w:szCs w:val="28"/>
        </w:rPr>
        <w:t>27.1.2</w:t>
      </w:r>
      <w:r>
        <w:rPr>
          <w:rFonts w:hint="eastAsia" w:asciiTheme="minorEastAsia" w:hAnsiTheme="minorEastAsia" w:eastAsiaTheme="minorEastAsia" w:cstheme="minorEastAsia"/>
          <w:color w:val="auto"/>
          <w:kern w:val="0"/>
          <w:sz w:val="28"/>
          <w:szCs w:val="28"/>
        </w:rPr>
        <w:t>大写金额和小写金额不一致的，以大写金额为准；</w:t>
      </w:r>
    </w:p>
    <w:p w14:paraId="011DC1E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27.1.3单价金额小数点或者百分比有明显错位的，以开标一览表的总价为准，并修改单价；</w:t>
      </w:r>
    </w:p>
    <w:p w14:paraId="6CFF730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27.1.4总价金额与按单价汇总金额不一致的，以单价金额计算结果为准。</w:t>
      </w:r>
    </w:p>
    <w:p w14:paraId="2D393F6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同时出现两种以上不一致的，按照顺序修正。投标供应商不确认的，其投标无效。</w:t>
      </w:r>
    </w:p>
    <w:p w14:paraId="0E1D885D">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 投标文件的评审、比较和否决</w:t>
      </w:r>
    </w:p>
    <w:p w14:paraId="1FB8E60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28.1</w:t>
      </w:r>
      <w:r>
        <w:rPr>
          <w:rFonts w:hint="eastAsia" w:asciiTheme="minorEastAsia" w:hAnsiTheme="minorEastAsia" w:eastAsiaTheme="minorEastAsia" w:cstheme="minorEastAsia"/>
          <w:color w:val="auto"/>
          <w:kern w:val="0"/>
          <w:sz w:val="28"/>
          <w:szCs w:val="28"/>
        </w:rPr>
        <w:t>评标委员会将按照招标文件的规定，仅对在实质上响应招标文件要求的投标文件进行评估和比较。</w:t>
      </w:r>
    </w:p>
    <w:p w14:paraId="35A82D8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28.2</w:t>
      </w:r>
      <w:r>
        <w:rPr>
          <w:rFonts w:hint="eastAsia" w:asciiTheme="minorEastAsia" w:hAnsiTheme="minorEastAsia" w:eastAsiaTheme="minorEastAsia" w:cstheme="minorEastAsia"/>
          <w:color w:val="auto"/>
          <w:kern w:val="0"/>
          <w:sz w:val="28"/>
          <w:szCs w:val="28"/>
        </w:rPr>
        <w:t>根据相关法律法规，结合本项目具体情况，制定本次招标评标办法。并按照“公平、公正、科学、择优”的原则进行评标。</w:t>
      </w:r>
    </w:p>
    <w:p w14:paraId="3C66B63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28.3</w:t>
      </w:r>
      <w:r>
        <w:rPr>
          <w:rFonts w:hint="eastAsia" w:asciiTheme="minorEastAsia" w:hAnsiTheme="minorEastAsia" w:eastAsiaTheme="minorEastAsia" w:cstheme="minorEastAsia"/>
          <w:color w:val="auto"/>
          <w:kern w:val="0"/>
          <w:sz w:val="28"/>
          <w:szCs w:val="28"/>
        </w:rPr>
        <w:t>在评审过程中，评标委员会可以要求投标供应商就投标文件中含义不明确的内容进行说明并提供相关材料。</w:t>
      </w:r>
    </w:p>
    <w:p w14:paraId="7DE782D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28.4</w:t>
      </w:r>
      <w:r>
        <w:rPr>
          <w:rFonts w:hint="eastAsia" w:asciiTheme="minorEastAsia" w:hAnsiTheme="minorEastAsia" w:eastAsiaTheme="minorEastAsia" w:cstheme="minorEastAsia"/>
          <w:color w:val="auto"/>
          <w:kern w:val="0"/>
          <w:sz w:val="28"/>
          <w:szCs w:val="28"/>
        </w:rPr>
        <w:t>评标时，投标报价是评标的重要依据，但不是唯一依据，</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不承诺将合同授予报价最低或最高的投标供应商。</w:t>
      </w:r>
    </w:p>
    <w:p w14:paraId="3DA7561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28.5</w:t>
      </w:r>
      <w:r>
        <w:rPr>
          <w:rFonts w:hint="eastAsia" w:asciiTheme="minorEastAsia" w:hAnsiTheme="minorEastAsia" w:eastAsiaTheme="minorEastAsia" w:cstheme="minorEastAsia"/>
          <w:color w:val="auto"/>
          <w:kern w:val="0"/>
          <w:sz w:val="28"/>
          <w:szCs w:val="28"/>
        </w:rPr>
        <w:t>评标委员会依据本须知规定的评标标准和方法，对投标文件进行评审和比较，向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提出书面评标报告，并推荐合格的中标候选人。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根据评标委员会提出的书面评标报告和推荐的中标候选人按序确定中标供应商。</w:t>
      </w:r>
    </w:p>
    <w:p w14:paraId="41EC8A75">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七、授予合同</w:t>
      </w:r>
    </w:p>
    <w:p w14:paraId="769FECF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29、合同授予标准</w:t>
      </w:r>
    </w:p>
    <w:p w14:paraId="3D387BBE">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29.1</w:t>
      </w:r>
      <w:r>
        <w:rPr>
          <w:rFonts w:hint="eastAsia" w:asciiTheme="minorEastAsia" w:hAnsiTheme="minorEastAsia" w:eastAsiaTheme="minorEastAsia" w:cstheme="minorEastAsia"/>
          <w:color w:val="auto"/>
          <w:kern w:val="0"/>
          <w:sz w:val="28"/>
          <w:szCs w:val="28"/>
        </w:rPr>
        <w:t>本招标项目的合同将授予按本评标办法确定的中标供应商。</w:t>
      </w:r>
    </w:p>
    <w:p w14:paraId="215211E2">
      <w:pPr>
        <w:widowControl/>
        <w:spacing w:line="360" w:lineRule="auto"/>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29.2</w:t>
      </w:r>
      <w:r>
        <w:rPr>
          <w:rFonts w:hint="eastAsia" w:asciiTheme="minorEastAsia" w:hAnsiTheme="minorEastAsia" w:eastAsiaTheme="minorEastAsia" w:cstheme="minorEastAsia"/>
          <w:bCs/>
          <w:color w:val="auto"/>
          <w:kern w:val="0"/>
          <w:sz w:val="28"/>
          <w:szCs w:val="28"/>
        </w:rPr>
        <w:t>评标结束</w:t>
      </w:r>
      <w:r>
        <w:rPr>
          <w:rFonts w:hint="eastAsia" w:asciiTheme="minorEastAsia" w:hAnsiTheme="minorEastAsia" w:eastAsiaTheme="minorEastAsia" w:cstheme="minorEastAsia"/>
          <w:bCs/>
          <w:color w:val="auto"/>
          <w:kern w:val="0"/>
          <w:sz w:val="28"/>
          <w:szCs w:val="28"/>
          <w:lang w:val="en-US" w:eastAsia="zh-CN"/>
        </w:rPr>
        <w:t>当</w:t>
      </w:r>
      <w:r>
        <w:rPr>
          <w:rFonts w:hint="eastAsia" w:asciiTheme="minorEastAsia" w:hAnsiTheme="minorEastAsia" w:eastAsiaTheme="minorEastAsia" w:cstheme="minorEastAsia"/>
          <w:bCs/>
          <w:color w:val="auto"/>
          <w:kern w:val="0"/>
          <w:sz w:val="28"/>
          <w:szCs w:val="28"/>
        </w:rPr>
        <w:t>日内完成评标报告报送、中标供应商确定、中标公告发布、中标通知书发出。中标通知书发出之日起</w:t>
      </w:r>
      <w:r>
        <w:rPr>
          <w:rFonts w:hint="eastAsia" w:asciiTheme="minorEastAsia" w:hAnsiTheme="minorEastAsia" w:eastAsiaTheme="minorEastAsia" w:cstheme="minorEastAsia"/>
          <w:bCs/>
          <w:color w:val="auto"/>
          <w:kern w:val="0"/>
          <w:sz w:val="28"/>
          <w:szCs w:val="28"/>
          <w:lang w:val="en-US" w:eastAsia="zh-CN"/>
        </w:rPr>
        <w:t>1</w:t>
      </w:r>
      <w:r>
        <w:rPr>
          <w:rFonts w:hint="eastAsia" w:asciiTheme="minorEastAsia" w:hAnsiTheme="minorEastAsia" w:eastAsiaTheme="minorEastAsia" w:cstheme="minorEastAsia"/>
          <w:bCs/>
          <w:color w:val="auto"/>
          <w:kern w:val="0"/>
          <w:sz w:val="28"/>
          <w:szCs w:val="28"/>
        </w:rPr>
        <w:t>个工作日内签订合同。</w:t>
      </w:r>
    </w:p>
    <w:p w14:paraId="19B3E50E">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29.3</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确定排名第一的中标候选人为中标供应商。当确定中标的中标候选人放弃中标、或因不可抗力提出不能履行合同的，</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可以按相关规定执行。</w:t>
      </w:r>
    </w:p>
    <w:p w14:paraId="4E7567B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30、</w:t>
      </w:r>
      <w:r>
        <w:rPr>
          <w:rFonts w:hint="eastAsia" w:asciiTheme="minorEastAsia" w:hAnsiTheme="minorEastAsia" w:eastAsiaTheme="minorEastAsia" w:cstheme="minorEastAsia"/>
          <w:b/>
          <w:bCs/>
          <w:color w:val="auto"/>
          <w:kern w:val="0"/>
          <w:sz w:val="28"/>
          <w:szCs w:val="28"/>
          <w:lang w:eastAsia="zh-CN"/>
        </w:rPr>
        <w:t>采购人</w:t>
      </w:r>
      <w:r>
        <w:rPr>
          <w:rFonts w:hint="eastAsia" w:asciiTheme="minorEastAsia" w:hAnsiTheme="minorEastAsia" w:eastAsiaTheme="minorEastAsia" w:cstheme="minorEastAsia"/>
          <w:b/>
          <w:bCs/>
          <w:color w:val="auto"/>
          <w:kern w:val="0"/>
          <w:sz w:val="28"/>
          <w:szCs w:val="28"/>
        </w:rPr>
        <w:t>拒绝投标的权力</w:t>
      </w:r>
    </w:p>
    <w:p w14:paraId="50F6E4D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不承诺将合同授予报价最低的或最高的成交（成交）候选人。</w:t>
      </w:r>
    </w:p>
    <w:p w14:paraId="6C9FB690">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31、中标通知</w:t>
      </w:r>
    </w:p>
    <w:p w14:paraId="5B0E438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31.1</w:t>
      </w:r>
      <w:r>
        <w:rPr>
          <w:rFonts w:hint="eastAsia" w:asciiTheme="minorEastAsia" w:hAnsiTheme="minorEastAsia" w:eastAsiaTheme="minorEastAsia" w:cstheme="minorEastAsia"/>
          <w:color w:val="auto"/>
          <w:kern w:val="0"/>
          <w:sz w:val="28"/>
          <w:szCs w:val="28"/>
        </w:rPr>
        <w:t>中标供应商确定后，在发布本项目招标公告的媒介上发布中标公告。</w:t>
      </w:r>
    </w:p>
    <w:p w14:paraId="62B5485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31.2</w:t>
      </w:r>
      <w:r>
        <w:rPr>
          <w:rFonts w:hint="eastAsia" w:asciiTheme="minorEastAsia" w:hAnsiTheme="minorEastAsia" w:eastAsiaTheme="minorEastAsia" w:cstheme="minorEastAsia"/>
          <w:color w:val="auto"/>
          <w:kern w:val="0"/>
          <w:sz w:val="28"/>
          <w:szCs w:val="28"/>
        </w:rPr>
        <w:t>中标通知书是合同的组成部分。</w:t>
      </w:r>
    </w:p>
    <w:p w14:paraId="685A62D1">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31.3</w:t>
      </w:r>
      <w:r>
        <w:rPr>
          <w:rFonts w:hint="eastAsia" w:asciiTheme="minorEastAsia" w:hAnsiTheme="minorEastAsia" w:eastAsiaTheme="minorEastAsia" w:cstheme="minorEastAsia"/>
          <w:color w:val="auto"/>
          <w:kern w:val="0"/>
          <w:sz w:val="28"/>
          <w:szCs w:val="28"/>
        </w:rPr>
        <w:t>对未中标的投标供应商，不做任何未中标原因的解释。所有投标文件不予退还。</w:t>
      </w:r>
    </w:p>
    <w:p w14:paraId="6CE0DF3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32.合同协议书的签署</w:t>
      </w:r>
    </w:p>
    <w:p w14:paraId="2B30AEF4">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与中标供应商将于中标通知书发出之日起</w:t>
      </w:r>
      <w:r>
        <w:rPr>
          <w:rFonts w:hint="eastAsia" w:asciiTheme="minorEastAsia" w:hAnsiTheme="minorEastAsia" w:eastAsiaTheme="minorEastAsia" w:cstheme="minorEastAsia"/>
          <w:color w:val="auto"/>
          <w:kern w:val="0"/>
          <w:sz w:val="28"/>
          <w:szCs w:val="28"/>
          <w:lang w:val="en-US" w:eastAsia="zh-CN"/>
        </w:rPr>
        <w:t>1</w:t>
      </w:r>
      <w:r>
        <w:rPr>
          <w:rFonts w:hint="eastAsia" w:asciiTheme="minorEastAsia" w:hAnsiTheme="minorEastAsia" w:eastAsiaTheme="minorEastAsia" w:cstheme="minorEastAsia"/>
          <w:color w:val="auto"/>
          <w:kern w:val="0"/>
          <w:sz w:val="28"/>
          <w:szCs w:val="28"/>
        </w:rPr>
        <w:t>个工作日内签订合同，按照招标文件及成交供应商的电子化</w:t>
      </w:r>
      <w:r>
        <w:rPr>
          <w:rFonts w:hint="eastAsia" w:asciiTheme="minorEastAsia" w:hAnsiTheme="minorEastAsia" w:eastAsiaTheme="minorEastAsia" w:cstheme="minorEastAsia"/>
          <w:color w:val="auto"/>
          <w:kern w:val="0"/>
          <w:sz w:val="28"/>
          <w:szCs w:val="28"/>
          <w:lang w:eastAsia="zh-CN"/>
        </w:rPr>
        <w:t>投标</w:t>
      </w:r>
      <w:r>
        <w:rPr>
          <w:rFonts w:hint="eastAsia" w:asciiTheme="minorEastAsia" w:hAnsiTheme="minorEastAsia" w:eastAsiaTheme="minorEastAsia" w:cstheme="minorEastAsia"/>
          <w:color w:val="auto"/>
          <w:kern w:val="0"/>
          <w:sz w:val="28"/>
          <w:szCs w:val="28"/>
        </w:rPr>
        <w:t>文件订立书面采购合同，</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和成交供应商不得再行订立背离合同实质性内容的其他协议。</w:t>
      </w:r>
    </w:p>
    <w:p w14:paraId="096B365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32.2</w:t>
      </w:r>
      <w:r>
        <w:rPr>
          <w:rFonts w:hint="eastAsia" w:asciiTheme="minorEastAsia" w:hAnsiTheme="minorEastAsia" w:eastAsiaTheme="minorEastAsia" w:cstheme="minorEastAsia"/>
          <w:color w:val="auto"/>
          <w:kern w:val="0"/>
          <w:sz w:val="28"/>
          <w:szCs w:val="28"/>
        </w:rPr>
        <w:t>中标供应商如不按本投标须知的规定与</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订立合同，则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将废除授标，给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造成损失的，向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缴纳不高于成交价2%的经济补偿，同时依法承担相应法律责任。</w:t>
      </w:r>
    </w:p>
    <w:p w14:paraId="3FEC32AB">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33. 履约保证金</w:t>
      </w:r>
    </w:p>
    <w:p w14:paraId="78482C90">
      <w:pPr>
        <w:spacing w:line="600" w:lineRule="exact"/>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rPr>
        <w:t xml:space="preserve"> </w:t>
      </w:r>
      <w:r>
        <w:rPr>
          <w:rFonts w:hint="eastAsia" w:asciiTheme="minorEastAsia" w:hAnsiTheme="minorEastAsia" w:eastAsiaTheme="minorEastAsia" w:cstheme="minorEastAsia"/>
          <w:color w:val="auto"/>
          <w:sz w:val="28"/>
          <w:szCs w:val="28"/>
          <w:lang w:eastAsia="zh-CN"/>
        </w:rPr>
        <w:t>无</w:t>
      </w:r>
    </w:p>
    <w:p w14:paraId="4213BD01">
      <w:pPr>
        <w:widowControl/>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八、其他</w:t>
      </w:r>
    </w:p>
    <w:p w14:paraId="27E057E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w:t>
      </w:r>
      <w:r>
        <w:rPr>
          <w:rFonts w:hint="eastAsia" w:asciiTheme="minorEastAsia" w:hAnsiTheme="minorEastAsia" w:eastAsiaTheme="minorEastAsia" w:cstheme="minorEastAsia"/>
          <w:b/>
          <w:bCs/>
          <w:color w:val="auto"/>
          <w:kern w:val="0"/>
          <w:sz w:val="28"/>
          <w:szCs w:val="28"/>
          <w:lang w:val="en-US" w:eastAsia="zh-CN"/>
        </w:rPr>
        <w:t>4</w:t>
      </w:r>
      <w:r>
        <w:rPr>
          <w:rFonts w:hint="eastAsia" w:asciiTheme="minorEastAsia" w:hAnsiTheme="minorEastAsia" w:eastAsiaTheme="minorEastAsia" w:cstheme="minorEastAsia"/>
          <w:b/>
          <w:bCs/>
          <w:color w:val="auto"/>
          <w:kern w:val="0"/>
          <w:sz w:val="28"/>
          <w:szCs w:val="28"/>
        </w:rPr>
        <w:t xml:space="preserve">. </w:t>
      </w:r>
      <w:r>
        <w:rPr>
          <w:rFonts w:hint="eastAsia" w:asciiTheme="minorEastAsia" w:hAnsiTheme="minorEastAsia" w:eastAsiaTheme="minorEastAsia" w:cstheme="minorEastAsia"/>
          <w:color w:val="auto"/>
          <w:kern w:val="0"/>
          <w:sz w:val="28"/>
          <w:szCs w:val="28"/>
        </w:rPr>
        <w:t>未尽事宜按国家有关规定执行。</w:t>
      </w:r>
    </w:p>
    <w:p w14:paraId="469AD6E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rPr>
        <w:t>35</w:t>
      </w:r>
      <w:r>
        <w:rPr>
          <w:rFonts w:hint="eastAsia" w:asciiTheme="minorEastAsia" w:hAnsiTheme="minorEastAsia" w:eastAsiaTheme="minorEastAsia" w:cstheme="minorEastAsia"/>
          <w:b/>
          <w:bCs/>
          <w:color w:val="auto"/>
          <w:kern w:val="0"/>
          <w:sz w:val="28"/>
          <w:szCs w:val="28"/>
        </w:rPr>
        <w:t xml:space="preserve">. </w:t>
      </w:r>
      <w:r>
        <w:rPr>
          <w:rFonts w:hint="eastAsia" w:asciiTheme="minorEastAsia" w:hAnsiTheme="minorEastAsia" w:eastAsiaTheme="minorEastAsia" w:cstheme="minorEastAsia"/>
          <w:color w:val="auto"/>
          <w:kern w:val="0"/>
          <w:sz w:val="28"/>
          <w:szCs w:val="28"/>
        </w:rPr>
        <w:t>本招标文件最终解释权归</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w:t>
      </w:r>
      <w:bookmarkStart w:id="20" w:name="_Toc11346"/>
    </w:p>
    <w:p w14:paraId="232A4622">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2A28F448">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536F880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183E7E02">
      <w:pPr>
        <w:widowControl/>
        <w:spacing w:line="360" w:lineRule="auto"/>
        <w:rPr>
          <w:rFonts w:hint="eastAsia" w:asciiTheme="minorEastAsia" w:hAnsiTheme="minorEastAsia" w:eastAsiaTheme="minorEastAsia" w:cstheme="minorEastAsia"/>
          <w:color w:val="auto"/>
          <w:kern w:val="0"/>
          <w:sz w:val="28"/>
          <w:szCs w:val="28"/>
        </w:rPr>
      </w:pPr>
    </w:p>
    <w:p w14:paraId="492CB60A">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0B4C37C2">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2C14FB2F">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5A3DF78B">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32C6047A">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029FF763">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32E3F322">
      <w:pPr>
        <w:bidi w:val="0"/>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国家统计局《统计上大中小微型企业划分标准》</w:t>
      </w:r>
    </w:p>
    <w:tbl>
      <w:tblPr>
        <w:tblStyle w:val="17"/>
        <w:tblW w:w="10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1"/>
        <w:gridCol w:w="1523"/>
        <w:gridCol w:w="789"/>
        <w:gridCol w:w="1251"/>
        <w:gridCol w:w="1893"/>
        <w:gridCol w:w="1586"/>
        <w:gridCol w:w="1103"/>
      </w:tblGrid>
      <w:tr w14:paraId="398CE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exact"/>
          <w:jc w:val="center"/>
        </w:trPr>
        <w:tc>
          <w:tcPr>
            <w:tcW w:w="2351" w:type="dxa"/>
            <w:tcBorders>
              <w:tl2br w:val="nil"/>
              <w:tr2bl w:val="nil"/>
            </w:tcBorders>
            <w:noWrap w:val="0"/>
            <w:vAlign w:val="center"/>
          </w:tcPr>
          <w:p w14:paraId="0072A28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行业名称</w:t>
            </w:r>
          </w:p>
        </w:tc>
        <w:tc>
          <w:tcPr>
            <w:tcW w:w="1523" w:type="dxa"/>
            <w:tcBorders>
              <w:tl2br w:val="nil"/>
              <w:tr2bl w:val="nil"/>
            </w:tcBorders>
            <w:noWrap w:val="0"/>
            <w:vAlign w:val="center"/>
          </w:tcPr>
          <w:p w14:paraId="4092019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指标名称</w:t>
            </w:r>
          </w:p>
        </w:tc>
        <w:tc>
          <w:tcPr>
            <w:tcW w:w="789" w:type="dxa"/>
            <w:tcBorders>
              <w:tl2br w:val="nil"/>
              <w:tr2bl w:val="nil"/>
            </w:tcBorders>
            <w:noWrap w:val="0"/>
            <w:vAlign w:val="center"/>
          </w:tcPr>
          <w:p w14:paraId="6144C55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计量</w:t>
            </w:r>
          </w:p>
          <w:p w14:paraId="022D3F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251" w:type="dxa"/>
            <w:tcBorders>
              <w:tl2br w:val="nil"/>
              <w:tr2bl w:val="nil"/>
            </w:tcBorders>
            <w:noWrap w:val="0"/>
            <w:vAlign w:val="center"/>
          </w:tcPr>
          <w:p w14:paraId="3F3EC77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大型</w:t>
            </w:r>
          </w:p>
        </w:tc>
        <w:tc>
          <w:tcPr>
            <w:tcW w:w="1893" w:type="dxa"/>
            <w:tcBorders>
              <w:tl2br w:val="nil"/>
              <w:tr2bl w:val="nil"/>
            </w:tcBorders>
            <w:noWrap w:val="0"/>
            <w:vAlign w:val="center"/>
          </w:tcPr>
          <w:p w14:paraId="5A63D9B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中型</w:t>
            </w:r>
          </w:p>
        </w:tc>
        <w:tc>
          <w:tcPr>
            <w:tcW w:w="1586" w:type="dxa"/>
            <w:tcBorders>
              <w:tl2br w:val="nil"/>
              <w:tr2bl w:val="nil"/>
            </w:tcBorders>
            <w:noWrap w:val="0"/>
            <w:vAlign w:val="center"/>
          </w:tcPr>
          <w:p w14:paraId="580D61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小型</w:t>
            </w:r>
          </w:p>
        </w:tc>
        <w:tc>
          <w:tcPr>
            <w:tcW w:w="1103" w:type="dxa"/>
            <w:tcBorders>
              <w:tl2br w:val="nil"/>
              <w:tr2bl w:val="nil"/>
            </w:tcBorders>
            <w:noWrap w:val="0"/>
            <w:vAlign w:val="center"/>
          </w:tcPr>
          <w:p w14:paraId="73A95A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微型</w:t>
            </w:r>
          </w:p>
        </w:tc>
      </w:tr>
      <w:tr w14:paraId="53DB9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exact"/>
          <w:jc w:val="center"/>
        </w:trPr>
        <w:tc>
          <w:tcPr>
            <w:tcW w:w="2351" w:type="dxa"/>
            <w:tcBorders>
              <w:tl2br w:val="nil"/>
              <w:tr2bl w:val="nil"/>
            </w:tcBorders>
            <w:noWrap w:val="0"/>
            <w:vAlign w:val="center"/>
          </w:tcPr>
          <w:p w14:paraId="23E16A5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农、林、牧、渔业</w:t>
            </w:r>
          </w:p>
        </w:tc>
        <w:tc>
          <w:tcPr>
            <w:tcW w:w="1523" w:type="dxa"/>
            <w:tcBorders>
              <w:tl2br w:val="nil"/>
              <w:tr2bl w:val="nil"/>
            </w:tcBorders>
            <w:noWrap w:val="0"/>
            <w:vAlign w:val="center"/>
          </w:tcPr>
          <w:p w14:paraId="24CD7D7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50E04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938AD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w:t>
            </w:r>
          </w:p>
        </w:tc>
        <w:tc>
          <w:tcPr>
            <w:tcW w:w="1893" w:type="dxa"/>
            <w:tcBorders>
              <w:tl2br w:val="nil"/>
              <w:tr2bl w:val="nil"/>
            </w:tcBorders>
            <w:noWrap w:val="0"/>
            <w:vAlign w:val="center"/>
          </w:tcPr>
          <w:p w14:paraId="1AA2A03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500≤Y＜20000</w:t>
            </w:r>
          </w:p>
        </w:tc>
        <w:tc>
          <w:tcPr>
            <w:tcW w:w="1586" w:type="dxa"/>
            <w:tcBorders>
              <w:tl2br w:val="nil"/>
              <w:tr2bl w:val="nil"/>
            </w:tcBorders>
            <w:noWrap w:val="0"/>
            <w:vAlign w:val="center"/>
          </w:tcPr>
          <w:p w14:paraId="095660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50≤Y＜500</w:t>
            </w:r>
          </w:p>
        </w:tc>
        <w:tc>
          <w:tcPr>
            <w:tcW w:w="1103" w:type="dxa"/>
            <w:tcBorders>
              <w:tl2br w:val="nil"/>
              <w:tr2bl w:val="nil"/>
            </w:tcBorders>
            <w:noWrap w:val="0"/>
            <w:vAlign w:val="center"/>
          </w:tcPr>
          <w:p w14:paraId="004F96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Y＜50</w:t>
            </w:r>
          </w:p>
        </w:tc>
      </w:tr>
      <w:tr w14:paraId="23BC7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jc w:val="center"/>
        </w:trPr>
        <w:tc>
          <w:tcPr>
            <w:tcW w:w="2351" w:type="dxa"/>
            <w:tcBorders>
              <w:tl2br w:val="nil"/>
              <w:tr2bl w:val="nil"/>
            </w:tcBorders>
            <w:noWrap w:val="0"/>
            <w:vAlign w:val="center"/>
          </w:tcPr>
          <w:p w14:paraId="464AED5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工业 *</w:t>
            </w:r>
          </w:p>
        </w:tc>
        <w:tc>
          <w:tcPr>
            <w:tcW w:w="1523" w:type="dxa"/>
            <w:tcBorders>
              <w:tl2br w:val="nil"/>
              <w:tr2bl w:val="nil"/>
            </w:tcBorders>
            <w:noWrap w:val="0"/>
            <w:vAlign w:val="center"/>
          </w:tcPr>
          <w:p w14:paraId="7054419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28249AC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C171C9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4EC1E1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BF771A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01540A5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Y≥40000</w:t>
            </w:r>
          </w:p>
        </w:tc>
        <w:tc>
          <w:tcPr>
            <w:tcW w:w="1893" w:type="dxa"/>
            <w:tcBorders>
              <w:tl2br w:val="nil"/>
              <w:tr2bl w:val="nil"/>
            </w:tcBorders>
            <w:noWrap w:val="0"/>
            <w:vAlign w:val="center"/>
          </w:tcPr>
          <w:p w14:paraId="625908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7B97D6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2000≤Y＜40000</w:t>
            </w:r>
          </w:p>
        </w:tc>
        <w:tc>
          <w:tcPr>
            <w:tcW w:w="1586" w:type="dxa"/>
            <w:tcBorders>
              <w:tl2br w:val="nil"/>
              <w:tr2bl w:val="nil"/>
            </w:tcBorders>
            <w:noWrap w:val="0"/>
            <w:vAlign w:val="center"/>
          </w:tcPr>
          <w:p w14:paraId="7266ABB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4B206B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300≤Y＜2000</w:t>
            </w:r>
          </w:p>
        </w:tc>
        <w:tc>
          <w:tcPr>
            <w:tcW w:w="1103" w:type="dxa"/>
            <w:tcBorders>
              <w:tl2br w:val="nil"/>
              <w:tr2bl w:val="nil"/>
            </w:tcBorders>
            <w:noWrap w:val="0"/>
            <w:vAlign w:val="center"/>
          </w:tcPr>
          <w:p w14:paraId="6F3AC2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1F9E847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w:t>
            </w:r>
          </w:p>
        </w:tc>
      </w:tr>
      <w:tr w14:paraId="236EA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exact"/>
          <w:jc w:val="center"/>
        </w:trPr>
        <w:tc>
          <w:tcPr>
            <w:tcW w:w="2351" w:type="dxa"/>
            <w:tcBorders>
              <w:tl2br w:val="nil"/>
              <w:tr2bl w:val="nil"/>
            </w:tcBorders>
            <w:noWrap w:val="0"/>
            <w:vAlign w:val="center"/>
          </w:tcPr>
          <w:p w14:paraId="1E9BAE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建筑业</w:t>
            </w:r>
          </w:p>
        </w:tc>
        <w:tc>
          <w:tcPr>
            <w:tcW w:w="1523" w:type="dxa"/>
            <w:tcBorders>
              <w:tl2br w:val="nil"/>
              <w:tr2bl w:val="nil"/>
            </w:tcBorders>
            <w:noWrap w:val="0"/>
            <w:vAlign w:val="center"/>
          </w:tcPr>
          <w:p w14:paraId="6738FB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p w14:paraId="3803DFF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5BAAB3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p w14:paraId="1CEFC2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A4BF8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Y≥80000</w:t>
            </w:r>
          </w:p>
          <w:p w14:paraId="771294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Z≥80000</w:t>
            </w:r>
          </w:p>
        </w:tc>
        <w:tc>
          <w:tcPr>
            <w:tcW w:w="1893" w:type="dxa"/>
            <w:tcBorders>
              <w:tl2br w:val="nil"/>
              <w:tr2bl w:val="nil"/>
            </w:tcBorders>
            <w:noWrap w:val="0"/>
            <w:vAlign w:val="center"/>
          </w:tcPr>
          <w:p w14:paraId="0D7E1B2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6000≤Y＜80000</w:t>
            </w:r>
          </w:p>
          <w:p w14:paraId="440E0D3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5000≤Z＜80000</w:t>
            </w:r>
          </w:p>
        </w:tc>
        <w:tc>
          <w:tcPr>
            <w:tcW w:w="1586" w:type="dxa"/>
            <w:tcBorders>
              <w:tl2br w:val="nil"/>
              <w:tr2bl w:val="nil"/>
            </w:tcBorders>
            <w:noWrap w:val="0"/>
            <w:vAlign w:val="center"/>
          </w:tcPr>
          <w:p w14:paraId="2E857E8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300≤Y＜6000</w:t>
            </w:r>
          </w:p>
          <w:p w14:paraId="06AA26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300≤Z＜5000</w:t>
            </w:r>
          </w:p>
        </w:tc>
        <w:tc>
          <w:tcPr>
            <w:tcW w:w="1103" w:type="dxa"/>
            <w:tcBorders>
              <w:tl2br w:val="nil"/>
              <w:tr2bl w:val="nil"/>
            </w:tcBorders>
            <w:noWrap w:val="0"/>
            <w:vAlign w:val="center"/>
          </w:tcPr>
          <w:p w14:paraId="042CEC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w:t>
            </w:r>
          </w:p>
          <w:p w14:paraId="2E2F5D2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Z＜300</w:t>
            </w:r>
          </w:p>
        </w:tc>
      </w:tr>
      <w:tr w14:paraId="69A9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2351" w:type="dxa"/>
            <w:tcBorders>
              <w:tl2br w:val="nil"/>
              <w:tr2bl w:val="nil"/>
            </w:tcBorders>
            <w:noWrap w:val="0"/>
            <w:vAlign w:val="center"/>
          </w:tcPr>
          <w:p w14:paraId="058604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批发业</w:t>
            </w:r>
          </w:p>
        </w:tc>
        <w:tc>
          <w:tcPr>
            <w:tcW w:w="1523" w:type="dxa"/>
            <w:tcBorders>
              <w:tl2br w:val="nil"/>
              <w:tr2bl w:val="nil"/>
            </w:tcBorders>
            <w:noWrap w:val="0"/>
            <w:vAlign w:val="center"/>
          </w:tcPr>
          <w:p w14:paraId="6549ED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738E6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670929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18BD12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623157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w:t>
            </w:r>
          </w:p>
          <w:p w14:paraId="0C8B4E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Y≥40000</w:t>
            </w:r>
          </w:p>
        </w:tc>
        <w:tc>
          <w:tcPr>
            <w:tcW w:w="1893" w:type="dxa"/>
            <w:tcBorders>
              <w:tl2br w:val="nil"/>
              <w:tr2bl w:val="nil"/>
            </w:tcBorders>
            <w:noWrap w:val="0"/>
            <w:vAlign w:val="center"/>
          </w:tcPr>
          <w:p w14:paraId="47645E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20≤X＜200</w:t>
            </w:r>
          </w:p>
          <w:p w14:paraId="0753D5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5000≤Y＜40000</w:t>
            </w:r>
          </w:p>
        </w:tc>
        <w:tc>
          <w:tcPr>
            <w:tcW w:w="1586" w:type="dxa"/>
            <w:tcBorders>
              <w:tl2br w:val="nil"/>
              <w:tr2bl w:val="nil"/>
            </w:tcBorders>
            <w:noWrap w:val="0"/>
            <w:vAlign w:val="center"/>
          </w:tcPr>
          <w:p w14:paraId="733299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5≤X＜20</w:t>
            </w:r>
          </w:p>
          <w:p w14:paraId="01434A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1000≤Y＜5000</w:t>
            </w:r>
          </w:p>
        </w:tc>
        <w:tc>
          <w:tcPr>
            <w:tcW w:w="1103" w:type="dxa"/>
            <w:tcBorders>
              <w:tl2br w:val="nil"/>
              <w:tr2bl w:val="nil"/>
            </w:tcBorders>
            <w:noWrap w:val="0"/>
            <w:vAlign w:val="center"/>
          </w:tcPr>
          <w:p w14:paraId="289546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X＜5</w:t>
            </w:r>
          </w:p>
          <w:p w14:paraId="0DCFF7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w:t>
            </w:r>
          </w:p>
        </w:tc>
      </w:tr>
      <w:tr w14:paraId="02912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exact"/>
          <w:jc w:val="center"/>
        </w:trPr>
        <w:tc>
          <w:tcPr>
            <w:tcW w:w="2351" w:type="dxa"/>
            <w:tcBorders>
              <w:tl2br w:val="nil"/>
              <w:tr2bl w:val="nil"/>
            </w:tcBorders>
            <w:noWrap w:val="0"/>
            <w:vAlign w:val="center"/>
          </w:tcPr>
          <w:p w14:paraId="2B4D934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零售业</w:t>
            </w:r>
          </w:p>
        </w:tc>
        <w:tc>
          <w:tcPr>
            <w:tcW w:w="1523" w:type="dxa"/>
            <w:tcBorders>
              <w:tl2br w:val="nil"/>
              <w:tr2bl w:val="nil"/>
            </w:tcBorders>
            <w:noWrap w:val="0"/>
            <w:vAlign w:val="center"/>
          </w:tcPr>
          <w:p w14:paraId="1A2B15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5F0A1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1023AF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2DC129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FB5D5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75FBB8F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w:t>
            </w:r>
          </w:p>
        </w:tc>
        <w:tc>
          <w:tcPr>
            <w:tcW w:w="1893" w:type="dxa"/>
            <w:tcBorders>
              <w:tl2br w:val="nil"/>
              <w:tr2bl w:val="nil"/>
            </w:tcBorders>
            <w:noWrap w:val="0"/>
            <w:vAlign w:val="center"/>
          </w:tcPr>
          <w:p w14:paraId="017F51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50≤X＜300</w:t>
            </w:r>
          </w:p>
          <w:p w14:paraId="6B5E209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500≤Y＜20000</w:t>
            </w:r>
          </w:p>
        </w:tc>
        <w:tc>
          <w:tcPr>
            <w:tcW w:w="1586" w:type="dxa"/>
            <w:tcBorders>
              <w:tl2br w:val="nil"/>
              <w:tr2bl w:val="nil"/>
            </w:tcBorders>
            <w:noWrap w:val="0"/>
            <w:vAlign w:val="center"/>
          </w:tcPr>
          <w:p w14:paraId="01281F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10≤X＜50</w:t>
            </w:r>
          </w:p>
          <w:p w14:paraId="0658F3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100≤Y＜500</w:t>
            </w:r>
          </w:p>
        </w:tc>
        <w:tc>
          <w:tcPr>
            <w:tcW w:w="1103" w:type="dxa"/>
            <w:tcBorders>
              <w:tl2br w:val="nil"/>
              <w:tr2bl w:val="nil"/>
            </w:tcBorders>
            <w:noWrap w:val="0"/>
            <w:vAlign w:val="center"/>
          </w:tcPr>
          <w:p w14:paraId="6BF9179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5CBA56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931F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5EADFA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交通运输业 *</w:t>
            </w:r>
          </w:p>
        </w:tc>
        <w:tc>
          <w:tcPr>
            <w:tcW w:w="1523" w:type="dxa"/>
            <w:tcBorders>
              <w:tl2br w:val="nil"/>
              <w:tr2bl w:val="nil"/>
            </w:tcBorders>
            <w:noWrap w:val="0"/>
            <w:vAlign w:val="center"/>
          </w:tcPr>
          <w:p w14:paraId="70BD875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44AA04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3D93EC6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7B4B74B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6062E0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1831D95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19A13F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1BC82D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3000≤Y＜30000</w:t>
            </w:r>
          </w:p>
        </w:tc>
        <w:tc>
          <w:tcPr>
            <w:tcW w:w="1586" w:type="dxa"/>
            <w:tcBorders>
              <w:tl2br w:val="nil"/>
              <w:tr2bl w:val="nil"/>
            </w:tcBorders>
            <w:noWrap w:val="0"/>
            <w:vAlign w:val="center"/>
          </w:tcPr>
          <w:p w14:paraId="143A3C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17E7D6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200≤Y＜3000</w:t>
            </w:r>
          </w:p>
        </w:tc>
        <w:tc>
          <w:tcPr>
            <w:tcW w:w="1103" w:type="dxa"/>
            <w:tcBorders>
              <w:tl2br w:val="nil"/>
              <w:tr2bl w:val="nil"/>
            </w:tcBorders>
            <w:noWrap w:val="0"/>
            <w:vAlign w:val="center"/>
          </w:tcPr>
          <w:p w14:paraId="32AEB7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614874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w:t>
            </w:r>
          </w:p>
        </w:tc>
      </w:tr>
      <w:tr w14:paraId="36A88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689BC3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仓储业*</w:t>
            </w:r>
          </w:p>
        </w:tc>
        <w:tc>
          <w:tcPr>
            <w:tcW w:w="1523" w:type="dxa"/>
            <w:tcBorders>
              <w:tl2br w:val="nil"/>
              <w:tr2bl w:val="nil"/>
            </w:tcBorders>
            <w:noWrap w:val="0"/>
            <w:vAlign w:val="center"/>
          </w:tcPr>
          <w:p w14:paraId="16EC81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3C7186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0ACBE3B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6DBD4E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69620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w:t>
            </w:r>
          </w:p>
          <w:p w14:paraId="7176563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030BD2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100≤X＜200</w:t>
            </w:r>
          </w:p>
          <w:p w14:paraId="0931862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1000≤Y＜30000</w:t>
            </w:r>
          </w:p>
        </w:tc>
        <w:tc>
          <w:tcPr>
            <w:tcW w:w="1586" w:type="dxa"/>
            <w:tcBorders>
              <w:tl2br w:val="nil"/>
              <w:tr2bl w:val="nil"/>
            </w:tcBorders>
            <w:noWrap w:val="0"/>
            <w:vAlign w:val="center"/>
          </w:tcPr>
          <w:p w14:paraId="1F7585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20≤X＜100</w:t>
            </w:r>
          </w:p>
          <w:p w14:paraId="22283D5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tc>
        <w:tc>
          <w:tcPr>
            <w:tcW w:w="1103" w:type="dxa"/>
            <w:tcBorders>
              <w:tl2br w:val="nil"/>
              <w:tr2bl w:val="nil"/>
            </w:tcBorders>
            <w:noWrap w:val="0"/>
            <w:vAlign w:val="center"/>
          </w:tcPr>
          <w:p w14:paraId="5479AFC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13FCC59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6068D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2351" w:type="dxa"/>
            <w:tcBorders>
              <w:tl2br w:val="nil"/>
              <w:tr2bl w:val="nil"/>
            </w:tcBorders>
            <w:noWrap w:val="0"/>
            <w:vAlign w:val="center"/>
          </w:tcPr>
          <w:p w14:paraId="742E6CE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邮政业</w:t>
            </w:r>
          </w:p>
        </w:tc>
        <w:tc>
          <w:tcPr>
            <w:tcW w:w="1523" w:type="dxa"/>
            <w:tcBorders>
              <w:tl2br w:val="nil"/>
              <w:tr2bl w:val="nil"/>
            </w:tcBorders>
            <w:noWrap w:val="0"/>
            <w:vAlign w:val="center"/>
          </w:tcPr>
          <w:p w14:paraId="60B1C0A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E4F2F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2D9B6F7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6986052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17248C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4BF669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2C63CD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3F67D0B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2000≤Y＜30000</w:t>
            </w:r>
          </w:p>
        </w:tc>
        <w:tc>
          <w:tcPr>
            <w:tcW w:w="1586" w:type="dxa"/>
            <w:tcBorders>
              <w:tl2br w:val="nil"/>
              <w:tr2bl w:val="nil"/>
            </w:tcBorders>
            <w:noWrap w:val="0"/>
            <w:vAlign w:val="center"/>
          </w:tcPr>
          <w:p w14:paraId="147B895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4F16A5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48E9E2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5DD170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6F1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exact"/>
          <w:jc w:val="center"/>
        </w:trPr>
        <w:tc>
          <w:tcPr>
            <w:tcW w:w="2351" w:type="dxa"/>
            <w:tcBorders>
              <w:tl2br w:val="nil"/>
              <w:tr2bl w:val="nil"/>
            </w:tcBorders>
            <w:noWrap w:val="0"/>
            <w:vAlign w:val="center"/>
          </w:tcPr>
          <w:p w14:paraId="53693E0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住宿业</w:t>
            </w:r>
          </w:p>
        </w:tc>
        <w:tc>
          <w:tcPr>
            <w:tcW w:w="1523" w:type="dxa"/>
            <w:tcBorders>
              <w:tl2br w:val="nil"/>
              <w:tr2bl w:val="nil"/>
            </w:tcBorders>
            <w:noWrap w:val="0"/>
            <w:vAlign w:val="center"/>
          </w:tcPr>
          <w:p w14:paraId="34D0174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17B51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427FCA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2331A1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CAA0A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15766B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6E26702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4C88BC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2000≤Y＜10000</w:t>
            </w:r>
          </w:p>
        </w:tc>
        <w:tc>
          <w:tcPr>
            <w:tcW w:w="1586" w:type="dxa"/>
            <w:tcBorders>
              <w:tl2br w:val="nil"/>
              <w:tr2bl w:val="nil"/>
            </w:tcBorders>
            <w:noWrap w:val="0"/>
            <w:vAlign w:val="center"/>
          </w:tcPr>
          <w:p w14:paraId="0F48C9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33726B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19D27C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2D516D5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72186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4E0020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餐饮业</w:t>
            </w:r>
          </w:p>
        </w:tc>
        <w:tc>
          <w:tcPr>
            <w:tcW w:w="1523" w:type="dxa"/>
            <w:tcBorders>
              <w:tl2br w:val="nil"/>
              <w:tr2bl w:val="nil"/>
            </w:tcBorders>
            <w:noWrap w:val="0"/>
            <w:vAlign w:val="center"/>
          </w:tcPr>
          <w:p w14:paraId="1398463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D3A59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1F3FE6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7322F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8C07A2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7C4F24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04BE7B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75C4C51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2000≤Y＜10000</w:t>
            </w:r>
          </w:p>
        </w:tc>
        <w:tc>
          <w:tcPr>
            <w:tcW w:w="1586" w:type="dxa"/>
            <w:tcBorders>
              <w:tl2br w:val="nil"/>
              <w:tr2bl w:val="nil"/>
            </w:tcBorders>
            <w:noWrap w:val="0"/>
            <w:vAlign w:val="center"/>
          </w:tcPr>
          <w:p w14:paraId="4F92D3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6A18A2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3CCD6C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44612D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47D4F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exact"/>
          <w:jc w:val="center"/>
        </w:trPr>
        <w:tc>
          <w:tcPr>
            <w:tcW w:w="2351" w:type="dxa"/>
            <w:tcBorders>
              <w:tl2br w:val="nil"/>
              <w:tr2bl w:val="nil"/>
            </w:tcBorders>
            <w:noWrap w:val="0"/>
            <w:vAlign w:val="center"/>
          </w:tcPr>
          <w:p w14:paraId="640BEE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信息传输业 *</w:t>
            </w:r>
          </w:p>
        </w:tc>
        <w:tc>
          <w:tcPr>
            <w:tcW w:w="1523" w:type="dxa"/>
            <w:tcBorders>
              <w:tl2br w:val="nil"/>
              <w:tr2bl w:val="nil"/>
            </w:tcBorders>
            <w:noWrap w:val="0"/>
            <w:vAlign w:val="center"/>
          </w:tcPr>
          <w:p w14:paraId="3DFF01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2DB172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4717FC1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1AF195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F1AE4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X≥2000</w:t>
            </w:r>
          </w:p>
          <w:p w14:paraId="73F52A0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Y≥100000</w:t>
            </w:r>
          </w:p>
        </w:tc>
        <w:tc>
          <w:tcPr>
            <w:tcW w:w="1893" w:type="dxa"/>
            <w:tcBorders>
              <w:tl2br w:val="nil"/>
              <w:tr2bl w:val="nil"/>
            </w:tcBorders>
            <w:noWrap w:val="0"/>
            <w:vAlign w:val="center"/>
          </w:tcPr>
          <w:p w14:paraId="5F2DE3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100≤X＜2000</w:t>
            </w:r>
          </w:p>
          <w:p w14:paraId="212FE81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1000≤Y＜100000</w:t>
            </w:r>
          </w:p>
        </w:tc>
        <w:tc>
          <w:tcPr>
            <w:tcW w:w="1586" w:type="dxa"/>
            <w:tcBorders>
              <w:tl2br w:val="nil"/>
              <w:tr2bl w:val="nil"/>
            </w:tcBorders>
            <w:noWrap w:val="0"/>
            <w:vAlign w:val="center"/>
          </w:tcPr>
          <w:p w14:paraId="6D996D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05E4E58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tc>
        <w:tc>
          <w:tcPr>
            <w:tcW w:w="1103" w:type="dxa"/>
            <w:tcBorders>
              <w:tl2br w:val="nil"/>
              <w:tr2bl w:val="nil"/>
            </w:tcBorders>
            <w:noWrap w:val="0"/>
            <w:vAlign w:val="center"/>
          </w:tcPr>
          <w:p w14:paraId="7449EE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1B34339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C67F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2351" w:type="dxa"/>
            <w:tcBorders>
              <w:tl2br w:val="nil"/>
              <w:tr2bl w:val="nil"/>
            </w:tcBorders>
            <w:noWrap w:val="0"/>
            <w:vAlign w:val="center"/>
          </w:tcPr>
          <w:p w14:paraId="5CF737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软件和信息技术服务业</w:t>
            </w:r>
          </w:p>
        </w:tc>
        <w:tc>
          <w:tcPr>
            <w:tcW w:w="1523" w:type="dxa"/>
            <w:tcBorders>
              <w:tl2br w:val="nil"/>
              <w:tr2bl w:val="nil"/>
            </w:tcBorders>
            <w:noWrap w:val="0"/>
            <w:vAlign w:val="center"/>
          </w:tcPr>
          <w:p w14:paraId="70692CB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9B3541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286AE07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37D0E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7BD320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3242BE4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0452A9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6EFB03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1000≤Y＜10000</w:t>
            </w:r>
          </w:p>
        </w:tc>
        <w:tc>
          <w:tcPr>
            <w:tcW w:w="1586" w:type="dxa"/>
            <w:tcBorders>
              <w:tl2br w:val="nil"/>
              <w:tr2bl w:val="nil"/>
            </w:tcBorders>
            <w:noWrap w:val="0"/>
            <w:vAlign w:val="center"/>
          </w:tcPr>
          <w:p w14:paraId="5155B7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7F6EF23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50≤Y＜1000</w:t>
            </w:r>
          </w:p>
        </w:tc>
        <w:tc>
          <w:tcPr>
            <w:tcW w:w="1103" w:type="dxa"/>
            <w:tcBorders>
              <w:tl2br w:val="nil"/>
              <w:tr2bl w:val="nil"/>
            </w:tcBorders>
            <w:noWrap w:val="0"/>
            <w:vAlign w:val="center"/>
          </w:tcPr>
          <w:p w14:paraId="2086E5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4493F34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Y＜50</w:t>
            </w:r>
          </w:p>
        </w:tc>
      </w:tr>
      <w:tr w14:paraId="239D3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exact"/>
          <w:jc w:val="center"/>
        </w:trPr>
        <w:tc>
          <w:tcPr>
            <w:tcW w:w="2351" w:type="dxa"/>
            <w:tcBorders>
              <w:tl2br w:val="nil"/>
              <w:tr2bl w:val="nil"/>
            </w:tcBorders>
            <w:noWrap w:val="0"/>
            <w:vAlign w:val="center"/>
          </w:tcPr>
          <w:p w14:paraId="4C4EF8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房地产开发经营</w:t>
            </w:r>
          </w:p>
        </w:tc>
        <w:tc>
          <w:tcPr>
            <w:tcW w:w="1523" w:type="dxa"/>
            <w:tcBorders>
              <w:tl2br w:val="nil"/>
              <w:tr2bl w:val="nil"/>
            </w:tcBorders>
            <w:noWrap w:val="0"/>
            <w:vAlign w:val="center"/>
          </w:tcPr>
          <w:p w14:paraId="5166BA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p w14:paraId="1B2EBD4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0E40E15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p w14:paraId="09C59DB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E2AFC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Y≥200000</w:t>
            </w:r>
          </w:p>
          <w:p w14:paraId="293E66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Z≥10000</w:t>
            </w:r>
          </w:p>
        </w:tc>
        <w:tc>
          <w:tcPr>
            <w:tcW w:w="1893" w:type="dxa"/>
            <w:tcBorders>
              <w:tl2br w:val="nil"/>
              <w:tr2bl w:val="nil"/>
            </w:tcBorders>
            <w:noWrap w:val="0"/>
            <w:vAlign w:val="center"/>
          </w:tcPr>
          <w:p w14:paraId="38838C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1000≤Y＜200000</w:t>
            </w:r>
          </w:p>
          <w:p w14:paraId="155879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5000≤Z＜10000</w:t>
            </w:r>
          </w:p>
        </w:tc>
        <w:tc>
          <w:tcPr>
            <w:tcW w:w="1586" w:type="dxa"/>
            <w:tcBorders>
              <w:tl2br w:val="nil"/>
              <w:tr2bl w:val="nil"/>
            </w:tcBorders>
            <w:noWrap w:val="0"/>
            <w:vAlign w:val="center"/>
          </w:tcPr>
          <w:p w14:paraId="0E7D22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p w14:paraId="423EBEE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2000≤Z＜5000</w:t>
            </w:r>
          </w:p>
        </w:tc>
        <w:tc>
          <w:tcPr>
            <w:tcW w:w="1103" w:type="dxa"/>
            <w:tcBorders>
              <w:tl2br w:val="nil"/>
              <w:tr2bl w:val="nil"/>
            </w:tcBorders>
            <w:noWrap w:val="0"/>
            <w:vAlign w:val="center"/>
          </w:tcPr>
          <w:p w14:paraId="2A4694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p w14:paraId="5C1C6F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Z＜2000</w:t>
            </w:r>
          </w:p>
        </w:tc>
      </w:tr>
      <w:tr w14:paraId="00B5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exact"/>
          <w:jc w:val="center"/>
        </w:trPr>
        <w:tc>
          <w:tcPr>
            <w:tcW w:w="2351" w:type="dxa"/>
            <w:tcBorders>
              <w:tl2br w:val="nil"/>
              <w:tr2bl w:val="nil"/>
            </w:tcBorders>
            <w:noWrap w:val="0"/>
            <w:vAlign w:val="center"/>
          </w:tcPr>
          <w:p w14:paraId="7B1647D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物业管理</w:t>
            </w:r>
          </w:p>
        </w:tc>
        <w:tc>
          <w:tcPr>
            <w:tcW w:w="1523" w:type="dxa"/>
            <w:tcBorders>
              <w:tl2br w:val="nil"/>
              <w:tr2bl w:val="nil"/>
            </w:tcBorders>
            <w:noWrap w:val="0"/>
            <w:vAlign w:val="center"/>
          </w:tcPr>
          <w:p w14:paraId="70ACD3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9E7AE4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1D27E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人 </w:t>
            </w:r>
          </w:p>
          <w:p w14:paraId="557566F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5B3DB4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 Y≥5000</w:t>
            </w:r>
          </w:p>
        </w:tc>
        <w:tc>
          <w:tcPr>
            <w:tcW w:w="1893" w:type="dxa"/>
            <w:tcBorders>
              <w:tl2br w:val="nil"/>
              <w:tr2bl w:val="nil"/>
            </w:tcBorders>
            <w:noWrap w:val="0"/>
            <w:vAlign w:val="center"/>
          </w:tcPr>
          <w:p w14:paraId="7A5793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0C6344C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1000≤Y＜5000</w:t>
            </w:r>
          </w:p>
        </w:tc>
        <w:tc>
          <w:tcPr>
            <w:tcW w:w="1586" w:type="dxa"/>
            <w:tcBorders>
              <w:tl2br w:val="nil"/>
              <w:tr2bl w:val="nil"/>
            </w:tcBorders>
            <w:noWrap w:val="0"/>
            <w:vAlign w:val="center"/>
          </w:tcPr>
          <w:p w14:paraId="0B1FDA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3FE76C4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500≤Y＜1000</w:t>
            </w:r>
          </w:p>
        </w:tc>
        <w:tc>
          <w:tcPr>
            <w:tcW w:w="1103" w:type="dxa"/>
            <w:tcBorders>
              <w:tl2br w:val="nil"/>
              <w:tr2bl w:val="nil"/>
            </w:tcBorders>
            <w:noWrap w:val="0"/>
            <w:vAlign w:val="center"/>
          </w:tcPr>
          <w:p w14:paraId="4933EB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 Y＜500</w:t>
            </w:r>
          </w:p>
        </w:tc>
      </w:tr>
      <w:tr w14:paraId="3249C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exact"/>
          <w:jc w:val="center"/>
        </w:trPr>
        <w:tc>
          <w:tcPr>
            <w:tcW w:w="2351" w:type="dxa"/>
            <w:tcBorders>
              <w:tl2br w:val="nil"/>
              <w:tr2bl w:val="nil"/>
            </w:tcBorders>
            <w:noWrap w:val="0"/>
            <w:vAlign w:val="center"/>
          </w:tcPr>
          <w:p w14:paraId="40FDF41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租赁和商务服务业</w:t>
            </w:r>
          </w:p>
        </w:tc>
        <w:tc>
          <w:tcPr>
            <w:tcW w:w="1523" w:type="dxa"/>
            <w:tcBorders>
              <w:tl2br w:val="nil"/>
              <w:tr2bl w:val="nil"/>
            </w:tcBorders>
            <w:noWrap w:val="0"/>
            <w:vAlign w:val="center"/>
          </w:tcPr>
          <w:p w14:paraId="0A1E35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104A54F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1817A7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53F2A1C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6A61C1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4CA9F5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Z≥120000</w:t>
            </w:r>
          </w:p>
        </w:tc>
        <w:tc>
          <w:tcPr>
            <w:tcW w:w="1893" w:type="dxa"/>
            <w:tcBorders>
              <w:tl2br w:val="nil"/>
              <w:tr2bl w:val="nil"/>
            </w:tcBorders>
            <w:noWrap w:val="0"/>
            <w:vAlign w:val="center"/>
          </w:tcPr>
          <w:p w14:paraId="31B567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2E2FA8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8000≤Z＜120000</w:t>
            </w:r>
          </w:p>
        </w:tc>
        <w:tc>
          <w:tcPr>
            <w:tcW w:w="1586" w:type="dxa"/>
            <w:tcBorders>
              <w:tl2br w:val="nil"/>
              <w:tr2bl w:val="nil"/>
            </w:tcBorders>
            <w:noWrap w:val="0"/>
            <w:vAlign w:val="center"/>
          </w:tcPr>
          <w:p w14:paraId="4E9BF4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7FF5AA1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100≤Z＜8000</w:t>
            </w:r>
          </w:p>
        </w:tc>
        <w:tc>
          <w:tcPr>
            <w:tcW w:w="1103" w:type="dxa"/>
            <w:tcBorders>
              <w:tl2br w:val="nil"/>
              <w:tr2bl w:val="nil"/>
            </w:tcBorders>
            <w:noWrap w:val="0"/>
            <w:vAlign w:val="center"/>
          </w:tcPr>
          <w:p w14:paraId="2664813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01B80F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Z＜100</w:t>
            </w:r>
          </w:p>
        </w:tc>
      </w:tr>
      <w:tr w14:paraId="1471A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jc w:val="center"/>
        </w:trPr>
        <w:tc>
          <w:tcPr>
            <w:tcW w:w="2351" w:type="dxa"/>
            <w:tcBorders>
              <w:tl2br w:val="nil"/>
              <w:tr2bl w:val="nil"/>
            </w:tcBorders>
            <w:noWrap w:val="0"/>
            <w:vAlign w:val="center"/>
          </w:tcPr>
          <w:p w14:paraId="29F730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其他未列明行业 *</w:t>
            </w:r>
          </w:p>
        </w:tc>
        <w:tc>
          <w:tcPr>
            <w:tcW w:w="1523" w:type="dxa"/>
            <w:tcBorders>
              <w:tl2br w:val="nil"/>
              <w:tr2bl w:val="nil"/>
            </w:tcBorders>
            <w:noWrap w:val="0"/>
            <w:vAlign w:val="center"/>
          </w:tcPr>
          <w:p w14:paraId="4B80E8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tc>
        <w:tc>
          <w:tcPr>
            <w:tcW w:w="789" w:type="dxa"/>
            <w:tcBorders>
              <w:tl2br w:val="nil"/>
              <w:tr2bl w:val="nil"/>
            </w:tcBorders>
            <w:noWrap w:val="0"/>
            <w:vAlign w:val="center"/>
          </w:tcPr>
          <w:p w14:paraId="36BD87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tc>
        <w:tc>
          <w:tcPr>
            <w:tcW w:w="1251" w:type="dxa"/>
            <w:tcBorders>
              <w:tl2br w:val="nil"/>
              <w:tr2bl w:val="nil"/>
            </w:tcBorders>
            <w:noWrap w:val="0"/>
            <w:vAlign w:val="center"/>
          </w:tcPr>
          <w:p w14:paraId="2FA332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tc>
        <w:tc>
          <w:tcPr>
            <w:tcW w:w="1893" w:type="dxa"/>
            <w:tcBorders>
              <w:tl2br w:val="nil"/>
              <w:tr2bl w:val="nil"/>
            </w:tcBorders>
            <w:noWrap w:val="0"/>
            <w:vAlign w:val="center"/>
          </w:tcPr>
          <w:p w14:paraId="528DBBF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tc>
        <w:tc>
          <w:tcPr>
            <w:tcW w:w="1586" w:type="dxa"/>
            <w:tcBorders>
              <w:tl2br w:val="nil"/>
              <w:tr2bl w:val="nil"/>
            </w:tcBorders>
            <w:noWrap w:val="0"/>
            <w:vAlign w:val="center"/>
          </w:tcPr>
          <w:p w14:paraId="4C6757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tc>
        <w:tc>
          <w:tcPr>
            <w:tcW w:w="1103" w:type="dxa"/>
            <w:tcBorders>
              <w:tl2br w:val="nil"/>
              <w:tr2bl w:val="nil"/>
            </w:tcBorders>
            <w:noWrap w:val="0"/>
            <w:vAlign w:val="center"/>
          </w:tcPr>
          <w:p w14:paraId="0496BB5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tc>
      </w:tr>
    </w:tbl>
    <w:p w14:paraId="479788D9">
      <w:pPr>
        <w:bidi w:val="0"/>
        <w:ind w:left="0" w:leftChars="0" w:firstLine="0" w:firstLineChars="0"/>
        <w:rPr>
          <w:rFonts w:hint="eastAsia" w:asciiTheme="minorEastAsia" w:hAnsiTheme="minorEastAsia" w:eastAsiaTheme="minorEastAsia" w:cstheme="minorEastAsia"/>
          <w:color w:val="auto"/>
          <w:sz w:val="28"/>
          <w:szCs w:val="28"/>
        </w:rPr>
      </w:pPr>
    </w:p>
    <w:p w14:paraId="7A569E1D">
      <w:pPr>
        <w:pStyle w:val="33"/>
        <w:rPr>
          <w:rFonts w:hint="eastAsia" w:asciiTheme="minorEastAsia" w:hAnsiTheme="minorEastAsia" w:eastAsiaTheme="minorEastAsia" w:cstheme="minorEastAsia"/>
          <w:sz w:val="22"/>
          <w:szCs w:val="21"/>
        </w:rPr>
      </w:pPr>
    </w:p>
    <w:p w14:paraId="59D2BFC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8"/>
          <w:szCs w:val="28"/>
        </w:rPr>
      </w:pPr>
    </w:p>
    <w:p w14:paraId="2CFDB38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说明：</w:t>
      </w:r>
    </w:p>
    <w:p w14:paraId="604031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1.大型、中型和小型企业须同时满足所列指标的下限，否则下划一档；微型企业只须满足所列指标中的一项即可。</w:t>
      </w:r>
    </w:p>
    <w:p w14:paraId="598771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2.附表中各行业的范围以《国民经济行业分类》（GB/T4754-2017）为准。带* 的项为行业组合类别，其中，工业包括采矿业，制造业，电力、热力、燃气及水生 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C05CF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45B50CB">
      <w:pPr>
        <w:jc w:val="center"/>
        <w:outlineLvl w:val="0"/>
        <w:rPr>
          <w:rFonts w:hint="eastAsia" w:asciiTheme="minorEastAsia" w:hAnsiTheme="minorEastAsia" w:eastAsiaTheme="minorEastAsia" w:cstheme="minorEastAsia"/>
          <w:b/>
          <w:color w:val="auto"/>
          <w:sz w:val="44"/>
          <w:szCs w:val="44"/>
        </w:rPr>
      </w:pPr>
      <w:bookmarkStart w:id="21" w:name="_Toc3139"/>
      <w:r>
        <w:rPr>
          <w:rFonts w:hint="eastAsia" w:asciiTheme="minorEastAsia" w:hAnsiTheme="minorEastAsia" w:eastAsiaTheme="minorEastAsia" w:cstheme="minorEastAsia"/>
          <w:b/>
          <w:bCs/>
          <w:color w:val="auto"/>
          <w:kern w:val="0"/>
          <w:sz w:val="44"/>
          <w:szCs w:val="44"/>
          <w:lang w:val="en-US" w:eastAsia="zh-CN"/>
        </w:rPr>
        <w:t xml:space="preserve">第三章  </w:t>
      </w:r>
      <w:r>
        <w:rPr>
          <w:rFonts w:hint="eastAsia" w:asciiTheme="minorEastAsia" w:hAnsiTheme="minorEastAsia" w:eastAsiaTheme="minorEastAsia" w:cstheme="minorEastAsia"/>
          <w:b/>
          <w:bCs/>
          <w:color w:val="auto"/>
          <w:kern w:val="0"/>
          <w:sz w:val="44"/>
          <w:szCs w:val="44"/>
          <w:lang w:eastAsia="zh-CN"/>
        </w:rPr>
        <w:t>服务内容及要求</w:t>
      </w:r>
      <w:bookmarkEnd w:id="21"/>
    </w:p>
    <w:p w14:paraId="46F0776B">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一、服务内容</w:t>
      </w:r>
    </w:p>
    <w:p w14:paraId="7ADC374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w:t>
      </w:r>
    </w:p>
    <w:p w14:paraId="5ECE8EC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二、服务要求</w:t>
      </w:r>
    </w:p>
    <w:p w14:paraId="5D954B9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w:t>
      </w:r>
      <w:r>
        <w:rPr>
          <w:rFonts w:hint="default" w:asciiTheme="minorEastAsia" w:hAnsiTheme="minorEastAsia" w:eastAsiaTheme="minorEastAsia" w:cstheme="minorEastAsia"/>
          <w:color w:val="auto"/>
          <w:sz w:val="28"/>
          <w:szCs w:val="28"/>
          <w:lang w:val="en-US" w:eastAsia="zh-CN"/>
        </w:rPr>
        <w:t>服务期限：</w:t>
      </w:r>
      <w:r>
        <w:rPr>
          <w:rFonts w:hint="eastAsia" w:asciiTheme="minorEastAsia" w:hAnsiTheme="minorEastAsia" w:eastAsiaTheme="minorEastAsia" w:cstheme="minorEastAsia"/>
          <w:color w:val="auto"/>
          <w:sz w:val="28"/>
          <w:szCs w:val="28"/>
          <w:lang w:val="en-US" w:eastAsia="zh-CN"/>
        </w:rPr>
        <w:t>合同签订之日起60日历天内完成相关成果提交；运维周期一年，成果通过验收后一年内免费提供数据更新及系统售后工作。</w:t>
      </w:r>
    </w:p>
    <w:p w14:paraId="16C5103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w:t>
      </w:r>
      <w:r>
        <w:rPr>
          <w:rFonts w:hint="default" w:asciiTheme="minorEastAsia" w:hAnsiTheme="minorEastAsia" w:eastAsiaTheme="minorEastAsia" w:cstheme="minorEastAsia"/>
          <w:color w:val="auto"/>
          <w:sz w:val="28"/>
          <w:szCs w:val="28"/>
          <w:lang w:val="en-US" w:eastAsia="zh-CN"/>
        </w:rPr>
        <w:t>服务要求：符合国家现行相关规范及标准要求</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满足采购人要求，确保项目成果通过验收审查。</w:t>
      </w:r>
    </w:p>
    <w:p w14:paraId="334C766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 xml:space="preserve">3 </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中标服务商必须按合同的要求，严格按照有关国家、地方及行业标准及规范，在服务期限内保质保量地完成服务。</w:t>
      </w:r>
    </w:p>
    <w:p w14:paraId="18BC2DF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服务方式及对象：中标服务商应提供实时在线的客户服务，具备灵活多样的通讯手段，提供7×24小时响应服务。实时解决常见问题，系统宕机后</w:t>
      </w:r>
      <w:r>
        <w:rPr>
          <w:rFonts w:hint="eastAsia" w:asciiTheme="minorEastAsia" w:hAnsiTheme="minorEastAsia" w:eastAsiaTheme="minorEastAsia" w:cstheme="minorEastAsia"/>
          <w:color w:val="auto"/>
          <w:sz w:val="28"/>
          <w:szCs w:val="28"/>
          <w:lang w:val="en-US" w:eastAsia="zh-CN"/>
        </w:rPr>
        <w:t>8</w:t>
      </w:r>
      <w:r>
        <w:rPr>
          <w:rFonts w:hint="default" w:asciiTheme="minorEastAsia" w:hAnsiTheme="minorEastAsia" w:eastAsiaTheme="minorEastAsia" w:cstheme="minorEastAsia"/>
          <w:color w:val="auto"/>
          <w:sz w:val="28"/>
          <w:szCs w:val="28"/>
          <w:lang w:val="en-US" w:eastAsia="zh-CN"/>
        </w:rPr>
        <w:t>小时内恢复正常。具体服务内容如下：</w:t>
      </w:r>
    </w:p>
    <w:p w14:paraId="544BE4F4">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实时技术支持响应，提供7×24小时技术支持服务。</w:t>
      </w:r>
    </w:p>
    <w:p w14:paraId="42AA5F8E">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故障响应：中标服务商在接到故障报修要求时，8小时内做出明确响应和安排，在12小时内为甲方提供维修服务，并做出故障诊断报告。热线服务：中标服务商应提供热线电话、E-mail等途径，随时接受采购人提出的各种技术问题，并在8小时内提出解决方案。</w:t>
      </w:r>
      <w:r>
        <w:rPr>
          <w:rFonts w:hint="eastAsia" w:asciiTheme="minorEastAsia" w:hAnsiTheme="minorEastAsia" w:eastAsiaTheme="minorEastAsia" w:cstheme="minorEastAsia"/>
          <w:color w:val="auto"/>
          <w:sz w:val="28"/>
          <w:szCs w:val="28"/>
          <w:lang w:val="en-US" w:eastAsia="zh-CN"/>
        </w:rPr>
        <w:t xml:space="preserve">   </w:t>
      </w:r>
    </w:p>
    <w:p w14:paraId="7F284EF7">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定期跟踪：中标服务商应每月不少于1次对系统和数据库进行巡检服务，及时发现和排除潜在问题或故障隐患，保证系统和数据库的稳定运行。</w:t>
      </w:r>
    </w:p>
    <w:p w14:paraId="3F08BDA1">
      <w:pPr>
        <w:keepNext w:val="0"/>
        <w:keepLines w:val="0"/>
        <w:pageBreakBefore w:val="0"/>
        <w:widowControl w:val="0"/>
        <w:numPr>
          <w:ilvl w:val="0"/>
          <w:numId w:val="3"/>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保密及知识产权要求</w:t>
      </w:r>
    </w:p>
    <w:p w14:paraId="3777EA54">
      <w:pPr>
        <w:keepNext w:val="0"/>
        <w:keepLines w:val="0"/>
        <w:pageBreakBefore w:val="0"/>
        <w:widowControl w:val="0"/>
        <w:numPr>
          <w:ilvl w:val="0"/>
          <w:numId w:val="4"/>
        </w:numPr>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保密要求中标人参与项目的所有人员应严格遵守招标人的保密要求签订保密协议，并由中标人担保；中标人对于招标人提供的所有资料，不得以任何形式向第三方传播。</w:t>
      </w:r>
    </w:p>
    <w:p w14:paraId="15D3E3BA">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知识产权要求招标人对项目实施过程中所产生的所有成果享有（永久使用权、复制权和修改权等）。除本项目工作所需外，未经招标人书面同意，中标人不得擅自使用、复制招标人及项目用户的商标、标志、数据信息、文档及其他资料。</w:t>
      </w:r>
    </w:p>
    <w:p w14:paraId="00A87CA1">
      <w:pPr>
        <w:keepNext w:val="0"/>
        <w:keepLines w:val="0"/>
        <w:pageBreakBefore w:val="0"/>
        <w:widowControl w:val="0"/>
        <w:numPr>
          <w:ilvl w:val="0"/>
          <w:numId w:val="3"/>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成果提交</w:t>
      </w:r>
    </w:p>
    <w:p w14:paraId="274910CF">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提交</w:t>
      </w:r>
      <w:r>
        <w:rPr>
          <w:rFonts w:hint="default" w:asciiTheme="minorEastAsia" w:hAnsiTheme="minorEastAsia" w:eastAsiaTheme="minorEastAsia" w:cstheme="minorEastAsia"/>
          <w:color w:val="auto"/>
          <w:sz w:val="28"/>
          <w:szCs w:val="28"/>
          <w:lang w:val="en-US" w:eastAsia="zh-CN"/>
        </w:rPr>
        <w:t>全部技术文档包括但不限于：用户使用手册、成果数据库、</w:t>
      </w:r>
    </w:p>
    <w:p w14:paraId="7F19927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配套软件以及项目要求的各项标准规范等。</w:t>
      </w:r>
    </w:p>
    <w:p w14:paraId="2F79351E">
      <w:pPr>
        <w:keepNext w:val="0"/>
        <w:keepLines w:val="0"/>
        <w:pageBreakBefore w:val="0"/>
        <w:widowControl w:val="0"/>
        <w:numPr>
          <w:ilvl w:val="0"/>
          <w:numId w:val="3"/>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培训要求</w:t>
      </w:r>
    </w:p>
    <w:p w14:paraId="63B1295A">
      <w:pPr>
        <w:keepNext w:val="0"/>
        <w:keepLines w:val="0"/>
        <w:pageBreakBefore w:val="0"/>
        <w:widowControl w:val="0"/>
        <w:numPr>
          <w:ilvl w:val="0"/>
          <w:numId w:val="5"/>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安排经验丰富的培训人员，负责对平台建设的数据更新、系统</w:t>
      </w:r>
    </w:p>
    <w:p w14:paraId="7FF10BFD">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维护、系统使用和日常安全维护等全方面培训计划，确保用户掌握数据录入和系统各项操作和基本维护工作。</w:t>
      </w:r>
    </w:p>
    <w:p w14:paraId="57E57BD6">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提供详细的培训方案和培训承诺。培训方案主要包括培训内容、培训计划、培训对象等，培训材料包括用户操作手册、培训PPT、操作录屏和数据样例。</w:t>
      </w:r>
    </w:p>
    <w:p w14:paraId="0F4A6B06">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培训的时间、内容、人员等具体内容在执行过程中需根据采购</w:t>
      </w:r>
    </w:p>
    <w:p w14:paraId="705151B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人意见进行调整。</w:t>
      </w:r>
    </w:p>
    <w:p w14:paraId="23E44199">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8" name="图片 18" descr="建设工程项目招标控制价评审通知(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建设工程项目招标控制价评审通知(1)_01"/>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7" name="图片 17" descr="建设工程项目招标控制价评审通知(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建设工程项目招标控制价评审通知(1)_02"/>
                    <pic:cNvPicPr>
                      <a:picLocks noChangeAspect="1"/>
                    </pic:cNvPicPr>
                  </pic:nvPicPr>
                  <pic:blipFill>
                    <a:blip r:embed="rId9"/>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6" name="图片 16" descr="建设工程项目招标控制价评审通知(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建设工程项目招标控制价评审通知(1)_03"/>
                    <pic:cNvPicPr>
                      <a:picLocks noChangeAspect="1"/>
                    </pic:cNvPicPr>
                  </pic:nvPicPr>
                  <pic:blipFill>
                    <a:blip r:embed="rId10"/>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5" name="图片 15" descr="建设工程项目招标控制价评审通知(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建设工程项目招标控制价评审通知(1)_04"/>
                    <pic:cNvPicPr>
                      <a:picLocks noChangeAspect="1"/>
                    </pic:cNvPicPr>
                  </pic:nvPicPr>
                  <pic:blipFill>
                    <a:blip r:embed="rId11"/>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4" name="图片 14" descr="建设工程项目招标控制价评审通知(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建设工程项目招标控制价评审通知(1)_05"/>
                    <pic:cNvPicPr>
                      <a:picLocks noChangeAspect="1"/>
                    </pic:cNvPicPr>
                  </pic:nvPicPr>
                  <pic:blipFill>
                    <a:blip r:embed="rId12"/>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3" name="图片 13" descr="建设工程项目招标控制价评审通知(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建设工程项目招标控制价评审通知(1)_06"/>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2" name="图片 12" descr="建设工程项目招标控制价评审通知(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建设工程项目招标控制价评审通知(1)_07"/>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8" name="图片 8" descr="建设工程项目招标控制价评审通知(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设工程项目招标控制价评审通知(1)_08"/>
                    <pic:cNvPicPr>
                      <a:picLocks noChangeAspect="1"/>
                    </pic:cNvPicPr>
                  </pic:nvPicPr>
                  <pic:blipFill>
                    <a:blip r:embed="rId15"/>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3" name="图片 3" descr="建设工程项目招标控制价评审通知(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建设工程项目招标控制价评审通知(1)_09"/>
                    <pic:cNvPicPr>
                      <a:picLocks noChangeAspect="1"/>
                    </pic:cNvPicPr>
                  </pic:nvPicPr>
                  <pic:blipFill>
                    <a:blip r:embed="rId16"/>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2" name="图片 2" descr="建设工程项目招标控制价评审通知(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建设工程项目招标控制价评审通知(1)_10"/>
                    <pic:cNvPicPr>
                      <a:picLocks noChangeAspect="1"/>
                    </pic:cNvPicPr>
                  </pic:nvPicPr>
                  <pic:blipFill>
                    <a:blip r:embed="rId17"/>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558790" cy="7893050"/>
            <wp:effectExtent l="0" t="0" r="3810" b="12700"/>
            <wp:docPr id="4" name="图片 4" descr="6672d1dc1b0ec45d7773abf0ef67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72d1dc1b0ec45d7773abf0ef67e0f"/>
                    <pic:cNvPicPr>
                      <a:picLocks noChangeAspect="1"/>
                    </pic:cNvPicPr>
                  </pic:nvPicPr>
                  <pic:blipFill>
                    <a:blip r:embed="rId18"/>
                    <a:stretch>
                      <a:fillRect/>
                    </a:stretch>
                  </pic:blipFill>
                  <pic:spPr>
                    <a:xfrm>
                      <a:off x="0" y="0"/>
                      <a:ext cx="5558790" cy="7893050"/>
                    </a:xfrm>
                    <a:prstGeom prst="rect">
                      <a:avLst/>
                    </a:prstGeom>
                  </pic:spPr>
                </pic:pic>
              </a:graphicData>
            </a:graphic>
          </wp:inline>
        </w:drawing>
      </w:r>
    </w:p>
    <w:p w14:paraId="3D08CC3E">
      <w:pPr>
        <w:jc w:val="center"/>
        <w:outlineLvl w:val="9"/>
        <w:rPr>
          <w:rFonts w:hint="eastAsia" w:asciiTheme="minorEastAsia" w:hAnsiTheme="minorEastAsia" w:eastAsiaTheme="minorEastAsia" w:cstheme="minorEastAsia"/>
          <w:b/>
          <w:bCs/>
          <w:color w:val="auto"/>
          <w:kern w:val="0"/>
          <w:sz w:val="44"/>
          <w:szCs w:val="44"/>
          <w:lang w:eastAsia="zh-CN"/>
        </w:rPr>
      </w:pP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5714365" cy="8029575"/>
            <wp:effectExtent l="0" t="0" r="635" b="9525"/>
            <wp:docPr id="6" name="图片 6" descr="adc0c77ddd2af5ebb4dceaf62d5e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c0c77ddd2af5ebb4dceaf62d5eb87"/>
                    <pic:cNvPicPr>
                      <a:picLocks noChangeAspect="1"/>
                    </pic:cNvPicPr>
                  </pic:nvPicPr>
                  <pic:blipFill>
                    <a:blip r:embed="rId19"/>
                    <a:stretch>
                      <a:fillRect/>
                    </a:stretch>
                  </pic:blipFill>
                  <pic:spPr>
                    <a:xfrm>
                      <a:off x="0" y="0"/>
                      <a:ext cx="5714365" cy="8029575"/>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309610" cy="5414010"/>
            <wp:effectExtent l="0" t="0" r="15240" b="15240"/>
            <wp:docPr id="9" name="图片 9" descr="881f218a2583b73cdf3a7293410e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81f218a2583b73cdf3a7293410e45d"/>
                    <pic:cNvPicPr>
                      <a:picLocks noChangeAspect="1"/>
                    </pic:cNvPicPr>
                  </pic:nvPicPr>
                  <pic:blipFill>
                    <a:blip r:embed="rId20"/>
                    <a:stretch>
                      <a:fillRect/>
                    </a:stretch>
                  </pic:blipFill>
                  <pic:spPr>
                    <a:xfrm rot="16200000">
                      <a:off x="0" y="0"/>
                      <a:ext cx="8309610" cy="5414010"/>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361680" cy="5580380"/>
            <wp:effectExtent l="0" t="0" r="1270" b="1270"/>
            <wp:docPr id="10" name="图片 10" descr="f695b7910ca5af4b156b06765af4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95b7910ca5af4b156b06765af4ef0"/>
                    <pic:cNvPicPr>
                      <a:picLocks noChangeAspect="1"/>
                    </pic:cNvPicPr>
                  </pic:nvPicPr>
                  <pic:blipFill>
                    <a:blip r:embed="rId21"/>
                    <a:stretch>
                      <a:fillRect/>
                    </a:stretch>
                  </pic:blipFill>
                  <pic:spPr>
                    <a:xfrm rot="16200000">
                      <a:off x="0" y="0"/>
                      <a:ext cx="8361680" cy="5580380"/>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538845" cy="5577840"/>
            <wp:effectExtent l="0" t="0" r="3810" b="14605"/>
            <wp:docPr id="11" name="图片 11" descr="95d094edd9d753ef1e54c0fd00b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d094edd9d753ef1e54c0fd00bd71c"/>
                    <pic:cNvPicPr>
                      <a:picLocks noChangeAspect="1"/>
                    </pic:cNvPicPr>
                  </pic:nvPicPr>
                  <pic:blipFill>
                    <a:blip r:embed="rId22"/>
                    <a:stretch>
                      <a:fillRect/>
                    </a:stretch>
                  </pic:blipFill>
                  <pic:spPr>
                    <a:xfrm rot="16200000">
                      <a:off x="0" y="0"/>
                      <a:ext cx="8538845" cy="5577840"/>
                    </a:xfrm>
                    <a:prstGeom prst="rect">
                      <a:avLst/>
                    </a:prstGeom>
                  </pic:spPr>
                </pic:pic>
              </a:graphicData>
            </a:graphic>
          </wp:inline>
        </w:drawing>
      </w:r>
    </w:p>
    <w:p w14:paraId="5437A640">
      <w:pPr>
        <w:jc w:val="center"/>
        <w:outlineLvl w:val="9"/>
        <w:rPr>
          <w:rFonts w:hint="eastAsia" w:asciiTheme="minorEastAsia" w:hAnsiTheme="minorEastAsia" w:eastAsiaTheme="minorEastAsia" w:cstheme="minorEastAsia"/>
          <w:b/>
          <w:bCs/>
          <w:color w:val="auto"/>
          <w:kern w:val="0"/>
          <w:sz w:val="44"/>
          <w:szCs w:val="44"/>
          <w:lang w:eastAsia="zh-CN"/>
        </w:rPr>
      </w:pP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538845" cy="5611495"/>
            <wp:effectExtent l="0" t="0" r="8255" b="14605"/>
            <wp:docPr id="7" name="图片 7" descr="69cc50d3b923b6c9e513fec81db0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cc50d3b923b6c9e513fec81db0ffa"/>
                    <pic:cNvPicPr>
                      <a:picLocks noChangeAspect="1"/>
                    </pic:cNvPicPr>
                  </pic:nvPicPr>
                  <pic:blipFill>
                    <a:blip r:embed="rId23"/>
                    <a:stretch>
                      <a:fillRect/>
                    </a:stretch>
                  </pic:blipFill>
                  <pic:spPr>
                    <a:xfrm rot="16200000">
                      <a:off x="0" y="0"/>
                      <a:ext cx="8538845" cy="5611495"/>
                    </a:xfrm>
                    <a:prstGeom prst="rect">
                      <a:avLst/>
                    </a:prstGeom>
                  </pic:spPr>
                </pic:pic>
              </a:graphicData>
            </a:graphic>
          </wp:inline>
        </w:drawing>
      </w:r>
    </w:p>
    <w:p w14:paraId="00E58B0E">
      <w:pPr>
        <w:jc w:val="center"/>
        <w:outlineLvl w:val="0"/>
        <w:rPr>
          <w:rFonts w:hint="eastAsia" w:asciiTheme="minorEastAsia" w:hAnsiTheme="minorEastAsia" w:eastAsiaTheme="minorEastAsia" w:cstheme="minorEastAsia"/>
          <w:b/>
          <w:bCs/>
          <w:color w:val="auto"/>
          <w:kern w:val="0"/>
          <w:sz w:val="44"/>
          <w:szCs w:val="44"/>
        </w:rPr>
      </w:pPr>
      <w:bookmarkStart w:id="22" w:name="_Toc12533"/>
      <w:r>
        <w:rPr>
          <w:rFonts w:hint="eastAsia" w:asciiTheme="minorEastAsia" w:hAnsiTheme="minorEastAsia" w:eastAsiaTheme="minorEastAsia" w:cstheme="minorEastAsia"/>
          <w:b/>
          <w:bCs/>
          <w:color w:val="auto"/>
          <w:kern w:val="0"/>
          <w:sz w:val="44"/>
          <w:szCs w:val="44"/>
        </w:rPr>
        <w:t xml:space="preserve">第四章 </w:t>
      </w:r>
      <w:bookmarkStart w:id="23" w:name="评标办法"/>
      <w:r>
        <w:rPr>
          <w:rFonts w:hint="eastAsia" w:asciiTheme="minorEastAsia" w:hAnsiTheme="minorEastAsia" w:eastAsiaTheme="minorEastAsia" w:cstheme="minorEastAsia"/>
          <w:b/>
          <w:bCs/>
          <w:color w:val="auto"/>
          <w:kern w:val="0"/>
          <w:sz w:val="44"/>
          <w:szCs w:val="44"/>
        </w:rPr>
        <w:t>评标办法</w:t>
      </w:r>
      <w:bookmarkEnd w:id="20"/>
      <w:bookmarkEnd w:id="22"/>
      <w:bookmarkEnd w:id="23"/>
    </w:p>
    <w:p w14:paraId="7D80AC25">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 投标文件的评审、比较和否决</w:t>
      </w:r>
    </w:p>
    <w:p w14:paraId="51EE908A">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w:t>
      </w:r>
      <w:r>
        <w:rPr>
          <w:rFonts w:hint="eastAsia" w:asciiTheme="minorEastAsia" w:hAnsiTheme="minorEastAsia" w:eastAsiaTheme="minorEastAsia" w:cstheme="minorEastAsia"/>
          <w:color w:val="auto"/>
          <w:kern w:val="0"/>
          <w:sz w:val="28"/>
          <w:szCs w:val="28"/>
        </w:rPr>
        <w:t>评标委员会将按照招标文件的规定，仅对在实质上响应招标文件要求的投标文件进行评估和比较。</w:t>
      </w:r>
    </w:p>
    <w:p w14:paraId="3FFAD438">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1.2</w:t>
      </w:r>
      <w:r>
        <w:rPr>
          <w:rFonts w:hint="eastAsia" w:asciiTheme="minorEastAsia" w:hAnsiTheme="minorEastAsia" w:eastAsiaTheme="minorEastAsia" w:cstheme="minorEastAsia"/>
          <w:color w:val="auto"/>
          <w:kern w:val="0"/>
          <w:sz w:val="28"/>
          <w:szCs w:val="28"/>
        </w:rPr>
        <w:t>根据相关法律法规及有关招标投标文件规定，结合本项目具体情况，制定本次招标评标办法。并按照“公平、公正、科学、择优”的原则进行评标。采用百分制综合评估法进行评比。</w:t>
      </w:r>
    </w:p>
    <w:p w14:paraId="4465406C">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1.3</w:t>
      </w:r>
      <w:r>
        <w:rPr>
          <w:rFonts w:hint="eastAsia" w:asciiTheme="minorEastAsia" w:hAnsiTheme="minorEastAsia" w:eastAsiaTheme="minorEastAsia" w:cstheme="minorEastAsia"/>
          <w:color w:val="auto"/>
          <w:kern w:val="0"/>
          <w:sz w:val="28"/>
          <w:szCs w:val="28"/>
        </w:rPr>
        <w:t>在评审过程中，评标委员会可以要求投标供应商就投标文件中含义不明确的内容进行陈述；</w:t>
      </w:r>
      <w:r>
        <w:rPr>
          <w:rFonts w:hint="eastAsia" w:asciiTheme="minorEastAsia" w:hAnsiTheme="minorEastAsia" w:eastAsiaTheme="minorEastAsia" w:cstheme="minorEastAsia"/>
          <w:color w:val="auto"/>
          <w:spacing w:val="-12"/>
          <w:kern w:val="0"/>
          <w:sz w:val="28"/>
          <w:szCs w:val="28"/>
        </w:rPr>
        <w:t>凡遇到招标文件中无界定或界定不清、前后不一致使评委会成员</w:t>
      </w:r>
      <w:r>
        <w:rPr>
          <w:rFonts w:hint="eastAsia" w:asciiTheme="minorEastAsia" w:hAnsiTheme="minorEastAsia" w:eastAsiaTheme="minorEastAsia" w:cstheme="minorEastAsia"/>
          <w:color w:val="auto"/>
          <w:kern w:val="0"/>
          <w:sz w:val="28"/>
          <w:szCs w:val="28"/>
        </w:rPr>
        <w:t>意见</w:t>
      </w:r>
      <w:r>
        <w:rPr>
          <w:rFonts w:hint="eastAsia" w:asciiTheme="minorEastAsia" w:hAnsiTheme="minorEastAsia" w:eastAsiaTheme="minorEastAsia" w:cstheme="minorEastAsia"/>
          <w:color w:val="auto"/>
          <w:spacing w:val="-12"/>
          <w:kern w:val="0"/>
          <w:sz w:val="28"/>
          <w:szCs w:val="28"/>
        </w:rPr>
        <w:t>有分歧且又难于协商一致的问题，均由评委会予以表决，获半数以上同意的即为通过，未获半数同意的即为否决</w:t>
      </w:r>
      <w:r>
        <w:rPr>
          <w:rFonts w:hint="eastAsia" w:asciiTheme="minorEastAsia" w:hAnsiTheme="minorEastAsia" w:eastAsiaTheme="minorEastAsia" w:cstheme="minorEastAsia"/>
          <w:color w:val="auto"/>
          <w:kern w:val="0"/>
          <w:sz w:val="28"/>
          <w:szCs w:val="28"/>
        </w:rPr>
        <w:t>。</w:t>
      </w:r>
    </w:p>
    <w:p w14:paraId="6524E690">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1.4</w:t>
      </w:r>
      <w:r>
        <w:rPr>
          <w:rFonts w:hint="eastAsia" w:asciiTheme="minorEastAsia" w:hAnsiTheme="minorEastAsia" w:eastAsiaTheme="minorEastAsia" w:cstheme="minorEastAsia"/>
          <w:color w:val="auto"/>
          <w:kern w:val="0"/>
          <w:sz w:val="28"/>
          <w:szCs w:val="28"/>
        </w:rPr>
        <w:t>评标时，投标报价是评标的重要依据，但不是唯一依据，</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不承诺将合同授予报价最低或最高的投标供应商。</w:t>
      </w:r>
    </w:p>
    <w:p w14:paraId="271855E7">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1.5</w:t>
      </w:r>
      <w:r>
        <w:rPr>
          <w:rFonts w:hint="eastAsia" w:asciiTheme="minorEastAsia" w:hAnsiTheme="minorEastAsia" w:eastAsiaTheme="minorEastAsia" w:cstheme="minorEastAsia"/>
          <w:color w:val="auto"/>
          <w:kern w:val="0"/>
          <w:sz w:val="28"/>
          <w:szCs w:val="28"/>
        </w:rPr>
        <w:t>评标委员会依据招标文件中规定的评标标准和方法，对投标文件进行评审和比较，向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提出书面评标报告，并推荐合格的中标候选人。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根据评标委员会提出的书面评标报告和推荐的中标候选人按序确定中标供应商。</w:t>
      </w:r>
    </w:p>
    <w:p w14:paraId="7392602D">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 评审程序</w:t>
      </w:r>
    </w:p>
    <w:p w14:paraId="10F147A6">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 资格审查</w:t>
      </w:r>
    </w:p>
    <w:p w14:paraId="1A718EBD">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本项目采用资格后审</w:t>
      </w:r>
    </w:p>
    <w:p w14:paraId="31F18FBB">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或采购代理机构应当按照招标文件第二章投标供应商须知2.0项要求，对投标供应商的投标文件进行资格评审，有一项不符合的，视为未通过资格审查，按废标处理，符合的进入下一评标程序。</w:t>
      </w:r>
    </w:p>
    <w:p w14:paraId="49B41A68">
      <w:pPr>
        <w:widowControl/>
        <w:spacing w:line="360" w:lineRule="auto"/>
        <w:ind w:firstLine="551" w:firstLineChars="196"/>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3.评标具体方法和标准</w:t>
      </w:r>
    </w:p>
    <w:p w14:paraId="17EF7893">
      <w:pPr>
        <w:widowControl/>
        <w:spacing w:line="360" w:lineRule="auto"/>
        <w:ind w:firstLine="420" w:firstLineChars="15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评标委员会根据评标原则和办法对所有投标文件进行集中审核，分别评价。</w:t>
      </w:r>
    </w:p>
    <w:p w14:paraId="12CBB546">
      <w:pPr>
        <w:pStyle w:val="27"/>
        <w:ind w:firstLine="0"/>
        <w:jc w:val="center"/>
        <w:outlineLvl w:val="0"/>
        <w:rPr>
          <w:rFonts w:hint="eastAsia" w:asciiTheme="minorEastAsia" w:hAnsiTheme="minorEastAsia" w:eastAsiaTheme="minorEastAsia" w:cstheme="minorEastAsia"/>
          <w:b/>
          <w:color w:val="auto"/>
          <w:sz w:val="24"/>
          <w:szCs w:val="24"/>
        </w:rPr>
      </w:pPr>
      <w:bookmarkStart w:id="24" w:name="_Toc6625"/>
      <w:r>
        <w:rPr>
          <w:rStyle w:val="28"/>
          <w:rFonts w:hint="eastAsia" w:asciiTheme="minorEastAsia" w:hAnsiTheme="minorEastAsia" w:eastAsiaTheme="minorEastAsia" w:cstheme="minorEastAsia"/>
          <w:color w:val="auto"/>
          <w:sz w:val="32"/>
          <w:szCs w:val="32"/>
          <w:lang w:val="en-US" w:eastAsia="zh-CN"/>
        </w:rPr>
        <w:t xml:space="preserve"> </w:t>
      </w:r>
      <w:bookmarkEnd w:id="24"/>
      <w:bookmarkStart w:id="25" w:name="_Toc12713"/>
      <w:r>
        <w:rPr>
          <w:rFonts w:hint="eastAsia" w:asciiTheme="minorEastAsia" w:hAnsiTheme="minorEastAsia" w:eastAsiaTheme="minorEastAsia" w:cstheme="minorEastAsia"/>
          <w:b/>
          <w:color w:val="auto"/>
          <w:sz w:val="24"/>
          <w:szCs w:val="24"/>
        </w:rPr>
        <w:t>评标办法前附表</w:t>
      </w:r>
      <w:bookmarkEnd w:id="25"/>
    </w:p>
    <w:tbl>
      <w:tblPr>
        <w:tblStyle w:val="17"/>
        <w:tblW w:w="9984"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4"/>
        <w:gridCol w:w="677"/>
        <w:gridCol w:w="215"/>
        <w:gridCol w:w="1009"/>
        <w:gridCol w:w="271"/>
        <w:gridCol w:w="7188"/>
      </w:tblGrid>
      <w:tr w14:paraId="3452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1516" w:type="dxa"/>
            <w:gridSpan w:val="3"/>
            <w:noWrap w:val="0"/>
            <w:vAlign w:val="center"/>
          </w:tcPr>
          <w:p w14:paraId="15348407">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条款号</w:t>
            </w:r>
          </w:p>
        </w:tc>
        <w:tc>
          <w:tcPr>
            <w:tcW w:w="1280" w:type="dxa"/>
            <w:gridSpan w:val="2"/>
            <w:noWrap w:val="0"/>
            <w:vAlign w:val="center"/>
          </w:tcPr>
          <w:p w14:paraId="08AF51F0">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评审因素</w:t>
            </w:r>
          </w:p>
        </w:tc>
        <w:tc>
          <w:tcPr>
            <w:tcW w:w="7188" w:type="dxa"/>
            <w:noWrap w:val="0"/>
            <w:vAlign w:val="center"/>
          </w:tcPr>
          <w:p w14:paraId="75377280">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评审标准</w:t>
            </w:r>
          </w:p>
        </w:tc>
      </w:tr>
      <w:tr w14:paraId="587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624" w:type="dxa"/>
            <w:vMerge w:val="restart"/>
            <w:noWrap w:val="0"/>
            <w:vAlign w:val="center"/>
          </w:tcPr>
          <w:p w14:paraId="4F01C6DA">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restart"/>
            <w:noWrap w:val="0"/>
            <w:vAlign w:val="center"/>
          </w:tcPr>
          <w:p w14:paraId="6F3D90FE">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资格性审查</w:t>
            </w:r>
          </w:p>
        </w:tc>
        <w:tc>
          <w:tcPr>
            <w:tcW w:w="1280" w:type="dxa"/>
            <w:gridSpan w:val="2"/>
            <w:noWrap w:val="0"/>
            <w:vAlign w:val="center"/>
          </w:tcPr>
          <w:p w14:paraId="0C759F87">
            <w:pPr>
              <w:spacing w:line="360" w:lineRule="auto"/>
              <w:jc w:val="center"/>
              <w:rPr>
                <w:rFonts w:hint="eastAsia" w:asciiTheme="minorEastAsia" w:hAnsiTheme="minorEastAsia" w:eastAsiaTheme="minorEastAsia" w:cstheme="minorEastAsia"/>
                <w:color w:val="auto"/>
                <w:sz w:val="22"/>
                <w:szCs w:val="22"/>
                <w:u w:val="none" w:color="000000"/>
                <w:lang w:val="zh-TW"/>
              </w:rPr>
            </w:pPr>
            <w:r>
              <w:rPr>
                <w:rFonts w:hint="eastAsia" w:asciiTheme="minorEastAsia" w:hAnsiTheme="minorEastAsia" w:eastAsiaTheme="minorEastAsia" w:cstheme="minorEastAsia"/>
                <w:color w:val="auto"/>
                <w:sz w:val="24"/>
                <w:szCs w:val="24"/>
                <w:lang w:val="en-US" w:eastAsia="zh-CN"/>
              </w:rPr>
              <w:t>第二十二条规定</w:t>
            </w:r>
          </w:p>
        </w:tc>
        <w:tc>
          <w:tcPr>
            <w:tcW w:w="7188" w:type="dxa"/>
            <w:noWrap w:val="0"/>
            <w:vAlign w:val="center"/>
          </w:tcPr>
          <w:p w14:paraId="5ECF3BDE">
            <w:pPr>
              <w:spacing w:line="360" w:lineRule="auto"/>
              <w:jc w:val="left"/>
              <w:rPr>
                <w:rFonts w:hint="eastAsia" w:asciiTheme="minorEastAsia" w:hAnsiTheme="minorEastAsia" w:eastAsiaTheme="minorEastAsia" w:cstheme="minorEastAsia"/>
                <w:color w:val="auto"/>
                <w:sz w:val="22"/>
                <w:szCs w:val="22"/>
                <w:u w:val="none" w:color="000000"/>
                <w:lang w:val="zh-TW"/>
              </w:rPr>
            </w:pPr>
            <w:r>
              <w:rPr>
                <w:rFonts w:hint="eastAsia" w:asciiTheme="minorEastAsia" w:hAnsiTheme="minorEastAsia" w:eastAsiaTheme="minorEastAsia" w:cstheme="minorEastAsia"/>
                <w:color w:val="auto"/>
                <w:sz w:val="24"/>
                <w:szCs w:val="24"/>
                <w:lang w:val="en-US" w:eastAsia="zh-CN"/>
              </w:rPr>
              <w:t>满足《中华人民共和国政府采购法》第二十二条规定（</w:t>
            </w:r>
            <w:r>
              <w:rPr>
                <w:rFonts w:hint="eastAsia" w:asciiTheme="minorEastAsia" w:hAnsiTheme="minorEastAsia" w:eastAsiaTheme="minorEastAsia" w:cstheme="minorEastAsia"/>
                <w:color w:val="auto"/>
                <w:sz w:val="24"/>
                <w:szCs w:val="24"/>
                <w:u w:val="none" w:color="000000"/>
                <w:lang w:val="zh-TW" w:eastAsia="zh-CN"/>
              </w:rPr>
              <w:t>提供承诺书，格式自拟</w:t>
            </w:r>
            <w:r>
              <w:rPr>
                <w:rFonts w:hint="eastAsia" w:asciiTheme="minorEastAsia" w:hAnsiTheme="minorEastAsia" w:eastAsiaTheme="minorEastAsia" w:cstheme="minorEastAsia"/>
                <w:color w:val="auto"/>
                <w:sz w:val="24"/>
                <w:szCs w:val="24"/>
                <w:lang w:val="en-US" w:eastAsia="zh-CN"/>
              </w:rPr>
              <w:t>）；</w:t>
            </w:r>
          </w:p>
        </w:tc>
      </w:tr>
      <w:tr w14:paraId="4E78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624" w:type="dxa"/>
            <w:vMerge w:val="continue"/>
            <w:noWrap w:val="0"/>
            <w:vAlign w:val="center"/>
          </w:tcPr>
          <w:p w14:paraId="72AB43D2">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982E305">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p>
        </w:tc>
        <w:tc>
          <w:tcPr>
            <w:tcW w:w="1280" w:type="dxa"/>
            <w:gridSpan w:val="2"/>
            <w:shd w:val="clear" w:color="auto" w:fill="auto"/>
            <w:noWrap w:val="0"/>
            <w:vAlign w:val="center"/>
          </w:tcPr>
          <w:p w14:paraId="3E25FBF5">
            <w:pPr>
              <w:spacing w:line="360" w:lineRule="auto"/>
              <w:jc w:val="center"/>
              <w:rPr>
                <w:rFonts w:hint="default" w:asciiTheme="minorEastAsia" w:hAnsiTheme="minorEastAsia" w:eastAsiaTheme="minorEastAsia" w:cstheme="minorEastAsia"/>
                <w:color w:val="auto"/>
                <w:kern w:val="2"/>
                <w:sz w:val="24"/>
                <w:szCs w:val="24"/>
                <w:u w:val="none" w:color="000000"/>
                <w:lang w:val="en-US" w:eastAsia="zh-CN" w:bidi="ar-SA"/>
              </w:rPr>
            </w:pPr>
            <w:r>
              <w:rPr>
                <w:rFonts w:hint="eastAsia" w:asciiTheme="minorEastAsia" w:hAnsiTheme="minorEastAsia" w:eastAsiaTheme="minorEastAsia" w:cstheme="minorEastAsia"/>
                <w:color w:val="auto"/>
                <w:sz w:val="24"/>
                <w:szCs w:val="24"/>
                <w:u w:val="none" w:color="000000"/>
                <w:lang w:val="zh-TW"/>
              </w:rPr>
              <w:t>营业执照</w:t>
            </w:r>
            <w:r>
              <w:rPr>
                <w:rFonts w:hint="eastAsia" w:asciiTheme="minorEastAsia" w:hAnsiTheme="minorEastAsia" w:eastAsiaTheme="minorEastAsia" w:cstheme="minorEastAsia"/>
                <w:color w:val="auto"/>
                <w:sz w:val="24"/>
                <w:szCs w:val="24"/>
                <w:u w:val="none" w:color="000000"/>
                <w:lang w:val="en-US" w:eastAsia="zh-CN"/>
              </w:rPr>
              <w:t>及履行能力</w:t>
            </w:r>
          </w:p>
        </w:tc>
        <w:tc>
          <w:tcPr>
            <w:tcW w:w="7188" w:type="dxa"/>
            <w:shd w:val="clear" w:color="auto" w:fill="auto"/>
            <w:noWrap w:val="0"/>
            <w:vAlign w:val="center"/>
          </w:tcPr>
          <w:p w14:paraId="2328B297">
            <w:pPr>
              <w:spacing w:line="360" w:lineRule="auto"/>
              <w:jc w:val="left"/>
              <w:rPr>
                <w:rFonts w:hint="eastAsia" w:asciiTheme="minorEastAsia" w:hAnsiTheme="minorEastAsia" w:eastAsiaTheme="minorEastAsia" w:cstheme="minorEastAsia"/>
                <w:color w:val="auto"/>
                <w:kern w:val="2"/>
                <w:sz w:val="24"/>
                <w:szCs w:val="24"/>
                <w:u w:val="none" w:color="000000"/>
                <w:lang w:val="zh-TW" w:eastAsia="zh-CN" w:bidi="ar-SA"/>
              </w:rPr>
            </w:pPr>
            <w:r>
              <w:rPr>
                <w:rFonts w:hint="eastAsia" w:asciiTheme="minorEastAsia" w:hAnsiTheme="minorEastAsia" w:eastAsiaTheme="minorEastAsia" w:cstheme="minorEastAsia"/>
                <w:color w:val="auto"/>
                <w:sz w:val="24"/>
                <w:szCs w:val="24"/>
                <w:u w:val="none" w:color="000000"/>
                <w:lang w:val="zh-TW" w:eastAsia="zh-CN"/>
              </w:rPr>
              <w:t>供应商须具有独立承担民事责任能力的法人或其他组织，同时具有有效的营业执照、税务登记证、组织机构代码证或三证合一的营业执照；具有履行本项目采购服务内容所必须的设备和专业技术服务能力；（提供承诺书，格式自拟）；</w:t>
            </w:r>
          </w:p>
        </w:tc>
      </w:tr>
      <w:tr w14:paraId="348E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624" w:type="dxa"/>
            <w:vMerge w:val="continue"/>
            <w:noWrap w:val="0"/>
            <w:vAlign w:val="center"/>
          </w:tcPr>
          <w:p w14:paraId="06211133">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9966382">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148F17BF">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财务状况</w:t>
            </w:r>
          </w:p>
        </w:tc>
        <w:tc>
          <w:tcPr>
            <w:tcW w:w="7188" w:type="dxa"/>
            <w:noWrap w:val="0"/>
            <w:vAlign w:val="center"/>
          </w:tcPr>
          <w:p w14:paraId="3B4548FF">
            <w:pPr>
              <w:spacing w:line="360" w:lineRule="auto"/>
              <w:jc w:val="left"/>
              <w:rPr>
                <w:rFonts w:hint="eastAsia" w:asciiTheme="minorEastAsia" w:hAnsiTheme="minorEastAsia" w:eastAsiaTheme="minorEastAsia" w:cstheme="minorEastAsia"/>
                <w:color w:val="auto"/>
                <w:sz w:val="24"/>
                <w:szCs w:val="24"/>
                <w:u w:color="000000"/>
                <w:lang w:val="zh-TW"/>
              </w:rPr>
            </w:pPr>
            <w:r>
              <w:rPr>
                <w:rFonts w:hint="eastAsia" w:asciiTheme="minorEastAsia" w:hAnsiTheme="minorEastAsia" w:eastAsiaTheme="minorEastAsia" w:cstheme="minorEastAsia"/>
                <w:color w:val="auto"/>
                <w:sz w:val="24"/>
                <w:szCs w:val="24"/>
                <w:u w:color="000000"/>
                <w:lang w:val="zh-TW" w:eastAsia="zh-CN"/>
              </w:rPr>
              <w:t>具有良好的财务状况没有处于被责令停业，提供2024年度经会计师事务所或审计机构出具的年度财务审计报告（公司成立不足一年无审计报告的应附自成立以来的财务报表说明）；</w:t>
            </w:r>
          </w:p>
        </w:tc>
      </w:tr>
      <w:tr w14:paraId="24CF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624" w:type="dxa"/>
            <w:vMerge w:val="continue"/>
            <w:noWrap w:val="0"/>
            <w:vAlign w:val="center"/>
          </w:tcPr>
          <w:p w14:paraId="00ACFA2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7CB5571">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6A9AC17F">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完税证明材料</w:t>
            </w:r>
          </w:p>
        </w:tc>
        <w:tc>
          <w:tcPr>
            <w:tcW w:w="7188" w:type="dxa"/>
            <w:noWrap w:val="0"/>
            <w:vAlign w:val="center"/>
          </w:tcPr>
          <w:p w14:paraId="676DAABA">
            <w:p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提供2025年</w:t>
            </w:r>
            <w:r>
              <w:rPr>
                <w:rFonts w:hint="eastAsia" w:asciiTheme="minorEastAsia" w:hAnsiTheme="minorEastAsia" w:eastAsiaTheme="minorEastAsia" w:cstheme="minorEastAsia"/>
                <w:color w:val="auto"/>
                <w:sz w:val="24"/>
                <w:szCs w:val="24"/>
                <w:u w:val="none" w:color="000000"/>
                <w:lang w:val="en-US" w:eastAsia="zh-CN"/>
              </w:rPr>
              <w:t>01月</w:t>
            </w:r>
            <w:r>
              <w:rPr>
                <w:rFonts w:hint="eastAsia" w:asciiTheme="minorEastAsia" w:hAnsiTheme="minorEastAsia" w:eastAsiaTheme="minorEastAsia" w:cstheme="minorEastAsia"/>
                <w:color w:val="auto"/>
                <w:sz w:val="24"/>
                <w:szCs w:val="24"/>
                <w:u w:val="none" w:color="000000"/>
                <w:lang w:val="zh-TW" w:eastAsia="zh-CN"/>
              </w:rPr>
              <w:t>以来任意三个月企业依法缴纳税收证明材料(注:依法免税的，应提供税务部门出具的依法免税证明材料)；提供法定代表人、授权委托人、项目负责人劳动合同及2025年01月-04月企业依法缴纳社会保障资金证明。</w:t>
            </w:r>
          </w:p>
        </w:tc>
      </w:tr>
      <w:tr w14:paraId="1B2B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4F40D13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BB11457">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4EC655DD">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无行贿</w:t>
            </w:r>
          </w:p>
        </w:tc>
        <w:tc>
          <w:tcPr>
            <w:tcW w:w="7188" w:type="dxa"/>
            <w:noWrap w:val="0"/>
            <w:vAlign w:val="center"/>
          </w:tcPr>
          <w:p w14:paraId="4B6D2CCD">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参加政府采购活动前3年内无行贿犯罪记录、商业贿赂、不正当竞争行为、骗取中标、严重违约及重大工程质量等问题</w:t>
            </w:r>
            <w:r>
              <w:rPr>
                <w:rFonts w:hint="eastAsia" w:asciiTheme="minorEastAsia" w:hAnsiTheme="minorEastAsia" w:eastAsiaTheme="minorEastAsia" w:cstheme="minorEastAsia"/>
                <w:color w:val="auto"/>
                <w:sz w:val="24"/>
                <w:szCs w:val="24"/>
                <w:u w:val="none" w:color="000000"/>
                <w:lang w:val="en-US" w:eastAsia="zh-CN"/>
              </w:rPr>
              <w:t>承诺书</w:t>
            </w:r>
            <w:r>
              <w:rPr>
                <w:rFonts w:hint="eastAsia" w:asciiTheme="minorEastAsia" w:hAnsiTheme="minorEastAsia" w:eastAsiaTheme="minorEastAsia" w:cstheme="minorEastAsia"/>
                <w:color w:val="auto"/>
                <w:sz w:val="24"/>
                <w:szCs w:val="24"/>
                <w:u w:val="none" w:color="000000"/>
                <w:lang w:val="zh-TW" w:eastAsia="zh-CN"/>
              </w:rPr>
              <w:t>；开标时提供企业无行贿犯罪记录在中国裁判文书网自行查询或自行承诺（查询对象：企业、法定代表人）及工商部门出具的无商业贿赂和不正当竞争证明，若当地工商部门不出具此证明，供应商自行承诺无商业贿赂和不正当竞争行为；</w:t>
            </w:r>
          </w:p>
        </w:tc>
      </w:tr>
      <w:tr w14:paraId="52BC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2" w:hRule="atLeast"/>
        </w:trPr>
        <w:tc>
          <w:tcPr>
            <w:tcW w:w="624" w:type="dxa"/>
            <w:vMerge w:val="continue"/>
            <w:noWrap w:val="0"/>
            <w:vAlign w:val="center"/>
          </w:tcPr>
          <w:p w14:paraId="627898A2">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EE2736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5F59B6A4">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信用查询</w:t>
            </w:r>
          </w:p>
        </w:tc>
        <w:tc>
          <w:tcPr>
            <w:tcW w:w="7188" w:type="dxa"/>
            <w:noWrap w:val="0"/>
            <w:vAlign w:val="center"/>
          </w:tcPr>
          <w:p w14:paraId="4399FBB8">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r>
              <w:rPr>
                <w:rFonts w:hint="eastAsia" w:ascii="宋体" w:hAnsi="宋体" w:eastAsia="宋体" w:cs="宋体"/>
                <w:i w:val="0"/>
                <w:iCs w:val="0"/>
                <w:caps w:val="0"/>
                <w:color w:val="333333"/>
                <w:spacing w:val="0"/>
                <w:sz w:val="24"/>
                <w:szCs w:val="24"/>
              </w:rPr>
              <w:t>（查询时间自公告发布之日起至投标截止时间）</w:t>
            </w:r>
            <w:r>
              <w:rPr>
                <w:rFonts w:hint="eastAsia" w:asciiTheme="minorEastAsia" w:hAnsiTheme="minorEastAsia" w:eastAsiaTheme="minorEastAsia" w:cstheme="minorEastAsia"/>
                <w:color w:val="auto"/>
                <w:sz w:val="24"/>
                <w:szCs w:val="24"/>
                <w:u w:val="none" w:color="000000"/>
                <w:lang w:val="en-US" w:eastAsia="zh-CN"/>
              </w:rPr>
              <w:t>；</w:t>
            </w:r>
          </w:p>
        </w:tc>
      </w:tr>
      <w:tr w14:paraId="57F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4F997195">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B4DB90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59271447">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其他要求</w:t>
            </w:r>
          </w:p>
        </w:tc>
        <w:tc>
          <w:tcPr>
            <w:tcW w:w="7188" w:type="dxa"/>
            <w:noWrap w:val="0"/>
            <w:vAlign w:val="center"/>
          </w:tcPr>
          <w:p w14:paraId="7779A56B">
            <w:pPr>
              <w:numPr>
                <w:ilvl w:val="0"/>
                <w:numId w:val="0"/>
              </w:num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1、</w:t>
            </w:r>
            <w:r>
              <w:rPr>
                <w:rFonts w:hint="eastAsia" w:asciiTheme="minorEastAsia" w:hAnsiTheme="minorEastAsia" w:eastAsiaTheme="minorEastAsia" w:cstheme="minorEastAsia"/>
                <w:color w:val="auto"/>
                <w:sz w:val="24"/>
                <w:szCs w:val="24"/>
                <w:u w:val="none" w:color="000000"/>
                <w:lang w:val="zh-TW" w:eastAsia="zh-CN"/>
              </w:rPr>
              <w:t>本项目本项目专门面向中小企业采购,同时供应商须提供《中小企业声明函》。</w:t>
            </w:r>
          </w:p>
          <w:p w14:paraId="196BBBA3">
            <w:pPr>
              <w:numPr>
                <w:ilvl w:val="0"/>
                <w:numId w:val="0"/>
              </w:num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2、</w:t>
            </w:r>
            <w:r>
              <w:rPr>
                <w:rFonts w:hint="eastAsia" w:asciiTheme="minorEastAsia" w:hAnsiTheme="minorEastAsia" w:eastAsiaTheme="minorEastAsia" w:cstheme="minorEastAsia"/>
                <w:color w:val="auto"/>
                <w:sz w:val="24"/>
                <w:szCs w:val="24"/>
                <w:u w:val="none" w:color="000000"/>
                <w:lang w:val="zh-TW" w:eastAsia="zh-CN"/>
              </w:rPr>
              <w:t>单位负责人为同一人或者存在控股、管理关系的不同供应商，不得同时参加本项目政府采购活动（投标文件内附加盖投标人公章的“国家企业信用信息”中公示的公司信息、股东或投资人信息）；</w:t>
            </w:r>
          </w:p>
          <w:p w14:paraId="52B5C5FF">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3、本项目不接收联合体投标（自行承诺）；</w:t>
            </w:r>
          </w:p>
          <w:p w14:paraId="21834349">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4、本项目实行资格后审（自行承诺）。</w:t>
            </w:r>
          </w:p>
        </w:tc>
      </w:tr>
      <w:tr w14:paraId="2095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780547AA">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restart"/>
            <w:noWrap w:val="0"/>
            <w:vAlign w:val="center"/>
          </w:tcPr>
          <w:p w14:paraId="0F30DBE5">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符合性审查</w:t>
            </w:r>
          </w:p>
        </w:tc>
        <w:tc>
          <w:tcPr>
            <w:tcW w:w="1280" w:type="dxa"/>
            <w:gridSpan w:val="2"/>
            <w:noWrap w:val="0"/>
            <w:vAlign w:val="center"/>
          </w:tcPr>
          <w:p w14:paraId="65D1FEAE">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投标人</w:t>
            </w:r>
            <w:r>
              <w:rPr>
                <w:rFonts w:hint="eastAsia" w:asciiTheme="minorEastAsia" w:hAnsiTheme="minorEastAsia" w:eastAsiaTheme="minorEastAsia" w:cstheme="minorEastAsia"/>
                <w:color w:val="auto"/>
                <w:sz w:val="24"/>
                <w:szCs w:val="24"/>
                <w:u w:val="none" w:color="000000"/>
                <w:lang w:val="zh-TW"/>
              </w:rPr>
              <w:t>名称</w:t>
            </w:r>
          </w:p>
        </w:tc>
        <w:tc>
          <w:tcPr>
            <w:tcW w:w="7188" w:type="dxa"/>
            <w:noWrap w:val="0"/>
            <w:vAlign w:val="center"/>
          </w:tcPr>
          <w:p w14:paraId="6B70DAEC">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与营业执照、税务登记证、组织机构代码证一致</w:t>
            </w:r>
          </w:p>
        </w:tc>
      </w:tr>
      <w:tr w14:paraId="223C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0249F5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03198F28">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4A9E22C5">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投标文件</w:t>
            </w:r>
            <w:r>
              <w:rPr>
                <w:rFonts w:hint="eastAsia" w:asciiTheme="minorEastAsia" w:hAnsiTheme="minorEastAsia" w:eastAsiaTheme="minorEastAsia" w:cstheme="minorEastAsia"/>
                <w:color w:val="auto"/>
                <w:sz w:val="24"/>
                <w:szCs w:val="24"/>
                <w:u w:val="none" w:color="000000"/>
                <w:lang w:val="zh-TW"/>
              </w:rPr>
              <w:t>签字盖章</w:t>
            </w:r>
          </w:p>
        </w:tc>
        <w:tc>
          <w:tcPr>
            <w:tcW w:w="7188" w:type="dxa"/>
            <w:noWrap w:val="0"/>
            <w:vAlign w:val="center"/>
          </w:tcPr>
          <w:p w14:paraId="2B419DBF">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符合</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eastAsia="zh-CN"/>
              </w:rPr>
              <w:t>文件要求，投标文件需有法定代表人或其委托代理人签章并加盖单位公章</w:t>
            </w:r>
          </w:p>
        </w:tc>
      </w:tr>
      <w:tr w14:paraId="7218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4DD41F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63B3C48D">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2B6394F">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投标文件</w:t>
            </w:r>
            <w:r>
              <w:rPr>
                <w:rFonts w:hint="eastAsia" w:asciiTheme="minorEastAsia" w:hAnsiTheme="minorEastAsia" w:eastAsiaTheme="minorEastAsia" w:cstheme="minorEastAsia"/>
                <w:color w:val="auto"/>
                <w:sz w:val="24"/>
                <w:szCs w:val="24"/>
                <w:u w:val="none" w:color="000000"/>
                <w:lang w:val="zh-TW"/>
              </w:rPr>
              <w:t>格式</w:t>
            </w:r>
          </w:p>
        </w:tc>
        <w:tc>
          <w:tcPr>
            <w:tcW w:w="7188" w:type="dxa"/>
            <w:noWrap w:val="0"/>
            <w:vAlign w:val="center"/>
          </w:tcPr>
          <w:p w14:paraId="4A39A726">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符合第六章“</w:t>
            </w:r>
            <w:r>
              <w:rPr>
                <w:rFonts w:hint="eastAsia" w:asciiTheme="minorEastAsia" w:hAnsiTheme="minorEastAsia" w:eastAsiaTheme="minorEastAsia" w:cstheme="minorEastAsia"/>
                <w:color w:val="auto"/>
                <w:sz w:val="24"/>
                <w:szCs w:val="24"/>
                <w:u w:val="none" w:color="000000"/>
                <w:lang w:val="en-US" w:eastAsia="zh-CN"/>
              </w:rPr>
              <w:t>投标</w:t>
            </w:r>
            <w:r>
              <w:rPr>
                <w:rFonts w:hint="eastAsia" w:asciiTheme="minorEastAsia" w:hAnsiTheme="minorEastAsia" w:eastAsiaTheme="minorEastAsia" w:cstheme="minorEastAsia"/>
                <w:color w:val="auto"/>
                <w:sz w:val="24"/>
                <w:szCs w:val="24"/>
                <w:u w:val="none" w:color="000000"/>
                <w:lang w:val="zh-TW" w:eastAsia="zh-CN"/>
              </w:rPr>
              <w:t>文件</w:t>
            </w:r>
            <w:r>
              <w:rPr>
                <w:rFonts w:hint="eastAsia" w:asciiTheme="minorEastAsia" w:hAnsiTheme="minorEastAsia" w:eastAsiaTheme="minorEastAsia" w:cstheme="minorEastAsia"/>
                <w:color w:val="auto"/>
                <w:sz w:val="24"/>
                <w:szCs w:val="24"/>
                <w:u w:val="none" w:color="000000"/>
                <w:lang w:val="zh-TW"/>
              </w:rPr>
              <w:t>格式”的要求</w:t>
            </w:r>
          </w:p>
        </w:tc>
      </w:tr>
      <w:tr w14:paraId="7C9D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0AF57016">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7E24775">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19D08AC">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报价唯一</w:t>
            </w:r>
          </w:p>
        </w:tc>
        <w:tc>
          <w:tcPr>
            <w:tcW w:w="7188" w:type="dxa"/>
            <w:noWrap w:val="0"/>
            <w:vAlign w:val="center"/>
          </w:tcPr>
          <w:p w14:paraId="703E5C83">
            <w:p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rPr>
              <w:t>只能有一个有效报价</w:t>
            </w:r>
            <w:r>
              <w:rPr>
                <w:rFonts w:hint="eastAsia" w:asciiTheme="minorEastAsia" w:hAnsiTheme="minorEastAsia" w:eastAsiaTheme="minorEastAsia" w:cstheme="minorEastAsia"/>
                <w:color w:val="auto"/>
                <w:sz w:val="24"/>
                <w:szCs w:val="24"/>
                <w:u w:val="none" w:color="000000"/>
                <w:lang w:val="zh-TW" w:eastAsia="zh-CN"/>
              </w:rPr>
              <w:t>，且未超过本项目</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eastAsia="zh-CN"/>
              </w:rPr>
              <w:t>控制价</w:t>
            </w:r>
          </w:p>
        </w:tc>
      </w:tr>
      <w:tr w14:paraId="1B1F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23AA5701">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0BEC94C0">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2512ED0C">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服务内容</w:t>
            </w:r>
          </w:p>
        </w:tc>
        <w:tc>
          <w:tcPr>
            <w:tcW w:w="7188" w:type="dxa"/>
            <w:noWrap w:val="0"/>
            <w:vAlign w:val="center"/>
          </w:tcPr>
          <w:p w14:paraId="7013940D">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符合“第三章服务内容及要求”</w:t>
            </w:r>
          </w:p>
        </w:tc>
      </w:tr>
      <w:tr w14:paraId="1D12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1961E1AF">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2B9A825A">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3D72B737">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服务地点</w:t>
            </w:r>
          </w:p>
        </w:tc>
        <w:tc>
          <w:tcPr>
            <w:tcW w:w="7188" w:type="dxa"/>
            <w:noWrap w:val="0"/>
            <w:vAlign w:val="center"/>
          </w:tcPr>
          <w:p w14:paraId="79E13710">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卢氏县</w:t>
            </w:r>
          </w:p>
        </w:tc>
      </w:tr>
      <w:tr w14:paraId="3EF4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61FDD16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610E0B1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0D7D872A">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服务周期</w:t>
            </w:r>
          </w:p>
        </w:tc>
        <w:tc>
          <w:tcPr>
            <w:tcW w:w="7188" w:type="dxa"/>
            <w:noWrap w:val="0"/>
            <w:vAlign w:val="center"/>
          </w:tcPr>
          <w:p w14:paraId="1BE3F92B">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合同签订之日起60日历天月内完成相关成果提交；运维周期一年，成果通过验收后一年内免费提供数据更新及系统售后工作。</w:t>
            </w:r>
          </w:p>
        </w:tc>
      </w:tr>
      <w:tr w14:paraId="0020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D2F7A5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2D3AD79E">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30FFFBEA">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服务</w:t>
            </w:r>
            <w:r>
              <w:rPr>
                <w:rFonts w:hint="eastAsia" w:asciiTheme="minorEastAsia" w:hAnsiTheme="minorEastAsia" w:eastAsiaTheme="minorEastAsia" w:cstheme="minorEastAsia"/>
                <w:color w:val="auto"/>
                <w:sz w:val="24"/>
                <w:szCs w:val="24"/>
                <w:u w:val="none" w:color="000000"/>
                <w:lang w:val="zh-TW" w:eastAsia="zh-CN"/>
              </w:rPr>
              <w:t>要求</w:t>
            </w:r>
          </w:p>
        </w:tc>
        <w:tc>
          <w:tcPr>
            <w:tcW w:w="7188" w:type="dxa"/>
            <w:noWrap w:val="0"/>
            <w:vAlign w:val="center"/>
          </w:tcPr>
          <w:p w14:paraId="180978D2">
            <w:pPr>
              <w:spacing w:line="360" w:lineRule="auto"/>
              <w:jc w:val="both"/>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符合国家现行相关规范及标准要求。满足采购人要求，确保项目成果通过验收审查。</w:t>
            </w:r>
          </w:p>
        </w:tc>
      </w:tr>
      <w:tr w14:paraId="5BE5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6D3F9A9F">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112FFEA6">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607E3198">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投标</w:t>
            </w:r>
            <w:r>
              <w:rPr>
                <w:rFonts w:hint="eastAsia" w:asciiTheme="minorEastAsia" w:hAnsiTheme="minorEastAsia" w:eastAsiaTheme="minorEastAsia" w:cstheme="minorEastAsia"/>
                <w:color w:val="auto"/>
                <w:sz w:val="24"/>
                <w:szCs w:val="24"/>
                <w:u w:val="none" w:color="000000"/>
                <w:lang w:val="zh-TW"/>
              </w:rPr>
              <w:t>有效期</w:t>
            </w:r>
          </w:p>
        </w:tc>
        <w:tc>
          <w:tcPr>
            <w:tcW w:w="7188" w:type="dxa"/>
            <w:noWrap w:val="0"/>
            <w:vAlign w:val="center"/>
          </w:tcPr>
          <w:p w14:paraId="73D438A5">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符合第二章 “</w:t>
            </w:r>
            <w:r>
              <w:rPr>
                <w:rFonts w:hint="eastAsia" w:asciiTheme="minorEastAsia" w:hAnsiTheme="minorEastAsia" w:eastAsiaTheme="minorEastAsia" w:cstheme="minorEastAsia"/>
                <w:color w:val="auto"/>
                <w:sz w:val="24"/>
                <w:szCs w:val="24"/>
                <w:u w:val="none" w:color="000000"/>
                <w:lang w:val="en-US" w:eastAsia="zh-CN"/>
              </w:rPr>
              <w:t xml:space="preserve"> </w:t>
            </w:r>
            <w:r>
              <w:rPr>
                <w:rFonts w:hint="eastAsia" w:asciiTheme="minorEastAsia" w:hAnsiTheme="minorEastAsia" w:eastAsiaTheme="minorEastAsia" w:cstheme="minorEastAsia"/>
                <w:color w:val="auto"/>
                <w:sz w:val="24"/>
                <w:szCs w:val="24"/>
                <w:u w:val="none" w:color="000000"/>
                <w:lang w:val="zh-TW" w:eastAsia="zh-CN"/>
              </w:rPr>
              <w:t>供应商</w:t>
            </w:r>
            <w:r>
              <w:rPr>
                <w:rFonts w:hint="eastAsia" w:asciiTheme="minorEastAsia" w:hAnsiTheme="minorEastAsia" w:eastAsiaTheme="minorEastAsia" w:cstheme="minorEastAsia"/>
                <w:color w:val="auto"/>
                <w:sz w:val="24"/>
                <w:szCs w:val="24"/>
                <w:u w:val="none" w:color="000000"/>
                <w:lang w:val="zh-TW"/>
              </w:rPr>
              <w:t>须知前附表”的规定</w:t>
            </w:r>
          </w:p>
        </w:tc>
      </w:tr>
      <w:tr w14:paraId="7A31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6E5D1E0">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3486F96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5640864">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其他要求</w:t>
            </w:r>
          </w:p>
        </w:tc>
        <w:tc>
          <w:tcPr>
            <w:tcW w:w="7188" w:type="dxa"/>
            <w:noWrap w:val="0"/>
            <w:vAlign w:val="center"/>
          </w:tcPr>
          <w:p w14:paraId="4D2B55E9">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zh-TW"/>
              </w:rPr>
              <w:t>符合</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rPr>
              <w:t>文件规定</w:t>
            </w:r>
          </w:p>
        </w:tc>
      </w:tr>
      <w:tr w14:paraId="66C7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9984" w:type="dxa"/>
            <w:gridSpan w:val="6"/>
            <w:noWrap w:val="0"/>
            <w:vAlign w:val="center"/>
          </w:tcPr>
          <w:p w14:paraId="31EAF23A">
            <w:pPr>
              <w:wordWrap w:val="0"/>
              <w:spacing w:line="360" w:lineRule="auto"/>
              <w:ind w:left="210" w:leftChars="100" w:firstLine="0" w:firstLine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分值构成：(总分100分)</w:t>
            </w:r>
            <w:r>
              <w:rPr>
                <w:rFonts w:hint="eastAsia" w:ascii="宋体" w:hAnsi="宋体" w:eastAsia="宋体" w:cs="宋体"/>
                <w:color w:val="auto"/>
                <w:sz w:val="24"/>
                <w:szCs w:val="24"/>
                <w:highlight w:val="none"/>
                <w:lang w:val="en-US" w:eastAsia="zh-CN"/>
              </w:rPr>
              <w:t>实政府采购政策满足的资格要求：根据《政府采购促进中小企业发展管理办法》（财库〔2020〕46号）规定，本项目专门面向中小企业采购,同时供应商须提供《中小企业声明函》。</w:t>
            </w:r>
          </w:p>
          <w:p w14:paraId="478A1283">
            <w:pPr>
              <w:wordWrap w:val="0"/>
              <w:spacing w:line="360" w:lineRule="auto"/>
              <w:ind w:firstLine="240" w:firstLineChars="1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技术评分：60分；</w:t>
            </w:r>
          </w:p>
          <w:p w14:paraId="0B5F5CC6">
            <w:pPr>
              <w:wordWrap w:val="0"/>
              <w:spacing w:line="360" w:lineRule="auto"/>
              <w:ind w:firstLine="240" w:firstLineChars="1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投标报价：10分；</w:t>
            </w:r>
          </w:p>
          <w:p w14:paraId="7980C454">
            <w:pPr>
              <w:pStyle w:val="29"/>
              <w:spacing w:before="1" w:beforeLines="0" w:line="360" w:lineRule="auto"/>
              <w:ind w:right="4067" w:firstLine="240" w:firstLineChars="1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商务评分：30分；</w:t>
            </w:r>
          </w:p>
        </w:tc>
      </w:tr>
      <w:tr w14:paraId="440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noWrap w:val="0"/>
            <w:vAlign w:val="center"/>
          </w:tcPr>
          <w:p w14:paraId="778651B8">
            <w:pPr>
              <w:spacing w:line="360" w:lineRule="auto"/>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投标报价</w:t>
            </w:r>
          </w:p>
          <w:p w14:paraId="774172A1">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2"/>
                <w:sz w:val="24"/>
                <w:szCs w:val="24"/>
                <w:highlight w:val="none"/>
              </w:rPr>
              <w:t>（</w:t>
            </w:r>
            <w:r>
              <w:rPr>
                <w:rFonts w:hint="eastAsia" w:asciiTheme="minorEastAsia" w:hAnsiTheme="minorEastAsia" w:eastAsiaTheme="minorEastAsia" w:cstheme="minorEastAsia"/>
                <w:color w:val="auto"/>
                <w:kern w:val="2"/>
                <w:sz w:val="24"/>
                <w:szCs w:val="24"/>
                <w:highlight w:val="none"/>
                <w:lang w:val="en-US" w:eastAsia="zh-CN"/>
              </w:rPr>
              <w:t>10</w:t>
            </w:r>
            <w:r>
              <w:rPr>
                <w:rFonts w:hint="eastAsia" w:asciiTheme="minorEastAsia" w:hAnsiTheme="minorEastAsia" w:eastAsiaTheme="minorEastAsia" w:cstheme="minorEastAsia"/>
                <w:color w:val="auto"/>
                <w:kern w:val="2"/>
                <w:sz w:val="24"/>
                <w:szCs w:val="24"/>
                <w:highlight w:val="none"/>
              </w:rPr>
              <w:t>分）</w:t>
            </w:r>
          </w:p>
        </w:tc>
        <w:tc>
          <w:tcPr>
            <w:tcW w:w="1224" w:type="dxa"/>
            <w:gridSpan w:val="2"/>
            <w:noWrap w:val="0"/>
            <w:vAlign w:val="center"/>
          </w:tcPr>
          <w:p w14:paraId="0BB214EA">
            <w:pPr>
              <w:spacing w:line="360" w:lineRule="auto"/>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投标</w:t>
            </w:r>
          </w:p>
          <w:p w14:paraId="0CD5FCAA">
            <w:pPr>
              <w:spacing w:line="360" w:lineRule="auto"/>
              <w:jc w:val="center"/>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kern w:val="2"/>
                <w:sz w:val="24"/>
                <w:szCs w:val="24"/>
                <w:highlight w:val="none"/>
              </w:rPr>
              <w:t>报价</w:t>
            </w:r>
          </w:p>
        </w:tc>
        <w:tc>
          <w:tcPr>
            <w:tcW w:w="7459" w:type="dxa"/>
            <w:gridSpan w:val="2"/>
            <w:noWrap w:val="0"/>
            <w:vAlign w:val="center"/>
          </w:tcPr>
          <w:p w14:paraId="6D48A9F9">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、价格分采用低价优先法计算，即满足招标文件通过资格性和形式性审查且投标价格最低的投标报价为评标基准价，其价格得分为满分10分。</w:t>
            </w:r>
          </w:p>
          <w:p w14:paraId="74C0E912">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2、其他投标人的价格分统一按照下列公式计算：</w:t>
            </w:r>
          </w:p>
          <w:p w14:paraId="435582FE">
            <w:pPr>
              <w:pageBreakBefore w:val="0"/>
              <w:kinsoku/>
              <w:wordWrap w:val="0"/>
              <w:overflowPunct/>
              <w:topLinePunct w:val="0"/>
              <w:bidi w:val="0"/>
              <w:spacing w:line="360" w:lineRule="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rPr>
              <w:t>报价得分=（评标基准价/投标报价）×</w:t>
            </w:r>
            <w:r>
              <w:rPr>
                <w:rFonts w:hint="eastAsia" w:asciiTheme="minorEastAsia" w:hAnsiTheme="minorEastAsia" w:eastAsiaTheme="minorEastAsia" w:cstheme="minorEastAsia"/>
                <w:i w:val="0"/>
                <w:iCs w:val="0"/>
                <w:color w:val="auto"/>
                <w:sz w:val="24"/>
                <w:szCs w:val="24"/>
                <w:lang w:val="en-US" w:eastAsia="zh-CN"/>
              </w:rPr>
              <w:t>10</w:t>
            </w:r>
            <w:r>
              <w:rPr>
                <w:rFonts w:hint="eastAsia" w:asciiTheme="minorEastAsia" w:hAnsiTheme="minorEastAsia" w:eastAsiaTheme="minorEastAsia" w:cstheme="minorEastAsia"/>
                <w:i w:val="0"/>
                <w:iCs w:val="0"/>
                <w:color w:val="auto"/>
                <w:sz w:val="24"/>
                <w:szCs w:val="24"/>
              </w:rPr>
              <w:t>×100%</w:t>
            </w:r>
          </w:p>
          <w:p w14:paraId="47F0CDB8">
            <w:pPr>
              <w:widowControl/>
              <w:snapToGrid/>
              <w:spacing w:before="0" w:beforeLines="0" w:beforeAutospacing="0" w:after="0" w:afterLines="0" w:afterAutospacing="0" w:line="360" w:lineRule="auto"/>
              <w:ind w:left="0" w:leftChars="0" w:right="0"/>
              <w:jc w:val="left"/>
              <w:textAlignment w:val="baseline"/>
              <w:rPr>
                <w:rFonts w:hint="eastAsia" w:ascii="宋体" w:hAnsi="宋体" w:cs="宋体"/>
                <w:sz w:val="24"/>
                <w:szCs w:val="24"/>
                <w:lang w:val="en-US" w:eastAsia="zh-CN"/>
              </w:rPr>
            </w:pPr>
            <w:r>
              <w:rPr>
                <w:rFonts w:hint="eastAsia" w:ascii="宋体" w:hAnsi="宋体" w:eastAsia="宋体" w:cs="宋体"/>
                <w:sz w:val="24"/>
                <w:szCs w:val="24"/>
                <w:lang w:val="en-US" w:eastAsia="zh-CN"/>
              </w:rPr>
              <w:t>本项目专门面向中小企业采购</w:t>
            </w:r>
            <w:r>
              <w:rPr>
                <w:rFonts w:hint="eastAsia" w:ascii="宋体" w:hAnsi="宋体" w:cs="宋体"/>
                <w:sz w:val="24"/>
                <w:szCs w:val="24"/>
                <w:lang w:val="en-US" w:eastAsia="zh-CN"/>
              </w:rPr>
              <w:t>。</w:t>
            </w:r>
          </w:p>
          <w:p w14:paraId="308A1DDB">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注：价格分计算保留小数点后二位。在评标过程中，评标委员会发现投标人的报价明显低于成本价时或明显低于其他通过初步审查投标人的报价，有可能影响产品质量或者不能诚信履约的，评标委员会可向该投标人提出询问，要求该投标人作出书面说明并提供相关证明材料。投标人不能合理说明及不能提供相关证明材料的，评标委员会认定该投标人以低于成本价恶意竞标，其投标作废标处理。</w:t>
            </w:r>
          </w:p>
        </w:tc>
      </w:tr>
      <w:tr w14:paraId="68F1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3" w:hRule="atLeast"/>
        </w:trPr>
        <w:tc>
          <w:tcPr>
            <w:tcW w:w="1301" w:type="dxa"/>
            <w:gridSpan w:val="2"/>
            <w:vMerge w:val="restart"/>
            <w:noWrap w:val="0"/>
            <w:vAlign w:val="center"/>
          </w:tcPr>
          <w:p w14:paraId="6F1389F4">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技术分</w:t>
            </w:r>
          </w:p>
          <w:p w14:paraId="4FDE99C9">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（60分）</w:t>
            </w:r>
          </w:p>
        </w:tc>
        <w:tc>
          <w:tcPr>
            <w:tcW w:w="1224" w:type="dxa"/>
            <w:gridSpan w:val="2"/>
            <w:noWrap w:val="0"/>
            <w:vAlign w:val="center"/>
          </w:tcPr>
          <w:p w14:paraId="5027E984">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实施总体方案</w:t>
            </w:r>
          </w:p>
          <w:p w14:paraId="3E82167C">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分）</w:t>
            </w:r>
          </w:p>
        </w:tc>
        <w:tc>
          <w:tcPr>
            <w:tcW w:w="7459" w:type="dxa"/>
            <w:gridSpan w:val="2"/>
            <w:noWrap w:val="0"/>
            <w:vAlign w:val="center"/>
          </w:tcPr>
          <w:p w14:paraId="117FF6D6">
            <w:pPr>
              <w:widowControl/>
              <w:spacing w:line="360" w:lineRule="auto"/>
              <w:jc w:val="left"/>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根据投标人针对本项目工作内容，提出的工作方法、技术路线、实施流程等合理可行，重点、难点分析透彻，从实施技术措施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人员配置、服务质量及措施</w:t>
            </w:r>
            <w:r>
              <w:rPr>
                <w:rFonts w:hint="eastAsia" w:asciiTheme="minorEastAsia" w:hAnsiTheme="minorEastAsia" w:eastAsiaTheme="minorEastAsia" w:cstheme="minorEastAsia"/>
                <w:sz w:val="24"/>
                <w:szCs w:val="24"/>
                <w:lang w:eastAsia="zh-CN"/>
              </w:rPr>
              <w:t>、项目成果管理及保证措施、进度保证措施、安全管理体系与措施</w:t>
            </w:r>
            <w:r>
              <w:rPr>
                <w:rFonts w:hint="eastAsia" w:asciiTheme="minorEastAsia" w:hAnsiTheme="minorEastAsia" w:eastAsiaTheme="minorEastAsia" w:cstheme="minorEastAsia"/>
                <w:sz w:val="24"/>
                <w:szCs w:val="24"/>
              </w:rPr>
              <w:t>等方面阐述且满足本项目的需求，对各供应商提供的具体、可行、详细的服务实施总体方案进行综合评分</w:t>
            </w:r>
            <w:r>
              <w:rPr>
                <w:rFonts w:hint="eastAsia" w:asciiTheme="minorEastAsia" w:hAnsiTheme="minorEastAsia" w:eastAsiaTheme="minorEastAsia" w:cstheme="minorEastAsia"/>
                <w:sz w:val="24"/>
                <w:szCs w:val="24"/>
                <w:lang w:eastAsia="zh-CN"/>
              </w:rPr>
              <w:t>。</w:t>
            </w:r>
          </w:p>
          <w:p w14:paraId="36439428">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实施方案编制全面、合理、可行性强的得30分；</w:t>
            </w:r>
          </w:p>
          <w:p w14:paraId="60F517A0">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实施方案编制基本全面、合理、可行性一般得25分；</w:t>
            </w:r>
          </w:p>
          <w:p w14:paraId="3F52809D">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实施方案编制一般全面、合理、可行性差得20分；</w:t>
            </w:r>
          </w:p>
          <w:p w14:paraId="2BEB0832">
            <w:pPr>
              <w:widowControl/>
              <w:spacing w:line="360" w:lineRule="auto"/>
              <w:jc w:val="left"/>
              <w:textAlignment w:val="baseline"/>
              <w:rPr>
                <w:rFonts w:hint="eastAsia" w:asciiTheme="minorEastAsia" w:hAnsiTheme="minorEastAsia" w:eastAsiaTheme="minorEastAsia" w:cstheme="minorEastAsia"/>
                <w:b w:val="0"/>
                <w:i w:val="0"/>
                <w:caps w:val="0"/>
                <w:color w:val="auto"/>
                <w:spacing w:val="0"/>
                <w:w w:val="100"/>
                <w:kern w:val="2"/>
                <w:sz w:val="24"/>
                <w:szCs w:val="24"/>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4396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7A509F42">
            <w:pPr>
              <w:spacing w:line="360" w:lineRule="auto"/>
              <w:jc w:val="center"/>
              <w:rPr>
                <w:rFonts w:hint="eastAsia" w:asciiTheme="minorEastAsia" w:hAnsiTheme="minorEastAsia" w:eastAsiaTheme="minorEastAsia" w:cstheme="minorEastAsia"/>
                <w:color w:val="auto"/>
                <w:kern w:val="2"/>
                <w:sz w:val="24"/>
                <w:szCs w:val="24"/>
                <w:lang w:val="en-US" w:eastAsia="zh-CN"/>
              </w:rPr>
            </w:pPr>
          </w:p>
        </w:tc>
        <w:tc>
          <w:tcPr>
            <w:tcW w:w="1224" w:type="dxa"/>
            <w:gridSpan w:val="2"/>
            <w:noWrap w:val="0"/>
            <w:vAlign w:val="center"/>
          </w:tcPr>
          <w:p w14:paraId="0F2C9576">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项目主要人员岗位职责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5分</w:t>
            </w:r>
            <w:r>
              <w:rPr>
                <w:rFonts w:hint="eastAsia" w:asciiTheme="minorEastAsia" w:hAnsiTheme="minorEastAsia" w:eastAsiaTheme="minorEastAsia" w:cstheme="minorEastAsia"/>
                <w:sz w:val="24"/>
                <w:szCs w:val="24"/>
                <w:lang w:eastAsia="zh-CN"/>
              </w:rPr>
              <w:t>）</w:t>
            </w:r>
          </w:p>
        </w:tc>
        <w:tc>
          <w:tcPr>
            <w:tcW w:w="7459" w:type="dxa"/>
            <w:gridSpan w:val="2"/>
            <w:noWrap w:val="0"/>
            <w:vAlign w:val="center"/>
          </w:tcPr>
          <w:p w14:paraId="328428C0">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项目主要人员岗位职责合理、可行、能满足本项目要求的得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14:paraId="52332E21">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项目主要人员岗位设置一般，基本满足要求的得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463EEFED">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项目主要人员岗位设置不合理，有明显缺陷的得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w:t>
            </w:r>
          </w:p>
          <w:p w14:paraId="1E1981A6">
            <w:pPr>
              <w:widowControl/>
              <w:spacing w:line="360" w:lineRule="auto"/>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p w14:paraId="41B6B95D">
            <w:pPr>
              <w:widowControl/>
              <w:spacing w:line="360" w:lineRule="auto"/>
              <w:jc w:val="left"/>
              <w:textAlignment w:val="baseline"/>
              <w:rPr>
                <w:rFonts w:hint="default" w:asciiTheme="minorEastAsia" w:hAnsiTheme="minorEastAsia" w:eastAsiaTheme="minorEastAsia" w:cstheme="minorEastAsia"/>
                <w:color w:val="auto"/>
                <w:sz w:val="24"/>
                <w:szCs w:val="24"/>
                <w:highlight w:val="none"/>
                <w:lang w:val="en-US" w:eastAsia="zh-CN" w:bidi="zh-CN"/>
              </w:rPr>
            </w:pPr>
            <w:r>
              <w:rPr>
                <w:rFonts w:hint="eastAsia" w:asciiTheme="minorEastAsia" w:hAnsiTheme="minorEastAsia" w:eastAsiaTheme="minorEastAsia" w:cstheme="minorEastAsia"/>
                <w:color w:val="auto"/>
                <w:sz w:val="24"/>
                <w:szCs w:val="24"/>
                <w:highlight w:val="none"/>
                <w:lang w:val="en-US" w:eastAsia="zh-CN" w:bidi="zh-CN"/>
              </w:rPr>
              <w:t>注：项目主要人员必须为本公司人员，须提供社保、身份证、劳动合同。</w:t>
            </w:r>
          </w:p>
        </w:tc>
      </w:tr>
      <w:tr w14:paraId="40D1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65CCBE7E">
            <w:pPr>
              <w:spacing w:line="360" w:lineRule="auto"/>
              <w:jc w:val="center"/>
              <w:rPr>
                <w:rFonts w:hint="eastAsia" w:asciiTheme="minorEastAsia" w:hAnsiTheme="minorEastAsia" w:eastAsiaTheme="minorEastAsia" w:cstheme="minorEastAsia"/>
                <w:color w:val="auto"/>
                <w:kern w:val="2"/>
                <w:sz w:val="24"/>
                <w:szCs w:val="24"/>
                <w:lang w:val="en-US" w:eastAsia="zh-CN"/>
              </w:rPr>
            </w:pPr>
          </w:p>
        </w:tc>
        <w:tc>
          <w:tcPr>
            <w:tcW w:w="1224" w:type="dxa"/>
            <w:gridSpan w:val="2"/>
            <w:noWrap w:val="0"/>
            <w:vAlign w:val="center"/>
          </w:tcPr>
          <w:p w14:paraId="44D7F346">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eastAsia="zh-CN"/>
              </w:rPr>
              <w:t>应急预案和紧急事件处置措施</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c>
          <w:tcPr>
            <w:tcW w:w="7459" w:type="dxa"/>
            <w:gridSpan w:val="2"/>
            <w:noWrap w:val="0"/>
            <w:vAlign w:val="center"/>
          </w:tcPr>
          <w:p w14:paraId="04690EB4">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根据投标人遇到突发故障时采取的应急措施及售后人员到达现场的时间，针对</w:t>
            </w:r>
            <w:r>
              <w:rPr>
                <w:rFonts w:hint="eastAsia" w:asciiTheme="minorEastAsia" w:hAnsiTheme="minorEastAsia" w:eastAsiaTheme="minorEastAsia" w:cstheme="minorEastAsia"/>
                <w:sz w:val="24"/>
                <w:szCs w:val="24"/>
                <w:lang w:val="zh-CN" w:eastAsia="zh-CN"/>
              </w:rPr>
              <w:t>项目</w:t>
            </w:r>
            <w:r>
              <w:rPr>
                <w:rFonts w:hint="eastAsia" w:asciiTheme="minorEastAsia" w:hAnsiTheme="minorEastAsia" w:eastAsiaTheme="minorEastAsia" w:cstheme="minorEastAsia"/>
                <w:sz w:val="24"/>
                <w:szCs w:val="24"/>
                <w:lang w:val="en-US" w:eastAsia="zh-CN"/>
              </w:rPr>
              <w:t>情况及特点</w:t>
            </w:r>
            <w:r>
              <w:rPr>
                <w:rFonts w:hint="eastAsia" w:asciiTheme="minorEastAsia" w:hAnsiTheme="minorEastAsia" w:eastAsiaTheme="minorEastAsia" w:cstheme="minorEastAsia"/>
                <w:sz w:val="24"/>
                <w:szCs w:val="24"/>
                <w:lang w:val="zh-CN" w:eastAsia="zh-CN"/>
              </w:rPr>
              <w:t>提供的应急预案和紧急事件处置措施建议：</w:t>
            </w:r>
          </w:p>
          <w:p w14:paraId="0BB1ACED">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评委根据投标人采取的措施是否得当、售后人员</w:t>
            </w:r>
            <w:r>
              <w:rPr>
                <w:rFonts w:hint="eastAsia" w:asciiTheme="minorEastAsia" w:hAnsiTheme="minorEastAsia" w:eastAsiaTheme="minorEastAsia" w:cstheme="minorEastAsia"/>
                <w:sz w:val="24"/>
                <w:szCs w:val="24"/>
                <w:lang w:val="en-US" w:eastAsia="zh-CN"/>
              </w:rPr>
              <w:t>解决问题及</w:t>
            </w:r>
            <w:r>
              <w:rPr>
                <w:rFonts w:hint="eastAsia" w:asciiTheme="minorEastAsia" w:hAnsiTheme="minorEastAsia" w:eastAsiaTheme="minorEastAsia" w:cstheme="minorEastAsia"/>
                <w:sz w:val="24"/>
                <w:szCs w:val="24"/>
                <w:lang w:val="zh-CN" w:eastAsia="zh-CN"/>
              </w:rPr>
              <w:t>到达时间是否及时进行打分。</w:t>
            </w:r>
          </w:p>
          <w:p w14:paraId="20D7C379">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内容科学、完整、详细、全面的得5分；</w:t>
            </w:r>
          </w:p>
          <w:p w14:paraId="3C1C21E6">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方案内容比较科学完整、详细、全面的得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分；</w:t>
            </w:r>
          </w:p>
          <w:p w14:paraId="4E8394A3">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方案内容完整、详细、但不够全面的得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eastAsia="zh-CN"/>
              </w:rPr>
              <w:t>分；</w:t>
            </w:r>
          </w:p>
          <w:p w14:paraId="5BC3060A">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4AA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7795A15">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195DA3A">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合理化建议</w:t>
            </w:r>
          </w:p>
          <w:p w14:paraId="408475B6">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（4分）</w:t>
            </w:r>
          </w:p>
        </w:tc>
        <w:tc>
          <w:tcPr>
            <w:tcW w:w="7459" w:type="dxa"/>
            <w:gridSpan w:val="2"/>
            <w:noWrap w:val="0"/>
            <w:vAlign w:val="center"/>
          </w:tcPr>
          <w:p w14:paraId="11B673A1">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根据本项目实际情况，提出合理化建议。</w:t>
            </w:r>
          </w:p>
          <w:p w14:paraId="4DD9927C">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合理化建议全面合理</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14:paraId="2E6F0839">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合理化建议比较合理</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14:paraId="75871B92">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合理化建议</w:t>
            </w:r>
            <w:r>
              <w:rPr>
                <w:rFonts w:hint="eastAsia" w:asciiTheme="minorEastAsia" w:hAnsiTheme="minorEastAsia" w:eastAsiaTheme="minorEastAsia" w:cstheme="minorEastAsia"/>
                <w:color w:val="auto"/>
                <w:sz w:val="24"/>
                <w:szCs w:val="24"/>
                <w:highlight w:val="none"/>
              </w:rPr>
              <w:t>一般得1分</w:t>
            </w:r>
            <w:r>
              <w:rPr>
                <w:rFonts w:hint="eastAsia" w:asciiTheme="minorEastAsia" w:hAnsiTheme="minorEastAsia" w:eastAsiaTheme="minorEastAsia" w:cstheme="minorEastAsia"/>
                <w:color w:val="auto"/>
                <w:sz w:val="24"/>
                <w:szCs w:val="24"/>
                <w:highlight w:val="none"/>
                <w:lang w:val="en-US" w:eastAsia="zh-CN"/>
              </w:rPr>
              <w:t>；</w:t>
            </w:r>
          </w:p>
          <w:p w14:paraId="246D6E36">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2F6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7DF89D8A">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BF6891A">
            <w:pPr>
              <w:pStyle w:val="1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培训方案</w:t>
            </w:r>
          </w:p>
          <w:p w14:paraId="098AD00C">
            <w:pPr>
              <w:pStyle w:val="1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（6分）</w:t>
            </w:r>
          </w:p>
        </w:tc>
        <w:tc>
          <w:tcPr>
            <w:tcW w:w="7459" w:type="dxa"/>
            <w:gridSpan w:val="2"/>
            <w:noWrap w:val="0"/>
            <w:vAlign w:val="center"/>
          </w:tcPr>
          <w:p w14:paraId="707539A6">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根据投标人针对本项目制定的培训方案进行评价，培训方案应至少包括①培训时间、地点；②培训的主要内容（至少包含使用及日常维护内容、注意事项、紧急处理措施）；③预期培训效果。</w:t>
            </w:r>
          </w:p>
          <w:p w14:paraId="1CA9A839">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方案、措施及承诺全面、合理、可行、可实施性强，有详细的方案及措施，能较好的满足本项目要求的得</w:t>
            </w:r>
            <w:r>
              <w:rPr>
                <w:rFonts w:hint="eastAsia" w:asciiTheme="minorEastAsia" w:hAnsiTheme="minorEastAsia" w:eastAsiaTheme="minorEastAsia" w:cstheme="minorEastAsia"/>
                <w:color w:val="auto"/>
                <w:kern w:val="2"/>
                <w:sz w:val="24"/>
                <w:szCs w:val="24"/>
                <w:highlight w:val="none"/>
                <w:lang w:val="en-US" w:eastAsia="zh-CN" w:bidi="ar-SA"/>
              </w:rPr>
              <w:t>6</w:t>
            </w:r>
            <w:r>
              <w:rPr>
                <w:rFonts w:hint="eastAsia" w:asciiTheme="minorEastAsia" w:hAnsiTheme="minorEastAsia" w:eastAsiaTheme="minorEastAsia" w:cstheme="minorEastAsia"/>
                <w:color w:val="auto"/>
                <w:kern w:val="2"/>
                <w:sz w:val="24"/>
                <w:szCs w:val="24"/>
                <w:highlight w:val="none"/>
                <w:lang w:val="zh-TW" w:eastAsia="zh-CN" w:bidi="ar-SA"/>
              </w:rPr>
              <w:t>分；</w:t>
            </w:r>
          </w:p>
          <w:p w14:paraId="5681BD7A">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方案各方面安排较合理，方案及措施简单、可实践实施的得</w:t>
            </w:r>
            <w:r>
              <w:rPr>
                <w:rFonts w:hint="eastAsia" w:asciiTheme="minorEastAsia" w:hAnsiTheme="minorEastAsia" w:eastAsiaTheme="minorEastAsia" w:cstheme="minorEastAsia"/>
                <w:color w:val="auto"/>
                <w:kern w:val="2"/>
                <w:sz w:val="24"/>
                <w:szCs w:val="24"/>
                <w:highlight w:val="none"/>
                <w:lang w:val="en-US" w:eastAsia="zh-CN" w:bidi="ar-SA"/>
              </w:rPr>
              <w:t>3</w:t>
            </w:r>
            <w:r>
              <w:rPr>
                <w:rFonts w:hint="eastAsia" w:asciiTheme="minorEastAsia" w:hAnsiTheme="minorEastAsia" w:eastAsiaTheme="minorEastAsia" w:cstheme="minorEastAsia"/>
                <w:color w:val="auto"/>
                <w:kern w:val="2"/>
                <w:sz w:val="24"/>
                <w:szCs w:val="24"/>
                <w:highlight w:val="none"/>
                <w:lang w:val="zh-TW" w:eastAsia="zh-CN" w:bidi="ar-SA"/>
              </w:rPr>
              <w:t>分；</w:t>
            </w:r>
          </w:p>
          <w:p w14:paraId="3B713010">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方案各方面安排一般、措施实践实施性较差的得</w:t>
            </w:r>
            <w:r>
              <w:rPr>
                <w:rFonts w:hint="eastAsia" w:asciiTheme="minorEastAsia" w:hAnsiTheme="minorEastAsia" w:eastAsiaTheme="minorEastAsia" w:cstheme="minorEastAsia"/>
                <w:color w:val="auto"/>
                <w:kern w:val="2"/>
                <w:sz w:val="24"/>
                <w:szCs w:val="24"/>
                <w:highlight w:val="none"/>
                <w:lang w:val="en-US" w:eastAsia="zh-CN" w:bidi="ar-SA"/>
              </w:rPr>
              <w:t>1</w:t>
            </w:r>
            <w:r>
              <w:rPr>
                <w:rFonts w:hint="eastAsia" w:asciiTheme="minorEastAsia" w:hAnsiTheme="minorEastAsia" w:eastAsiaTheme="minorEastAsia" w:cstheme="minorEastAsia"/>
                <w:color w:val="auto"/>
                <w:kern w:val="2"/>
                <w:sz w:val="24"/>
                <w:szCs w:val="24"/>
                <w:highlight w:val="none"/>
                <w:lang w:val="zh-TW" w:eastAsia="zh-CN" w:bidi="ar-SA"/>
              </w:rPr>
              <w:t>分。</w:t>
            </w:r>
          </w:p>
          <w:p w14:paraId="356D8A9F">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1FD3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EBBBA02">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4D9F194A">
            <w:pPr>
              <w:widowControl/>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质量保证措施</w:t>
            </w:r>
          </w:p>
          <w:p w14:paraId="25E8CA30">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（5分）</w:t>
            </w:r>
          </w:p>
        </w:tc>
        <w:tc>
          <w:tcPr>
            <w:tcW w:w="7459" w:type="dxa"/>
            <w:gridSpan w:val="2"/>
            <w:noWrap w:val="0"/>
            <w:vAlign w:val="center"/>
          </w:tcPr>
          <w:p w14:paraId="5473CF9E">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质量保证措施方案全面、合理、可行、措施有保障的，得</w:t>
            </w:r>
            <w:r>
              <w:rPr>
                <w:rFonts w:hint="eastAsia" w:asciiTheme="minorEastAsia" w:hAnsiTheme="minorEastAsia" w:eastAsiaTheme="minorEastAsia" w:cstheme="minorEastAsia"/>
                <w:color w:val="auto"/>
                <w:sz w:val="24"/>
                <w:szCs w:val="24"/>
                <w:highlight w:val="none"/>
                <w:lang w:val="en-US" w:eastAsia="zh-CN" w:bidi="zh-CN"/>
              </w:rPr>
              <w:t>5</w:t>
            </w:r>
            <w:r>
              <w:rPr>
                <w:rFonts w:hint="eastAsia" w:asciiTheme="minorEastAsia" w:hAnsiTheme="minorEastAsia" w:eastAsiaTheme="minorEastAsia" w:cstheme="minorEastAsia"/>
                <w:color w:val="auto"/>
                <w:sz w:val="24"/>
                <w:szCs w:val="24"/>
                <w:highlight w:val="none"/>
                <w:lang w:val="zh-TW" w:eastAsia="zh-CN" w:bidi="zh-CN"/>
              </w:rPr>
              <w:t>分；</w:t>
            </w:r>
          </w:p>
          <w:p w14:paraId="440EAEA2">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 xml:space="preserve">质量保证措施方案较为全面、合理、措施有保障的，得3分； </w:t>
            </w:r>
          </w:p>
          <w:p w14:paraId="2A2A4F66">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质量保证措施方案基本合理、措施有保障的，得1分；</w:t>
            </w:r>
          </w:p>
          <w:p w14:paraId="06C9337C">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1E59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0512D5F3">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2EA691CA">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项目实施难点及关键过程分析</w:t>
            </w:r>
          </w:p>
          <w:p w14:paraId="67154806">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（5 分）</w:t>
            </w:r>
          </w:p>
        </w:tc>
        <w:tc>
          <w:tcPr>
            <w:tcW w:w="7459" w:type="dxa"/>
            <w:gridSpan w:val="2"/>
            <w:noWrap w:val="0"/>
            <w:vAlign w:val="center"/>
          </w:tcPr>
          <w:p w14:paraId="5913F99F">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投标人对本项目实施难点及关键过程分析全面合理。</w:t>
            </w:r>
          </w:p>
          <w:p w14:paraId="43F74F5B">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措施可行性高的</w:t>
            </w:r>
            <w:r>
              <w:rPr>
                <w:rFonts w:hint="eastAsia" w:asciiTheme="minorEastAsia" w:hAnsiTheme="minorEastAsia" w:eastAsiaTheme="minorEastAsia" w:cstheme="minorEastAsia"/>
                <w:color w:val="auto"/>
                <w:sz w:val="24"/>
                <w:szCs w:val="24"/>
                <w:highlight w:val="none"/>
                <w:lang w:val="en-US" w:eastAsia="zh-CN"/>
              </w:rPr>
              <w:t>得5</w:t>
            </w:r>
            <w:r>
              <w:rPr>
                <w:rFonts w:hint="eastAsia" w:asciiTheme="minorEastAsia" w:hAnsiTheme="minorEastAsia" w:eastAsiaTheme="minorEastAsia" w:cstheme="minorEastAsia"/>
                <w:color w:val="auto"/>
                <w:sz w:val="24"/>
                <w:szCs w:val="24"/>
                <w:highlight w:val="none"/>
                <w:lang w:eastAsia="zh-CN"/>
              </w:rPr>
              <w:t>分；</w:t>
            </w:r>
          </w:p>
          <w:p w14:paraId="7E214710">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投标人对本项目实施难点及关键过程分析基本合理，措施基本可行的得</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分；</w:t>
            </w:r>
          </w:p>
          <w:p w14:paraId="2A5E4783">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投标人对本项目实施难点及关键过程分析简单，措施可行性差的得</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773D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restart"/>
            <w:noWrap w:val="0"/>
            <w:vAlign w:val="center"/>
          </w:tcPr>
          <w:p w14:paraId="558036F6">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商务分</w:t>
            </w:r>
          </w:p>
          <w:p w14:paraId="336EA970">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（30分）</w:t>
            </w:r>
          </w:p>
        </w:tc>
        <w:tc>
          <w:tcPr>
            <w:tcW w:w="1224" w:type="dxa"/>
            <w:gridSpan w:val="2"/>
            <w:noWrap w:val="0"/>
            <w:vAlign w:val="center"/>
          </w:tcPr>
          <w:p w14:paraId="33DC98BF">
            <w:pPr>
              <w:widowControl/>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企业业绩</w:t>
            </w:r>
          </w:p>
          <w:p w14:paraId="45575CCB">
            <w:pPr>
              <w:widowControl/>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分）</w:t>
            </w:r>
          </w:p>
        </w:tc>
        <w:tc>
          <w:tcPr>
            <w:tcW w:w="7459" w:type="dxa"/>
            <w:gridSpan w:val="2"/>
            <w:noWrap w:val="0"/>
            <w:vAlign w:val="center"/>
          </w:tcPr>
          <w:p w14:paraId="095E02D6">
            <w:pPr>
              <w:widowControl/>
              <w:spacing w:line="360" w:lineRule="auto"/>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sz w:val="24"/>
                <w:szCs w:val="24"/>
                <w:highlight w:val="none"/>
              </w:rPr>
              <w:t>投标供应商提供2</w:t>
            </w:r>
            <w:r>
              <w:rPr>
                <w:rFonts w:hint="eastAsia" w:asciiTheme="minorEastAsia" w:hAnsiTheme="minorEastAsia" w:eastAsiaTheme="minorEastAsia" w:cstheme="minorEastAsia"/>
                <w:color w:val="auto"/>
                <w:sz w:val="24"/>
                <w:szCs w:val="24"/>
                <w:highlight w:val="none"/>
              </w:rPr>
              <w:t>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年1月1日以来的相关业绩，每提供一份业绩得</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分，最高得</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分（时间以合同签订时间为准，业绩需</w:t>
            </w:r>
            <w:r>
              <w:rPr>
                <w:rFonts w:hint="eastAsia" w:asciiTheme="minorEastAsia" w:hAnsiTheme="minorEastAsia" w:eastAsiaTheme="minorEastAsia" w:cstheme="minorEastAsia"/>
                <w:color w:val="auto"/>
                <w:sz w:val="24"/>
                <w:szCs w:val="24"/>
                <w:highlight w:val="none"/>
                <w:lang w:val="en-US" w:eastAsia="zh-CN"/>
              </w:rPr>
              <w:t>提供</w:t>
            </w:r>
            <w:r>
              <w:rPr>
                <w:rFonts w:hint="eastAsia" w:asciiTheme="minorEastAsia" w:hAnsiTheme="minorEastAsia" w:eastAsiaTheme="minorEastAsia" w:cstheme="minorEastAsia"/>
                <w:color w:val="auto"/>
                <w:sz w:val="24"/>
                <w:szCs w:val="24"/>
                <w:highlight w:val="none"/>
              </w:rPr>
              <w:t>合同原件扫描件</w:t>
            </w:r>
            <w:r>
              <w:rPr>
                <w:rFonts w:hint="eastAsia" w:asciiTheme="minorEastAsia" w:hAnsiTheme="minorEastAsia" w:eastAsiaTheme="minorEastAsia" w:cstheme="minorEastAsia"/>
                <w:color w:val="auto"/>
                <w:sz w:val="24"/>
                <w:szCs w:val="24"/>
                <w:highlight w:val="none"/>
                <w:lang w:val="en-US" w:eastAsia="zh-CN"/>
              </w:rPr>
              <w:t>或中标通知书</w:t>
            </w:r>
            <w:r>
              <w:rPr>
                <w:rFonts w:hint="eastAsia" w:asciiTheme="minorEastAsia" w:hAnsiTheme="minorEastAsia" w:eastAsiaTheme="minorEastAsia" w:cstheme="minorEastAsia"/>
                <w:color w:val="auto"/>
                <w:sz w:val="24"/>
                <w:szCs w:val="24"/>
                <w:highlight w:val="none"/>
              </w:rPr>
              <w:t>（加盖单位公章）。</w:t>
            </w:r>
          </w:p>
        </w:tc>
      </w:tr>
      <w:tr w14:paraId="3ACD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BD87F4C">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2976EB80">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rPr>
              <w:t>服务方案及售后</w:t>
            </w:r>
            <w:r>
              <w:rPr>
                <w:rFonts w:hint="eastAsia" w:asciiTheme="minorEastAsia" w:hAnsiTheme="minorEastAsia" w:eastAsiaTheme="minorEastAsia" w:cstheme="minorEastAsia"/>
                <w:sz w:val="24"/>
                <w:szCs w:val="24"/>
                <w:highlight w:val="none"/>
                <w:lang w:val="en-US" w:eastAsia="zh-CN"/>
              </w:rPr>
              <w:t>方案</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10分</w:t>
            </w:r>
            <w:r>
              <w:rPr>
                <w:rFonts w:hint="eastAsia" w:asciiTheme="minorEastAsia" w:hAnsiTheme="minorEastAsia" w:eastAsiaTheme="minorEastAsia" w:cstheme="minorEastAsia"/>
                <w:sz w:val="24"/>
                <w:szCs w:val="24"/>
                <w:highlight w:val="none"/>
                <w:lang w:eastAsia="zh-CN"/>
              </w:rPr>
              <w:t>）</w:t>
            </w:r>
          </w:p>
        </w:tc>
        <w:tc>
          <w:tcPr>
            <w:tcW w:w="7459" w:type="dxa"/>
            <w:gridSpan w:val="2"/>
            <w:noWrap w:val="0"/>
            <w:vAlign w:val="center"/>
          </w:tcPr>
          <w:p w14:paraId="572115FB">
            <w:pPr>
              <w:widowControl/>
              <w:numPr>
                <w:ilvl w:val="0"/>
                <w:numId w:val="0"/>
              </w:numPr>
              <w:spacing w:line="360" w:lineRule="auto"/>
              <w:ind w:left="0" w:leftChars="0" w:firstLine="0" w:firstLineChars="0"/>
              <w:jc w:val="left"/>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针对投标人的项目服务方案进行评分，包括具体的项目拓扑架构图、服务内容、故障响应时间、响应方式、维保服务等方面进行打分</w:t>
            </w:r>
            <w:r>
              <w:rPr>
                <w:rFonts w:hint="eastAsia" w:asciiTheme="minorEastAsia" w:hAnsiTheme="minorEastAsia" w:eastAsiaTheme="minorEastAsia" w:cstheme="minorEastAsia"/>
                <w:sz w:val="24"/>
                <w:szCs w:val="24"/>
                <w:highlight w:val="none"/>
                <w:lang w:eastAsia="zh-CN"/>
              </w:rPr>
              <w:t>。</w:t>
            </w:r>
          </w:p>
          <w:p w14:paraId="12E37C0C">
            <w:pPr>
              <w:widowControl/>
              <w:numPr>
                <w:ilvl w:val="0"/>
                <w:numId w:val="0"/>
              </w:numPr>
              <w:spacing w:line="360" w:lineRule="auto"/>
              <w:ind w:left="0" w:leftChars="0" w:firstLine="0" w:firstLine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sz w:val="24"/>
                <w:szCs w:val="24"/>
                <w:highlight w:val="none"/>
              </w:rPr>
              <w:t>方案详细切实可行的得</w:t>
            </w:r>
            <w:r>
              <w:rPr>
                <w:rFonts w:hint="eastAsia" w:asciiTheme="minorEastAsia" w:hAnsiTheme="minorEastAsia" w:eastAsiaTheme="minorEastAsia" w:cstheme="minorEastAsia"/>
                <w:sz w:val="24"/>
                <w:szCs w:val="24"/>
                <w:highlight w:val="none"/>
                <w:lang w:val="en-US" w:eastAsia="zh-CN"/>
              </w:rPr>
              <w:t>10</w:t>
            </w:r>
            <w:r>
              <w:rPr>
                <w:rFonts w:hint="eastAsia" w:asciiTheme="minorEastAsia" w:hAnsiTheme="minorEastAsia" w:eastAsiaTheme="minorEastAsia" w:cstheme="minorEastAsia"/>
                <w:sz w:val="24"/>
                <w:szCs w:val="24"/>
                <w:highlight w:val="none"/>
              </w:rPr>
              <w:t>分，方案内容欠佳的得</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分；方案思路存在明显缺陷的得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分；缺项不得分。</w:t>
            </w:r>
          </w:p>
        </w:tc>
      </w:tr>
      <w:tr w14:paraId="38F6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399302BE">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E765407">
            <w:pPr>
              <w:widowControl/>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风险措施</w:t>
            </w:r>
          </w:p>
          <w:p w14:paraId="0AA09340">
            <w:pPr>
              <w:widowControl/>
              <w:spacing w:line="360" w:lineRule="auto"/>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分）</w:t>
            </w:r>
          </w:p>
        </w:tc>
        <w:tc>
          <w:tcPr>
            <w:tcW w:w="7459" w:type="dxa"/>
            <w:gridSpan w:val="2"/>
            <w:noWrap w:val="0"/>
            <w:vAlign w:val="center"/>
          </w:tcPr>
          <w:p w14:paraId="619E5A17">
            <w:pPr>
              <w:widowControl/>
              <w:spacing w:line="360" w:lineRule="auto"/>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针对项目特点制定在服务工作中切实可行的风险防范措施，及项目实施的全面性分档打分。</w:t>
            </w:r>
          </w:p>
          <w:p w14:paraId="3A668285">
            <w:pPr>
              <w:widowControl/>
              <w:spacing w:line="360" w:lineRule="auto"/>
              <w:jc w:val="left"/>
              <w:textAlignment w:val="baseline"/>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highlight w:val="none"/>
              </w:rPr>
              <w:t>详细切实可行的得</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分，内容欠佳的得</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val="en-US" w:eastAsia="zh-CN"/>
              </w:rPr>
              <w:t>措施</w:t>
            </w:r>
            <w:r>
              <w:rPr>
                <w:rFonts w:hint="eastAsia" w:asciiTheme="minorEastAsia" w:hAnsiTheme="minorEastAsia" w:eastAsiaTheme="minorEastAsia" w:cstheme="minorEastAsia"/>
                <w:sz w:val="24"/>
                <w:szCs w:val="24"/>
                <w:highlight w:val="none"/>
              </w:rPr>
              <w:t>思路存在明显缺陷的得</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分；缺项不得分。</w:t>
            </w:r>
          </w:p>
        </w:tc>
      </w:tr>
      <w:tr w14:paraId="285E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noWrap w:val="0"/>
            <w:vAlign w:val="center"/>
          </w:tcPr>
          <w:p w14:paraId="527E679F">
            <w:pPr>
              <w:spacing w:line="360" w:lineRule="auto"/>
              <w:jc w:val="center"/>
              <w:rPr>
                <w:rFonts w:hint="eastAsia" w:asciiTheme="minorEastAsia" w:hAnsiTheme="minorEastAsia" w:eastAsiaTheme="minorEastAsia" w:cstheme="minorEastAsia"/>
                <w:color w:val="auto"/>
                <w:kern w:val="2"/>
                <w:sz w:val="24"/>
                <w:szCs w:val="24"/>
              </w:rPr>
            </w:pPr>
            <w:bookmarkStart w:id="26" w:name="_Toc21738"/>
          </w:p>
        </w:tc>
        <w:tc>
          <w:tcPr>
            <w:tcW w:w="1224" w:type="dxa"/>
            <w:gridSpan w:val="2"/>
            <w:noWrap w:val="0"/>
            <w:vAlign w:val="center"/>
          </w:tcPr>
          <w:p w14:paraId="669EE094">
            <w:pPr>
              <w:widowControl/>
              <w:spacing w:line="360" w:lineRule="auto"/>
              <w:jc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企业荣誉（6分）</w:t>
            </w:r>
          </w:p>
        </w:tc>
        <w:tc>
          <w:tcPr>
            <w:tcW w:w="7459" w:type="dxa"/>
            <w:gridSpan w:val="2"/>
            <w:noWrap w:val="0"/>
            <w:vAlign w:val="center"/>
          </w:tcPr>
          <w:p w14:paraId="4C46AE88">
            <w:pPr>
              <w:widowControl w:val="0"/>
              <w:spacing w:line="400" w:lineRule="exact"/>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投标人具有：</w:t>
            </w:r>
          </w:p>
          <w:p w14:paraId="0410276E">
            <w:pPr>
              <w:widowControl w:val="0"/>
              <w:spacing w:line="400" w:lineRule="exact"/>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 xml:space="preserve">ISO9001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质量管理体系认证证书；</w:t>
            </w:r>
          </w:p>
          <w:p w14:paraId="243B4B9F">
            <w:pPr>
              <w:widowControl w:val="0"/>
              <w:spacing w:line="400" w:lineRule="exact"/>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ISO14001 环境管理体系认证证书；</w:t>
            </w:r>
          </w:p>
          <w:p w14:paraId="2564A7B9">
            <w:pPr>
              <w:widowControl w:val="0"/>
              <w:spacing w:line="400" w:lineRule="exact"/>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ISO45001 职业健康安全管理体系认证证书；</w:t>
            </w:r>
          </w:p>
          <w:p w14:paraId="5AE6EA24">
            <w:pPr>
              <w:widowControl w:val="0"/>
              <w:spacing w:line="400" w:lineRule="exact"/>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IOS/IEC20000-1 信息技术服务管理体系认证证书</w:t>
            </w:r>
          </w:p>
          <w:p w14:paraId="0F39AF9D">
            <w:pPr>
              <w:widowControl w:val="0"/>
              <w:spacing w:line="400" w:lineRule="exact"/>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ISO/IEC 27001信息安全管理体系认证证书；</w:t>
            </w:r>
          </w:p>
          <w:p w14:paraId="11E3B66D">
            <w:pPr>
              <w:widowControl w:val="0"/>
              <w:spacing w:line="400" w:lineRule="exact"/>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3A企业信用等级证书</w:t>
            </w:r>
          </w:p>
          <w:p w14:paraId="440C8FE2">
            <w:pPr>
              <w:widowControl/>
              <w:spacing w:line="360" w:lineRule="auto"/>
              <w:jc w:val="left"/>
              <w:textAlignment w:val="baseline"/>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auto"/>
                <w:sz w:val="24"/>
                <w:szCs w:val="24"/>
                <w:lang w:eastAsia="zh-CN"/>
              </w:rPr>
              <w:t>每提供一项得2分，最多得</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lang w:eastAsia="zh-CN"/>
              </w:rPr>
              <w:t>分。注：提供证书</w:t>
            </w:r>
            <w:r>
              <w:rPr>
                <w:rFonts w:hint="eastAsia" w:asciiTheme="minorEastAsia" w:hAnsiTheme="minorEastAsia" w:eastAsiaTheme="minorEastAsia" w:cstheme="minorEastAsia"/>
                <w:color w:val="auto"/>
                <w:sz w:val="24"/>
                <w:szCs w:val="24"/>
                <w:lang w:val="en-US" w:eastAsia="zh-CN"/>
              </w:rPr>
              <w:t>原件扫描件</w:t>
            </w:r>
            <w:r>
              <w:rPr>
                <w:rFonts w:hint="eastAsia" w:asciiTheme="minorEastAsia" w:hAnsiTheme="minorEastAsia" w:eastAsiaTheme="minorEastAsia" w:cstheme="minorEastAsia"/>
                <w:color w:val="auto"/>
                <w:sz w:val="24"/>
                <w:szCs w:val="24"/>
                <w:lang w:eastAsia="zh-CN"/>
              </w:rPr>
              <w:t>并加盖投标人公章，未按要求提供不得分。</w:t>
            </w:r>
          </w:p>
        </w:tc>
      </w:tr>
    </w:tbl>
    <w:p w14:paraId="00E5C65D">
      <w:pPr>
        <w:widowControl/>
        <w:jc w:val="center"/>
        <w:outlineLvl w:val="0"/>
        <w:rPr>
          <w:rFonts w:hint="eastAsia" w:asciiTheme="minorEastAsia" w:hAnsiTheme="minorEastAsia" w:eastAsiaTheme="minorEastAsia" w:cstheme="minorEastAsia"/>
          <w:b/>
          <w:bCs/>
          <w:color w:val="auto"/>
          <w:kern w:val="0"/>
          <w:sz w:val="44"/>
          <w:szCs w:val="44"/>
        </w:rPr>
      </w:pPr>
      <w:bookmarkStart w:id="27" w:name="_Toc12896"/>
    </w:p>
    <w:p w14:paraId="217042E9">
      <w:pPr>
        <w:widowControl/>
        <w:jc w:val="center"/>
        <w:outlineLvl w:val="0"/>
        <w:rPr>
          <w:rFonts w:hint="eastAsia" w:asciiTheme="minorEastAsia" w:hAnsiTheme="minorEastAsia" w:eastAsiaTheme="minorEastAsia" w:cstheme="minorEastAsia"/>
          <w:b/>
          <w:bCs/>
          <w:color w:val="auto"/>
          <w:kern w:val="0"/>
          <w:sz w:val="44"/>
          <w:szCs w:val="44"/>
        </w:rPr>
      </w:pPr>
    </w:p>
    <w:p w14:paraId="4BDD4952">
      <w:pPr>
        <w:widowControl/>
        <w:jc w:val="center"/>
        <w:outlineLvl w:val="0"/>
        <w:rPr>
          <w:rFonts w:hint="eastAsia" w:asciiTheme="minorEastAsia" w:hAnsiTheme="minorEastAsia" w:eastAsiaTheme="minorEastAsia" w:cstheme="minorEastAsia"/>
          <w:b/>
          <w:bCs/>
          <w:color w:val="auto"/>
          <w:kern w:val="0"/>
          <w:sz w:val="44"/>
          <w:szCs w:val="44"/>
        </w:rPr>
      </w:pPr>
      <w:r>
        <w:rPr>
          <w:rFonts w:hint="eastAsia" w:asciiTheme="minorEastAsia" w:hAnsiTheme="minorEastAsia" w:eastAsiaTheme="minorEastAsia" w:cstheme="minorEastAsia"/>
          <w:b/>
          <w:bCs/>
          <w:color w:val="auto"/>
          <w:kern w:val="0"/>
          <w:sz w:val="44"/>
          <w:szCs w:val="44"/>
        </w:rPr>
        <w:t xml:space="preserve">第五章 </w:t>
      </w:r>
      <w:bookmarkStart w:id="28" w:name="政府采购合同"/>
      <w:r>
        <w:rPr>
          <w:rFonts w:hint="eastAsia" w:asciiTheme="minorEastAsia" w:hAnsiTheme="minorEastAsia" w:eastAsiaTheme="minorEastAsia" w:cstheme="minorEastAsia"/>
          <w:b/>
          <w:bCs/>
          <w:color w:val="auto"/>
          <w:kern w:val="0"/>
          <w:sz w:val="44"/>
          <w:szCs w:val="44"/>
        </w:rPr>
        <w:t>合同</w:t>
      </w:r>
      <w:bookmarkEnd w:id="28"/>
      <w:r>
        <w:rPr>
          <w:rFonts w:hint="eastAsia" w:asciiTheme="minorEastAsia" w:hAnsiTheme="minorEastAsia" w:eastAsiaTheme="minorEastAsia" w:cstheme="minorEastAsia"/>
          <w:b/>
          <w:bCs/>
          <w:color w:val="auto"/>
          <w:kern w:val="0"/>
          <w:sz w:val="44"/>
          <w:szCs w:val="44"/>
        </w:rPr>
        <w:t>条款及格式</w:t>
      </w:r>
      <w:bookmarkEnd w:id="26"/>
      <w:bookmarkEnd w:id="27"/>
    </w:p>
    <w:p w14:paraId="164972AD">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（样本、仅供参考）</w:t>
      </w:r>
    </w:p>
    <w:p w14:paraId="38E92120">
      <w:pPr>
        <w:widowControl/>
        <w:spacing w:line="520" w:lineRule="atLeast"/>
        <w:ind w:firstLine="480"/>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可根据采购项目的实际情况增减条款和内容</w:t>
      </w:r>
      <w:r>
        <w:rPr>
          <w:rFonts w:hint="eastAsia" w:asciiTheme="minorEastAsia" w:hAnsiTheme="minorEastAsia" w:eastAsiaTheme="minorEastAsia" w:cstheme="minorEastAsia"/>
          <w:b/>
          <w:bCs/>
          <w:color w:val="auto"/>
          <w:kern w:val="0"/>
          <w:sz w:val="28"/>
          <w:szCs w:val="28"/>
        </w:rPr>
        <w:t>）</w:t>
      </w:r>
    </w:p>
    <w:p w14:paraId="54E46253">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采购人（招标人）：</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 xml:space="preserve">  （以下简称甲方）</w:t>
      </w:r>
    </w:p>
    <w:p w14:paraId="686BF5C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 xml:space="preserve">投标人（供应商）：      </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（以下简称乙方）</w:t>
      </w:r>
    </w:p>
    <w:p w14:paraId="40CE2A0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经甲乙双方充分协商，特订立本合同，以便共同遵守。</w:t>
      </w:r>
    </w:p>
    <w:p w14:paraId="2ACADD9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一、合同标底：</w:t>
      </w:r>
    </w:p>
    <w:p w14:paraId="7A73BA5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根据</w:t>
      </w:r>
      <w:r>
        <w:rPr>
          <w:rFonts w:hint="eastAsia" w:asciiTheme="minorEastAsia" w:hAnsiTheme="minorEastAsia" w:eastAsiaTheme="minorEastAsia" w:cstheme="minorEastAsia"/>
          <w:color w:val="auto"/>
          <w:kern w:val="0"/>
          <w:sz w:val="24"/>
          <w:szCs w:val="24"/>
          <w:lang w:eastAsia="zh-CN"/>
        </w:rPr>
        <w:t>招标文件</w:t>
      </w:r>
      <w:r>
        <w:rPr>
          <w:rFonts w:hint="eastAsia" w:asciiTheme="minorEastAsia" w:hAnsiTheme="minorEastAsia" w:eastAsiaTheme="minorEastAsia" w:cstheme="minorEastAsia"/>
          <w:color w:val="auto"/>
          <w:kern w:val="0"/>
          <w:sz w:val="24"/>
          <w:szCs w:val="24"/>
        </w:rPr>
        <w:t>及其补充文件、中标方的</w:t>
      </w:r>
      <w:r>
        <w:rPr>
          <w:rFonts w:hint="eastAsia" w:asciiTheme="minorEastAsia" w:hAnsiTheme="minorEastAsia" w:eastAsiaTheme="minorEastAsia" w:cstheme="minorEastAsia"/>
          <w:color w:val="auto"/>
          <w:kern w:val="0"/>
          <w:sz w:val="24"/>
          <w:szCs w:val="24"/>
          <w:lang w:eastAsia="zh-CN"/>
        </w:rPr>
        <w:t>投标文件</w:t>
      </w:r>
      <w:r>
        <w:rPr>
          <w:rFonts w:hint="eastAsia" w:asciiTheme="minorEastAsia" w:hAnsiTheme="minorEastAsia" w:eastAsiaTheme="minorEastAsia" w:cstheme="minorEastAsia"/>
          <w:color w:val="auto"/>
          <w:kern w:val="0"/>
          <w:sz w:val="24"/>
          <w:szCs w:val="24"/>
        </w:rPr>
        <w:t>及其澄清文件和甲方政府采购项目明细表等确定（清单附后，甲乙双方须在清单上盖章）。</w:t>
      </w:r>
    </w:p>
    <w:p w14:paraId="5237408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二、合同价格：</w:t>
      </w:r>
    </w:p>
    <w:p w14:paraId="77FA6BA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三、交货时间及地点：</w:t>
      </w:r>
    </w:p>
    <w:p w14:paraId="56E96BB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1、乙方在采购合同签订后</w:t>
      </w:r>
      <w:r>
        <w:rPr>
          <w:rFonts w:hint="eastAsia" w:asciiTheme="minorEastAsia" w:hAnsiTheme="minorEastAsia" w:eastAsiaTheme="minorEastAsia" w:cstheme="minorEastAsia"/>
          <w:color w:val="auto"/>
          <w:kern w:val="0"/>
          <w:sz w:val="24"/>
          <w:szCs w:val="24"/>
          <w:u w:val="single"/>
          <w:lang w:val="en-US" w:eastAsia="zh-CN"/>
        </w:rPr>
        <w:t xml:space="preserve">   </w:t>
      </w:r>
      <w:r>
        <w:rPr>
          <w:rFonts w:hint="eastAsia" w:asciiTheme="minorEastAsia" w:hAnsiTheme="minorEastAsia" w:eastAsiaTheme="minorEastAsia" w:cstheme="minorEastAsia"/>
          <w:color w:val="auto"/>
          <w:kern w:val="0"/>
          <w:sz w:val="24"/>
          <w:szCs w:val="24"/>
        </w:rPr>
        <w:t>日历天内全部交付并安装调试完毕（具体日期由签订合同之日起计算）；</w:t>
      </w:r>
    </w:p>
    <w:p w14:paraId="0FF826F4">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2、乙方自定运输方式，自付费用将中标</w:t>
      </w:r>
      <w:r>
        <w:rPr>
          <w:rFonts w:hint="eastAsia" w:asciiTheme="minorEastAsia" w:hAnsiTheme="minorEastAsia" w:eastAsiaTheme="minorEastAsia" w:cstheme="minorEastAsia"/>
          <w:color w:val="auto"/>
          <w:kern w:val="0"/>
          <w:sz w:val="24"/>
          <w:szCs w:val="24"/>
          <w:lang w:eastAsia="zh-CN"/>
        </w:rPr>
        <w:t>货物</w:t>
      </w:r>
      <w:r>
        <w:rPr>
          <w:rFonts w:hint="eastAsia" w:asciiTheme="minorEastAsia" w:hAnsiTheme="minorEastAsia" w:eastAsiaTheme="minorEastAsia" w:cstheme="minorEastAsia"/>
          <w:color w:val="auto"/>
          <w:kern w:val="0"/>
          <w:sz w:val="24"/>
          <w:szCs w:val="24"/>
        </w:rPr>
        <w:t>合同标的送达甲方指定地点。</w:t>
      </w:r>
    </w:p>
    <w:p w14:paraId="6616B00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四、技术规格：</w:t>
      </w:r>
    </w:p>
    <w:p w14:paraId="2B7336FF">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1、乙方提供的产品的技术规格有国家标准的应符合现行国家标准，无国家标准的应符合部颁标准或行业标准，并满足标的清单中的规定。</w:t>
      </w:r>
    </w:p>
    <w:p w14:paraId="25B7850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2、乙方保证提供的产品是全新的正品品牌</w:t>
      </w:r>
      <w:r>
        <w:rPr>
          <w:rFonts w:hint="eastAsia" w:asciiTheme="minorEastAsia" w:hAnsiTheme="minorEastAsia" w:eastAsiaTheme="minorEastAsia" w:cstheme="minorEastAsia"/>
          <w:color w:val="auto"/>
          <w:kern w:val="0"/>
          <w:sz w:val="24"/>
          <w:szCs w:val="24"/>
          <w:lang w:eastAsia="zh-CN"/>
        </w:rPr>
        <w:t>货物</w:t>
      </w:r>
      <w:r>
        <w:rPr>
          <w:rFonts w:hint="eastAsia" w:asciiTheme="minorEastAsia" w:hAnsiTheme="minorEastAsia" w:eastAsiaTheme="minorEastAsia" w:cstheme="minorEastAsia"/>
          <w:color w:val="auto"/>
          <w:kern w:val="0"/>
          <w:sz w:val="24"/>
          <w:szCs w:val="24"/>
        </w:rPr>
        <w:t>，必须满足</w:t>
      </w:r>
      <w:r>
        <w:rPr>
          <w:rFonts w:hint="eastAsia" w:asciiTheme="minorEastAsia" w:hAnsiTheme="minorEastAsia" w:eastAsiaTheme="minorEastAsia" w:cstheme="minorEastAsia"/>
          <w:color w:val="auto"/>
          <w:kern w:val="0"/>
          <w:sz w:val="24"/>
          <w:szCs w:val="24"/>
          <w:lang w:eastAsia="zh-CN"/>
        </w:rPr>
        <w:t>投标文件</w:t>
      </w:r>
      <w:r>
        <w:rPr>
          <w:rFonts w:hint="eastAsia" w:asciiTheme="minorEastAsia" w:hAnsiTheme="minorEastAsia" w:eastAsiaTheme="minorEastAsia" w:cstheme="minorEastAsia"/>
          <w:color w:val="auto"/>
          <w:kern w:val="0"/>
          <w:sz w:val="24"/>
          <w:szCs w:val="24"/>
        </w:rPr>
        <w:t>承诺的所有服务。</w:t>
      </w:r>
    </w:p>
    <w:p w14:paraId="62D5A4B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五、附件、配件：</w:t>
      </w:r>
    </w:p>
    <w:p w14:paraId="56FEECF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按产品所附使用说明书及清单执行；包括厂家在促销等特别期间承诺提供的附件。</w:t>
      </w:r>
    </w:p>
    <w:p w14:paraId="68AFC67B">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六、售后服务：</w:t>
      </w:r>
    </w:p>
    <w:p w14:paraId="6C39F14C">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1、产品质量：在质保期内，甲方正常使用乙方所供产品而出现质量问题时，乙方按“质量保证承诺书”负责；对产品出现的故障乙方应免费上门服务。</w:t>
      </w:r>
    </w:p>
    <w:p w14:paraId="7706305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2、产品使用：甲方在使用乙方所供产品中出现问题需乙方指导解决时，乙方应及时给予解决。</w:t>
      </w:r>
    </w:p>
    <w:p w14:paraId="46CC2C6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合同商品从验收合格之日起，</w:t>
      </w:r>
      <w:r>
        <w:rPr>
          <w:rFonts w:hint="eastAsia" w:asciiTheme="minorEastAsia" w:hAnsiTheme="minorEastAsia" w:eastAsiaTheme="minorEastAsia" w:cstheme="minorEastAsia"/>
          <w:color w:val="auto"/>
          <w:kern w:val="0"/>
          <w:sz w:val="24"/>
          <w:szCs w:val="24"/>
          <w:highlight w:val="none"/>
          <w:lang w:val="en-US" w:eastAsia="zh-CN"/>
        </w:rPr>
        <w:t>质保期内第一年免费维修，无法维修的，无条件免费更换。</w:t>
      </w:r>
      <w:r>
        <w:rPr>
          <w:rFonts w:hint="eastAsia" w:asciiTheme="minorEastAsia" w:hAnsiTheme="minorEastAsia" w:eastAsiaTheme="minorEastAsia" w:cstheme="minorEastAsia"/>
          <w:color w:val="auto"/>
          <w:kern w:val="0"/>
          <w:sz w:val="24"/>
          <w:szCs w:val="24"/>
          <w:highlight w:val="none"/>
        </w:rPr>
        <w:t>保修期后，</w:t>
      </w:r>
      <w:r>
        <w:rPr>
          <w:rFonts w:hint="eastAsia" w:asciiTheme="minorEastAsia" w:hAnsiTheme="minorEastAsia" w:eastAsiaTheme="minorEastAsia" w:cstheme="minorEastAsia"/>
          <w:color w:val="auto"/>
          <w:kern w:val="0"/>
          <w:sz w:val="24"/>
          <w:szCs w:val="24"/>
          <w:highlight w:val="none"/>
          <w:lang w:val="en-US" w:eastAsia="zh-CN"/>
        </w:rPr>
        <w:t>供</w:t>
      </w:r>
      <w:r>
        <w:rPr>
          <w:rFonts w:hint="eastAsia" w:asciiTheme="minorEastAsia" w:hAnsiTheme="minorEastAsia" w:eastAsiaTheme="minorEastAsia" w:cstheme="minorEastAsia"/>
          <w:color w:val="auto"/>
          <w:kern w:val="0"/>
          <w:sz w:val="24"/>
          <w:szCs w:val="24"/>
          <w:highlight w:val="none"/>
        </w:rPr>
        <w:t>方仍提供维修服务，收取成本费。</w:t>
      </w:r>
      <w:r>
        <w:rPr>
          <w:rFonts w:hint="eastAsia" w:asciiTheme="minorEastAsia" w:hAnsiTheme="minorEastAsia" w:eastAsiaTheme="minorEastAsia" w:cstheme="minorEastAsia"/>
          <w:color w:val="auto"/>
          <w:kern w:val="0"/>
          <w:sz w:val="24"/>
          <w:szCs w:val="24"/>
          <w:highlight w:val="none"/>
          <w:lang w:val="en-US" w:eastAsia="zh-CN"/>
        </w:rPr>
        <w:t>供</w:t>
      </w:r>
      <w:r>
        <w:rPr>
          <w:rFonts w:hint="eastAsia" w:asciiTheme="minorEastAsia" w:hAnsiTheme="minorEastAsia" w:eastAsiaTheme="minorEastAsia" w:cstheme="minorEastAsia"/>
          <w:color w:val="auto"/>
          <w:kern w:val="0"/>
          <w:sz w:val="24"/>
          <w:szCs w:val="24"/>
          <w:highlight w:val="none"/>
        </w:rPr>
        <w:t>方保证所供商品在保修期内发生故障时，最迟在 3 个工作日内修复，不能按时修复的，须采取备件方式等措施，以保证甲方的正常使用。</w:t>
      </w:r>
    </w:p>
    <w:p w14:paraId="1B71C94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七、验收及异议：</w:t>
      </w:r>
    </w:p>
    <w:p w14:paraId="74DAAD2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1、甲方验收，并根据实际验收情况向乙方签发验收报告；</w:t>
      </w:r>
    </w:p>
    <w:p w14:paraId="4A5D138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甲方在验收中，如果发现有与合同规定不符的，应在3天内向乙方提出书面异议，不签发验收报告；并同时将该书面异议送达有关部门；甲方未按规定期限提出书面异议并且签发验收报告的，视为甲方放弃自己的权利。乙方在接到甲方书面异议后，应在3天内予以纠正，并对纠正情况以书面形式告知有关部门，否则视为无效。</w:t>
      </w:r>
    </w:p>
    <w:p w14:paraId="3173EFB2">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rPr>
        <w:t>八、</w:t>
      </w:r>
      <w:r>
        <w:rPr>
          <w:rFonts w:hint="eastAsia" w:asciiTheme="minorEastAsia" w:hAnsiTheme="minorEastAsia" w:eastAsiaTheme="minorEastAsia" w:cstheme="minorEastAsia"/>
          <w:b/>
          <w:bCs/>
          <w:color w:val="auto"/>
          <w:sz w:val="24"/>
          <w:szCs w:val="24"/>
          <w:highlight w:val="none"/>
        </w:rPr>
        <w:t>支付和支付条件</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14:paraId="68F544AB">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九、违约责任：</w:t>
      </w:r>
    </w:p>
    <w:p w14:paraId="55FB78A1">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1、乙方不能按时交货或因不可抗力的原因不能按时交货而未在</w:t>
      </w:r>
      <w:r>
        <w:rPr>
          <w:rFonts w:hint="eastAsia" w:asciiTheme="minorEastAsia" w:hAnsiTheme="minorEastAsia" w:eastAsiaTheme="minorEastAsia" w:cstheme="minorEastAsia"/>
          <w:color w:val="auto"/>
          <w:kern w:val="0"/>
          <w:sz w:val="24"/>
          <w:szCs w:val="24"/>
          <w:lang w:eastAsia="zh-CN"/>
        </w:rPr>
        <w:t>供货期</w:t>
      </w:r>
      <w:r>
        <w:rPr>
          <w:rFonts w:hint="eastAsia" w:asciiTheme="minorEastAsia" w:hAnsiTheme="minorEastAsia" w:eastAsiaTheme="minorEastAsia" w:cstheme="minorEastAsia"/>
          <w:color w:val="auto"/>
          <w:kern w:val="0"/>
          <w:sz w:val="24"/>
          <w:szCs w:val="24"/>
        </w:rPr>
        <w:t>限内书面或电话告知甲方的，应向甲方偿付不能交货部分货款5%的违约金；</w:t>
      </w:r>
    </w:p>
    <w:p w14:paraId="4FDD9727">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2、乙方所交标的品牌、型号、规格、质量等不符合合同规定，按违约处理，并赔偿合同金额总数及承担由此给甲方带来的</w:t>
      </w:r>
      <w:r>
        <w:rPr>
          <w:rFonts w:hint="eastAsia" w:asciiTheme="minorEastAsia" w:hAnsiTheme="minorEastAsia" w:eastAsiaTheme="minorEastAsia" w:cstheme="minorEastAsia"/>
          <w:color w:val="auto"/>
          <w:kern w:val="0"/>
          <w:sz w:val="24"/>
          <w:szCs w:val="24"/>
          <w:lang w:eastAsia="zh-CN"/>
        </w:rPr>
        <w:t>其他</w:t>
      </w:r>
      <w:r>
        <w:rPr>
          <w:rFonts w:hint="eastAsia" w:asciiTheme="minorEastAsia" w:hAnsiTheme="minorEastAsia" w:eastAsiaTheme="minorEastAsia" w:cstheme="minorEastAsia"/>
          <w:color w:val="auto"/>
          <w:kern w:val="0"/>
          <w:sz w:val="24"/>
          <w:szCs w:val="24"/>
        </w:rPr>
        <w:t>损失。</w:t>
      </w:r>
    </w:p>
    <w:p w14:paraId="3AEB2FAC">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由于不可抗力的原因不能履行合同时，应及时向对方通报不能履行或不能安全履行的理由，在取得有关权威部门的证明以后，允许延期履行、部分履行或者不履行合同，并根据情况可部分或全部免予承担违约责任。</w:t>
      </w:r>
    </w:p>
    <w:p w14:paraId="60B1CD07">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十一、本合同如发生纠纷，甲乙双方协商解决，协商不成时，约定由信阳市仲裁委员会仲裁。</w:t>
      </w:r>
    </w:p>
    <w:p w14:paraId="058A79A6">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十二、本合同自签字之日起生效，甲乙双方均不得随意变更或解除合同。</w:t>
      </w:r>
    </w:p>
    <w:p w14:paraId="4517CBBD">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十三、合同如有未尽事宜，须经甲乙双方共同协商，</w:t>
      </w:r>
      <w:r>
        <w:rPr>
          <w:rFonts w:hint="eastAsia" w:asciiTheme="minorEastAsia" w:hAnsiTheme="minorEastAsia" w:eastAsiaTheme="minorEastAsia" w:cstheme="minorEastAsia"/>
          <w:color w:val="auto"/>
          <w:kern w:val="0"/>
          <w:sz w:val="24"/>
          <w:szCs w:val="24"/>
          <w:lang w:eastAsia="zh-CN"/>
        </w:rPr>
        <w:t>作出</w:t>
      </w:r>
      <w:r>
        <w:rPr>
          <w:rFonts w:hint="eastAsia" w:asciiTheme="minorEastAsia" w:hAnsiTheme="minorEastAsia" w:eastAsiaTheme="minorEastAsia" w:cstheme="minorEastAsia"/>
          <w:color w:val="auto"/>
          <w:kern w:val="0"/>
          <w:sz w:val="24"/>
          <w:szCs w:val="24"/>
        </w:rPr>
        <w:t>补充约定，补充约定与本合同具有同等法律效力。</w:t>
      </w:r>
    </w:p>
    <w:p w14:paraId="05C8A845">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十四、本合同一式</w:t>
      </w:r>
      <w:r>
        <w:rPr>
          <w:rFonts w:hint="eastAsia" w:asciiTheme="minorEastAsia" w:hAnsiTheme="minorEastAsia" w:eastAsiaTheme="minorEastAsia" w:cstheme="minorEastAsia"/>
          <w:color w:val="auto"/>
          <w:kern w:val="0"/>
          <w:sz w:val="24"/>
          <w:szCs w:val="24"/>
          <w:lang w:eastAsia="zh-CN"/>
        </w:rPr>
        <w:t>六</w:t>
      </w:r>
      <w:r>
        <w:rPr>
          <w:rFonts w:hint="eastAsia" w:asciiTheme="minorEastAsia" w:hAnsiTheme="minorEastAsia" w:eastAsiaTheme="minorEastAsia" w:cstheme="minorEastAsia"/>
          <w:color w:val="auto"/>
          <w:kern w:val="0"/>
          <w:sz w:val="24"/>
          <w:szCs w:val="24"/>
        </w:rPr>
        <w:t>份，甲</w:t>
      </w:r>
      <w:r>
        <w:rPr>
          <w:rFonts w:hint="eastAsia" w:asciiTheme="minorEastAsia" w:hAnsiTheme="minorEastAsia" w:eastAsiaTheme="minorEastAsia" w:cstheme="minorEastAsia"/>
          <w:color w:val="auto"/>
          <w:kern w:val="0"/>
          <w:sz w:val="24"/>
          <w:szCs w:val="24"/>
          <w:lang w:eastAsia="zh-CN"/>
        </w:rPr>
        <w:t>方执四份</w:t>
      </w:r>
      <w:r>
        <w:rPr>
          <w:rFonts w:hint="eastAsia" w:asciiTheme="minorEastAsia" w:hAnsiTheme="minorEastAsia" w:eastAsiaTheme="minorEastAsia" w:cstheme="minorEastAsia"/>
          <w:color w:val="auto"/>
          <w:kern w:val="0"/>
          <w:sz w:val="24"/>
          <w:szCs w:val="24"/>
        </w:rPr>
        <w:t>、乙方执</w:t>
      </w:r>
      <w:r>
        <w:rPr>
          <w:rFonts w:hint="eastAsia" w:asciiTheme="minorEastAsia" w:hAnsiTheme="minorEastAsia" w:eastAsiaTheme="minorEastAsia" w:cstheme="minorEastAsia"/>
          <w:color w:val="auto"/>
          <w:kern w:val="0"/>
          <w:sz w:val="24"/>
          <w:szCs w:val="24"/>
          <w:lang w:eastAsia="zh-CN"/>
        </w:rPr>
        <w:t>二</w:t>
      </w:r>
      <w:r>
        <w:rPr>
          <w:rFonts w:hint="eastAsia" w:asciiTheme="minorEastAsia" w:hAnsiTheme="minorEastAsia" w:eastAsiaTheme="minorEastAsia" w:cstheme="minorEastAsia"/>
          <w:color w:val="auto"/>
          <w:kern w:val="0"/>
          <w:sz w:val="24"/>
          <w:szCs w:val="24"/>
        </w:rPr>
        <w:t>份</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具体内容</w:t>
      </w:r>
      <w:r>
        <w:rPr>
          <w:rFonts w:hint="eastAsia" w:asciiTheme="minorEastAsia" w:hAnsiTheme="minorEastAsia" w:eastAsiaTheme="minorEastAsia" w:cstheme="minorEastAsia"/>
          <w:color w:val="auto"/>
          <w:kern w:val="0"/>
          <w:sz w:val="24"/>
          <w:szCs w:val="24"/>
        </w:rPr>
        <w:t>以合同签订</w:t>
      </w:r>
      <w:r>
        <w:rPr>
          <w:rFonts w:hint="eastAsia" w:asciiTheme="minorEastAsia" w:hAnsiTheme="minorEastAsia" w:eastAsiaTheme="minorEastAsia" w:cstheme="minorEastAsia"/>
          <w:color w:val="auto"/>
          <w:kern w:val="0"/>
          <w:sz w:val="24"/>
          <w:szCs w:val="24"/>
          <w:lang w:val="en-US" w:eastAsia="zh-CN"/>
        </w:rPr>
        <w:t>时甲、乙双方协商</w:t>
      </w:r>
      <w:r>
        <w:rPr>
          <w:rFonts w:hint="eastAsia" w:asciiTheme="minorEastAsia" w:hAnsiTheme="minorEastAsia" w:eastAsiaTheme="minorEastAsia" w:cstheme="minorEastAsia"/>
          <w:color w:val="auto"/>
          <w:kern w:val="0"/>
          <w:sz w:val="24"/>
          <w:szCs w:val="24"/>
        </w:rPr>
        <w:t>为准。</w:t>
      </w:r>
    </w:p>
    <w:p w14:paraId="58002A68">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采购人（</w:t>
      </w:r>
      <w:r>
        <w:rPr>
          <w:rFonts w:hint="eastAsia" w:asciiTheme="minorEastAsia" w:hAnsiTheme="minorEastAsia" w:eastAsiaTheme="minorEastAsia" w:cstheme="minorEastAsia"/>
          <w:color w:val="auto"/>
          <w:kern w:val="0"/>
          <w:sz w:val="24"/>
          <w:szCs w:val="24"/>
        </w:rPr>
        <w:t>甲方）：（公章）                          投标人（乙方）：（公章）</w:t>
      </w:r>
    </w:p>
    <w:p w14:paraId="2C5E595C">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法定代表人或授权代理人：（签字）                   法定代表人或授权代理人：（签字）</w:t>
      </w:r>
    </w:p>
    <w:p w14:paraId="37B8648D">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地    址：                                          地    址：</w:t>
      </w:r>
    </w:p>
    <w:p w14:paraId="06497E1A">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开户银行：                                          开户银行：</w:t>
      </w:r>
    </w:p>
    <w:p w14:paraId="04C5C310">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账    号：                                          账    号：</w:t>
      </w:r>
    </w:p>
    <w:p w14:paraId="710C9600">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电    话：                                          电    话：</w:t>
      </w:r>
    </w:p>
    <w:p w14:paraId="2385C664">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 xml:space="preserve">    年   月   日                             </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 xml:space="preserve">   年  月  日</w:t>
      </w:r>
    </w:p>
    <w:p w14:paraId="4CB82959">
      <w:pPr>
        <w:rPr>
          <w:rFonts w:hint="eastAsia" w:asciiTheme="minorEastAsia" w:hAnsiTheme="minorEastAsia" w:eastAsiaTheme="minorEastAsia" w:cstheme="minorEastAsia"/>
          <w:b/>
          <w:bCs/>
          <w:color w:val="auto"/>
          <w:sz w:val="24"/>
          <w:szCs w:val="24"/>
          <w:lang w:val="en-US" w:eastAsia="zh-CN"/>
        </w:rPr>
      </w:pPr>
    </w:p>
    <w:p w14:paraId="2398F31B">
      <w:pPr>
        <w:rPr>
          <w:rFonts w:hint="eastAsia" w:ascii="宋体" w:hAnsi="宋体" w:eastAsia="宋体" w:cs="宋体"/>
          <w:b/>
          <w:bCs/>
          <w:color w:val="auto"/>
          <w:sz w:val="21"/>
          <w:szCs w:val="21"/>
          <w:lang w:val="en-US" w:eastAsia="zh-CN"/>
        </w:rPr>
      </w:pPr>
    </w:p>
    <w:p w14:paraId="4B9F5870">
      <w:pPr>
        <w:rPr>
          <w:rFonts w:hint="eastAsia" w:ascii="宋体" w:hAnsi="宋体" w:eastAsia="宋体" w:cs="宋体"/>
          <w:b/>
          <w:bCs/>
          <w:color w:val="auto"/>
          <w:sz w:val="21"/>
          <w:szCs w:val="21"/>
          <w:lang w:val="en-US" w:eastAsia="zh-CN"/>
        </w:rPr>
      </w:pPr>
    </w:p>
    <w:p w14:paraId="0E25A960">
      <w:pPr>
        <w:widowControl/>
        <w:jc w:val="center"/>
        <w:outlineLvl w:val="0"/>
        <w:rPr>
          <w:rFonts w:hint="eastAsia" w:asciiTheme="minorEastAsia" w:hAnsiTheme="minorEastAsia" w:eastAsiaTheme="minorEastAsia" w:cstheme="minorEastAsia"/>
          <w:b/>
          <w:bCs/>
          <w:color w:val="auto"/>
          <w:kern w:val="0"/>
          <w:sz w:val="44"/>
          <w:szCs w:val="44"/>
          <w:lang w:eastAsia="zh-CN"/>
        </w:rPr>
      </w:pPr>
      <w:bookmarkStart w:id="29" w:name="_Toc31284"/>
      <w:r>
        <w:rPr>
          <w:rFonts w:hint="eastAsia" w:asciiTheme="minorEastAsia" w:hAnsiTheme="minorEastAsia" w:eastAsiaTheme="minorEastAsia" w:cstheme="minorEastAsia"/>
          <w:b/>
          <w:bCs/>
          <w:color w:val="auto"/>
          <w:kern w:val="0"/>
          <w:sz w:val="44"/>
          <w:szCs w:val="44"/>
          <w:lang w:eastAsia="zh-CN"/>
        </w:rPr>
        <w:t>第六章</w:t>
      </w:r>
      <w:bookmarkEnd w:id="29"/>
    </w:p>
    <w:p w14:paraId="37DEC4FB">
      <w:pPr>
        <w:pStyle w:val="10"/>
        <w:rPr>
          <w:rFonts w:hint="eastAsia" w:asciiTheme="minorEastAsia" w:hAnsiTheme="minorEastAsia" w:eastAsiaTheme="minorEastAsia" w:cstheme="minorEastAsia"/>
          <w:b/>
          <w:bCs/>
          <w:color w:val="auto"/>
          <w:kern w:val="0"/>
          <w:sz w:val="44"/>
          <w:szCs w:val="44"/>
        </w:rPr>
      </w:pPr>
    </w:p>
    <w:p w14:paraId="590D36D0">
      <w:pPr>
        <w:widowControl/>
        <w:jc w:val="center"/>
        <w:rPr>
          <w:rFonts w:hint="eastAsia" w:asciiTheme="minorEastAsia" w:hAnsiTheme="minorEastAsia" w:eastAsiaTheme="minorEastAsia" w:cstheme="minorEastAsia"/>
          <w:b/>
          <w:bCs/>
          <w:color w:val="auto"/>
          <w:kern w:val="0"/>
          <w:sz w:val="72"/>
          <w:szCs w:val="72"/>
          <w:lang w:val="en-US" w:eastAsia="zh-CN"/>
        </w:rPr>
      </w:pPr>
      <w:r>
        <w:rPr>
          <w:rFonts w:hint="eastAsia" w:asciiTheme="minorEastAsia" w:hAnsiTheme="minorEastAsia" w:eastAsiaTheme="minorEastAsia" w:cstheme="minorEastAsia"/>
          <w:b/>
          <w:bCs/>
          <w:color w:val="auto"/>
          <w:kern w:val="0"/>
          <w:sz w:val="72"/>
          <w:szCs w:val="72"/>
          <w:lang w:val="en-US" w:eastAsia="zh-CN"/>
        </w:rPr>
        <w:t xml:space="preserve"> </w:t>
      </w:r>
    </w:p>
    <w:p w14:paraId="210C6871">
      <w:pPr>
        <w:widowControl/>
        <w:jc w:val="center"/>
        <w:rPr>
          <w:rFonts w:hint="eastAsia" w:asciiTheme="minorEastAsia" w:hAnsiTheme="minorEastAsia" w:eastAsiaTheme="minorEastAsia" w:cstheme="minorEastAsia"/>
          <w:b/>
          <w:bCs/>
          <w:color w:val="auto"/>
          <w:kern w:val="0"/>
          <w:sz w:val="72"/>
          <w:szCs w:val="72"/>
          <w:lang w:val="en-US" w:eastAsia="zh-CN"/>
        </w:rPr>
      </w:pPr>
    </w:p>
    <w:p w14:paraId="26C74297">
      <w:pPr>
        <w:widowControl/>
        <w:jc w:val="center"/>
        <w:rPr>
          <w:rFonts w:hint="eastAsia" w:asciiTheme="minorEastAsia" w:hAnsiTheme="minorEastAsia" w:eastAsiaTheme="minorEastAsia" w:cstheme="minorEastAsia"/>
          <w:b/>
          <w:bCs/>
          <w:color w:val="auto"/>
          <w:kern w:val="0"/>
          <w:sz w:val="72"/>
          <w:szCs w:val="72"/>
        </w:rPr>
      </w:pPr>
      <w:r>
        <w:rPr>
          <w:rFonts w:hint="eastAsia" w:asciiTheme="minorEastAsia" w:hAnsiTheme="minorEastAsia" w:eastAsiaTheme="minorEastAsia" w:cstheme="minorEastAsia"/>
          <w:b/>
          <w:bCs/>
          <w:color w:val="auto"/>
          <w:kern w:val="0"/>
          <w:sz w:val="72"/>
          <w:szCs w:val="72"/>
        </w:rPr>
        <w:t>投标文件格式</w:t>
      </w:r>
    </w:p>
    <w:p w14:paraId="55664A09">
      <w:pPr>
        <w:widowControl/>
        <w:numPr>
          <w:ilvl w:val="0"/>
          <w:numId w:val="0"/>
        </w:numPr>
        <w:jc w:val="both"/>
        <w:outlineLvl w:val="9"/>
        <w:rPr>
          <w:rFonts w:hint="eastAsia" w:asciiTheme="minorEastAsia" w:hAnsiTheme="minorEastAsia" w:eastAsiaTheme="minorEastAsia" w:cstheme="minorEastAsia"/>
          <w:b/>
          <w:bCs/>
          <w:color w:val="auto"/>
          <w:kern w:val="0"/>
          <w:sz w:val="44"/>
          <w:szCs w:val="44"/>
        </w:rPr>
      </w:pPr>
    </w:p>
    <w:p w14:paraId="2003A479">
      <w:pPr>
        <w:widowControl/>
        <w:jc w:val="center"/>
        <w:rPr>
          <w:rFonts w:hint="eastAsia" w:asciiTheme="minorEastAsia" w:hAnsiTheme="minorEastAsia" w:eastAsiaTheme="minorEastAsia" w:cstheme="minorEastAsia"/>
          <w:b/>
          <w:bCs/>
          <w:color w:val="auto"/>
          <w:kern w:val="0"/>
          <w:szCs w:val="21"/>
        </w:rPr>
      </w:pPr>
    </w:p>
    <w:p w14:paraId="1B2056B5">
      <w:pPr>
        <w:widowControl/>
        <w:jc w:val="center"/>
        <w:rPr>
          <w:rFonts w:hint="eastAsia" w:asciiTheme="minorEastAsia" w:hAnsiTheme="minorEastAsia" w:eastAsiaTheme="minorEastAsia" w:cstheme="minorEastAsia"/>
          <w:b/>
          <w:bCs/>
          <w:color w:val="auto"/>
          <w:kern w:val="0"/>
          <w:szCs w:val="21"/>
        </w:rPr>
      </w:pPr>
    </w:p>
    <w:p w14:paraId="0DB5C97F">
      <w:pPr>
        <w:widowControl/>
        <w:jc w:val="center"/>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eastAsiaTheme="minorEastAsia" w:cstheme="minorEastAsia"/>
          <w:b/>
          <w:color w:val="auto"/>
          <w:kern w:val="0"/>
          <w:sz w:val="32"/>
          <w:szCs w:val="32"/>
        </w:rPr>
        <w:t>（项目名称）</w:t>
      </w:r>
    </w:p>
    <w:p w14:paraId="4E7D9E27">
      <w:pPr>
        <w:widowControl/>
        <w:jc w:val="both"/>
        <w:rPr>
          <w:rFonts w:hint="eastAsia" w:asciiTheme="minorEastAsia" w:hAnsiTheme="minorEastAsia" w:eastAsiaTheme="minorEastAsia" w:cstheme="minorEastAsia"/>
          <w:b/>
          <w:bCs/>
          <w:color w:val="auto"/>
          <w:kern w:val="0"/>
          <w:sz w:val="44"/>
          <w:szCs w:val="44"/>
        </w:rPr>
      </w:pPr>
    </w:p>
    <w:p w14:paraId="1961699D">
      <w:pPr>
        <w:widowControl/>
        <w:jc w:val="center"/>
        <w:rPr>
          <w:rFonts w:hint="eastAsia" w:asciiTheme="minorEastAsia" w:hAnsiTheme="minorEastAsia" w:eastAsiaTheme="minorEastAsia" w:cstheme="minorEastAsia"/>
          <w:b/>
          <w:bCs/>
          <w:color w:val="auto"/>
          <w:kern w:val="0"/>
          <w:sz w:val="56"/>
          <w:szCs w:val="56"/>
        </w:rPr>
      </w:pPr>
      <w:r>
        <w:rPr>
          <w:rFonts w:hint="eastAsia" w:asciiTheme="minorEastAsia" w:hAnsiTheme="minorEastAsia" w:eastAsiaTheme="minorEastAsia" w:cstheme="minorEastAsia"/>
          <w:b/>
          <w:bCs/>
          <w:color w:val="auto"/>
          <w:kern w:val="0"/>
          <w:sz w:val="56"/>
          <w:szCs w:val="56"/>
          <w:lang w:val="en-US" w:eastAsia="zh-CN"/>
        </w:rPr>
        <w:t>投 标</w:t>
      </w:r>
      <w:r>
        <w:rPr>
          <w:rFonts w:hint="eastAsia" w:asciiTheme="minorEastAsia" w:hAnsiTheme="minorEastAsia" w:eastAsiaTheme="minorEastAsia" w:cstheme="minorEastAsia"/>
          <w:b/>
          <w:bCs/>
          <w:color w:val="auto"/>
          <w:kern w:val="0"/>
          <w:sz w:val="56"/>
          <w:szCs w:val="56"/>
        </w:rPr>
        <w:t xml:space="preserve"> 文 件</w:t>
      </w:r>
    </w:p>
    <w:p w14:paraId="7ABD078A">
      <w:pPr>
        <w:pStyle w:val="7"/>
        <w:rPr>
          <w:rFonts w:hint="eastAsia" w:asciiTheme="minorEastAsia" w:hAnsiTheme="minorEastAsia" w:eastAsiaTheme="minorEastAsia" w:cstheme="minorEastAsia"/>
          <w:color w:val="auto"/>
        </w:rPr>
      </w:pPr>
    </w:p>
    <w:p w14:paraId="708EF696">
      <w:pPr>
        <w:widowControl/>
        <w:jc w:val="center"/>
        <w:outlineLvl w:val="0"/>
        <w:rPr>
          <w:rFonts w:hint="eastAsia" w:asciiTheme="minorEastAsia" w:hAnsiTheme="minorEastAsia" w:eastAsiaTheme="minorEastAsia" w:cstheme="minorEastAsia"/>
          <w:b/>
          <w:color w:val="auto"/>
          <w:kern w:val="0"/>
          <w:sz w:val="32"/>
          <w:szCs w:val="32"/>
          <w:lang w:val="en-US" w:eastAsia="zh-CN"/>
        </w:rPr>
      </w:pPr>
      <w:bookmarkStart w:id="30" w:name="_Toc3449"/>
      <w:r>
        <w:rPr>
          <w:rFonts w:hint="eastAsia" w:asciiTheme="minorEastAsia" w:hAnsiTheme="minorEastAsia" w:eastAsiaTheme="minorEastAsia" w:cstheme="minorEastAsia"/>
          <w:b/>
          <w:color w:val="auto"/>
          <w:kern w:val="0"/>
          <w:sz w:val="32"/>
          <w:szCs w:val="32"/>
          <w:lang w:val="en-US" w:eastAsia="zh-CN"/>
        </w:rPr>
        <w:t>项目编号：</w:t>
      </w:r>
      <w:bookmarkEnd w:id="30"/>
    </w:p>
    <w:p w14:paraId="78780A79">
      <w:pPr>
        <w:widowControl/>
        <w:jc w:val="center"/>
        <w:rPr>
          <w:rFonts w:hint="eastAsia" w:asciiTheme="minorEastAsia" w:hAnsiTheme="minorEastAsia" w:eastAsiaTheme="minorEastAsia" w:cstheme="minorEastAsia"/>
          <w:color w:val="auto"/>
          <w:kern w:val="0"/>
          <w:sz w:val="72"/>
          <w:szCs w:val="72"/>
        </w:rPr>
      </w:pPr>
    </w:p>
    <w:p w14:paraId="6B0CE28F">
      <w:pPr>
        <w:widowControl/>
        <w:spacing w:line="480" w:lineRule="auto"/>
        <w:ind w:firstLine="1090"/>
        <w:rPr>
          <w:rFonts w:hint="eastAsia" w:asciiTheme="minorEastAsia" w:hAnsiTheme="minorEastAsia" w:eastAsiaTheme="minorEastAsia" w:cstheme="minorEastAsia"/>
          <w:color w:val="auto"/>
          <w:kern w:val="0"/>
          <w:sz w:val="28"/>
          <w:szCs w:val="28"/>
        </w:rPr>
      </w:pPr>
    </w:p>
    <w:p w14:paraId="0B328B1D">
      <w:pPr>
        <w:widowControl/>
        <w:spacing w:line="480" w:lineRule="auto"/>
        <w:ind w:firstLine="1090"/>
        <w:rPr>
          <w:rFonts w:hint="eastAsia" w:asciiTheme="minorEastAsia" w:hAnsiTheme="minorEastAsia" w:eastAsiaTheme="minorEastAsia" w:cstheme="minorEastAsia"/>
          <w:color w:val="auto"/>
          <w:kern w:val="0"/>
          <w:sz w:val="28"/>
          <w:szCs w:val="28"/>
        </w:rPr>
      </w:pPr>
    </w:p>
    <w:p w14:paraId="4FA92220">
      <w:pPr>
        <w:widowControl/>
        <w:spacing w:line="480" w:lineRule="auto"/>
        <w:ind w:firstLine="1090"/>
        <w:rPr>
          <w:rFonts w:hint="eastAsia" w:asciiTheme="minorEastAsia" w:hAnsiTheme="minorEastAsia" w:eastAsiaTheme="minorEastAsia" w:cstheme="minorEastAsia"/>
          <w:color w:val="auto"/>
          <w:kern w:val="0"/>
          <w:sz w:val="28"/>
          <w:szCs w:val="28"/>
        </w:rPr>
      </w:pPr>
    </w:p>
    <w:p w14:paraId="44593DF8">
      <w:pPr>
        <w:widowControl/>
        <w:spacing w:line="480" w:lineRule="auto"/>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投标供应商：（</w:t>
      </w:r>
      <w:r>
        <w:rPr>
          <w:rFonts w:hint="eastAsia" w:asciiTheme="minorEastAsia" w:hAnsiTheme="minorEastAsia" w:eastAsiaTheme="minorEastAsia" w:cstheme="minorEastAsia"/>
          <w:color w:val="auto"/>
          <w:kern w:val="0"/>
          <w:sz w:val="28"/>
          <w:szCs w:val="28"/>
          <w:lang w:val="en-US" w:eastAsia="zh-CN"/>
        </w:rPr>
        <w:t>签</w:t>
      </w:r>
      <w:r>
        <w:rPr>
          <w:rFonts w:hint="eastAsia" w:asciiTheme="minorEastAsia" w:hAnsiTheme="minorEastAsia" w:eastAsiaTheme="minorEastAsia" w:cstheme="minorEastAsia"/>
          <w:color w:val="auto"/>
          <w:kern w:val="0"/>
          <w:sz w:val="28"/>
          <w:szCs w:val="28"/>
        </w:rPr>
        <w:t>章）</w:t>
      </w:r>
    </w:p>
    <w:p w14:paraId="4FD2239F">
      <w:pPr>
        <w:widowControl/>
        <w:spacing w:line="480" w:lineRule="auto"/>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法定代表人：（电子签章）</w:t>
      </w:r>
    </w:p>
    <w:p w14:paraId="06DBD9F9">
      <w:pPr>
        <w:widowControl/>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日 期：</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年</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月</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日</w:t>
      </w:r>
    </w:p>
    <w:p w14:paraId="2026600F">
      <w:pPr>
        <w:widowControl/>
        <w:rPr>
          <w:rFonts w:hint="eastAsia" w:asciiTheme="minorEastAsia" w:hAnsiTheme="minorEastAsia" w:eastAsiaTheme="minorEastAsia" w:cstheme="minorEastAsia"/>
          <w:b/>
          <w:bCs/>
          <w:color w:val="auto"/>
          <w:kern w:val="0"/>
          <w:sz w:val="24"/>
          <w:szCs w:val="24"/>
        </w:rPr>
      </w:pPr>
    </w:p>
    <w:p w14:paraId="76D2A0AA">
      <w:pPr>
        <w:widowControl/>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32"/>
          <w:szCs w:val="32"/>
          <w:lang w:eastAsia="zh-CN"/>
        </w:rPr>
        <w:br w:type="page"/>
      </w:r>
      <w:r>
        <w:rPr>
          <w:rFonts w:hint="eastAsia" w:asciiTheme="minorEastAsia" w:hAnsiTheme="minorEastAsia" w:eastAsiaTheme="minorEastAsia" w:cstheme="minorEastAsia"/>
          <w:b/>
          <w:color w:val="auto"/>
          <w:sz w:val="32"/>
          <w:szCs w:val="32"/>
          <w:lang w:eastAsia="zh-CN"/>
        </w:rPr>
        <w:t>目  录</w:t>
      </w:r>
    </w:p>
    <w:p w14:paraId="3A63DE43">
      <w:pPr>
        <w:spacing w:line="360" w:lineRule="auto"/>
        <w:ind w:firstLine="480"/>
        <w:outlineLvl w:val="0"/>
        <w:rPr>
          <w:rFonts w:hint="eastAsia" w:asciiTheme="minorEastAsia" w:hAnsiTheme="minorEastAsia" w:eastAsiaTheme="minorEastAsia" w:cstheme="minorEastAsia"/>
          <w:color w:val="auto"/>
        </w:rPr>
      </w:pPr>
      <w:bookmarkStart w:id="31" w:name="_Toc31064"/>
      <w:r>
        <w:rPr>
          <w:rFonts w:hint="eastAsia" w:asciiTheme="minorEastAsia" w:hAnsiTheme="minorEastAsia" w:eastAsiaTheme="minorEastAsia" w:cstheme="minorEastAsia"/>
          <w:color w:val="auto"/>
          <w:sz w:val="24"/>
          <w:szCs w:val="24"/>
          <w:lang w:eastAsia="zh-CN"/>
        </w:rPr>
        <w:t>一、</w:t>
      </w:r>
      <w:r>
        <w:rPr>
          <w:rFonts w:hint="eastAsia" w:asciiTheme="minorEastAsia" w:hAnsiTheme="minorEastAsia" w:eastAsiaTheme="minorEastAsia" w:cstheme="minorEastAsia"/>
          <w:color w:val="auto"/>
          <w:sz w:val="24"/>
          <w:szCs w:val="24"/>
        </w:rPr>
        <w:t>投</w:t>
      </w:r>
      <w:r>
        <w:rPr>
          <w:rFonts w:hint="eastAsia" w:asciiTheme="minorEastAsia" w:hAnsiTheme="minorEastAsia" w:eastAsiaTheme="minorEastAsia" w:cstheme="minorEastAsia"/>
          <w:color w:val="auto"/>
          <w:sz w:val="24"/>
          <w:szCs w:val="24"/>
          <w:lang w:eastAsia="zh-CN"/>
        </w:rPr>
        <w:t>标</w:t>
      </w:r>
      <w:r>
        <w:rPr>
          <w:rFonts w:hint="eastAsia" w:asciiTheme="minorEastAsia" w:hAnsiTheme="minorEastAsia" w:eastAsiaTheme="minorEastAsia" w:cstheme="minorEastAsia"/>
          <w:color w:val="auto"/>
          <w:sz w:val="24"/>
          <w:szCs w:val="24"/>
        </w:rPr>
        <w:t>函</w:t>
      </w:r>
      <w:bookmarkEnd w:id="31"/>
    </w:p>
    <w:p w14:paraId="6BA3FF46">
      <w:pPr>
        <w:spacing w:line="360" w:lineRule="auto"/>
        <w:ind w:firstLine="480"/>
        <w:outlineLvl w:val="0"/>
        <w:rPr>
          <w:rFonts w:hint="eastAsia" w:asciiTheme="minorEastAsia" w:hAnsiTheme="minorEastAsia" w:eastAsiaTheme="minorEastAsia" w:cstheme="minorEastAsia"/>
          <w:color w:val="auto"/>
        </w:rPr>
      </w:pPr>
      <w:bookmarkStart w:id="32" w:name="_Toc21219"/>
      <w:r>
        <w:rPr>
          <w:rFonts w:hint="eastAsia" w:asciiTheme="minorEastAsia" w:hAnsiTheme="minorEastAsia" w:eastAsiaTheme="minorEastAsia" w:cstheme="minorEastAsia"/>
          <w:color w:val="auto"/>
          <w:sz w:val="24"/>
          <w:szCs w:val="24"/>
          <w:lang w:eastAsia="zh-CN"/>
        </w:rPr>
        <w:t>二、</w:t>
      </w:r>
      <w:r>
        <w:rPr>
          <w:rFonts w:hint="eastAsia" w:asciiTheme="minorEastAsia" w:hAnsiTheme="minorEastAsia" w:eastAsiaTheme="minorEastAsia" w:cstheme="minorEastAsia"/>
          <w:color w:val="auto"/>
          <w:sz w:val="24"/>
          <w:szCs w:val="24"/>
        </w:rPr>
        <w:t>投标报价</w:t>
      </w:r>
      <w:bookmarkEnd w:id="32"/>
    </w:p>
    <w:p w14:paraId="35DEE6B3">
      <w:pPr>
        <w:spacing w:line="360" w:lineRule="auto"/>
        <w:ind w:firstLine="480"/>
        <w:outlineLvl w:val="0"/>
        <w:rPr>
          <w:rFonts w:hint="eastAsia" w:asciiTheme="minorEastAsia" w:hAnsiTheme="minorEastAsia" w:eastAsiaTheme="minorEastAsia" w:cstheme="minorEastAsia"/>
          <w:color w:val="auto"/>
        </w:rPr>
      </w:pPr>
      <w:bookmarkStart w:id="33" w:name="_Toc1086"/>
      <w:r>
        <w:rPr>
          <w:rFonts w:hint="eastAsia" w:asciiTheme="minorEastAsia" w:hAnsiTheme="minorEastAsia" w:eastAsiaTheme="minorEastAsia" w:cstheme="minorEastAsia"/>
          <w:color w:val="auto"/>
          <w:sz w:val="24"/>
          <w:szCs w:val="24"/>
        </w:rPr>
        <w:t>三、法定代表人身份证明</w:t>
      </w:r>
      <w:bookmarkEnd w:id="33"/>
    </w:p>
    <w:p w14:paraId="1EFBBA85">
      <w:pPr>
        <w:spacing w:line="360" w:lineRule="auto"/>
        <w:ind w:firstLine="480"/>
        <w:outlineLvl w:val="0"/>
        <w:rPr>
          <w:rFonts w:hint="eastAsia" w:asciiTheme="minorEastAsia" w:hAnsiTheme="minorEastAsia" w:eastAsiaTheme="minorEastAsia" w:cstheme="minorEastAsia"/>
          <w:color w:val="auto"/>
        </w:rPr>
      </w:pPr>
      <w:bookmarkStart w:id="34" w:name="_Toc13801"/>
      <w:r>
        <w:rPr>
          <w:rFonts w:hint="eastAsia" w:asciiTheme="minorEastAsia" w:hAnsiTheme="minorEastAsia" w:eastAsiaTheme="minorEastAsia" w:cstheme="minorEastAsia"/>
          <w:color w:val="auto"/>
          <w:sz w:val="24"/>
          <w:szCs w:val="24"/>
        </w:rPr>
        <w:t>四、授权委托书</w:t>
      </w:r>
      <w:bookmarkEnd w:id="34"/>
    </w:p>
    <w:p w14:paraId="24849566">
      <w:pPr>
        <w:spacing w:line="360" w:lineRule="auto"/>
        <w:ind w:firstLine="480"/>
        <w:outlineLvl w:val="0"/>
        <w:rPr>
          <w:rFonts w:hint="eastAsia" w:asciiTheme="minorEastAsia" w:hAnsiTheme="minorEastAsia" w:eastAsiaTheme="minorEastAsia" w:cstheme="minorEastAsia"/>
          <w:color w:val="auto"/>
        </w:rPr>
      </w:pPr>
      <w:bookmarkStart w:id="35" w:name="_Toc4262"/>
      <w:r>
        <w:rPr>
          <w:rFonts w:hint="eastAsia" w:asciiTheme="minorEastAsia" w:hAnsiTheme="minorEastAsia" w:eastAsiaTheme="minorEastAsia" w:cstheme="minorEastAsia"/>
          <w:color w:val="auto"/>
          <w:sz w:val="24"/>
          <w:szCs w:val="24"/>
        </w:rPr>
        <w:t>五、业绩一览表及证明材料</w:t>
      </w:r>
      <w:bookmarkEnd w:id="35"/>
    </w:p>
    <w:p w14:paraId="5B2278CF">
      <w:pPr>
        <w:spacing w:line="360" w:lineRule="auto"/>
        <w:ind w:firstLine="480"/>
        <w:outlineLvl w:val="0"/>
        <w:rPr>
          <w:rFonts w:hint="eastAsia" w:asciiTheme="minorEastAsia" w:hAnsiTheme="minorEastAsia" w:eastAsiaTheme="minorEastAsia" w:cstheme="minorEastAsia"/>
          <w:color w:val="auto"/>
        </w:rPr>
      </w:pPr>
      <w:bookmarkStart w:id="36" w:name="_Toc11878"/>
      <w:r>
        <w:rPr>
          <w:rFonts w:hint="eastAsia" w:asciiTheme="minorEastAsia" w:hAnsiTheme="minorEastAsia" w:eastAsiaTheme="minorEastAsia" w:cstheme="minorEastAsia"/>
          <w:color w:val="auto"/>
          <w:sz w:val="24"/>
          <w:szCs w:val="24"/>
        </w:rPr>
        <w:t>六、投标承诺函</w:t>
      </w:r>
      <w:bookmarkEnd w:id="36"/>
    </w:p>
    <w:p w14:paraId="61594005">
      <w:pPr>
        <w:spacing w:line="360" w:lineRule="auto"/>
        <w:ind w:firstLine="480"/>
        <w:outlineLvl w:val="0"/>
        <w:rPr>
          <w:rFonts w:hint="eastAsia" w:asciiTheme="minorEastAsia" w:hAnsiTheme="minorEastAsia" w:eastAsiaTheme="minorEastAsia" w:cstheme="minorEastAsia"/>
          <w:color w:val="auto"/>
          <w:lang w:eastAsia="zh-CN"/>
        </w:rPr>
      </w:pPr>
      <w:bookmarkStart w:id="37" w:name="_Toc5039"/>
      <w:r>
        <w:rPr>
          <w:rFonts w:hint="eastAsia" w:asciiTheme="minorEastAsia" w:hAnsiTheme="minorEastAsia" w:eastAsiaTheme="minorEastAsia" w:cstheme="minorEastAsia"/>
          <w:color w:val="auto"/>
          <w:sz w:val="24"/>
          <w:szCs w:val="24"/>
          <w:lang w:eastAsia="zh-CN"/>
        </w:rPr>
        <w:t>七、供应商</w:t>
      </w:r>
      <w:r>
        <w:rPr>
          <w:rFonts w:hint="eastAsia" w:asciiTheme="minorEastAsia" w:hAnsiTheme="minorEastAsia" w:eastAsiaTheme="minorEastAsia" w:cstheme="minorEastAsia"/>
          <w:color w:val="auto"/>
          <w:sz w:val="24"/>
          <w:szCs w:val="24"/>
        </w:rPr>
        <w:t>资格审查</w:t>
      </w:r>
      <w:r>
        <w:rPr>
          <w:rFonts w:hint="eastAsia" w:asciiTheme="minorEastAsia" w:hAnsiTheme="minorEastAsia" w:eastAsiaTheme="minorEastAsia" w:cstheme="minorEastAsia"/>
          <w:color w:val="auto"/>
          <w:sz w:val="24"/>
          <w:szCs w:val="24"/>
          <w:lang w:eastAsia="zh-CN"/>
        </w:rPr>
        <w:t>资料</w:t>
      </w:r>
      <w:bookmarkEnd w:id="37"/>
    </w:p>
    <w:p w14:paraId="410E5E1C">
      <w:pPr>
        <w:spacing w:line="360" w:lineRule="auto"/>
        <w:ind w:firstLine="480"/>
        <w:outlineLvl w:val="0"/>
        <w:rPr>
          <w:rFonts w:hint="eastAsia" w:asciiTheme="minorEastAsia" w:hAnsiTheme="minorEastAsia" w:eastAsiaTheme="minorEastAsia" w:cstheme="minorEastAsia"/>
          <w:color w:val="auto"/>
        </w:rPr>
      </w:pPr>
      <w:bookmarkStart w:id="38" w:name="_Toc3815"/>
      <w:r>
        <w:rPr>
          <w:rFonts w:hint="eastAsia" w:asciiTheme="minorEastAsia" w:hAnsiTheme="minorEastAsia" w:eastAsiaTheme="minorEastAsia" w:cstheme="minorEastAsia"/>
          <w:color w:val="auto"/>
          <w:sz w:val="24"/>
          <w:szCs w:val="24"/>
        </w:rPr>
        <w:t>八、技术标</w:t>
      </w:r>
      <w:bookmarkEnd w:id="38"/>
    </w:p>
    <w:p w14:paraId="1B9981E7">
      <w:pPr>
        <w:spacing w:line="360" w:lineRule="auto"/>
        <w:ind w:firstLine="480"/>
        <w:outlineLvl w:val="0"/>
        <w:rPr>
          <w:rFonts w:hint="eastAsia" w:asciiTheme="minorEastAsia" w:hAnsiTheme="minorEastAsia" w:eastAsiaTheme="minorEastAsia" w:cstheme="minorEastAsia"/>
          <w:color w:val="auto"/>
        </w:rPr>
      </w:pPr>
      <w:bookmarkStart w:id="39" w:name="_Toc10232"/>
      <w:r>
        <w:rPr>
          <w:rFonts w:hint="eastAsia" w:asciiTheme="minorEastAsia" w:hAnsiTheme="minorEastAsia" w:eastAsiaTheme="minorEastAsia" w:cstheme="minorEastAsia"/>
          <w:color w:val="auto"/>
          <w:sz w:val="24"/>
          <w:szCs w:val="24"/>
          <w:lang w:eastAsia="zh-CN"/>
        </w:rPr>
        <w:t>九、</w:t>
      </w:r>
      <w:r>
        <w:rPr>
          <w:rFonts w:hint="eastAsia" w:asciiTheme="minorEastAsia" w:hAnsiTheme="minorEastAsia" w:eastAsiaTheme="minorEastAsia" w:cstheme="minorEastAsia"/>
          <w:color w:val="auto"/>
          <w:sz w:val="24"/>
          <w:szCs w:val="24"/>
        </w:rPr>
        <w:t>商务标</w:t>
      </w:r>
      <w:bookmarkEnd w:id="39"/>
    </w:p>
    <w:p w14:paraId="1CF16998">
      <w:pPr>
        <w:spacing w:line="360" w:lineRule="auto"/>
        <w:ind w:firstLine="480"/>
        <w:outlineLvl w:val="0"/>
        <w:rPr>
          <w:rFonts w:hint="eastAsia" w:asciiTheme="minorEastAsia" w:hAnsiTheme="minorEastAsia" w:eastAsiaTheme="minorEastAsia" w:cstheme="minorEastAsia"/>
          <w:color w:val="auto"/>
        </w:rPr>
      </w:pPr>
      <w:bookmarkStart w:id="40" w:name="_Toc22728"/>
      <w:r>
        <w:rPr>
          <w:rFonts w:hint="eastAsia" w:asciiTheme="minorEastAsia" w:hAnsiTheme="minorEastAsia" w:eastAsiaTheme="minorEastAsia" w:cstheme="minorEastAsia"/>
          <w:color w:val="auto"/>
          <w:sz w:val="24"/>
          <w:szCs w:val="24"/>
        </w:rPr>
        <w:t>十、</w:t>
      </w:r>
      <w:r>
        <w:rPr>
          <w:rFonts w:hint="eastAsia" w:asciiTheme="minorEastAsia" w:hAnsiTheme="minorEastAsia" w:eastAsiaTheme="minorEastAsia" w:cstheme="minorEastAsia"/>
          <w:color w:val="auto"/>
          <w:sz w:val="24"/>
          <w:szCs w:val="24"/>
          <w:lang w:eastAsia="zh-CN"/>
        </w:rPr>
        <w:t>供应商认为</w:t>
      </w:r>
      <w:r>
        <w:rPr>
          <w:rFonts w:hint="eastAsia" w:asciiTheme="minorEastAsia" w:hAnsiTheme="minorEastAsia" w:eastAsiaTheme="minorEastAsia" w:cstheme="minorEastAsia"/>
          <w:color w:val="auto"/>
          <w:sz w:val="24"/>
          <w:szCs w:val="24"/>
        </w:rPr>
        <w:t>可提交的其他资料</w:t>
      </w:r>
      <w:bookmarkEnd w:id="40"/>
    </w:p>
    <w:p w14:paraId="04428529">
      <w:pPr>
        <w:pStyle w:val="2"/>
        <w:pageBreakBefore/>
        <w:tabs>
          <w:tab w:val="left" w:pos="0"/>
        </w:tabs>
        <w:jc w:val="center"/>
        <w:rPr>
          <w:rStyle w:val="30"/>
          <w:rFonts w:hint="eastAsia" w:asciiTheme="minorEastAsia" w:hAnsiTheme="minorEastAsia" w:eastAsiaTheme="minorEastAsia" w:cstheme="minorEastAsia"/>
          <w:b/>
          <w:color w:val="auto"/>
          <w:sz w:val="32"/>
          <w:szCs w:val="32"/>
        </w:rPr>
      </w:pPr>
      <w:r>
        <w:rPr>
          <w:rStyle w:val="30"/>
          <w:rFonts w:hint="eastAsia" w:asciiTheme="minorEastAsia" w:hAnsiTheme="minorEastAsia" w:eastAsiaTheme="minorEastAsia" w:cstheme="minorEastAsia"/>
          <w:b/>
          <w:color w:val="auto"/>
          <w:sz w:val="32"/>
          <w:szCs w:val="32"/>
        </w:rPr>
        <w:t>一、投标函</w:t>
      </w:r>
    </w:p>
    <w:p w14:paraId="02A9F9E6">
      <w:pPr>
        <w:pStyle w:val="9"/>
        <w:widowControl/>
        <w:spacing w:line="5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w:t>
      </w:r>
      <w:r>
        <w:rPr>
          <w:rFonts w:hint="eastAsia" w:asciiTheme="minorEastAsia" w:hAnsiTheme="minorEastAsia" w:eastAsiaTheme="minorEastAsia" w:cstheme="minorEastAsia"/>
          <w:color w:val="auto"/>
          <w:sz w:val="24"/>
          <w:szCs w:val="24"/>
          <w:u w:val="single"/>
        </w:rPr>
        <w:t>（</w:t>
      </w:r>
      <w:r>
        <w:rPr>
          <w:rFonts w:hint="eastAsia" w:asciiTheme="minorEastAsia" w:hAnsiTheme="minorEastAsia" w:eastAsiaTheme="minorEastAsia" w:cstheme="minorEastAsia"/>
          <w:color w:val="auto"/>
          <w:sz w:val="24"/>
          <w:szCs w:val="24"/>
          <w:u w:val="single"/>
          <w:lang w:eastAsia="zh-CN"/>
        </w:rPr>
        <w:t>采购人</w:t>
      </w:r>
      <w:r>
        <w:rPr>
          <w:rFonts w:hint="eastAsia" w:asciiTheme="minorEastAsia" w:hAnsiTheme="minorEastAsia" w:eastAsiaTheme="minorEastAsia" w:cstheme="minorEastAsia"/>
          <w:color w:val="auto"/>
          <w:sz w:val="24"/>
          <w:szCs w:val="24"/>
          <w:u w:val="single"/>
        </w:rPr>
        <w:t>）</w:t>
      </w:r>
    </w:p>
    <w:p w14:paraId="6AF4614B">
      <w:pPr>
        <w:widowControl w:val="0"/>
        <w:wordWrap/>
        <w:adjustRightInd/>
        <w:snapToGrid/>
        <w:spacing w:line="500" w:lineRule="exact"/>
        <w:ind w:lef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我们收到了 </w:t>
      </w:r>
      <w:r>
        <w:rPr>
          <w:rFonts w:hint="eastAsia" w:asciiTheme="minorEastAsia" w:hAnsiTheme="minorEastAsia" w:eastAsiaTheme="minorEastAsia" w:cstheme="minorEastAsia"/>
          <w:color w:val="auto"/>
          <w:sz w:val="24"/>
          <w:szCs w:val="24"/>
          <w:u w:val="single"/>
        </w:rPr>
        <w:t xml:space="preserve">    （项目名称）   </w:t>
      </w:r>
      <w:r>
        <w:rPr>
          <w:rFonts w:hint="eastAsia" w:asciiTheme="minorEastAsia" w:hAnsiTheme="minorEastAsia" w:eastAsiaTheme="minorEastAsia" w:cstheme="minorEastAsia"/>
          <w:color w:val="auto"/>
          <w:sz w:val="24"/>
          <w:szCs w:val="24"/>
        </w:rPr>
        <w:t>的招标文件，经详细研究，我们决定参加该</w:t>
      </w:r>
      <w:r>
        <w:rPr>
          <w:rFonts w:hint="eastAsia" w:asciiTheme="minorEastAsia" w:hAnsiTheme="minorEastAsia" w:eastAsiaTheme="minorEastAsia" w:cstheme="minorEastAsia"/>
          <w:color w:val="auto"/>
          <w:sz w:val="24"/>
          <w:szCs w:val="24"/>
          <w:lang w:eastAsia="zh-CN"/>
        </w:rPr>
        <w:t>项目</w:t>
      </w:r>
      <w:r>
        <w:rPr>
          <w:rFonts w:hint="eastAsia" w:asciiTheme="minorEastAsia" w:hAnsiTheme="minorEastAsia" w:eastAsiaTheme="minorEastAsia" w:cstheme="minorEastAsia"/>
          <w:color w:val="auto"/>
          <w:sz w:val="24"/>
          <w:szCs w:val="24"/>
        </w:rPr>
        <w:t>投标活动并投标，我们郑重声明以下诸点并负法律责任。</w:t>
      </w:r>
    </w:p>
    <w:p w14:paraId="75FA3E32">
      <w:pPr>
        <w:numPr>
          <w:ilvl w:val="0"/>
          <w:numId w:val="6"/>
        </w:numPr>
        <w:wordWrap w:val="0"/>
        <w:spacing w:line="50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愿按照招标文件中的条款和要求，提供服务，报价为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人民币（小写）：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（大写）：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lang w:val="en-US" w:eastAsia="zh-CN"/>
        </w:rPr>
        <w:t>元，服务质量</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服务周期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w:t>
      </w:r>
      <w:r>
        <w:rPr>
          <w:rFonts w:hint="eastAsia" w:asciiTheme="minorEastAsia" w:hAnsiTheme="minorEastAsia" w:eastAsiaTheme="minorEastAsia" w:cstheme="minorEastAsia"/>
          <w:color w:val="auto"/>
          <w:sz w:val="24"/>
          <w:szCs w:val="24"/>
          <w:lang w:val="en-US" w:eastAsia="zh-CN"/>
        </w:rPr>
        <w:t>服务地点</w:t>
      </w:r>
      <w:r>
        <w:rPr>
          <w:rFonts w:hint="eastAsia" w:asciiTheme="minorEastAsia" w:hAnsiTheme="minorEastAsia" w:eastAsiaTheme="minorEastAsia" w:cstheme="minorEastAsia"/>
          <w:color w:val="auto"/>
          <w:sz w:val="24"/>
          <w:szCs w:val="24"/>
          <w:u w:val="single" w:color="auto"/>
          <w:lang w:val="en-US" w:eastAsia="zh-CN"/>
        </w:rPr>
        <w:t xml:space="preserve">         </w:t>
      </w:r>
      <w:r>
        <w:rPr>
          <w:rFonts w:hint="eastAsia" w:asciiTheme="minorEastAsia" w:hAnsiTheme="minorEastAsia" w:eastAsiaTheme="minorEastAsia" w:cstheme="minorEastAsia"/>
          <w:color w:val="auto"/>
          <w:sz w:val="24"/>
          <w:szCs w:val="24"/>
        </w:rPr>
        <w:t>。</w:t>
      </w:r>
    </w:p>
    <w:p w14:paraId="55425597">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 如果我们的投标文件被接受，我们将履行招标文件中规定的各项要求。</w:t>
      </w:r>
    </w:p>
    <w:p w14:paraId="539B1DC9">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 我们同意按招标文件中的规定，本投标文件的有效期为自投标截止之日起</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none"/>
        </w:rPr>
        <w:t>日历天</w:t>
      </w:r>
      <w:r>
        <w:rPr>
          <w:rFonts w:hint="eastAsia" w:asciiTheme="minorEastAsia" w:hAnsiTheme="minorEastAsia" w:eastAsiaTheme="minorEastAsia" w:cstheme="minorEastAsia"/>
          <w:color w:val="auto"/>
          <w:sz w:val="24"/>
          <w:szCs w:val="24"/>
        </w:rPr>
        <w:t>。如果中标，有效期延长至合同终止日止。</w:t>
      </w:r>
    </w:p>
    <w:p w14:paraId="748B2FD6">
      <w:pPr>
        <w:spacing w:line="5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(4) 我们愿提供招标文件中要求的所有文件资料。</w:t>
      </w:r>
    </w:p>
    <w:p w14:paraId="60C386B0">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 我们已经详细审核了全部招标文件，包括修改、补充的文件(如果有的话)和参考资料及有关附件，我们完全理解并同意放弃对这方面有不明及误解的权利。</w:t>
      </w:r>
    </w:p>
    <w:p w14:paraId="7EB0EC39">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 我们愿按《中华人民共和国</w:t>
      </w:r>
      <w:r>
        <w:rPr>
          <w:rFonts w:hint="eastAsia" w:asciiTheme="minorEastAsia" w:hAnsiTheme="minorEastAsia" w:eastAsiaTheme="minorEastAsia" w:cstheme="minorEastAsia"/>
          <w:color w:val="auto"/>
          <w:sz w:val="24"/>
          <w:szCs w:val="24"/>
          <w:lang w:val="en-US" w:eastAsia="zh-CN"/>
        </w:rPr>
        <w:t>民法典</w:t>
      </w:r>
      <w:r>
        <w:rPr>
          <w:rFonts w:hint="eastAsia" w:asciiTheme="minorEastAsia" w:hAnsiTheme="minorEastAsia" w:eastAsiaTheme="minorEastAsia" w:cstheme="minorEastAsia"/>
          <w:color w:val="auto"/>
          <w:sz w:val="24"/>
          <w:szCs w:val="24"/>
        </w:rPr>
        <w:t>》履行自己的全部责任。</w:t>
      </w:r>
    </w:p>
    <w:p w14:paraId="12A23A92">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（7）随同本投标函递交的投标函附录属于合同文件的组成部分。</w:t>
      </w:r>
    </w:p>
    <w:p w14:paraId="5EC315C7">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（8）如果我方中标，愿履行招标文件中的各项条款和规定，并按国家有关标准向采购代理机构交纳中标服务费。</w:t>
      </w:r>
    </w:p>
    <w:p w14:paraId="00D27BC4">
      <w:pPr>
        <w:spacing w:line="500" w:lineRule="exact"/>
        <w:ind w:firstLine="120" w:firstLineChars="50"/>
        <w:jc w:val="right"/>
        <w:rPr>
          <w:rFonts w:hint="eastAsia" w:asciiTheme="minorEastAsia" w:hAnsiTheme="minorEastAsia" w:eastAsiaTheme="minorEastAsia" w:cstheme="minorEastAsia"/>
          <w:color w:val="auto"/>
          <w:sz w:val="24"/>
          <w:szCs w:val="24"/>
        </w:rPr>
      </w:pPr>
    </w:p>
    <w:p w14:paraId="361A9CFC">
      <w:pPr>
        <w:spacing w:line="500" w:lineRule="exact"/>
        <w:ind w:firstLine="120" w:firstLineChars="50"/>
        <w:jc w:val="right"/>
        <w:rPr>
          <w:rFonts w:hint="eastAsia" w:asciiTheme="minorEastAsia" w:hAnsiTheme="minorEastAsia" w:eastAsiaTheme="minorEastAsia" w:cstheme="minorEastAsia"/>
          <w:color w:val="auto"/>
          <w:sz w:val="24"/>
          <w:szCs w:val="24"/>
        </w:rPr>
      </w:pPr>
    </w:p>
    <w:p w14:paraId="48847491">
      <w:pPr>
        <w:spacing w:line="500" w:lineRule="exact"/>
        <w:ind w:firstLine="120" w:firstLineChars="5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投标供应商名称：(公章签章)       </w:t>
      </w:r>
    </w:p>
    <w:p w14:paraId="0E9C634C">
      <w:pPr>
        <w:spacing w:line="500" w:lineRule="exact"/>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法定代表人：(法人签章)</w:t>
      </w:r>
    </w:p>
    <w:p w14:paraId="668BA22C">
      <w:pPr>
        <w:spacing w:line="500" w:lineRule="exact"/>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    月    日</w:t>
      </w:r>
    </w:p>
    <w:p w14:paraId="539660E7">
      <w:pPr>
        <w:rPr>
          <w:rFonts w:hint="eastAsia" w:asciiTheme="minorEastAsia" w:hAnsiTheme="minorEastAsia" w:eastAsiaTheme="minorEastAsia" w:cstheme="minorEastAsia"/>
          <w:color w:val="auto"/>
        </w:rPr>
      </w:pPr>
    </w:p>
    <w:p w14:paraId="33A68ED1">
      <w:pPr>
        <w:pStyle w:val="2"/>
        <w:pageBreakBefore/>
        <w:tabs>
          <w:tab w:val="left" w:pos="0"/>
        </w:tabs>
        <w:jc w:val="center"/>
        <w:rPr>
          <w:rFonts w:hint="eastAsia" w:asciiTheme="minorEastAsia" w:hAnsiTheme="minorEastAsia" w:eastAsiaTheme="minorEastAsia" w:cstheme="minorEastAsia"/>
          <w:color w:val="auto"/>
          <w:sz w:val="32"/>
          <w:szCs w:val="32"/>
        </w:rPr>
      </w:pPr>
      <w:r>
        <w:rPr>
          <w:rStyle w:val="30"/>
          <w:rFonts w:hint="eastAsia" w:asciiTheme="minorEastAsia" w:hAnsiTheme="minorEastAsia" w:eastAsiaTheme="minorEastAsia" w:cstheme="minorEastAsia"/>
          <w:b/>
          <w:color w:val="auto"/>
          <w:sz w:val="32"/>
          <w:szCs w:val="32"/>
        </w:rPr>
        <w:t>二、投标报价</w:t>
      </w:r>
    </w:p>
    <w:p w14:paraId="3930816B">
      <w:pPr>
        <w:jc w:val="center"/>
        <w:outlineLvl w:val="0"/>
        <w:rPr>
          <w:rFonts w:hint="eastAsia" w:asciiTheme="minorEastAsia" w:hAnsiTheme="minorEastAsia" w:eastAsiaTheme="minorEastAsia" w:cstheme="minorEastAsia"/>
          <w:color w:val="auto"/>
          <w:sz w:val="32"/>
          <w:szCs w:val="32"/>
        </w:rPr>
      </w:pPr>
      <w:bookmarkStart w:id="41" w:name="_Toc15805"/>
      <w:r>
        <w:rPr>
          <w:rFonts w:hint="eastAsia" w:asciiTheme="minorEastAsia" w:hAnsiTheme="minorEastAsia" w:eastAsiaTheme="minorEastAsia" w:cstheme="minorEastAsia"/>
          <w:b/>
          <w:bCs/>
          <w:color w:val="auto"/>
          <w:sz w:val="32"/>
          <w:szCs w:val="32"/>
          <w:lang w:eastAsia="zh-CN"/>
        </w:rPr>
        <w:t>（一）</w:t>
      </w:r>
      <w:r>
        <w:rPr>
          <w:rFonts w:hint="eastAsia" w:asciiTheme="minorEastAsia" w:hAnsiTheme="minorEastAsia" w:eastAsiaTheme="minorEastAsia" w:cstheme="minorEastAsia"/>
          <w:b/>
          <w:bCs/>
          <w:color w:val="auto"/>
          <w:sz w:val="32"/>
          <w:szCs w:val="32"/>
        </w:rPr>
        <w:t>报价一览表</w:t>
      </w:r>
      <w:bookmarkEnd w:id="41"/>
    </w:p>
    <w:tbl>
      <w:tblPr>
        <w:tblStyle w:val="17"/>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3"/>
        <w:gridCol w:w="2071"/>
        <w:gridCol w:w="1764"/>
        <w:gridCol w:w="2301"/>
      </w:tblGrid>
      <w:tr w14:paraId="3BBB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28FFB80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名称</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6504987C">
            <w:pPr>
              <w:snapToGrid w:val="0"/>
              <w:spacing w:line="440" w:lineRule="exact"/>
              <w:jc w:val="center"/>
              <w:rPr>
                <w:rFonts w:hint="eastAsia" w:asciiTheme="minorEastAsia" w:hAnsiTheme="minorEastAsia" w:eastAsiaTheme="minorEastAsia" w:cstheme="minorEastAsia"/>
                <w:color w:val="auto"/>
                <w:sz w:val="24"/>
                <w:szCs w:val="24"/>
              </w:rPr>
            </w:pPr>
          </w:p>
        </w:tc>
      </w:tr>
      <w:tr w14:paraId="00218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0B861870">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供应商地址</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5D939B72">
            <w:pPr>
              <w:snapToGrid w:val="0"/>
              <w:spacing w:line="440" w:lineRule="exact"/>
              <w:jc w:val="center"/>
              <w:rPr>
                <w:rFonts w:hint="eastAsia" w:asciiTheme="minorEastAsia" w:hAnsiTheme="minorEastAsia" w:eastAsiaTheme="minorEastAsia" w:cstheme="minorEastAsia"/>
                <w:color w:val="auto"/>
                <w:sz w:val="24"/>
                <w:szCs w:val="24"/>
              </w:rPr>
            </w:pPr>
          </w:p>
        </w:tc>
      </w:tr>
      <w:tr w14:paraId="2567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5CEADDB8">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营业执照号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597A9FB6">
            <w:pPr>
              <w:snapToGrid w:val="0"/>
              <w:spacing w:line="440" w:lineRule="exact"/>
              <w:jc w:val="center"/>
              <w:rPr>
                <w:rFonts w:hint="eastAsia" w:asciiTheme="minorEastAsia" w:hAnsiTheme="minorEastAsia" w:eastAsiaTheme="minorEastAsia" w:cstheme="minorEastAsia"/>
                <w:color w:val="auto"/>
                <w:sz w:val="24"/>
                <w:szCs w:val="24"/>
              </w:rPr>
            </w:pPr>
          </w:p>
        </w:tc>
      </w:tr>
      <w:tr w14:paraId="41AF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795CE19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4FD9BA31">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051B5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1C68663D">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项目编号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6FA87748">
            <w:pPr>
              <w:snapToGrid w:val="0"/>
              <w:spacing w:line="440" w:lineRule="exact"/>
              <w:jc w:val="center"/>
              <w:rPr>
                <w:rFonts w:hint="eastAsia" w:asciiTheme="minorEastAsia" w:hAnsiTheme="minorEastAsia" w:eastAsiaTheme="minorEastAsia" w:cstheme="minorEastAsia"/>
                <w:color w:val="auto"/>
                <w:sz w:val="24"/>
                <w:szCs w:val="24"/>
              </w:rPr>
            </w:pPr>
          </w:p>
        </w:tc>
      </w:tr>
      <w:tr w14:paraId="53814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36720854">
            <w:pPr>
              <w:spacing w:line="44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投标</w:t>
            </w:r>
            <w:r>
              <w:rPr>
                <w:rFonts w:hint="eastAsia" w:asciiTheme="minorEastAsia" w:hAnsiTheme="minorEastAsia" w:eastAsiaTheme="minorEastAsia" w:cstheme="minorEastAsia"/>
                <w:color w:val="auto"/>
                <w:sz w:val="24"/>
                <w:szCs w:val="24"/>
                <w:lang w:val="en-US" w:eastAsia="zh-CN"/>
              </w:rPr>
              <w:t>总</w:t>
            </w:r>
            <w:r>
              <w:rPr>
                <w:rFonts w:hint="eastAsia" w:asciiTheme="minorEastAsia" w:hAnsiTheme="minorEastAsia" w:eastAsiaTheme="minorEastAsia" w:cstheme="minorEastAsia"/>
                <w:color w:val="auto"/>
                <w:sz w:val="24"/>
                <w:szCs w:val="24"/>
              </w:rPr>
              <w:t>报价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20F36A8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大写：</w:t>
            </w:r>
          </w:p>
          <w:p w14:paraId="601C3415">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小写：</w:t>
            </w:r>
          </w:p>
        </w:tc>
      </w:tr>
      <w:tr w14:paraId="678AE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7DF55B4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质量</w:t>
            </w:r>
            <w:r>
              <w:rPr>
                <w:rFonts w:hint="eastAsia" w:asciiTheme="minorEastAsia" w:hAnsiTheme="minorEastAsia" w:eastAsiaTheme="minorEastAsia" w:cstheme="minorEastAsia"/>
                <w:color w:val="auto"/>
                <w:sz w:val="24"/>
                <w:szCs w:val="24"/>
                <w:lang w:eastAsia="zh-CN"/>
              </w:rPr>
              <w:t>要求</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3D421F2">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3D33D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4684C673">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服务</w:t>
            </w:r>
            <w:r>
              <w:rPr>
                <w:rFonts w:hint="eastAsia" w:asciiTheme="minorEastAsia" w:hAnsiTheme="minorEastAsia" w:eastAsiaTheme="minorEastAsia" w:cstheme="minorEastAsia"/>
                <w:color w:val="auto"/>
                <w:sz w:val="24"/>
                <w:szCs w:val="24"/>
                <w:lang w:eastAsia="zh-CN"/>
              </w:rPr>
              <w:t>周期</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BCF2F3E">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3FBE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0B14E641">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服务地点</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234BDC3D">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76BE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433BC1D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4E61B16">
            <w:pPr>
              <w:snapToGrid w:val="0"/>
              <w:spacing w:line="440" w:lineRule="exact"/>
              <w:jc w:val="center"/>
              <w:rPr>
                <w:rFonts w:hint="eastAsia" w:asciiTheme="minorEastAsia" w:hAnsiTheme="minorEastAsia" w:eastAsiaTheme="minorEastAsia" w:cstheme="minorEastAsia"/>
                <w:color w:val="auto"/>
                <w:sz w:val="24"/>
                <w:szCs w:val="24"/>
              </w:rPr>
            </w:pPr>
          </w:p>
        </w:tc>
      </w:tr>
      <w:tr w14:paraId="1DCBA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66514FB3">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法人姓名</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14:paraId="13FBD489">
            <w:pPr>
              <w:snapToGrid w:val="0"/>
              <w:spacing w:line="440" w:lineRule="exact"/>
              <w:jc w:val="center"/>
              <w:rPr>
                <w:rFonts w:hint="eastAsia" w:asciiTheme="minorEastAsia" w:hAnsiTheme="minorEastAsia" w:eastAsiaTheme="minorEastAsia" w:cstheme="minorEastAsia"/>
                <w:color w:val="auto"/>
                <w:sz w:val="24"/>
                <w:szCs w:val="24"/>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6307235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2301" w:type="dxa"/>
            <w:tcBorders>
              <w:top w:val="single" w:color="000000" w:sz="4" w:space="0"/>
              <w:left w:val="single" w:color="000000" w:sz="4" w:space="0"/>
              <w:bottom w:val="single" w:color="000000" w:sz="4" w:space="0"/>
              <w:right w:val="single" w:color="000000" w:sz="4" w:space="0"/>
            </w:tcBorders>
            <w:noWrap w:val="0"/>
            <w:vAlign w:val="center"/>
          </w:tcPr>
          <w:p w14:paraId="45930F98">
            <w:pPr>
              <w:snapToGrid w:val="0"/>
              <w:spacing w:line="440" w:lineRule="exact"/>
              <w:jc w:val="center"/>
              <w:rPr>
                <w:rFonts w:hint="eastAsia" w:asciiTheme="minorEastAsia" w:hAnsiTheme="minorEastAsia" w:eastAsiaTheme="minorEastAsia" w:cstheme="minorEastAsia"/>
                <w:color w:val="auto"/>
                <w:sz w:val="24"/>
                <w:szCs w:val="24"/>
              </w:rPr>
            </w:pPr>
          </w:p>
        </w:tc>
      </w:tr>
      <w:tr w14:paraId="517A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534FCA6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项目负责人</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14:paraId="4A3E2E79">
            <w:pPr>
              <w:snapToGrid w:val="0"/>
              <w:spacing w:line="440" w:lineRule="exact"/>
              <w:jc w:val="center"/>
              <w:rPr>
                <w:rFonts w:hint="eastAsia" w:asciiTheme="minorEastAsia" w:hAnsiTheme="minorEastAsia" w:eastAsiaTheme="minorEastAsia" w:cstheme="minorEastAsia"/>
                <w:color w:val="auto"/>
                <w:sz w:val="24"/>
                <w:szCs w:val="24"/>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71DC5D6E">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2301" w:type="dxa"/>
            <w:tcBorders>
              <w:top w:val="single" w:color="000000" w:sz="4" w:space="0"/>
              <w:left w:val="single" w:color="000000" w:sz="4" w:space="0"/>
              <w:bottom w:val="single" w:color="000000" w:sz="4" w:space="0"/>
              <w:right w:val="single" w:color="000000" w:sz="4" w:space="0"/>
            </w:tcBorders>
            <w:noWrap w:val="0"/>
            <w:vAlign w:val="center"/>
          </w:tcPr>
          <w:p w14:paraId="7687F906">
            <w:pPr>
              <w:snapToGrid w:val="0"/>
              <w:spacing w:line="440" w:lineRule="exact"/>
              <w:jc w:val="center"/>
              <w:rPr>
                <w:rFonts w:hint="eastAsia" w:asciiTheme="minorEastAsia" w:hAnsiTheme="minorEastAsia" w:eastAsiaTheme="minorEastAsia" w:cstheme="minorEastAsia"/>
                <w:color w:val="auto"/>
                <w:sz w:val="24"/>
                <w:szCs w:val="24"/>
              </w:rPr>
            </w:pPr>
          </w:p>
        </w:tc>
      </w:tr>
      <w:tr w14:paraId="34170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29A3B415">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其他优惠条件</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3B183D37">
            <w:pPr>
              <w:widowControl/>
              <w:snapToGrid w:val="0"/>
              <w:spacing w:line="440" w:lineRule="exact"/>
              <w:jc w:val="center"/>
              <w:rPr>
                <w:rFonts w:hint="eastAsia" w:asciiTheme="minorEastAsia" w:hAnsiTheme="minorEastAsia" w:eastAsiaTheme="minorEastAsia" w:cstheme="minorEastAsia"/>
                <w:color w:val="auto"/>
                <w:sz w:val="24"/>
                <w:szCs w:val="24"/>
                <w:lang w:eastAsia="zh-CN"/>
              </w:rPr>
            </w:pPr>
          </w:p>
          <w:p w14:paraId="482B124A">
            <w:pPr>
              <w:spacing w:line="440" w:lineRule="exact"/>
              <w:jc w:val="center"/>
              <w:rPr>
                <w:rFonts w:hint="eastAsia" w:asciiTheme="minorEastAsia" w:hAnsiTheme="minorEastAsia" w:eastAsiaTheme="minorEastAsia" w:cstheme="minorEastAsia"/>
                <w:color w:val="auto"/>
                <w:sz w:val="24"/>
                <w:szCs w:val="24"/>
                <w:lang w:eastAsia="zh-CN"/>
              </w:rPr>
            </w:pPr>
          </w:p>
        </w:tc>
      </w:tr>
    </w:tbl>
    <w:p w14:paraId="6EE132A2">
      <w:pPr>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注：1、供应商所投产品的总价包含税费、劳务费等一切相关费用。</w:t>
      </w:r>
    </w:p>
    <w:p w14:paraId="0ECB91C2">
      <w:pPr>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 xml:space="preserve">    2、上述日期均以日历天为单位，包括法定节假日。</w:t>
      </w:r>
    </w:p>
    <w:p w14:paraId="4578D1B5">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63D8193">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75772A54">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4781280">
      <w:pPr>
        <w:spacing w:line="360" w:lineRule="auto"/>
        <w:ind w:firstLine="420" w:firstLineChars="200"/>
        <w:jc w:val="right"/>
        <w:rPr>
          <w:rFonts w:hint="eastAsia" w:asciiTheme="minorEastAsia" w:hAnsiTheme="minorEastAsia" w:eastAsiaTheme="minorEastAsia" w:cstheme="minorEastAsia"/>
          <w:color w:val="auto"/>
          <w:sz w:val="21"/>
          <w:szCs w:val="21"/>
        </w:rPr>
      </w:pPr>
    </w:p>
    <w:p w14:paraId="052853EF">
      <w:pPr>
        <w:jc w:val="center"/>
        <w:outlineLvl w:val="0"/>
        <w:rPr>
          <w:rFonts w:hint="eastAsia" w:asciiTheme="minorEastAsia" w:hAnsiTheme="minorEastAsia" w:eastAsiaTheme="minorEastAsia" w:cstheme="minorEastAsia"/>
          <w:b/>
          <w:bCs/>
          <w:color w:val="auto"/>
          <w:sz w:val="32"/>
          <w:szCs w:val="32"/>
          <w:lang w:val="en-US" w:eastAsia="zh-CN"/>
        </w:rPr>
      </w:pPr>
      <w:bookmarkStart w:id="42" w:name="_Toc9825"/>
      <w:r>
        <w:rPr>
          <w:rFonts w:hint="eastAsia" w:asciiTheme="minorEastAsia" w:hAnsiTheme="minorEastAsia" w:eastAsiaTheme="minorEastAsia" w:cstheme="minorEastAsia"/>
          <w:b/>
          <w:bCs/>
          <w:color w:val="auto"/>
          <w:sz w:val="32"/>
          <w:szCs w:val="32"/>
          <w:lang w:val="en-US" w:eastAsia="zh-CN"/>
        </w:rPr>
        <w:t>（二）投标报价</w:t>
      </w:r>
      <w:bookmarkEnd w:id="42"/>
    </w:p>
    <w:tbl>
      <w:tblPr>
        <w:tblStyle w:val="18"/>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14:paraId="7F4C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18" w:hRule="atLeast"/>
        </w:trPr>
        <w:tc>
          <w:tcPr>
            <w:tcW w:w="8640" w:type="dxa"/>
          </w:tcPr>
          <w:p w14:paraId="3FEC4B0A">
            <w:pPr>
              <w:rPr>
                <w:rFonts w:hint="eastAsia" w:asciiTheme="minorEastAsia" w:hAnsiTheme="minorEastAsia" w:eastAsiaTheme="minorEastAsia" w:cstheme="minorEastAsia"/>
                <w:color w:val="auto"/>
                <w:vertAlign w:val="baseline"/>
              </w:rPr>
            </w:pPr>
          </w:p>
          <w:p w14:paraId="70513F7E">
            <w:pPr>
              <w:pStyle w:val="2"/>
              <w:outlineLvl w:val="9"/>
              <w:rPr>
                <w:rFonts w:hint="eastAsia" w:asciiTheme="minorEastAsia" w:hAnsiTheme="minorEastAsia" w:eastAsiaTheme="minorEastAsia" w:cstheme="minorEastAsia"/>
                <w:color w:val="auto"/>
                <w:vertAlign w:val="baseline"/>
              </w:rPr>
            </w:pPr>
          </w:p>
          <w:p w14:paraId="76C350F1">
            <w:pPr>
              <w:rPr>
                <w:rFonts w:hint="default" w:asciiTheme="minorEastAsia" w:hAnsiTheme="minorEastAsia" w:eastAsiaTheme="minorEastAsia" w:cstheme="minorEastAsia"/>
                <w:color w:val="auto"/>
                <w:sz w:val="28"/>
                <w:szCs w:val="24"/>
                <w:u w:val="single"/>
                <w:vertAlign w:val="baseline"/>
                <w:lang w:val="en-US" w:eastAsia="zh-CN"/>
              </w:rPr>
            </w:pPr>
            <w:r>
              <w:rPr>
                <w:rFonts w:hint="eastAsia" w:asciiTheme="minorEastAsia" w:hAnsiTheme="minorEastAsia" w:eastAsiaTheme="minorEastAsia" w:cstheme="minorEastAsia"/>
                <w:color w:val="auto"/>
                <w:sz w:val="28"/>
                <w:szCs w:val="24"/>
                <w:vertAlign w:val="baseline"/>
                <w:lang w:val="en-US" w:eastAsia="zh-CN"/>
              </w:rPr>
              <w:t>项目名称：</w:t>
            </w:r>
            <w:r>
              <w:rPr>
                <w:rFonts w:hint="eastAsia" w:asciiTheme="minorEastAsia" w:hAnsiTheme="minorEastAsia" w:eastAsiaTheme="minorEastAsia" w:cstheme="minorEastAsia"/>
                <w:color w:val="auto"/>
                <w:sz w:val="28"/>
                <w:szCs w:val="24"/>
                <w:u w:val="single"/>
                <w:vertAlign w:val="baseline"/>
                <w:lang w:val="en-US" w:eastAsia="zh-CN"/>
              </w:rPr>
              <w:t xml:space="preserve">                                       </w:t>
            </w:r>
          </w:p>
          <w:p w14:paraId="51771CA8">
            <w:pPr>
              <w:pStyle w:val="2"/>
              <w:outlineLvl w:val="9"/>
              <w:rPr>
                <w:rFonts w:hint="eastAsia" w:asciiTheme="minorEastAsia" w:hAnsiTheme="minorEastAsia" w:eastAsiaTheme="minorEastAsia" w:cstheme="minorEastAsia"/>
                <w:color w:val="auto"/>
                <w:sz w:val="44"/>
                <w:szCs w:val="24"/>
                <w:vertAlign w:val="baseline"/>
                <w:lang w:val="en-US" w:eastAsia="zh-CN"/>
              </w:rPr>
            </w:pPr>
          </w:p>
          <w:p w14:paraId="5E654B67">
            <w:pPr>
              <w:rPr>
                <w:rFonts w:hint="default" w:asciiTheme="minorEastAsia" w:hAnsiTheme="minorEastAsia" w:eastAsiaTheme="minorEastAsia" w:cstheme="minorEastAsia"/>
                <w:color w:val="auto"/>
                <w:sz w:val="28"/>
                <w:szCs w:val="18"/>
                <w:vertAlign w:val="baseline"/>
                <w:lang w:val="en-US" w:eastAsia="zh-CN"/>
              </w:rPr>
            </w:pPr>
            <w:r>
              <w:rPr>
                <w:rFonts w:hint="eastAsia" w:asciiTheme="minorEastAsia" w:hAnsiTheme="minorEastAsia" w:eastAsiaTheme="minorEastAsia" w:cstheme="minorEastAsia"/>
                <w:color w:val="auto"/>
                <w:sz w:val="28"/>
                <w:szCs w:val="18"/>
                <w:vertAlign w:val="baseline"/>
                <w:lang w:val="en-US" w:eastAsia="zh-CN"/>
              </w:rPr>
              <w:t>项目编号：</w:t>
            </w:r>
            <w:r>
              <w:rPr>
                <w:rFonts w:hint="eastAsia" w:asciiTheme="minorEastAsia" w:hAnsiTheme="minorEastAsia" w:eastAsiaTheme="minorEastAsia" w:cstheme="minorEastAsia"/>
                <w:color w:val="auto"/>
                <w:sz w:val="28"/>
                <w:szCs w:val="24"/>
                <w:u w:val="single"/>
                <w:vertAlign w:val="baseline"/>
                <w:lang w:val="en-US" w:eastAsia="zh-CN"/>
              </w:rPr>
              <w:t xml:space="preserve">                                       </w:t>
            </w:r>
          </w:p>
          <w:p w14:paraId="1D06FE45">
            <w:pPr>
              <w:pStyle w:val="2"/>
              <w:outlineLvl w:val="9"/>
              <w:rPr>
                <w:rFonts w:hint="eastAsia"/>
                <w:lang w:val="en-US" w:eastAsia="zh-CN"/>
              </w:rPr>
            </w:pPr>
          </w:p>
          <w:p w14:paraId="4878DA5F">
            <w:pPr>
              <w:rPr>
                <w:rFonts w:hint="eastAsia" w:asciiTheme="minorEastAsia" w:hAnsiTheme="minorEastAsia" w:eastAsiaTheme="minorEastAsia" w:cstheme="minorEastAsia"/>
                <w:color w:val="auto"/>
                <w:sz w:val="28"/>
                <w:szCs w:val="24"/>
                <w:u w:val="single"/>
                <w:vertAlign w:val="baseline"/>
                <w:lang w:val="en-US" w:eastAsia="zh-CN"/>
              </w:rPr>
            </w:pPr>
            <w:r>
              <w:rPr>
                <w:rFonts w:hint="eastAsia" w:asciiTheme="minorEastAsia" w:hAnsiTheme="minorEastAsia" w:eastAsiaTheme="minorEastAsia" w:cstheme="minorEastAsia"/>
                <w:color w:val="auto"/>
                <w:sz w:val="28"/>
                <w:szCs w:val="24"/>
                <w:vertAlign w:val="baseline"/>
                <w:lang w:val="en-US" w:eastAsia="zh-CN"/>
              </w:rPr>
              <w:t>投标总价：</w:t>
            </w:r>
            <w:r>
              <w:rPr>
                <w:rFonts w:hint="eastAsia" w:asciiTheme="minorEastAsia" w:hAnsiTheme="minorEastAsia" w:eastAsiaTheme="minorEastAsia" w:cstheme="minorEastAsia"/>
                <w:color w:val="auto"/>
                <w:sz w:val="28"/>
                <w:szCs w:val="24"/>
                <w:u w:val="single"/>
                <w:vertAlign w:val="baseline"/>
                <w:lang w:val="en-US" w:eastAsia="zh-CN"/>
              </w:rPr>
              <w:t xml:space="preserve">   大写                               </w:t>
            </w:r>
          </w:p>
          <w:p w14:paraId="4F6823FD">
            <w:pPr>
              <w:rPr>
                <w:rFonts w:hint="eastAsia" w:asciiTheme="minorEastAsia" w:hAnsiTheme="minorEastAsia" w:eastAsiaTheme="minorEastAsia" w:cstheme="minorEastAsia"/>
                <w:color w:val="auto"/>
                <w:sz w:val="28"/>
                <w:szCs w:val="24"/>
                <w:u w:val="none"/>
                <w:vertAlign w:val="baseline"/>
                <w:lang w:val="en-US" w:eastAsia="zh-CN"/>
              </w:rPr>
            </w:pPr>
            <w:r>
              <w:rPr>
                <w:rFonts w:hint="eastAsia" w:asciiTheme="minorEastAsia" w:hAnsiTheme="minorEastAsia" w:eastAsiaTheme="minorEastAsia" w:cstheme="minorEastAsia"/>
                <w:color w:val="auto"/>
                <w:sz w:val="28"/>
                <w:szCs w:val="24"/>
                <w:u w:val="none"/>
                <w:vertAlign w:val="baseline"/>
                <w:lang w:val="en-US" w:eastAsia="zh-CN"/>
              </w:rPr>
              <w:t xml:space="preserve">          </w:t>
            </w:r>
          </w:p>
          <w:p w14:paraId="38CE3CF8">
            <w:pPr>
              <w:ind w:firstLine="1400" w:firstLineChars="500"/>
              <w:rPr>
                <w:rFonts w:hint="eastAsia" w:asciiTheme="minorEastAsia" w:hAnsiTheme="minorEastAsia" w:eastAsiaTheme="minorEastAsia" w:cstheme="minorEastAsia"/>
                <w:color w:val="auto"/>
                <w:sz w:val="28"/>
                <w:szCs w:val="24"/>
                <w:vertAlign w:val="baseline"/>
                <w:lang w:val="en-US" w:eastAsia="zh-CN"/>
              </w:rPr>
            </w:pPr>
            <w:r>
              <w:rPr>
                <w:rFonts w:hint="eastAsia" w:asciiTheme="minorEastAsia" w:hAnsiTheme="minorEastAsia" w:eastAsiaTheme="minorEastAsia" w:cstheme="minorEastAsia"/>
                <w:color w:val="auto"/>
                <w:sz w:val="28"/>
                <w:szCs w:val="24"/>
                <w:u w:val="single"/>
                <w:vertAlign w:val="baseline"/>
                <w:lang w:val="en-US" w:eastAsia="zh-CN"/>
              </w:rPr>
              <w:t xml:space="preserve">   小写                                </w:t>
            </w:r>
          </w:p>
          <w:p w14:paraId="39AC52F6">
            <w:pPr>
              <w:pStyle w:val="2"/>
              <w:outlineLvl w:val="9"/>
              <w:rPr>
                <w:rFonts w:hint="eastAsia" w:asciiTheme="minorEastAsia" w:hAnsiTheme="minorEastAsia" w:eastAsiaTheme="minorEastAsia" w:cstheme="minorEastAsia"/>
                <w:color w:val="auto"/>
                <w:sz w:val="44"/>
                <w:szCs w:val="24"/>
                <w:vertAlign w:val="baseline"/>
                <w:lang w:val="en-US" w:eastAsia="zh-CN"/>
              </w:rPr>
            </w:pPr>
          </w:p>
          <w:p w14:paraId="26D4219D">
            <w:pPr>
              <w:rPr>
                <w:rFonts w:hint="eastAsia"/>
                <w:sz w:val="28"/>
                <w:szCs w:val="24"/>
                <w:lang w:val="en-US" w:eastAsia="zh-CN"/>
              </w:rPr>
            </w:pPr>
          </w:p>
          <w:p w14:paraId="5A7186A1">
            <w:pPr>
              <w:rPr>
                <w:rFonts w:hint="eastAsia"/>
                <w:sz w:val="28"/>
                <w:szCs w:val="24"/>
                <w:lang w:val="en-US" w:eastAsia="zh-CN"/>
              </w:rPr>
            </w:pPr>
            <w:r>
              <w:rPr>
                <w:rFonts w:hint="eastAsia"/>
                <w:sz w:val="28"/>
                <w:szCs w:val="24"/>
                <w:lang w:val="en-US" w:eastAsia="zh-CN"/>
              </w:rPr>
              <w:t>投标单位名称：（签章）</w:t>
            </w:r>
          </w:p>
          <w:p w14:paraId="540BA211">
            <w:pPr>
              <w:pStyle w:val="2"/>
              <w:outlineLvl w:val="9"/>
              <w:rPr>
                <w:rFonts w:hint="eastAsia" w:ascii="Times New Roman" w:hAnsi="Times New Roman" w:eastAsia="宋体" w:cs="Times New Roman"/>
                <w:b w:val="0"/>
                <w:kern w:val="2"/>
                <w:sz w:val="28"/>
                <w:szCs w:val="24"/>
                <w:lang w:val="en-US" w:eastAsia="zh-CN" w:bidi="ar-SA"/>
              </w:rPr>
            </w:pPr>
          </w:p>
          <w:p w14:paraId="7321BA09">
            <w:pPr>
              <w:pStyle w:val="2"/>
              <w:rPr>
                <w:rFonts w:hint="default"/>
                <w:lang w:val="en-US" w:eastAsia="zh-CN"/>
              </w:rPr>
            </w:pPr>
            <w:r>
              <w:rPr>
                <w:rFonts w:hint="eastAsia" w:ascii="Times New Roman" w:hAnsi="Times New Roman" w:eastAsia="宋体" w:cs="Times New Roman"/>
                <w:b w:val="0"/>
                <w:kern w:val="2"/>
                <w:sz w:val="28"/>
                <w:szCs w:val="24"/>
                <w:lang w:val="en-US" w:eastAsia="zh-CN" w:bidi="ar-SA"/>
              </w:rPr>
              <w:t>法定代表人：（签章）</w:t>
            </w:r>
          </w:p>
        </w:tc>
      </w:tr>
    </w:tbl>
    <w:p w14:paraId="050090D4">
      <w:pPr>
        <w:rPr>
          <w:rFonts w:hint="eastAsia" w:asciiTheme="minorEastAsia" w:hAnsiTheme="minorEastAsia" w:eastAsiaTheme="minorEastAsia" w:cstheme="minorEastAsia"/>
          <w:color w:val="auto"/>
        </w:rPr>
      </w:pPr>
    </w:p>
    <w:tbl>
      <w:tblPr>
        <w:tblStyle w:val="1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223"/>
        <w:gridCol w:w="1272"/>
        <w:gridCol w:w="1005"/>
        <w:gridCol w:w="1178"/>
        <w:gridCol w:w="782"/>
        <w:gridCol w:w="1616"/>
      </w:tblGrid>
      <w:tr w14:paraId="4EDB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345" w:type="dxa"/>
            <w:gridSpan w:val="7"/>
          </w:tcPr>
          <w:p w14:paraId="0FDD3402">
            <w:pPr>
              <w:jc w:val="center"/>
              <w:outlineLvl w:val="0"/>
              <w:rPr>
                <w:rFonts w:hint="default" w:asciiTheme="minorEastAsia" w:hAnsiTheme="minorEastAsia" w:eastAsiaTheme="minorEastAsia" w:cstheme="minorEastAsia"/>
                <w:b/>
                <w:bCs/>
                <w:color w:val="auto"/>
                <w:kern w:val="0"/>
                <w:sz w:val="44"/>
                <w:szCs w:val="44"/>
                <w:vertAlign w:val="baseline"/>
                <w:lang w:val="en-US" w:eastAsia="zh-CN"/>
              </w:rPr>
            </w:pPr>
            <w:bookmarkStart w:id="43" w:name="_Toc27863"/>
            <w:r>
              <w:rPr>
                <w:rFonts w:hint="eastAsia" w:asciiTheme="minorEastAsia" w:hAnsiTheme="minorEastAsia" w:eastAsiaTheme="minorEastAsia" w:cstheme="minorEastAsia"/>
                <w:b/>
                <w:bCs/>
                <w:color w:val="auto"/>
                <w:kern w:val="0"/>
                <w:sz w:val="32"/>
                <w:szCs w:val="32"/>
                <w:vertAlign w:val="baseline"/>
                <w:lang w:val="en-US" w:eastAsia="zh-CN"/>
              </w:rPr>
              <w:t>卢氏县城市生活垃圾处理费智慧征管系统项目二次报价表</w:t>
            </w:r>
            <w:bookmarkEnd w:id="43"/>
          </w:p>
        </w:tc>
      </w:tr>
      <w:tr w14:paraId="3AC4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345" w:type="dxa"/>
            <w:gridSpan w:val="7"/>
          </w:tcPr>
          <w:p w14:paraId="4A0DE4CD">
            <w:pPr>
              <w:jc w:val="both"/>
              <w:outlineLvl w:val="0"/>
              <w:rPr>
                <w:rFonts w:hint="default" w:asciiTheme="minorEastAsia" w:hAnsiTheme="minorEastAsia" w:eastAsiaTheme="minorEastAsia" w:cstheme="minorEastAsia"/>
                <w:b/>
                <w:bCs/>
                <w:color w:val="auto"/>
                <w:kern w:val="0"/>
                <w:sz w:val="32"/>
                <w:szCs w:val="32"/>
                <w:vertAlign w:val="baseline"/>
                <w:lang w:val="en-US" w:eastAsia="zh-CN"/>
              </w:rPr>
            </w:pPr>
            <w:bookmarkStart w:id="44" w:name="_Toc898"/>
            <w:r>
              <w:rPr>
                <w:rFonts w:hint="eastAsia" w:asciiTheme="minorEastAsia" w:hAnsiTheme="minorEastAsia" w:eastAsiaTheme="minorEastAsia" w:cstheme="minorEastAsia"/>
                <w:b/>
                <w:bCs/>
                <w:color w:val="auto"/>
                <w:kern w:val="0"/>
                <w:sz w:val="24"/>
                <w:szCs w:val="24"/>
                <w:vertAlign w:val="baseline"/>
                <w:lang w:val="en-US" w:eastAsia="zh-CN"/>
              </w:rPr>
              <w:t>一、软件部分</w:t>
            </w:r>
            <w:bookmarkEnd w:id="44"/>
          </w:p>
        </w:tc>
      </w:tr>
      <w:tr w14:paraId="0828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1B09E272">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5" w:name="_Toc32715"/>
            <w:r>
              <w:rPr>
                <w:rFonts w:hint="eastAsia" w:asciiTheme="minorEastAsia" w:hAnsiTheme="minorEastAsia" w:eastAsiaTheme="minorEastAsia" w:cstheme="minorEastAsia"/>
                <w:b/>
                <w:bCs/>
                <w:color w:val="auto"/>
                <w:kern w:val="0"/>
                <w:sz w:val="22"/>
                <w:szCs w:val="22"/>
                <w:vertAlign w:val="baseline"/>
                <w:lang w:val="en-US" w:eastAsia="zh-CN"/>
              </w:rPr>
              <w:t>软件大模块</w:t>
            </w:r>
            <w:bookmarkEnd w:id="45"/>
          </w:p>
        </w:tc>
        <w:tc>
          <w:tcPr>
            <w:tcW w:w="2223" w:type="dxa"/>
            <w:vAlign w:val="center"/>
          </w:tcPr>
          <w:p w14:paraId="18F72F17">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6" w:name="_Toc3780"/>
            <w:r>
              <w:rPr>
                <w:rFonts w:hint="eastAsia" w:asciiTheme="minorEastAsia" w:hAnsiTheme="minorEastAsia" w:eastAsiaTheme="minorEastAsia" w:cstheme="minorEastAsia"/>
                <w:b/>
                <w:bCs/>
                <w:color w:val="auto"/>
                <w:kern w:val="0"/>
                <w:sz w:val="22"/>
                <w:szCs w:val="22"/>
                <w:vertAlign w:val="baseline"/>
                <w:lang w:val="en-US" w:eastAsia="zh-CN"/>
              </w:rPr>
              <w:t>软件功能描述</w:t>
            </w:r>
            <w:bookmarkEnd w:id="46"/>
          </w:p>
        </w:tc>
        <w:tc>
          <w:tcPr>
            <w:tcW w:w="1272" w:type="dxa"/>
            <w:vAlign w:val="center"/>
          </w:tcPr>
          <w:p w14:paraId="2B633018">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7" w:name="_Toc18511"/>
            <w:r>
              <w:rPr>
                <w:rFonts w:hint="eastAsia" w:asciiTheme="minorEastAsia" w:hAnsiTheme="minorEastAsia" w:eastAsiaTheme="minorEastAsia" w:cstheme="minorEastAsia"/>
                <w:b/>
                <w:bCs/>
                <w:color w:val="auto"/>
                <w:kern w:val="0"/>
                <w:sz w:val="22"/>
                <w:szCs w:val="22"/>
                <w:vertAlign w:val="baseline"/>
                <w:lang w:val="en-US" w:eastAsia="zh-CN"/>
              </w:rPr>
              <w:t>数量</w:t>
            </w:r>
            <w:bookmarkEnd w:id="47"/>
          </w:p>
        </w:tc>
        <w:tc>
          <w:tcPr>
            <w:tcW w:w="1005" w:type="dxa"/>
            <w:vAlign w:val="center"/>
          </w:tcPr>
          <w:p w14:paraId="74692105">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8" w:name="_Toc21119"/>
            <w:r>
              <w:rPr>
                <w:rFonts w:hint="eastAsia" w:asciiTheme="minorEastAsia" w:hAnsiTheme="minorEastAsia" w:eastAsiaTheme="minorEastAsia" w:cstheme="minorEastAsia"/>
                <w:b/>
                <w:bCs/>
                <w:color w:val="auto"/>
                <w:kern w:val="0"/>
                <w:sz w:val="22"/>
                <w:szCs w:val="22"/>
                <w:vertAlign w:val="baseline"/>
                <w:lang w:val="en-US" w:eastAsia="zh-CN"/>
              </w:rPr>
              <w:t>单价（元）</w:t>
            </w:r>
            <w:bookmarkEnd w:id="48"/>
          </w:p>
        </w:tc>
        <w:tc>
          <w:tcPr>
            <w:tcW w:w="1178" w:type="dxa"/>
            <w:vAlign w:val="center"/>
          </w:tcPr>
          <w:p w14:paraId="3D4D7E05">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9" w:name="_Toc4328"/>
            <w:r>
              <w:rPr>
                <w:rFonts w:hint="eastAsia" w:asciiTheme="minorEastAsia" w:hAnsiTheme="minorEastAsia" w:eastAsiaTheme="minorEastAsia" w:cstheme="minorEastAsia"/>
                <w:b/>
                <w:bCs/>
                <w:color w:val="auto"/>
                <w:kern w:val="0"/>
                <w:sz w:val="22"/>
                <w:szCs w:val="22"/>
                <w:vertAlign w:val="baseline"/>
                <w:lang w:val="en-US" w:eastAsia="zh-CN"/>
              </w:rPr>
              <w:t>总价（元）</w:t>
            </w:r>
            <w:bookmarkEnd w:id="49"/>
          </w:p>
        </w:tc>
        <w:tc>
          <w:tcPr>
            <w:tcW w:w="782" w:type="dxa"/>
            <w:vAlign w:val="center"/>
          </w:tcPr>
          <w:p w14:paraId="2B30A3FB">
            <w:pPr>
              <w:keepNext w:val="0"/>
              <w:keepLines w:val="0"/>
              <w:pageBreakBefore w:val="0"/>
              <w:widowControl/>
              <w:kinsoku/>
              <w:overflowPunct/>
              <w:topLinePunct w:val="0"/>
              <w:bidi w:val="0"/>
              <w:snapToGrid w:val="0"/>
              <w:spacing w:beforeAutospacing="0" w:afterAutospacing="0" w:line="560" w:lineRule="exact"/>
              <w:jc w:val="center"/>
              <w:rPr>
                <w:rFonts w:hint="eastAsia" w:asciiTheme="minorEastAsia" w:hAnsiTheme="minorEastAsia" w:eastAsiaTheme="minorEastAsia" w:cstheme="minorEastAsia"/>
                <w:b/>
                <w:bCs/>
                <w:color w:val="auto"/>
                <w:kern w:val="0"/>
                <w:sz w:val="22"/>
                <w:szCs w:val="22"/>
                <w:vertAlign w:val="baseline"/>
                <w:lang w:eastAsia="zh-CN"/>
              </w:rPr>
            </w:pPr>
            <w:r>
              <w:rPr>
                <w:rFonts w:hint="eastAsia" w:ascii="宋体" w:hAnsi="宋体" w:eastAsia="宋体" w:cs="宋体"/>
                <w:color w:val="auto"/>
                <w:kern w:val="0"/>
                <w:sz w:val="21"/>
                <w:szCs w:val="21"/>
                <w:highlight w:val="none"/>
                <w:lang w:val="en-US" w:eastAsia="zh-CN"/>
              </w:rPr>
              <w:t>品牌型号</w:t>
            </w:r>
          </w:p>
        </w:tc>
        <w:tc>
          <w:tcPr>
            <w:tcW w:w="1616" w:type="dxa"/>
            <w:vAlign w:val="center"/>
          </w:tcPr>
          <w:p w14:paraId="34D6EDDC">
            <w:pPr>
              <w:keepNext w:val="0"/>
              <w:keepLines w:val="0"/>
              <w:pageBreakBefore w:val="0"/>
              <w:widowControl/>
              <w:kinsoku/>
              <w:overflowPunct/>
              <w:topLinePunct w:val="0"/>
              <w:bidi w:val="0"/>
              <w:snapToGrid w:val="0"/>
              <w:spacing w:beforeAutospacing="0" w:afterAutospacing="0" w:line="560" w:lineRule="exact"/>
              <w:jc w:val="center"/>
              <w:rPr>
                <w:rFonts w:hint="eastAsia" w:asciiTheme="minorEastAsia" w:hAnsiTheme="minorEastAsia" w:eastAsiaTheme="minorEastAsia" w:cstheme="minorEastAsia"/>
                <w:b/>
                <w:bCs/>
                <w:color w:val="auto"/>
                <w:kern w:val="0"/>
                <w:sz w:val="22"/>
                <w:szCs w:val="22"/>
                <w:vertAlign w:val="baseline"/>
                <w:lang w:eastAsia="zh-CN"/>
              </w:rPr>
            </w:pPr>
            <w:r>
              <w:rPr>
                <w:rFonts w:hint="eastAsia" w:ascii="宋体" w:hAnsi="宋体" w:cs="宋体"/>
                <w:color w:val="auto"/>
                <w:kern w:val="0"/>
                <w:sz w:val="21"/>
                <w:szCs w:val="21"/>
                <w:highlight w:val="none"/>
                <w:lang w:val="en-US" w:eastAsia="zh-CN"/>
              </w:rPr>
              <w:t>备注（所投产品属于大中小微型哪种）</w:t>
            </w:r>
          </w:p>
        </w:tc>
      </w:tr>
      <w:tr w14:paraId="4437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374E134A">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27F3505B">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272" w:type="dxa"/>
            <w:vAlign w:val="center"/>
          </w:tcPr>
          <w:p w14:paraId="13CC4344">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66F91AF2">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2555E136">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4EAF7CDB">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328467F5">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r w14:paraId="1E1C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48F91752">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6E14BE4A">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272" w:type="dxa"/>
            <w:vAlign w:val="center"/>
          </w:tcPr>
          <w:p w14:paraId="41C61141">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0BFCB83E">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55ABA8A1">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3E9EA283">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3F5742D0">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r w14:paraId="1388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1B5D49E3">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5F0FAFE1">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50" w:name="_Toc31340"/>
            <w:r>
              <w:rPr>
                <w:rFonts w:hint="eastAsia" w:asciiTheme="minorEastAsia" w:hAnsiTheme="minorEastAsia" w:eastAsiaTheme="minorEastAsia" w:cstheme="minorEastAsia"/>
                <w:b/>
                <w:bCs/>
                <w:color w:val="auto"/>
                <w:kern w:val="0"/>
                <w:sz w:val="22"/>
                <w:szCs w:val="22"/>
                <w:vertAlign w:val="baseline"/>
                <w:lang w:val="en-US" w:eastAsia="zh-CN"/>
              </w:rPr>
              <w:t>...</w:t>
            </w:r>
            <w:bookmarkEnd w:id="50"/>
          </w:p>
        </w:tc>
        <w:tc>
          <w:tcPr>
            <w:tcW w:w="1272" w:type="dxa"/>
            <w:vAlign w:val="center"/>
          </w:tcPr>
          <w:p w14:paraId="2B1379EB">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7EA4DA73">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594143E0">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273FD3B1">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70FB0BE4">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bl>
    <w:p w14:paraId="3F9947E7">
      <w:pPr>
        <w:spacing w:line="360" w:lineRule="auto"/>
        <w:jc w:val="both"/>
        <w:outlineLvl w:val="0"/>
        <w:rPr>
          <w:rFonts w:hint="eastAsia" w:asciiTheme="minorEastAsia" w:hAnsiTheme="minorEastAsia" w:eastAsiaTheme="minorEastAsia" w:cstheme="minorEastAsia"/>
          <w:b w:val="0"/>
          <w:bCs w:val="0"/>
          <w:color w:val="auto"/>
          <w:kern w:val="0"/>
          <w:sz w:val="24"/>
          <w:szCs w:val="24"/>
          <w:lang w:val="en-US" w:eastAsia="zh-CN"/>
        </w:rPr>
      </w:pPr>
      <w:bookmarkStart w:id="51" w:name="_Toc23700"/>
      <w:r>
        <w:rPr>
          <w:rFonts w:hint="eastAsia" w:asciiTheme="minorEastAsia" w:hAnsiTheme="minorEastAsia" w:eastAsiaTheme="minorEastAsia" w:cstheme="minorEastAsia"/>
          <w:b w:val="0"/>
          <w:bCs w:val="0"/>
          <w:color w:val="auto"/>
          <w:kern w:val="0"/>
          <w:sz w:val="24"/>
          <w:szCs w:val="24"/>
          <w:lang w:val="en-US" w:eastAsia="zh-CN"/>
        </w:rPr>
        <w:t>注：</w:t>
      </w:r>
      <w:bookmarkEnd w:id="51"/>
    </w:p>
    <w:p w14:paraId="57639560">
      <w:pPr>
        <w:spacing w:line="360" w:lineRule="auto"/>
        <w:jc w:val="both"/>
        <w:outlineLvl w:val="0"/>
        <w:rPr>
          <w:rFonts w:hint="eastAsia" w:asciiTheme="minorEastAsia" w:hAnsiTheme="minorEastAsia" w:eastAsiaTheme="minorEastAsia" w:cstheme="minorEastAsia"/>
          <w:b w:val="0"/>
          <w:bCs w:val="0"/>
          <w:color w:val="auto"/>
          <w:kern w:val="0"/>
          <w:sz w:val="24"/>
          <w:szCs w:val="24"/>
          <w:lang w:val="en-US" w:eastAsia="zh-CN"/>
        </w:rPr>
      </w:pPr>
      <w:bookmarkStart w:id="52" w:name="_Toc29487"/>
      <w:r>
        <w:rPr>
          <w:rFonts w:hint="eastAsia" w:asciiTheme="minorEastAsia" w:hAnsiTheme="minorEastAsia" w:eastAsiaTheme="minorEastAsia" w:cstheme="minorEastAsia"/>
          <w:b w:val="0"/>
          <w:bCs w:val="0"/>
          <w:color w:val="auto"/>
          <w:kern w:val="0"/>
          <w:sz w:val="24"/>
          <w:szCs w:val="24"/>
          <w:lang w:val="en-US" w:eastAsia="zh-CN"/>
        </w:rPr>
        <w:t>①该报价包含税费、专用工具、安装调试费、技术服务费、培训费、运输费、保险费、运维费用、售后服务费用等关于本项目的所有费用，投标人应结合自身实际情况合理报价，招标人不再支付关于本项目范围内的额外费用。</w:t>
      </w:r>
      <w:bookmarkEnd w:id="52"/>
    </w:p>
    <w:p w14:paraId="1D8C6C93">
      <w:pPr>
        <w:pStyle w:val="2"/>
        <w:spacing w:line="360" w:lineRule="auto"/>
        <w:rPr>
          <w:rFonts w:hint="default"/>
          <w:b w:val="0"/>
          <w:bCs w:val="0"/>
          <w:lang w:val="en-US" w:eastAsia="zh-CN"/>
        </w:rPr>
      </w:pPr>
      <w:r>
        <w:rPr>
          <w:rFonts w:hint="eastAsia" w:asciiTheme="minorEastAsia" w:hAnsiTheme="minorEastAsia" w:eastAsiaTheme="minorEastAsia" w:cstheme="minorEastAsia"/>
          <w:b w:val="0"/>
          <w:bCs w:val="0"/>
          <w:color w:val="auto"/>
          <w:kern w:val="0"/>
          <w:sz w:val="24"/>
          <w:szCs w:val="24"/>
          <w:lang w:val="en-US" w:eastAsia="zh-CN"/>
        </w:rPr>
        <w:t>2461 投标人应根据招标文件第三章工程量清单内容及格式填写此表，且投标单价及总价不得超过招标控制价；投标人有其它内容需说明的可以附件形式添加内容或在此表基础上根据实际情况自行扩展表格。</w:t>
      </w:r>
    </w:p>
    <w:p w14:paraId="736619CA">
      <w:pPr>
        <w:pStyle w:val="2"/>
        <w:outlineLvl w:val="9"/>
        <w:rPr>
          <w:rFonts w:hint="default"/>
          <w:lang w:val="en-US" w:eastAsia="zh-CN"/>
        </w:rPr>
      </w:pPr>
    </w:p>
    <w:p w14:paraId="50A3DCF2">
      <w:pPr>
        <w:jc w:val="center"/>
        <w:outlineLvl w:val="9"/>
        <w:rPr>
          <w:rFonts w:hint="eastAsia" w:asciiTheme="minorEastAsia" w:hAnsiTheme="minorEastAsia" w:eastAsiaTheme="minorEastAsia" w:cstheme="minorEastAsia"/>
          <w:b/>
          <w:bCs/>
          <w:color w:val="auto"/>
          <w:kern w:val="0"/>
          <w:sz w:val="44"/>
          <w:szCs w:val="44"/>
          <w:lang w:eastAsia="zh-CN"/>
        </w:rPr>
      </w:pPr>
    </w:p>
    <w:p w14:paraId="71F7F360">
      <w:pPr>
        <w:pStyle w:val="2"/>
        <w:outlineLvl w:val="9"/>
        <w:rPr>
          <w:rFonts w:hint="eastAsia"/>
        </w:rPr>
      </w:pPr>
    </w:p>
    <w:p w14:paraId="0845669F">
      <w:pPr>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供应商(签章)：</w:t>
      </w:r>
    </w:p>
    <w:p w14:paraId="289B50A7">
      <w:pPr>
        <w:spacing w:line="480" w:lineRule="auto"/>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法定代表人(签章)：</w:t>
      </w:r>
    </w:p>
    <w:p w14:paraId="7E23F09E">
      <w:pPr>
        <w:spacing w:line="480" w:lineRule="auto"/>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年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月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日</w:t>
      </w:r>
    </w:p>
    <w:p w14:paraId="41E75EC6">
      <w:pPr>
        <w:pStyle w:val="10"/>
        <w:rPr>
          <w:rFonts w:hint="eastAsia" w:asciiTheme="minorEastAsia" w:hAnsiTheme="minorEastAsia" w:eastAsiaTheme="minorEastAsia" w:cstheme="minorEastAsia"/>
          <w:color w:val="auto"/>
        </w:rPr>
        <w:sectPr>
          <w:footerReference r:id="rId5" w:type="default"/>
          <w:footnotePr>
            <w:pos w:val="beneathText"/>
          </w:footnotePr>
          <w:pgSz w:w="11906" w:h="16838"/>
          <w:pgMar w:top="1440" w:right="1800" w:bottom="1440" w:left="1800" w:header="720" w:footer="992" w:gutter="0"/>
          <w:pgNumType w:fmt="decimal" w:start="1"/>
          <w:cols w:space="720" w:num="1"/>
          <w:docGrid w:type="lines" w:linePitch="312" w:charSpace="0"/>
        </w:sectPr>
      </w:pPr>
    </w:p>
    <w:p w14:paraId="0BC4AA56">
      <w:pPr>
        <w:pStyle w:val="2"/>
        <w:spacing w:line="240" w:lineRule="exact"/>
        <w:jc w:val="center"/>
        <w:rPr>
          <w:rFonts w:ascii="宋体" w:hAnsi="宋体" w:eastAsia="宋体" w:cs="宋体-PUA"/>
          <w:sz w:val="32"/>
          <w:szCs w:val="32"/>
        </w:rPr>
      </w:pPr>
      <w:r>
        <w:rPr>
          <w:rFonts w:hint="eastAsia" w:ascii="宋体" w:hAnsi="宋体" w:eastAsia="宋体" w:cs="宋体-PUA"/>
          <w:sz w:val="32"/>
          <w:szCs w:val="32"/>
        </w:rPr>
        <w:t>技术参数偏离表</w:t>
      </w:r>
    </w:p>
    <w:tbl>
      <w:tblPr>
        <w:tblStyle w:val="17"/>
        <w:tblpPr w:leftFromText="180" w:rightFromText="180" w:vertAnchor="text" w:horzAnchor="page" w:tblpXSpec="center" w:tblpY="256"/>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1843"/>
        <w:gridCol w:w="1843"/>
        <w:gridCol w:w="1559"/>
        <w:gridCol w:w="1559"/>
      </w:tblGrid>
      <w:tr w14:paraId="1013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817" w:type="dxa"/>
            <w:vAlign w:val="center"/>
          </w:tcPr>
          <w:p w14:paraId="62B4E8D1">
            <w:pPr>
              <w:spacing w:line="360" w:lineRule="auto"/>
              <w:jc w:val="center"/>
              <w:rPr>
                <w:rFonts w:ascii="宋体" w:hAnsi="宋体" w:cs="仿宋_GB2312"/>
                <w:bCs/>
                <w:sz w:val="24"/>
              </w:rPr>
            </w:pPr>
            <w:r>
              <w:rPr>
                <w:rFonts w:hint="eastAsia" w:ascii="宋体" w:hAnsi="宋体" w:cs="仿宋_GB2312"/>
                <w:bCs/>
                <w:sz w:val="24"/>
              </w:rPr>
              <w:t>序号</w:t>
            </w:r>
          </w:p>
        </w:tc>
        <w:tc>
          <w:tcPr>
            <w:tcW w:w="1701" w:type="dxa"/>
            <w:vAlign w:val="center"/>
          </w:tcPr>
          <w:p w14:paraId="41E8C126">
            <w:pPr>
              <w:spacing w:line="360" w:lineRule="auto"/>
              <w:jc w:val="center"/>
              <w:rPr>
                <w:rFonts w:ascii="宋体" w:hAnsi="宋体" w:cs="仿宋_GB2312"/>
                <w:bCs/>
                <w:sz w:val="24"/>
              </w:rPr>
            </w:pPr>
            <w:r>
              <w:rPr>
                <w:rFonts w:hint="eastAsia" w:ascii="宋体" w:hAnsi="宋体" w:cs="仿宋_GB2312"/>
                <w:bCs/>
                <w:sz w:val="24"/>
              </w:rPr>
              <w:t>产品名称</w:t>
            </w:r>
          </w:p>
        </w:tc>
        <w:tc>
          <w:tcPr>
            <w:tcW w:w="1843" w:type="dxa"/>
            <w:vAlign w:val="center"/>
          </w:tcPr>
          <w:p w14:paraId="28C7B112">
            <w:pPr>
              <w:spacing w:line="360" w:lineRule="auto"/>
              <w:jc w:val="center"/>
              <w:rPr>
                <w:rFonts w:ascii="宋体" w:hAnsi="宋体" w:cs="仿宋_GB2312"/>
                <w:bCs/>
                <w:sz w:val="24"/>
              </w:rPr>
            </w:pPr>
            <w:r>
              <w:rPr>
                <w:rFonts w:hint="eastAsia" w:ascii="宋体" w:hAnsi="宋体" w:cs="仿宋_GB2312"/>
                <w:bCs/>
                <w:sz w:val="24"/>
                <w:lang w:val="en-US" w:eastAsia="zh-CN"/>
              </w:rPr>
              <w:t>招标</w:t>
            </w:r>
            <w:r>
              <w:rPr>
                <w:rFonts w:hint="eastAsia" w:ascii="宋体" w:hAnsi="宋体" w:cs="仿宋_GB2312"/>
                <w:bCs/>
                <w:sz w:val="24"/>
              </w:rPr>
              <w:t>文件技术参数</w:t>
            </w:r>
          </w:p>
        </w:tc>
        <w:tc>
          <w:tcPr>
            <w:tcW w:w="1843" w:type="dxa"/>
            <w:vAlign w:val="center"/>
          </w:tcPr>
          <w:p w14:paraId="36F8D97F">
            <w:pPr>
              <w:spacing w:line="360" w:lineRule="auto"/>
              <w:jc w:val="center"/>
              <w:rPr>
                <w:rFonts w:ascii="宋体" w:hAnsi="宋体" w:cs="仿宋_GB2312"/>
                <w:bCs/>
                <w:sz w:val="24"/>
              </w:rPr>
            </w:pPr>
            <w:r>
              <w:rPr>
                <w:rFonts w:hint="eastAsia" w:ascii="宋体" w:hAnsi="宋体" w:cs="仿宋_GB2312"/>
                <w:bCs/>
                <w:sz w:val="24"/>
                <w:lang w:val="en-US" w:eastAsia="zh-CN"/>
              </w:rPr>
              <w:t>投标</w:t>
            </w:r>
            <w:r>
              <w:rPr>
                <w:rFonts w:hint="eastAsia" w:ascii="宋体" w:hAnsi="宋体" w:cs="仿宋_GB2312"/>
                <w:bCs/>
                <w:sz w:val="24"/>
              </w:rPr>
              <w:t>响应文件</w:t>
            </w:r>
          </w:p>
          <w:p w14:paraId="5FE2B4BD">
            <w:pPr>
              <w:spacing w:line="360" w:lineRule="auto"/>
              <w:jc w:val="center"/>
              <w:rPr>
                <w:rFonts w:ascii="宋体" w:hAnsi="宋体" w:cs="仿宋_GB2312"/>
                <w:bCs/>
                <w:sz w:val="24"/>
              </w:rPr>
            </w:pPr>
            <w:r>
              <w:rPr>
                <w:rFonts w:hint="eastAsia" w:ascii="宋体" w:hAnsi="宋体" w:cs="仿宋_GB2312"/>
                <w:bCs/>
                <w:sz w:val="24"/>
              </w:rPr>
              <w:t>技术参数</w:t>
            </w:r>
          </w:p>
        </w:tc>
        <w:tc>
          <w:tcPr>
            <w:tcW w:w="1559" w:type="dxa"/>
            <w:vAlign w:val="center"/>
          </w:tcPr>
          <w:p w14:paraId="48EDE8AE">
            <w:pPr>
              <w:spacing w:line="360" w:lineRule="auto"/>
              <w:jc w:val="center"/>
              <w:rPr>
                <w:rFonts w:ascii="宋体" w:hAnsi="宋体" w:cs="仿宋_GB2312"/>
                <w:bCs/>
                <w:sz w:val="24"/>
              </w:rPr>
            </w:pPr>
            <w:r>
              <w:rPr>
                <w:rFonts w:hint="eastAsia" w:ascii="宋体" w:hAnsi="宋体" w:cs="仿宋_GB2312"/>
                <w:bCs/>
                <w:sz w:val="24"/>
              </w:rPr>
              <w:t>偏离</w:t>
            </w:r>
          </w:p>
          <w:p w14:paraId="7F10A9DD">
            <w:pPr>
              <w:spacing w:line="360" w:lineRule="auto"/>
              <w:jc w:val="center"/>
              <w:rPr>
                <w:rFonts w:ascii="宋体" w:hAnsi="宋体" w:cs="仿宋_GB2312"/>
                <w:bCs/>
                <w:sz w:val="24"/>
              </w:rPr>
            </w:pPr>
            <w:r>
              <w:rPr>
                <w:rFonts w:ascii="宋体" w:hAnsi="宋体" w:cs="宋体"/>
                <w:sz w:val="24"/>
              </w:rPr>
              <w:t xml:space="preserve"> (</w:t>
            </w:r>
            <w:r>
              <w:rPr>
                <w:rFonts w:hint="eastAsia" w:ascii="宋体" w:hAnsi="宋体" w:cs="宋体"/>
                <w:sz w:val="24"/>
              </w:rPr>
              <w:t>正</w:t>
            </w:r>
            <w:r>
              <w:rPr>
                <w:rFonts w:ascii="宋体" w:hAnsi="宋体" w:cs="宋体"/>
                <w:sz w:val="24"/>
              </w:rPr>
              <w:t>/</w:t>
            </w:r>
            <w:r>
              <w:rPr>
                <w:rFonts w:hint="eastAsia" w:ascii="宋体" w:hAnsi="宋体" w:cs="宋体"/>
                <w:sz w:val="24"/>
              </w:rPr>
              <w:t>负</w:t>
            </w:r>
            <w:r>
              <w:rPr>
                <w:rFonts w:ascii="宋体" w:hAnsi="宋体" w:cs="宋体"/>
                <w:sz w:val="24"/>
              </w:rPr>
              <w:t>)</w:t>
            </w:r>
          </w:p>
        </w:tc>
        <w:tc>
          <w:tcPr>
            <w:tcW w:w="1559" w:type="dxa"/>
            <w:vAlign w:val="center"/>
          </w:tcPr>
          <w:p w14:paraId="7830F3FA">
            <w:pPr>
              <w:spacing w:line="360" w:lineRule="auto"/>
              <w:jc w:val="center"/>
              <w:rPr>
                <w:rFonts w:ascii="宋体" w:hAnsi="宋体" w:cs="仿宋_GB2312"/>
                <w:bCs/>
                <w:sz w:val="24"/>
              </w:rPr>
            </w:pPr>
            <w:r>
              <w:rPr>
                <w:rFonts w:hint="eastAsia" w:ascii="宋体" w:hAnsi="宋体" w:cs="仿宋_GB2312"/>
                <w:bCs/>
                <w:sz w:val="24"/>
              </w:rPr>
              <w:t>说明</w:t>
            </w:r>
          </w:p>
        </w:tc>
      </w:tr>
      <w:tr w14:paraId="0A68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595FC834">
            <w:pPr>
              <w:spacing w:line="360" w:lineRule="auto"/>
              <w:jc w:val="center"/>
              <w:rPr>
                <w:rFonts w:ascii="宋体" w:hAnsi="宋体" w:cs="仿宋_GB2312"/>
                <w:bCs/>
                <w:sz w:val="24"/>
              </w:rPr>
            </w:pPr>
          </w:p>
        </w:tc>
        <w:tc>
          <w:tcPr>
            <w:tcW w:w="1701" w:type="dxa"/>
          </w:tcPr>
          <w:p w14:paraId="40FC00ED">
            <w:pPr>
              <w:spacing w:line="360" w:lineRule="auto"/>
              <w:jc w:val="center"/>
              <w:rPr>
                <w:rFonts w:ascii="宋体" w:hAnsi="宋体" w:cs="仿宋_GB2312"/>
                <w:bCs/>
                <w:sz w:val="24"/>
              </w:rPr>
            </w:pPr>
          </w:p>
        </w:tc>
        <w:tc>
          <w:tcPr>
            <w:tcW w:w="1843" w:type="dxa"/>
            <w:vAlign w:val="center"/>
          </w:tcPr>
          <w:p w14:paraId="59119AD8">
            <w:pPr>
              <w:spacing w:line="360" w:lineRule="auto"/>
              <w:jc w:val="center"/>
              <w:rPr>
                <w:rFonts w:ascii="宋体" w:hAnsi="宋体" w:cs="仿宋_GB2312"/>
                <w:bCs/>
                <w:sz w:val="24"/>
              </w:rPr>
            </w:pPr>
          </w:p>
        </w:tc>
        <w:tc>
          <w:tcPr>
            <w:tcW w:w="1843" w:type="dxa"/>
            <w:vAlign w:val="center"/>
          </w:tcPr>
          <w:p w14:paraId="57D6F36F">
            <w:pPr>
              <w:spacing w:line="360" w:lineRule="auto"/>
              <w:jc w:val="center"/>
              <w:rPr>
                <w:rFonts w:ascii="宋体" w:hAnsi="宋体" w:cs="仿宋_GB2312"/>
                <w:bCs/>
                <w:sz w:val="24"/>
              </w:rPr>
            </w:pPr>
          </w:p>
        </w:tc>
        <w:tc>
          <w:tcPr>
            <w:tcW w:w="1559" w:type="dxa"/>
            <w:vAlign w:val="center"/>
          </w:tcPr>
          <w:p w14:paraId="67F0E0E2">
            <w:pPr>
              <w:spacing w:line="360" w:lineRule="auto"/>
              <w:jc w:val="center"/>
              <w:rPr>
                <w:rFonts w:ascii="宋体" w:hAnsi="宋体" w:cs="仿宋_GB2312"/>
                <w:bCs/>
                <w:sz w:val="24"/>
              </w:rPr>
            </w:pPr>
          </w:p>
        </w:tc>
        <w:tc>
          <w:tcPr>
            <w:tcW w:w="1559" w:type="dxa"/>
            <w:vAlign w:val="center"/>
          </w:tcPr>
          <w:p w14:paraId="25BAAEF1">
            <w:pPr>
              <w:spacing w:line="360" w:lineRule="auto"/>
              <w:jc w:val="center"/>
              <w:rPr>
                <w:rFonts w:ascii="宋体" w:hAnsi="宋体" w:cs="仿宋_GB2312"/>
                <w:bCs/>
                <w:sz w:val="24"/>
              </w:rPr>
            </w:pPr>
          </w:p>
        </w:tc>
      </w:tr>
      <w:tr w14:paraId="44B1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14B8C311">
            <w:pPr>
              <w:spacing w:line="360" w:lineRule="auto"/>
              <w:jc w:val="center"/>
              <w:rPr>
                <w:rFonts w:ascii="宋体" w:hAnsi="宋体" w:cs="仿宋_GB2312"/>
                <w:bCs/>
                <w:sz w:val="24"/>
              </w:rPr>
            </w:pPr>
          </w:p>
        </w:tc>
        <w:tc>
          <w:tcPr>
            <w:tcW w:w="1701" w:type="dxa"/>
          </w:tcPr>
          <w:p w14:paraId="07F2DB95">
            <w:pPr>
              <w:spacing w:line="360" w:lineRule="auto"/>
              <w:jc w:val="center"/>
              <w:rPr>
                <w:rFonts w:ascii="宋体" w:hAnsi="宋体" w:cs="仿宋_GB2312"/>
                <w:bCs/>
                <w:sz w:val="24"/>
              </w:rPr>
            </w:pPr>
          </w:p>
        </w:tc>
        <w:tc>
          <w:tcPr>
            <w:tcW w:w="1843" w:type="dxa"/>
            <w:vAlign w:val="center"/>
          </w:tcPr>
          <w:p w14:paraId="52C6FA68">
            <w:pPr>
              <w:spacing w:line="360" w:lineRule="auto"/>
              <w:jc w:val="center"/>
              <w:rPr>
                <w:rFonts w:ascii="宋体" w:hAnsi="宋体" w:cs="仿宋_GB2312"/>
                <w:bCs/>
                <w:sz w:val="24"/>
              </w:rPr>
            </w:pPr>
          </w:p>
        </w:tc>
        <w:tc>
          <w:tcPr>
            <w:tcW w:w="1843" w:type="dxa"/>
            <w:vAlign w:val="center"/>
          </w:tcPr>
          <w:p w14:paraId="6E935352">
            <w:pPr>
              <w:spacing w:line="360" w:lineRule="auto"/>
              <w:jc w:val="center"/>
              <w:rPr>
                <w:rFonts w:ascii="宋体" w:hAnsi="宋体" w:cs="仿宋_GB2312"/>
                <w:bCs/>
                <w:sz w:val="24"/>
              </w:rPr>
            </w:pPr>
          </w:p>
        </w:tc>
        <w:tc>
          <w:tcPr>
            <w:tcW w:w="1559" w:type="dxa"/>
            <w:vAlign w:val="center"/>
          </w:tcPr>
          <w:p w14:paraId="23257EB4">
            <w:pPr>
              <w:spacing w:line="360" w:lineRule="auto"/>
              <w:jc w:val="center"/>
              <w:rPr>
                <w:rFonts w:ascii="宋体" w:hAnsi="宋体" w:cs="仿宋_GB2312"/>
                <w:bCs/>
                <w:sz w:val="24"/>
              </w:rPr>
            </w:pPr>
          </w:p>
        </w:tc>
        <w:tc>
          <w:tcPr>
            <w:tcW w:w="1559" w:type="dxa"/>
            <w:vAlign w:val="center"/>
          </w:tcPr>
          <w:p w14:paraId="321BC4FF">
            <w:pPr>
              <w:spacing w:line="360" w:lineRule="auto"/>
              <w:jc w:val="center"/>
              <w:rPr>
                <w:rFonts w:ascii="宋体" w:hAnsi="宋体" w:cs="仿宋_GB2312"/>
                <w:bCs/>
                <w:sz w:val="24"/>
              </w:rPr>
            </w:pPr>
          </w:p>
        </w:tc>
      </w:tr>
      <w:tr w14:paraId="62F7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412C4AFF">
            <w:pPr>
              <w:spacing w:line="360" w:lineRule="auto"/>
              <w:jc w:val="center"/>
              <w:rPr>
                <w:rFonts w:ascii="宋体" w:hAnsi="宋体" w:cs="仿宋_GB2312"/>
                <w:bCs/>
                <w:sz w:val="24"/>
              </w:rPr>
            </w:pPr>
          </w:p>
        </w:tc>
        <w:tc>
          <w:tcPr>
            <w:tcW w:w="1701" w:type="dxa"/>
          </w:tcPr>
          <w:p w14:paraId="5326BAA2">
            <w:pPr>
              <w:spacing w:line="360" w:lineRule="auto"/>
              <w:jc w:val="center"/>
              <w:rPr>
                <w:rFonts w:ascii="宋体" w:hAnsi="宋体" w:cs="仿宋_GB2312"/>
                <w:bCs/>
                <w:sz w:val="24"/>
              </w:rPr>
            </w:pPr>
          </w:p>
        </w:tc>
        <w:tc>
          <w:tcPr>
            <w:tcW w:w="1843" w:type="dxa"/>
            <w:vAlign w:val="center"/>
          </w:tcPr>
          <w:p w14:paraId="2449B732">
            <w:pPr>
              <w:spacing w:line="360" w:lineRule="auto"/>
              <w:jc w:val="center"/>
              <w:rPr>
                <w:rFonts w:ascii="宋体" w:hAnsi="宋体" w:cs="仿宋_GB2312"/>
                <w:bCs/>
                <w:sz w:val="24"/>
              </w:rPr>
            </w:pPr>
          </w:p>
        </w:tc>
        <w:tc>
          <w:tcPr>
            <w:tcW w:w="1843" w:type="dxa"/>
            <w:vAlign w:val="center"/>
          </w:tcPr>
          <w:p w14:paraId="78222DE8">
            <w:pPr>
              <w:spacing w:line="360" w:lineRule="auto"/>
              <w:jc w:val="center"/>
              <w:rPr>
                <w:rFonts w:ascii="宋体" w:hAnsi="宋体" w:cs="仿宋_GB2312"/>
                <w:bCs/>
                <w:sz w:val="24"/>
              </w:rPr>
            </w:pPr>
          </w:p>
        </w:tc>
        <w:tc>
          <w:tcPr>
            <w:tcW w:w="1559" w:type="dxa"/>
            <w:vAlign w:val="center"/>
          </w:tcPr>
          <w:p w14:paraId="187FD3DA">
            <w:pPr>
              <w:spacing w:line="360" w:lineRule="auto"/>
              <w:jc w:val="center"/>
              <w:rPr>
                <w:rFonts w:ascii="宋体" w:hAnsi="宋体" w:cs="仿宋_GB2312"/>
                <w:bCs/>
                <w:sz w:val="24"/>
              </w:rPr>
            </w:pPr>
          </w:p>
        </w:tc>
        <w:tc>
          <w:tcPr>
            <w:tcW w:w="1559" w:type="dxa"/>
            <w:vAlign w:val="center"/>
          </w:tcPr>
          <w:p w14:paraId="4D8A73AF">
            <w:pPr>
              <w:spacing w:line="360" w:lineRule="auto"/>
              <w:jc w:val="center"/>
              <w:rPr>
                <w:rFonts w:ascii="宋体" w:hAnsi="宋体" w:cs="仿宋_GB2312"/>
                <w:bCs/>
                <w:sz w:val="24"/>
              </w:rPr>
            </w:pPr>
          </w:p>
        </w:tc>
      </w:tr>
      <w:tr w14:paraId="1D2A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26488AA9">
            <w:pPr>
              <w:spacing w:line="360" w:lineRule="auto"/>
              <w:jc w:val="center"/>
              <w:rPr>
                <w:rFonts w:ascii="宋体" w:hAnsi="宋体" w:cs="仿宋_GB2312"/>
                <w:bCs/>
                <w:sz w:val="24"/>
              </w:rPr>
            </w:pPr>
          </w:p>
        </w:tc>
        <w:tc>
          <w:tcPr>
            <w:tcW w:w="1701" w:type="dxa"/>
          </w:tcPr>
          <w:p w14:paraId="684EACF8">
            <w:pPr>
              <w:spacing w:line="360" w:lineRule="auto"/>
              <w:jc w:val="center"/>
              <w:rPr>
                <w:rFonts w:ascii="宋体" w:hAnsi="宋体" w:cs="仿宋_GB2312"/>
                <w:bCs/>
                <w:sz w:val="24"/>
              </w:rPr>
            </w:pPr>
          </w:p>
        </w:tc>
        <w:tc>
          <w:tcPr>
            <w:tcW w:w="1843" w:type="dxa"/>
            <w:vAlign w:val="center"/>
          </w:tcPr>
          <w:p w14:paraId="5395F6CD">
            <w:pPr>
              <w:spacing w:line="360" w:lineRule="auto"/>
              <w:jc w:val="center"/>
              <w:rPr>
                <w:rFonts w:ascii="宋体" w:hAnsi="宋体" w:cs="仿宋_GB2312"/>
                <w:bCs/>
                <w:sz w:val="24"/>
              </w:rPr>
            </w:pPr>
          </w:p>
        </w:tc>
        <w:tc>
          <w:tcPr>
            <w:tcW w:w="1843" w:type="dxa"/>
            <w:vAlign w:val="center"/>
          </w:tcPr>
          <w:p w14:paraId="52B44198">
            <w:pPr>
              <w:spacing w:line="360" w:lineRule="auto"/>
              <w:jc w:val="center"/>
              <w:rPr>
                <w:rFonts w:ascii="宋体" w:hAnsi="宋体" w:cs="仿宋_GB2312"/>
                <w:bCs/>
                <w:sz w:val="24"/>
              </w:rPr>
            </w:pPr>
          </w:p>
        </w:tc>
        <w:tc>
          <w:tcPr>
            <w:tcW w:w="1559" w:type="dxa"/>
            <w:vAlign w:val="center"/>
          </w:tcPr>
          <w:p w14:paraId="4669D90C">
            <w:pPr>
              <w:spacing w:line="360" w:lineRule="auto"/>
              <w:jc w:val="center"/>
              <w:rPr>
                <w:rFonts w:ascii="宋体" w:hAnsi="宋体" w:cs="仿宋_GB2312"/>
                <w:bCs/>
                <w:sz w:val="24"/>
              </w:rPr>
            </w:pPr>
          </w:p>
        </w:tc>
        <w:tc>
          <w:tcPr>
            <w:tcW w:w="1559" w:type="dxa"/>
            <w:vAlign w:val="center"/>
          </w:tcPr>
          <w:p w14:paraId="00A629BA">
            <w:pPr>
              <w:spacing w:line="360" w:lineRule="auto"/>
              <w:jc w:val="center"/>
              <w:rPr>
                <w:rFonts w:ascii="宋体" w:hAnsi="宋体" w:cs="仿宋_GB2312"/>
                <w:bCs/>
                <w:sz w:val="24"/>
              </w:rPr>
            </w:pPr>
          </w:p>
        </w:tc>
      </w:tr>
      <w:tr w14:paraId="047E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312E9CCE">
            <w:pPr>
              <w:spacing w:line="360" w:lineRule="auto"/>
              <w:jc w:val="center"/>
              <w:rPr>
                <w:rFonts w:ascii="宋体" w:hAnsi="宋体" w:cs="仿宋_GB2312"/>
                <w:bCs/>
                <w:sz w:val="24"/>
              </w:rPr>
            </w:pPr>
          </w:p>
        </w:tc>
        <w:tc>
          <w:tcPr>
            <w:tcW w:w="1701" w:type="dxa"/>
          </w:tcPr>
          <w:p w14:paraId="1BC54C7E">
            <w:pPr>
              <w:spacing w:line="360" w:lineRule="auto"/>
              <w:jc w:val="center"/>
              <w:rPr>
                <w:rFonts w:ascii="宋体" w:hAnsi="宋体" w:cs="仿宋_GB2312"/>
                <w:bCs/>
                <w:sz w:val="24"/>
              </w:rPr>
            </w:pPr>
          </w:p>
        </w:tc>
        <w:tc>
          <w:tcPr>
            <w:tcW w:w="1843" w:type="dxa"/>
            <w:vAlign w:val="center"/>
          </w:tcPr>
          <w:p w14:paraId="685CF8AA">
            <w:pPr>
              <w:spacing w:line="360" w:lineRule="auto"/>
              <w:jc w:val="center"/>
              <w:rPr>
                <w:rFonts w:ascii="宋体" w:hAnsi="宋体" w:cs="仿宋_GB2312"/>
                <w:bCs/>
                <w:sz w:val="24"/>
              </w:rPr>
            </w:pPr>
          </w:p>
        </w:tc>
        <w:tc>
          <w:tcPr>
            <w:tcW w:w="1843" w:type="dxa"/>
            <w:vAlign w:val="center"/>
          </w:tcPr>
          <w:p w14:paraId="0D8C6F14">
            <w:pPr>
              <w:spacing w:line="360" w:lineRule="auto"/>
              <w:jc w:val="center"/>
              <w:rPr>
                <w:rFonts w:ascii="宋体" w:hAnsi="宋体" w:cs="仿宋_GB2312"/>
                <w:bCs/>
                <w:sz w:val="24"/>
              </w:rPr>
            </w:pPr>
          </w:p>
        </w:tc>
        <w:tc>
          <w:tcPr>
            <w:tcW w:w="1559" w:type="dxa"/>
            <w:vAlign w:val="center"/>
          </w:tcPr>
          <w:p w14:paraId="5383B2E0">
            <w:pPr>
              <w:spacing w:line="360" w:lineRule="auto"/>
              <w:jc w:val="center"/>
              <w:rPr>
                <w:rFonts w:ascii="宋体" w:hAnsi="宋体" w:cs="仿宋_GB2312"/>
                <w:bCs/>
                <w:sz w:val="24"/>
              </w:rPr>
            </w:pPr>
          </w:p>
        </w:tc>
        <w:tc>
          <w:tcPr>
            <w:tcW w:w="1559" w:type="dxa"/>
            <w:vAlign w:val="center"/>
          </w:tcPr>
          <w:p w14:paraId="2DA20963">
            <w:pPr>
              <w:spacing w:line="360" w:lineRule="auto"/>
              <w:jc w:val="center"/>
              <w:rPr>
                <w:rFonts w:ascii="宋体" w:hAnsi="宋体" w:cs="仿宋_GB2312"/>
                <w:bCs/>
                <w:sz w:val="24"/>
              </w:rPr>
            </w:pPr>
          </w:p>
        </w:tc>
      </w:tr>
      <w:tr w14:paraId="4CA5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62516610">
            <w:pPr>
              <w:spacing w:line="360" w:lineRule="auto"/>
              <w:jc w:val="center"/>
              <w:rPr>
                <w:rFonts w:ascii="宋体" w:hAnsi="宋体" w:cs="仿宋_GB2312"/>
                <w:bCs/>
                <w:sz w:val="24"/>
              </w:rPr>
            </w:pPr>
          </w:p>
        </w:tc>
        <w:tc>
          <w:tcPr>
            <w:tcW w:w="1701" w:type="dxa"/>
          </w:tcPr>
          <w:p w14:paraId="2A4A7556">
            <w:pPr>
              <w:spacing w:line="360" w:lineRule="auto"/>
              <w:jc w:val="center"/>
              <w:rPr>
                <w:rFonts w:ascii="宋体" w:hAnsi="宋体" w:cs="仿宋_GB2312"/>
                <w:bCs/>
                <w:sz w:val="24"/>
              </w:rPr>
            </w:pPr>
          </w:p>
        </w:tc>
        <w:tc>
          <w:tcPr>
            <w:tcW w:w="1843" w:type="dxa"/>
            <w:vAlign w:val="center"/>
          </w:tcPr>
          <w:p w14:paraId="6F3E0274">
            <w:pPr>
              <w:spacing w:line="360" w:lineRule="auto"/>
              <w:jc w:val="center"/>
              <w:rPr>
                <w:rFonts w:ascii="宋体" w:hAnsi="宋体" w:cs="仿宋_GB2312"/>
                <w:bCs/>
                <w:sz w:val="24"/>
              </w:rPr>
            </w:pPr>
          </w:p>
        </w:tc>
        <w:tc>
          <w:tcPr>
            <w:tcW w:w="1843" w:type="dxa"/>
            <w:vAlign w:val="center"/>
          </w:tcPr>
          <w:p w14:paraId="48D873C3">
            <w:pPr>
              <w:spacing w:line="360" w:lineRule="auto"/>
              <w:jc w:val="center"/>
              <w:rPr>
                <w:rFonts w:ascii="宋体" w:hAnsi="宋体" w:cs="仿宋_GB2312"/>
                <w:bCs/>
                <w:sz w:val="24"/>
              </w:rPr>
            </w:pPr>
          </w:p>
        </w:tc>
        <w:tc>
          <w:tcPr>
            <w:tcW w:w="1559" w:type="dxa"/>
            <w:vAlign w:val="center"/>
          </w:tcPr>
          <w:p w14:paraId="2679B7BF">
            <w:pPr>
              <w:spacing w:line="360" w:lineRule="auto"/>
              <w:jc w:val="center"/>
              <w:rPr>
                <w:rFonts w:ascii="宋体" w:hAnsi="宋体" w:cs="仿宋_GB2312"/>
                <w:bCs/>
                <w:sz w:val="24"/>
              </w:rPr>
            </w:pPr>
          </w:p>
        </w:tc>
        <w:tc>
          <w:tcPr>
            <w:tcW w:w="1559" w:type="dxa"/>
            <w:vAlign w:val="center"/>
          </w:tcPr>
          <w:p w14:paraId="1691E422">
            <w:pPr>
              <w:spacing w:line="360" w:lineRule="auto"/>
              <w:jc w:val="center"/>
              <w:rPr>
                <w:rFonts w:ascii="宋体" w:hAnsi="宋体" w:cs="仿宋_GB2312"/>
                <w:bCs/>
                <w:sz w:val="24"/>
              </w:rPr>
            </w:pPr>
          </w:p>
        </w:tc>
      </w:tr>
      <w:tr w14:paraId="647E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1741D059">
            <w:pPr>
              <w:spacing w:line="360" w:lineRule="auto"/>
              <w:jc w:val="center"/>
              <w:rPr>
                <w:rFonts w:ascii="宋体" w:hAnsi="宋体" w:cs="仿宋_GB2312"/>
                <w:bCs/>
                <w:sz w:val="24"/>
              </w:rPr>
            </w:pPr>
          </w:p>
        </w:tc>
        <w:tc>
          <w:tcPr>
            <w:tcW w:w="1701" w:type="dxa"/>
          </w:tcPr>
          <w:p w14:paraId="517A9F52">
            <w:pPr>
              <w:spacing w:line="360" w:lineRule="auto"/>
              <w:jc w:val="center"/>
              <w:rPr>
                <w:rFonts w:ascii="宋体" w:hAnsi="宋体" w:cs="仿宋_GB2312"/>
                <w:bCs/>
                <w:sz w:val="24"/>
              </w:rPr>
            </w:pPr>
          </w:p>
        </w:tc>
        <w:tc>
          <w:tcPr>
            <w:tcW w:w="1843" w:type="dxa"/>
            <w:vAlign w:val="center"/>
          </w:tcPr>
          <w:p w14:paraId="74E72A95">
            <w:pPr>
              <w:spacing w:line="360" w:lineRule="auto"/>
              <w:jc w:val="center"/>
              <w:rPr>
                <w:rFonts w:ascii="宋体" w:hAnsi="宋体" w:cs="仿宋_GB2312"/>
                <w:bCs/>
                <w:sz w:val="24"/>
              </w:rPr>
            </w:pPr>
          </w:p>
        </w:tc>
        <w:tc>
          <w:tcPr>
            <w:tcW w:w="1843" w:type="dxa"/>
            <w:vAlign w:val="center"/>
          </w:tcPr>
          <w:p w14:paraId="4E852260">
            <w:pPr>
              <w:spacing w:line="360" w:lineRule="auto"/>
              <w:jc w:val="center"/>
              <w:rPr>
                <w:rFonts w:ascii="宋体" w:hAnsi="宋体" w:cs="仿宋_GB2312"/>
                <w:bCs/>
                <w:sz w:val="24"/>
              </w:rPr>
            </w:pPr>
          </w:p>
        </w:tc>
        <w:tc>
          <w:tcPr>
            <w:tcW w:w="1559" w:type="dxa"/>
            <w:vAlign w:val="center"/>
          </w:tcPr>
          <w:p w14:paraId="2653DC5A">
            <w:pPr>
              <w:spacing w:line="360" w:lineRule="auto"/>
              <w:jc w:val="center"/>
              <w:rPr>
                <w:rFonts w:ascii="宋体" w:hAnsi="宋体" w:cs="仿宋_GB2312"/>
                <w:bCs/>
                <w:sz w:val="24"/>
              </w:rPr>
            </w:pPr>
          </w:p>
        </w:tc>
        <w:tc>
          <w:tcPr>
            <w:tcW w:w="1559" w:type="dxa"/>
            <w:vAlign w:val="center"/>
          </w:tcPr>
          <w:p w14:paraId="780201D1">
            <w:pPr>
              <w:spacing w:line="360" w:lineRule="auto"/>
              <w:jc w:val="center"/>
              <w:rPr>
                <w:rFonts w:ascii="宋体" w:hAnsi="宋体" w:cs="仿宋_GB2312"/>
                <w:bCs/>
                <w:sz w:val="24"/>
              </w:rPr>
            </w:pPr>
          </w:p>
        </w:tc>
      </w:tr>
      <w:tr w14:paraId="6304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4EAB2359">
            <w:pPr>
              <w:spacing w:line="360" w:lineRule="auto"/>
              <w:jc w:val="center"/>
              <w:rPr>
                <w:rFonts w:ascii="宋体" w:hAnsi="宋体" w:cs="仿宋_GB2312"/>
                <w:bCs/>
                <w:sz w:val="24"/>
              </w:rPr>
            </w:pPr>
          </w:p>
        </w:tc>
        <w:tc>
          <w:tcPr>
            <w:tcW w:w="1701" w:type="dxa"/>
          </w:tcPr>
          <w:p w14:paraId="39424D84">
            <w:pPr>
              <w:spacing w:line="360" w:lineRule="auto"/>
              <w:jc w:val="center"/>
              <w:rPr>
                <w:rFonts w:ascii="宋体" w:hAnsi="宋体" w:cs="仿宋_GB2312"/>
                <w:bCs/>
                <w:sz w:val="24"/>
              </w:rPr>
            </w:pPr>
          </w:p>
        </w:tc>
        <w:tc>
          <w:tcPr>
            <w:tcW w:w="1843" w:type="dxa"/>
            <w:vAlign w:val="center"/>
          </w:tcPr>
          <w:p w14:paraId="6953CE08">
            <w:pPr>
              <w:spacing w:line="360" w:lineRule="auto"/>
              <w:jc w:val="center"/>
              <w:rPr>
                <w:rFonts w:ascii="宋体" w:hAnsi="宋体" w:cs="仿宋_GB2312"/>
                <w:bCs/>
                <w:sz w:val="24"/>
              </w:rPr>
            </w:pPr>
          </w:p>
        </w:tc>
        <w:tc>
          <w:tcPr>
            <w:tcW w:w="1843" w:type="dxa"/>
            <w:vAlign w:val="center"/>
          </w:tcPr>
          <w:p w14:paraId="75D4E32C">
            <w:pPr>
              <w:spacing w:line="360" w:lineRule="auto"/>
              <w:jc w:val="center"/>
              <w:rPr>
                <w:rFonts w:ascii="宋体" w:hAnsi="宋体" w:cs="仿宋_GB2312"/>
                <w:bCs/>
                <w:sz w:val="24"/>
              </w:rPr>
            </w:pPr>
          </w:p>
        </w:tc>
        <w:tc>
          <w:tcPr>
            <w:tcW w:w="1559" w:type="dxa"/>
            <w:vAlign w:val="center"/>
          </w:tcPr>
          <w:p w14:paraId="635AABD4">
            <w:pPr>
              <w:spacing w:line="360" w:lineRule="auto"/>
              <w:jc w:val="center"/>
              <w:rPr>
                <w:rFonts w:ascii="宋体" w:hAnsi="宋体" w:cs="仿宋_GB2312"/>
                <w:bCs/>
                <w:sz w:val="24"/>
              </w:rPr>
            </w:pPr>
          </w:p>
        </w:tc>
        <w:tc>
          <w:tcPr>
            <w:tcW w:w="1559" w:type="dxa"/>
            <w:vAlign w:val="center"/>
          </w:tcPr>
          <w:p w14:paraId="14FD0B72">
            <w:pPr>
              <w:spacing w:line="360" w:lineRule="auto"/>
              <w:jc w:val="center"/>
              <w:rPr>
                <w:rFonts w:ascii="宋体" w:hAnsi="宋体" w:cs="仿宋_GB2312"/>
                <w:bCs/>
                <w:sz w:val="24"/>
              </w:rPr>
            </w:pPr>
          </w:p>
        </w:tc>
      </w:tr>
    </w:tbl>
    <w:p w14:paraId="1E00B25B">
      <w:pPr>
        <w:spacing w:line="360" w:lineRule="auto"/>
        <w:rPr>
          <w:rFonts w:ascii="宋体" w:hAnsi="宋体"/>
          <w:sz w:val="24"/>
        </w:rPr>
      </w:pPr>
      <w:r>
        <w:rPr>
          <w:rFonts w:hint="eastAsia" w:ascii="宋体" w:hAnsi="宋体" w:cs="宋体"/>
          <w:bCs/>
          <w:sz w:val="24"/>
        </w:rPr>
        <w:t>说明：</w:t>
      </w:r>
      <w:r>
        <w:rPr>
          <w:rFonts w:hint="eastAsia" w:ascii="宋体" w:hAnsi="宋体" w:cs="宋体"/>
          <w:bCs/>
          <w:sz w:val="24"/>
          <w:lang w:val="en-US" w:eastAsia="zh-CN"/>
        </w:rPr>
        <w:t>投标单位</w:t>
      </w:r>
      <w:r>
        <w:rPr>
          <w:rFonts w:hint="eastAsia" w:ascii="宋体" w:hAnsi="宋体" w:cs="宋体"/>
          <w:bCs/>
          <w:sz w:val="24"/>
        </w:rPr>
        <w:t>应对照</w:t>
      </w:r>
      <w:r>
        <w:rPr>
          <w:rFonts w:hint="eastAsia" w:ascii="宋体" w:hAnsi="宋体" w:cs="宋体"/>
          <w:bCs/>
          <w:sz w:val="24"/>
          <w:lang w:val="en-US" w:eastAsia="zh-CN"/>
        </w:rPr>
        <w:t>招标文件</w:t>
      </w:r>
      <w:r>
        <w:rPr>
          <w:rFonts w:hint="eastAsia" w:ascii="宋体" w:hAnsi="宋体" w:cs="宋体"/>
          <w:bCs/>
          <w:sz w:val="24"/>
        </w:rPr>
        <w:t>件技术规格要求，反映所提</w:t>
      </w:r>
      <w:r>
        <w:rPr>
          <w:rFonts w:hint="eastAsia" w:ascii="宋体" w:hAnsi="宋体" w:cs="宋体"/>
          <w:bCs/>
          <w:sz w:val="24"/>
          <w:lang w:val="en-US" w:eastAsia="zh-CN"/>
        </w:rPr>
        <w:t>的</w:t>
      </w:r>
      <w:r>
        <w:rPr>
          <w:rFonts w:hint="eastAsia" w:ascii="宋体" w:hAnsi="宋体" w:cs="宋体"/>
          <w:bCs/>
          <w:sz w:val="24"/>
        </w:rPr>
        <w:t>服务对</w:t>
      </w:r>
      <w:r>
        <w:rPr>
          <w:rFonts w:hint="eastAsia" w:ascii="宋体" w:hAnsi="宋体" w:cs="宋体"/>
          <w:bCs/>
          <w:sz w:val="24"/>
          <w:lang w:val="en-US" w:eastAsia="zh-CN"/>
        </w:rPr>
        <w:t>招标文件</w:t>
      </w:r>
      <w:r>
        <w:rPr>
          <w:rFonts w:hint="eastAsia" w:ascii="宋体" w:hAnsi="宋体" w:cs="宋体"/>
          <w:bCs/>
          <w:sz w:val="24"/>
        </w:rPr>
        <w:t>的技术规格要求的全部正</w:t>
      </w:r>
      <w:r>
        <w:rPr>
          <w:rFonts w:ascii="宋体" w:hAnsi="宋体" w:cs="宋体"/>
          <w:bCs/>
          <w:sz w:val="24"/>
        </w:rPr>
        <w:t>/</w:t>
      </w:r>
      <w:r>
        <w:rPr>
          <w:rFonts w:hint="eastAsia" w:ascii="宋体" w:hAnsi="宋体" w:cs="宋体"/>
          <w:bCs/>
          <w:sz w:val="24"/>
        </w:rPr>
        <w:t>负偏离（优于</w:t>
      </w:r>
      <w:r>
        <w:rPr>
          <w:rFonts w:hint="eastAsia" w:ascii="宋体" w:hAnsi="宋体" w:cs="宋体"/>
          <w:bCs/>
          <w:sz w:val="24"/>
          <w:lang w:val="en-US" w:eastAsia="zh-CN"/>
        </w:rPr>
        <w:t>招标文件</w:t>
      </w:r>
      <w:r>
        <w:rPr>
          <w:rFonts w:hint="eastAsia" w:ascii="宋体" w:hAnsi="宋体" w:cs="宋体"/>
          <w:bCs/>
          <w:sz w:val="24"/>
        </w:rPr>
        <w:t>要求的为正偏离、低于</w:t>
      </w:r>
      <w:r>
        <w:rPr>
          <w:rFonts w:hint="eastAsia" w:ascii="宋体" w:hAnsi="宋体" w:cs="宋体"/>
          <w:bCs/>
          <w:sz w:val="24"/>
          <w:lang w:val="en-US" w:eastAsia="zh-CN"/>
        </w:rPr>
        <w:t>招标文件</w:t>
      </w:r>
      <w:r>
        <w:rPr>
          <w:rFonts w:hint="eastAsia" w:ascii="宋体" w:hAnsi="宋体" w:cs="宋体"/>
          <w:bCs/>
          <w:sz w:val="24"/>
        </w:rPr>
        <w:t>要求得为负偏离）情况。未在本表中做出偏离说明的项目，视为与</w:t>
      </w:r>
      <w:r>
        <w:rPr>
          <w:rFonts w:hint="eastAsia" w:ascii="宋体" w:hAnsi="宋体" w:cs="宋体"/>
          <w:bCs/>
          <w:sz w:val="24"/>
          <w:lang w:val="en-US" w:eastAsia="zh-CN"/>
        </w:rPr>
        <w:t>招标文件</w:t>
      </w:r>
      <w:r>
        <w:rPr>
          <w:rFonts w:hint="eastAsia" w:ascii="宋体" w:hAnsi="宋体" w:cs="宋体"/>
          <w:bCs/>
          <w:sz w:val="24"/>
        </w:rPr>
        <w:t>要求一致；在本表中做出偏离说明的项目，</w:t>
      </w:r>
      <w:r>
        <w:rPr>
          <w:rFonts w:hint="eastAsia" w:ascii="宋体" w:hAnsi="宋体" w:cs="宋体"/>
          <w:bCs/>
          <w:sz w:val="24"/>
          <w:lang w:val="en-US" w:eastAsia="zh-CN"/>
        </w:rPr>
        <w:t>投标单位</w:t>
      </w:r>
      <w:r>
        <w:rPr>
          <w:rFonts w:hint="eastAsia" w:ascii="宋体" w:hAnsi="宋体" w:cs="宋体"/>
          <w:bCs/>
          <w:sz w:val="24"/>
        </w:rPr>
        <w:t>必须提供所</w:t>
      </w:r>
      <w:r>
        <w:rPr>
          <w:rFonts w:hint="eastAsia" w:ascii="宋体" w:hAnsi="宋体" w:cs="宋体"/>
          <w:bCs/>
          <w:sz w:val="24"/>
          <w:lang w:val="en-US" w:eastAsia="zh-CN"/>
        </w:rPr>
        <w:t>提供服务</w:t>
      </w:r>
      <w:r>
        <w:rPr>
          <w:rFonts w:hint="eastAsia" w:ascii="宋体" w:hAnsi="宋体" w:cs="宋体"/>
          <w:bCs/>
          <w:sz w:val="24"/>
        </w:rPr>
        <w:t>的具体参数值，并在技术标中提供详细资料。</w:t>
      </w:r>
    </w:p>
    <w:p w14:paraId="1EBE90CA">
      <w:pPr>
        <w:spacing w:line="360" w:lineRule="auto"/>
        <w:ind w:firstLine="120" w:firstLineChars="50"/>
        <w:rPr>
          <w:rFonts w:ascii="Calibri" w:hAnsi="Calibri"/>
          <w:sz w:val="24"/>
        </w:rPr>
      </w:pPr>
      <w:r>
        <w:rPr>
          <w:rFonts w:hint="eastAsia" w:ascii="Calibri" w:hAnsi="Calibri"/>
          <w:sz w:val="24"/>
        </w:rPr>
        <w:t>注：此表格若不够用，可根据实际自行扩展表格。</w:t>
      </w:r>
    </w:p>
    <w:p w14:paraId="4565C74F">
      <w:pPr>
        <w:spacing w:line="360" w:lineRule="auto"/>
        <w:ind w:firstLine="120" w:firstLineChars="50"/>
        <w:rPr>
          <w:rFonts w:ascii="Calibri" w:hAnsi="Calibri"/>
          <w:sz w:val="24"/>
        </w:rPr>
      </w:pPr>
    </w:p>
    <w:p w14:paraId="5DC2BF03">
      <w:pPr>
        <w:spacing w:line="360" w:lineRule="auto"/>
        <w:ind w:firstLine="120" w:firstLineChars="50"/>
        <w:rPr>
          <w:rFonts w:ascii="Calibri" w:hAnsi="Calibri"/>
          <w:sz w:val="24"/>
        </w:rPr>
      </w:pPr>
    </w:p>
    <w:p w14:paraId="454FDBBA">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6C809ADD">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5D8D86C3">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5A91AA76">
      <w:pPr>
        <w:pStyle w:val="2"/>
        <w:tabs>
          <w:tab w:val="left" w:pos="0"/>
        </w:tabs>
        <w:jc w:val="center"/>
        <w:outlineLvl w:val="9"/>
        <w:rPr>
          <w:rFonts w:hint="eastAsia" w:asciiTheme="minorEastAsia" w:hAnsiTheme="minorEastAsia" w:eastAsiaTheme="minorEastAsia" w:cstheme="minorEastAsia"/>
          <w:color w:val="auto"/>
        </w:rPr>
      </w:pPr>
    </w:p>
    <w:p w14:paraId="7A92DB3C">
      <w:pPr>
        <w:pStyle w:val="2"/>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三、法定代表人身份证明</w:t>
      </w:r>
    </w:p>
    <w:p w14:paraId="19D4D303">
      <w:pPr>
        <w:spacing w:line="4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 xml:space="preserve"> </w:t>
      </w:r>
    </w:p>
    <w:p w14:paraId="51A9A416">
      <w:pPr>
        <w:spacing w:line="480" w:lineRule="auto"/>
        <w:ind w:firstLine="612"/>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lang w:eastAsia="zh-CN"/>
        </w:rPr>
        <w:t xml:space="preserve">                                                </w:t>
      </w:r>
    </w:p>
    <w:p w14:paraId="63CED959">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lang w:eastAsia="zh-CN"/>
        </w:rPr>
        <w:t xml:space="preserve">        </w:t>
      </w:r>
    </w:p>
    <w:p w14:paraId="4C015371">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p>
    <w:p w14:paraId="14E2E456">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3145DBC">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p>
    <w:p w14:paraId="73F7475E">
      <w:pPr>
        <w:spacing w:line="480" w:lineRule="auto"/>
        <w:ind w:firstLine="61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rPr>
        <w:t>姓    名：</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性别：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职务：</w:t>
      </w:r>
      <w:r>
        <w:rPr>
          <w:rFonts w:hint="eastAsia" w:asciiTheme="minorEastAsia" w:hAnsiTheme="minorEastAsia" w:eastAsiaTheme="minorEastAsia" w:cstheme="minorEastAsia"/>
          <w:color w:val="auto"/>
          <w:sz w:val="24"/>
          <w:szCs w:val="24"/>
          <w:u w:val="single"/>
          <w:lang w:eastAsia="zh-CN"/>
        </w:rPr>
        <w:t xml:space="preserve">         </w:t>
      </w:r>
    </w:p>
    <w:p w14:paraId="1367F15E">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系</w:t>
      </w:r>
      <w:r>
        <w:rPr>
          <w:rFonts w:hint="eastAsia" w:asciiTheme="minorEastAsia" w:hAnsiTheme="minorEastAsia" w:eastAsiaTheme="minorEastAsia" w:cstheme="minorEastAsia"/>
          <w:color w:val="auto"/>
          <w:sz w:val="24"/>
          <w:szCs w:val="24"/>
          <w:u w:val="single"/>
        </w:rPr>
        <w:t xml:space="preserve">          （供应商单位名称）         </w:t>
      </w:r>
      <w:r>
        <w:rPr>
          <w:rFonts w:hint="eastAsia" w:asciiTheme="minorEastAsia" w:hAnsiTheme="minorEastAsia" w:eastAsiaTheme="minorEastAsia" w:cstheme="minorEastAsia"/>
          <w:color w:val="auto"/>
          <w:sz w:val="24"/>
          <w:szCs w:val="24"/>
        </w:rPr>
        <w:t>的法定代表人。</w:t>
      </w:r>
    </w:p>
    <w:p w14:paraId="20A61031">
      <w:pPr>
        <w:spacing w:line="480" w:lineRule="auto"/>
        <w:ind w:right="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 xml:space="preserve">    </w:t>
      </w:r>
      <w:r>
        <w:rPr>
          <w:rFonts w:hint="eastAsia" w:asciiTheme="minorEastAsia" w:hAnsiTheme="minorEastAsia" w:eastAsiaTheme="minorEastAsia" w:cstheme="minorEastAsia"/>
          <w:b/>
          <w:bCs/>
          <w:color w:val="auto"/>
          <w:sz w:val="24"/>
          <w:szCs w:val="24"/>
        </w:rPr>
        <w:t>（后附法定代表人身份证正反面原件扫描件）</w:t>
      </w:r>
    </w:p>
    <w:p w14:paraId="08FE3284">
      <w:pPr>
        <w:spacing w:line="480" w:lineRule="auto"/>
        <w:ind w:firstLine="610"/>
        <w:rPr>
          <w:rFonts w:hint="eastAsia" w:asciiTheme="minorEastAsia" w:hAnsiTheme="minorEastAsia" w:eastAsiaTheme="minorEastAsia" w:cstheme="minorEastAsia"/>
          <w:color w:val="auto"/>
          <w:sz w:val="24"/>
          <w:szCs w:val="24"/>
        </w:rPr>
      </w:pPr>
    </w:p>
    <w:p w14:paraId="3E6B7737">
      <w:pPr>
        <w:spacing w:line="48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39622687">
      <w:pPr>
        <w:spacing w:line="480" w:lineRule="auto"/>
        <w:ind w:firstLine="50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79CA9DB6">
      <w:pPr>
        <w:spacing w:line="480" w:lineRule="auto"/>
        <w:ind w:firstLine="50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428002C5">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44EFFB0E">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4AE6A48E">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36F9B27B">
      <w:pPr>
        <w:spacing w:line="480" w:lineRule="auto"/>
        <w:ind w:firstLine="455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 xml:space="preserve"> </w:t>
      </w:r>
    </w:p>
    <w:p w14:paraId="1C35E4F2">
      <w:pPr>
        <w:pStyle w:val="2"/>
        <w:pageBreakBefore/>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Cs w:val="32"/>
        </w:rPr>
        <w:t>四、授权委托书</w:t>
      </w:r>
    </w:p>
    <w:p w14:paraId="6728598D">
      <w:pPr>
        <w:widowControl/>
        <w:snapToGrid w:val="0"/>
        <w:spacing w:line="360" w:lineRule="auto"/>
        <w:ind w:firstLine="562" w:firstLineChars="200"/>
        <w:rPr>
          <w:rFonts w:hint="eastAsia" w:asciiTheme="minorEastAsia" w:hAnsiTheme="minorEastAsia" w:eastAsiaTheme="minorEastAsia" w:cstheme="minorEastAsia"/>
          <w:b/>
          <w:bCs/>
          <w:color w:val="auto"/>
          <w:sz w:val="28"/>
          <w:szCs w:val="28"/>
        </w:rPr>
      </w:pPr>
    </w:p>
    <w:p w14:paraId="2D9D7507">
      <w:pPr>
        <w:spacing w:line="360" w:lineRule="auto"/>
        <w:ind w:left="187" w:right="290"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本人</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（姓名）系</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投标供应商</w:t>
      </w:r>
      <w:r>
        <w:rPr>
          <w:rFonts w:hint="eastAsia" w:asciiTheme="minorEastAsia" w:hAnsiTheme="minorEastAsia" w:eastAsiaTheme="minorEastAsia" w:cstheme="minorEastAsia"/>
          <w:color w:val="auto"/>
          <w:sz w:val="28"/>
          <w:szCs w:val="28"/>
        </w:rPr>
        <w:t>名称）的法定代表人，现委托</w:t>
      </w:r>
      <w:r>
        <w:rPr>
          <w:rFonts w:hint="eastAsia" w:asciiTheme="minorEastAsia" w:hAnsiTheme="minorEastAsia" w:eastAsiaTheme="minorEastAsia" w:cstheme="minorEastAsia"/>
          <w:color w:val="auto"/>
          <w:sz w:val="28"/>
          <w:szCs w:val="28"/>
          <w:u w:val="single"/>
        </w:rPr>
        <w:t xml:space="preserve">     （姓名）</w:t>
      </w:r>
      <w:r>
        <w:rPr>
          <w:rFonts w:hint="eastAsia" w:asciiTheme="minorEastAsia" w:hAnsiTheme="minorEastAsia" w:eastAsiaTheme="minorEastAsia" w:cstheme="minorEastAsia"/>
          <w:color w:val="auto"/>
          <w:sz w:val="28"/>
          <w:szCs w:val="28"/>
        </w:rPr>
        <w:t>为我方代理人。代理人根据授权，以我方名义签署、澄清、说明、补正、递交、撤回、修改</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u w:val="single"/>
          <w:lang w:eastAsia="zh-CN"/>
        </w:rPr>
        <w:t xml:space="preserve">   </w:t>
      </w:r>
      <w:r>
        <w:rPr>
          <w:rFonts w:hint="eastAsia" w:asciiTheme="minorEastAsia" w:hAnsiTheme="minorEastAsia" w:eastAsiaTheme="minorEastAsia" w:cstheme="minorEastAsia"/>
          <w:color w:val="auto"/>
          <w:sz w:val="28"/>
          <w:szCs w:val="28"/>
          <w:u w:val="single"/>
        </w:rPr>
        <w:t xml:space="preserve">     （项目名称）</w:t>
      </w:r>
      <w:r>
        <w:rPr>
          <w:rFonts w:hint="eastAsia" w:asciiTheme="minorEastAsia" w:hAnsiTheme="minorEastAsia" w:eastAsiaTheme="minorEastAsia" w:cstheme="minorEastAsia"/>
          <w:color w:val="auto"/>
          <w:sz w:val="28"/>
          <w:szCs w:val="28"/>
          <w:u w:val="single"/>
          <w:lang w:eastAsia="zh-CN"/>
        </w:rPr>
        <w:t>投标</w:t>
      </w:r>
      <w:r>
        <w:rPr>
          <w:rFonts w:hint="eastAsia" w:asciiTheme="minorEastAsia" w:hAnsiTheme="minorEastAsia" w:eastAsiaTheme="minorEastAsia" w:cstheme="minorEastAsia"/>
          <w:color w:val="auto"/>
          <w:sz w:val="28"/>
          <w:szCs w:val="28"/>
        </w:rPr>
        <w:t>文件、签订合同和处理有关事宜，其法律后果由我方承担。</w:t>
      </w:r>
    </w:p>
    <w:p w14:paraId="64DFA6E5">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委托期限：</w:t>
      </w:r>
      <w:r>
        <w:rPr>
          <w:rFonts w:hint="eastAsia" w:asciiTheme="minorEastAsia" w:hAnsiTheme="minorEastAsia" w:eastAsiaTheme="minorEastAsia" w:cstheme="minorEastAsia"/>
          <w:color w:val="auto"/>
          <w:sz w:val="28"/>
          <w:szCs w:val="28"/>
          <w:u w:val="single"/>
        </w:rPr>
        <w:t xml:space="preserve">                 </w:t>
      </w:r>
    </w:p>
    <w:p w14:paraId="0C2BB1EA">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代理人无转委托权。</w:t>
      </w:r>
    </w:p>
    <w:p w14:paraId="04EDF334">
      <w:pPr>
        <w:spacing w:line="360" w:lineRule="auto"/>
        <w:ind w:firstLine="562"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（后附</w:t>
      </w:r>
      <w:r>
        <w:rPr>
          <w:rFonts w:hint="eastAsia" w:asciiTheme="minorEastAsia" w:hAnsiTheme="minorEastAsia" w:eastAsiaTheme="minorEastAsia" w:cstheme="minorEastAsia"/>
          <w:b/>
          <w:bCs/>
          <w:color w:val="auto"/>
          <w:sz w:val="28"/>
          <w:szCs w:val="28"/>
        </w:rPr>
        <w:t>委托代理人</w:t>
      </w:r>
      <w:r>
        <w:rPr>
          <w:rFonts w:hint="eastAsia" w:asciiTheme="minorEastAsia" w:hAnsiTheme="minorEastAsia" w:eastAsiaTheme="minorEastAsia" w:cstheme="minorEastAsia"/>
          <w:b/>
          <w:bCs/>
          <w:color w:val="auto"/>
          <w:sz w:val="28"/>
          <w:szCs w:val="28"/>
          <w:lang w:eastAsia="zh-CN"/>
        </w:rPr>
        <w:t>身份证正反面原件扫描件）</w:t>
      </w:r>
    </w:p>
    <w:p w14:paraId="6D043E1B">
      <w:pPr>
        <w:pStyle w:val="4"/>
        <w:rPr>
          <w:rFonts w:hint="eastAsia" w:asciiTheme="minorEastAsia" w:hAnsiTheme="minorEastAsia" w:eastAsiaTheme="minorEastAsia" w:cstheme="minorEastAsia"/>
          <w:color w:val="auto"/>
          <w:sz w:val="28"/>
          <w:szCs w:val="28"/>
        </w:rPr>
      </w:pPr>
    </w:p>
    <w:p w14:paraId="0C261F7B">
      <w:pPr>
        <w:pStyle w:val="4"/>
        <w:rPr>
          <w:rFonts w:hint="eastAsia" w:asciiTheme="minorEastAsia" w:hAnsiTheme="minorEastAsia" w:eastAsiaTheme="minorEastAsia" w:cstheme="minorEastAsia"/>
          <w:color w:val="auto"/>
          <w:sz w:val="28"/>
          <w:szCs w:val="28"/>
        </w:rPr>
      </w:pPr>
    </w:p>
    <w:p w14:paraId="1CE7E596">
      <w:pPr>
        <w:pStyle w:val="4"/>
        <w:rPr>
          <w:rFonts w:hint="eastAsia" w:asciiTheme="minorEastAsia" w:hAnsiTheme="minorEastAsia" w:eastAsiaTheme="minorEastAsia" w:cstheme="minorEastAsia"/>
          <w:color w:val="auto"/>
          <w:sz w:val="28"/>
          <w:szCs w:val="28"/>
        </w:rPr>
      </w:pPr>
    </w:p>
    <w:p w14:paraId="5B67D67C">
      <w:pPr>
        <w:pStyle w:val="4"/>
        <w:rPr>
          <w:rFonts w:hint="eastAsia" w:asciiTheme="minorEastAsia" w:hAnsiTheme="minorEastAsia" w:eastAsiaTheme="minorEastAsia" w:cstheme="minorEastAsia"/>
          <w:color w:val="auto"/>
          <w:sz w:val="28"/>
          <w:szCs w:val="28"/>
        </w:rPr>
      </w:pPr>
    </w:p>
    <w:p w14:paraId="22DB927E">
      <w:pPr>
        <w:pStyle w:val="4"/>
        <w:rPr>
          <w:rFonts w:hint="eastAsia" w:asciiTheme="minorEastAsia" w:hAnsiTheme="minorEastAsia" w:eastAsiaTheme="minorEastAsia" w:cstheme="minorEastAsia"/>
          <w:color w:val="auto"/>
          <w:sz w:val="28"/>
          <w:szCs w:val="28"/>
        </w:rPr>
      </w:pPr>
    </w:p>
    <w:p w14:paraId="361ACCC4">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7CFAF491">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70E86B17">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21F11EF3">
      <w:pPr>
        <w:spacing w:line="360" w:lineRule="auto"/>
        <w:ind w:firstLine="560" w:firstLineChars="200"/>
        <w:rPr>
          <w:rFonts w:hint="eastAsia" w:asciiTheme="minorEastAsia" w:hAnsiTheme="minorEastAsia" w:eastAsiaTheme="minorEastAsia" w:cstheme="minorEastAsia"/>
          <w:color w:val="auto"/>
          <w:sz w:val="28"/>
          <w:szCs w:val="28"/>
        </w:rPr>
      </w:pPr>
    </w:p>
    <w:p w14:paraId="506AF8ED">
      <w:pPr>
        <w:spacing w:line="360" w:lineRule="auto"/>
        <w:ind w:firstLine="820"/>
        <w:rPr>
          <w:rFonts w:hint="eastAsia" w:asciiTheme="minorEastAsia" w:hAnsiTheme="minorEastAsia" w:eastAsiaTheme="minorEastAsia" w:cstheme="minorEastAsia"/>
          <w:color w:val="auto"/>
          <w:sz w:val="28"/>
          <w:szCs w:val="28"/>
        </w:rPr>
      </w:pPr>
    </w:p>
    <w:p w14:paraId="74D940AF">
      <w:pPr>
        <w:spacing w:line="360" w:lineRule="auto"/>
        <w:ind w:firstLine="820"/>
        <w:rPr>
          <w:rFonts w:hint="eastAsia" w:asciiTheme="minorEastAsia" w:hAnsiTheme="minorEastAsia" w:eastAsiaTheme="minorEastAsia" w:cstheme="minorEastAsia"/>
          <w:color w:val="auto"/>
          <w:sz w:val="24"/>
        </w:rPr>
      </w:pPr>
    </w:p>
    <w:p w14:paraId="22918D9E">
      <w:pPr>
        <w:spacing w:line="360" w:lineRule="auto"/>
        <w:ind w:firstLine="19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rPr>
        <w:t xml:space="preserve"> </w:t>
      </w:r>
    </w:p>
    <w:p w14:paraId="530B260E">
      <w:pPr>
        <w:spacing w:line="360" w:lineRule="auto"/>
        <w:ind w:firstLine="1760"/>
        <w:rPr>
          <w:rFonts w:hint="eastAsia" w:asciiTheme="minorEastAsia" w:hAnsiTheme="minorEastAsia" w:eastAsiaTheme="minorEastAsia" w:cstheme="minorEastAsia"/>
          <w:color w:val="auto"/>
          <w:sz w:val="24"/>
          <w:szCs w:val="24"/>
        </w:rPr>
      </w:pPr>
    </w:p>
    <w:p w14:paraId="0FAAABCD">
      <w:pPr>
        <w:pStyle w:val="2"/>
        <w:numPr>
          <w:ilvl w:val="0"/>
          <w:numId w:val="0"/>
        </w:numPr>
        <w:tabs>
          <w:tab w:val="left" w:pos="0"/>
        </w:tabs>
        <w:outlineLvl w:val="9"/>
        <w:rPr>
          <w:rFonts w:hint="eastAsia" w:asciiTheme="minorEastAsia" w:hAnsiTheme="minorEastAsia" w:eastAsiaTheme="minorEastAsia" w:cstheme="minorEastAsia"/>
          <w:bCs/>
          <w:color w:val="auto"/>
          <w:szCs w:val="32"/>
        </w:rPr>
      </w:pPr>
    </w:p>
    <w:p w14:paraId="5446B3EC">
      <w:pPr>
        <w:pStyle w:val="2"/>
        <w:pageBreakBefore/>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Cs w:val="32"/>
        </w:rPr>
        <w:t>五、业绩一览表及证明材料</w:t>
      </w:r>
    </w:p>
    <w:p w14:paraId="238DCE2C">
      <w:pPr>
        <w:spacing w:line="360" w:lineRule="auto"/>
        <w:ind w:firstLine="14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项目名称：</w:t>
      </w:r>
    </w:p>
    <w:p w14:paraId="19C4E0FB">
      <w:pPr>
        <w:spacing w:line="360" w:lineRule="auto"/>
        <w:ind w:firstLine="14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项目编号：</w:t>
      </w:r>
    </w:p>
    <w:tbl>
      <w:tblPr>
        <w:tblStyle w:val="17"/>
        <w:tblW w:w="85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
        <w:gridCol w:w="1620"/>
        <w:gridCol w:w="1440"/>
        <w:gridCol w:w="1356"/>
        <w:gridCol w:w="1356"/>
        <w:gridCol w:w="1811"/>
      </w:tblGrid>
      <w:tr w14:paraId="1073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120B08A">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1F171DA">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项目名称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13BFC92">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中标日期</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18B1FAB7">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采购</w:t>
            </w:r>
            <w:r>
              <w:rPr>
                <w:rFonts w:hint="eastAsia" w:asciiTheme="minorEastAsia" w:hAnsiTheme="minorEastAsia" w:eastAsiaTheme="minorEastAsia" w:cstheme="minorEastAsia"/>
                <w:color w:val="auto"/>
                <w:sz w:val="21"/>
                <w:szCs w:val="21"/>
              </w:rPr>
              <w:t>单位</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D8C3A38">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中标金额</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6B82CF2">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合同签订时间</w:t>
            </w:r>
          </w:p>
        </w:tc>
      </w:tr>
      <w:tr w14:paraId="0CEA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4ECE696">
            <w:pPr>
              <w:snapToGrid w:val="0"/>
              <w:jc w:val="center"/>
              <w:rPr>
                <w:rFonts w:hint="eastAsia" w:asciiTheme="minorEastAsia" w:hAnsiTheme="minorEastAsia" w:eastAsiaTheme="minorEastAsia" w:cstheme="minorEastAsia"/>
                <w:color w:val="auto"/>
                <w:sz w:val="21"/>
                <w:szCs w:val="21"/>
                <w:lang w:eastAsia="zh-CN"/>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9538DAF">
            <w:pPr>
              <w:snapToGrid w:val="0"/>
              <w:jc w:val="center"/>
              <w:rPr>
                <w:rFonts w:hint="eastAsia" w:asciiTheme="minorEastAsia" w:hAnsiTheme="minorEastAsia" w:eastAsiaTheme="minorEastAsia" w:cstheme="minorEastAsia"/>
                <w:color w:val="auto"/>
                <w:sz w:val="21"/>
                <w:szCs w:val="21"/>
                <w:lang w:eastAsia="zh-CN"/>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2376C34">
            <w:pPr>
              <w:snapToGrid w:val="0"/>
              <w:jc w:val="center"/>
              <w:rPr>
                <w:rFonts w:hint="eastAsia" w:asciiTheme="minorEastAsia" w:hAnsiTheme="minorEastAsia" w:eastAsiaTheme="minorEastAsia" w:cstheme="minorEastAsia"/>
                <w:color w:val="auto"/>
                <w:sz w:val="21"/>
                <w:szCs w:val="21"/>
                <w:lang w:eastAsia="zh-CN"/>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3A5EEFD">
            <w:pPr>
              <w:snapToGrid w:val="0"/>
              <w:jc w:val="center"/>
              <w:rPr>
                <w:rFonts w:hint="eastAsia" w:asciiTheme="minorEastAsia" w:hAnsiTheme="minorEastAsia" w:eastAsiaTheme="minorEastAsia" w:cstheme="minorEastAsia"/>
                <w:color w:val="auto"/>
                <w:sz w:val="21"/>
                <w:szCs w:val="21"/>
                <w:lang w:eastAsia="zh-CN"/>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C5DFC95">
            <w:pPr>
              <w:snapToGrid w:val="0"/>
              <w:jc w:val="center"/>
              <w:rPr>
                <w:rFonts w:hint="eastAsia" w:asciiTheme="minorEastAsia" w:hAnsiTheme="minorEastAsia" w:eastAsiaTheme="minorEastAsia" w:cstheme="minorEastAsia"/>
                <w:color w:val="auto"/>
                <w:sz w:val="21"/>
                <w:szCs w:val="21"/>
                <w:lang w:eastAsia="zh-CN"/>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D0C53F3">
            <w:pPr>
              <w:snapToGrid w:val="0"/>
              <w:jc w:val="center"/>
              <w:rPr>
                <w:rFonts w:hint="eastAsia" w:asciiTheme="minorEastAsia" w:hAnsiTheme="minorEastAsia" w:eastAsiaTheme="minorEastAsia" w:cstheme="minorEastAsia"/>
                <w:color w:val="auto"/>
                <w:sz w:val="21"/>
                <w:szCs w:val="21"/>
                <w:lang w:eastAsia="zh-CN"/>
              </w:rPr>
            </w:pPr>
          </w:p>
        </w:tc>
      </w:tr>
      <w:tr w14:paraId="016D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4AA20A0A">
            <w:pPr>
              <w:snapToGrid w:val="0"/>
              <w:jc w:val="center"/>
              <w:rPr>
                <w:rFonts w:hint="eastAsia" w:asciiTheme="minorEastAsia" w:hAnsiTheme="minorEastAsia" w:eastAsiaTheme="minorEastAsia" w:cstheme="minorEastAsia"/>
                <w:color w:val="auto"/>
                <w:sz w:val="21"/>
                <w:szCs w:val="21"/>
                <w:lang w:eastAsia="zh-CN"/>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AC13AF6">
            <w:pPr>
              <w:snapToGrid w:val="0"/>
              <w:jc w:val="center"/>
              <w:rPr>
                <w:rFonts w:hint="eastAsia" w:asciiTheme="minorEastAsia" w:hAnsiTheme="minorEastAsia" w:eastAsiaTheme="minorEastAsia" w:cstheme="minorEastAsia"/>
                <w:color w:val="auto"/>
                <w:sz w:val="21"/>
                <w:szCs w:val="21"/>
                <w:lang w:eastAsia="zh-CN"/>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80BB20E">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15FCD8C">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BCCC026">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3EA7631">
            <w:pPr>
              <w:snapToGrid w:val="0"/>
              <w:jc w:val="center"/>
              <w:rPr>
                <w:rFonts w:hint="eastAsia" w:asciiTheme="minorEastAsia" w:hAnsiTheme="minorEastAsia" w:eastAsiaTheme="minorEastAsia" w:cstheme="minorEastAsia"/>
                <w:color w:val="auto"/>
                <w:sz w:val="21"/>
                <w:szCs w:val="21"/>
              </w:rPr>
            </w:pPr>
          </w:p>
        </w:tc>
      </w:tr>
      <w:tr w14:paraId="065E3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4494401">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55B550F">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79D3808">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106F687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874349C">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0E9C5444">
            <w:pPr>
              <w:snapToGrid w:val="0"/>
              <w:jc w:val="center"/>
              <w:rPr>
                <w:rFonts w:hint="eastAsia" w:asciiTheme="minorEastAsia" w:hAnsiTheme="minorEastAsia" w:eastAsiaTheme="minorEastAsia" w:cstheme="minorEastAsia"/>
                <w:color w:val="auto"/>
                <w:sz w:val="21"/>
                <w:szCs w:val="21"/>
              </w:rPr>
            </w:pPr>
          </w:p>
        </w:tc>
      </w:tr>
      <w:tr w14:paraId="79559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925282C">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CFE11ED">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E8CF4B9">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9D4F0E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7238F54">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1594091A">
            <w:pPr>
              <w:snapToGrid w:val="0"/>
              <w:jc w:val="center"/>
              <w:rPr>
                <w:rFonts w:hint="eastAsia" w:asciiTheme="minorEastAsia" w:hAnsiTheme="minorEastAsia" w:eastAsiaTheme="minorEastAsia" w:cstheme="minorEastAsia"/>
                <w:color w:val="auto"/>
                <w:sz w:val="21"/>
                <w:szCs w:val="21"/>
              </w:rPr>
            </w:pPr>
          </w:p>
        </w:tc>
      </w:tr>
      <w:tr w14:paraId="0E51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33AB99F3">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3621A4C">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4136974">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D73EEEF">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0F3867A">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2C39979">
            <w:pPr>
              <w:snapToGrid w:val="0"/>
              <w:jc w:val="center"/>
              <w:rPr>
                <w:rFonts w:hint="eastAsia" w:asciiTheme="minorEastAsia" w:hAnsiTheme="minorEastAsia" w:eastAsiaTheme="minorEastAsia" w:cstheme="minorEastAsia"/>
                <w:color w:val="auto"/>
                <w:sz w:val="21"/>
                <w:szCs w:val="21"/>
              </w:rPr>
            </w:pPr>
          </w:p>
        </w:tc>
      </w:tr>
      <w:tr w14:paraId="5B35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6861374B">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2692EB01">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DDEB4DD">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F8E46D8">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3F2A346">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4B126BB6">
            <w:pPr>
              <w:snapToGrid w:val="0"/>
              <w:jc w:val="center"/>
              <w:rPr>
                <w:rFonts w:hint="eastAsia" w:asciiTheme="minorEastAsia" w:hAnsiTheme="minorEastAsia" w:eastAsiaTheme="minorEastAsia" w:cstheme="minorEastAsia"/>
                <w:color w:val="auto"/>
                <w:sz w:val="21"/>
                <w:szCs w:val="21"/>
              </w:rPr>
            </w:pPr>
          </w:p>
        </w:tc>
      </w:tr>
      <w:tr w14:paraId="4219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1EDF3B42">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1134468">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002305C">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5E0AC8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CB5EF03">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01CD93B6">
            <w:pPr>
              <w:snapToGrid w:val="0"/>
              <w:jc w:val="center"/>
              <w:rPr>
                <w:rFonts w:hint="eastAsia" w:asciiTheme="minorEastAsia" w:hAnsiTheme="minorEastAsia" w:eastAsiaTheme="minorEastAsia" w:cstheme="minorEastAsia"/>
                <w:color w:val="auto"/>
                <w:sz w:val="21"/>
                <w:szCs w:val="21"/>
              </w:rPr>
            </w:pPr>
          </w:p>
        </w:tc>
      </w:tr>
      <w:tr w14:paraId="2E53F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42CEE52A">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7E282AA">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61C4C59">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0D0399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8891771">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4A0FFE2C">
            <w:pPr>
              <w:snapToGrid w:val="0"/>
              <w:jc w:val="center"/>
              <w:rPr>
                <w:rFonts w:hint="eastAsia" w:asciiTheme="minorEastAsia" w:hAnsiTheme="minorEastAsia" w:eastAsiaTheme="minorEastAsia" w:cstheme="minorEastAsia"/>
                <w:color w:val="auto"/>
                <w:sz w:val="21"/>
                <w:szCs w:val="21"/>
              </w:rPr>
            </w:pPr>
          </w:p>
        </w:tc>
      </w:tr>
      <w:tr w14:paraId="0B92C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6221885">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10CF9A9">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C2B792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4A5F4D6">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2B201FF">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AB00C0A">
            <w:pPr>
              <w:snapToGrid w:val="0"/>
              <w:jc w:val="center"/>
              <w:rPr>
                <w:rFonts w:hint="eastAsia" w:asciiTheme="minorEastAsia" w:hAnsiTheme="minorEastAsia" w:eastAsiaTheme="minorEastAsia" w:cstheme="minorEastAsia"/>
                <w:color w:val="auto"/>
                <w:sz w:val="21"/>
                <w:szCs w:val="21"/>
              </w:rPr>
            </w:pPr>
          </w:p>
        </w:tc>
      </w:tr>
      <w:tr w14:paraId="7298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344D6485">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A38C914">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57FD7E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A5D79D7">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CF63CE0">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A2692A9">
            <w:pPr>
              <w:snapToGrid w:val="0"/>
              <w:jc w:val="center"/>
              <w:rPr>
                <w:rFonts w:hint="eastAsia" w:asciiTheme="minorEastAsia" w:hAnsiTheme="minorEastAsia" w:eastAsiaTheme="minorEastAsia" w:cstheme="minorEastAsia"/>
                <w:color w:val="auto"/>
                <w:sz w:val="21"/>
                <w:szCs w:val="21"/>
              </w:rPr>
            </w:pPr>
          </w:p>
        </w:tc>
      </w:tr>
      <w:tr w14:paraId="0CA4F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CF76EB3">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7DF1DA2">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0DF26A2">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878C570">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4F33377">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7D05D173">
            <w:pPr>
              <w:snapToGrid w:val="0"/>
              <w:jc w:val="center"/>
              <w:rPr>
                <w:rFonts w:hint="eastAsia" w:asciiTheme="minorEastAsia" w:hAnsiTheme="minorEastAsia" w:eastAsiaTheme="minorEastAsia" w:cstheme="minorEastAsia"/>
                <w:color w:val="auto"/>
                <w:sz w:val="21"/>
                <w:szCs w:val="21"/>
              </w:rPr>
            </w:pPr>
          </w:p>
        </w:tc>
      </w:tr>
      <w:tr w14:paraId="5624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229B3941">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0A8F2DA">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6AFE6D3">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57A38D6">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59BCE098">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7C1C285C">
            <w:pPr>
              <w:snapToGrid w:val="0"/>
              <w:jc w:val="center"/>
              <w:rPr>
                <w:rFonts w:hint="eastAsia" w:asciiTheme="minorEastAsia" w:hAnsiTheme="minorEastAsia" w:eastAsiaTheme="minorEastAsia" w:cstheme="minorEastAsia"/>
                <w:color w:val="auto"/>
                <w:sz w:val="21"/>
                <w:szCs w:val="21"/>
              </w:rPr>
            </w:pPr>
          </w:p>
        </w:tc>
      </w:tr>
    </w:tbl>
    <w:p w14:paraId="1C9DEE8E">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w:t>
      </w: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所列项目清单须附合同</w:t>
      </w:r>
      <w:r>
        <w:rPr>
          <w:rFonts w:hint="eastAsia" w:asciiTheme="minorEastAsia" w:hAnsiTheme="minorEastAsia" w:eastAsiaTheme="minorEastAsia" w:cstheme="minorEastAsia"/>
          <w:color w:val="auto"/>
          <w:sz w:val="24"/>
          <w:szCs w:val="24"/>
          <w:lang w:eastAsia="zh-CN"/>
        </w:rPr>
        <w:t>业绩</w:t>
      </w:r>
      <w:r>
        <w:rPr>
          <w:rFonts w:hint="eastAsia" w:asciiTheme="minorEastAsia" w:hAnsiTheme="minorEastAsia" w:eastAsiaTheme="minorEastAsia" w:cstheme="minorEastAsia"/>
          <w:color w:val="auto"/>
          <w:sz w:val="24"/>
          <w:szCs w:val="24"/>
        </w:rPr>
        <w:t>，时间要求</w:t>
      </w:r>
      <w:r>
        <w:rPr>
          <w:rFonts w:hint="eastAsia" w:asciiTheme="minorEastAsia" w:hAnsiTheme="minorEastAsia" w:eastAsiaTheme="minorEastAsia" w:cstheme="minorEastAsia"/>
          <w:color w:val="auto"/>
          <w:sz w:val="24"/>
          <w:szCs w:val="24"/>
          <w:lang w:eastAsia="zh-CN"/>
        </w:rPr>
        <w:t>为</w:t>
      </w:r>
      <w:r>
        <w:rPr>
          <w:rFonts w:hint="eastAsia" w:asciiTheme="minorEastAsia" w:hAnsiTheme="minorEastAsia" w:eastAsiaTheme="minorEastAsia" w:cstheme="minorEastAsia"/>
          <w:color w:val="auto"/>
          <w:sz w:val="24"/>
          <w:szCs w:val="24"/>
          <w:lang w:val="en-US" w:eastAsia="zh-CN"/>
        </w:rPr>
        <w:t>2022</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eastAsia="zh-CN"/>
        </w:rPr>
        <w:t>1月1日</w:t>
      </w:r>
      <w:r>
        <w:rPr>
          <w:rFonts w:hint="eastAsia" w:asciiTheme="minorEastAsia" w:hAnsiTheme="minorEastAsia" w:eastAsiaTheme="minorEastAsia" w:cstheme="minorEastAsia"/>
          <w:color w:val="auto"/>
          <w:sz w:val="24"/>
          <w:szCs w:val="24"/>
        </w:rPr>
        <w:t>以来</w:t>
      </w:r>
      <w:r>
        <w:rPr>
          <w:rFonts w:hint="eastAsia" w:asciiTheme="minorEastAsia" w:hAnsiTheme="minorEastAsia" w:eastAsiaTheme="minorEastAsia" w:cstheme="minorEastAsia"/>
          <w:color w:val="auto"/>
          <w:sz w:val="24"/>
          <w:szCs w:val="24"/>
          <w:lang w:eastAsia="zh-CN"/>
        </w:rPr>
        <w:t>，以中标通知书或合同为准</w:t>
      </w:r>
      <w:r>
        <w:rPr>
          <w:rFonts w:hint="eastAsia" w:asciiTheme="minorEastAsia" w:hAnsiTheme="minorEastAsia" w:eastAsiaTheme="minorEastAsia" w:cstheme="minorEastAsia"/>
          <w:color w:val="auto"/>
          <w:sz w:val="24"/>
          <w:szCs w:val="24"/>
        </w:rPr>
        <w:t>。</w:t>
      </w:r>
    </w:p>
    <w:p w14:paraId="35E99A20">
      <w:pPr>
        <w:spacing w:line="360" w:lineRule="auto"/>
        <w:rPr>
          <w:rFonts w:hint="eastAsia" w:asciiTheme="minorEastAsia" w:hAnsiTheme="minorEastAsia" w:eastAsiaTheme="minorEastAsia" w:cstheme="minorEastAsia"/>
          <w:color w:val="auto"/>
          <w:sz w:val="24"/>
          <w:szCs w:val="24"/>
        </w:rPr>
      </w:pPr>
    </w:p>
    <w:p w14:paraId="2C49BC65">
      <w:pPr>
        <w:pStyle w:val="4"/>
        <w:rPr>
          <w:rFonts w:hint="eastAsia" w:asciiTheme="minorEastAsia" w:hAnsiTheme="minorEastAsia" w:eastAsiaTheme="minorEastAsia" w:cstheme="minorEastAsia"/>
          <w:color w:val="auto"/>
          <w:sz w:val="24"/>
          <w:szCs w:val="24"/>
        </w:rPr>
      </w:pPr>
    </w:p>
    <w:p w14:paraId="1194016D">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855C504">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37C9BB95">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10050BFF">
      <w:pPr>
        <w:spacing w:line="360" w:lineRule="auto"/>
        <w:rPr>
          <w:rFonts w:hint="eastAsia" w:asciiTheme="minorEastAsia" w:hAnsiTheme="minorEastAsia" w:eastAsiaTheme="minorEastAsia" w:cstheme="minorEastAsia"/>
          <w:color w:val="auto"/>
          <w:sz w:val="21"/>
          <w:szCs w:val="21"/>
        </w:rPr>
      </w:pPr>
    </w:p>
    <w:p w14:paraId="65370EF2">
      <w:pPr>
        <w:pStyle w:val="2"/>
        <w:pageBreakBefore/>
        <w:tabs>
          <w:tab w:val="left" w:pos="0"/>
        </w:tabs>
        <w:spacing w:line="44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kern w:val="2"/>
          <w:szCs w:val="32"/>
        </w:rPr>
        <w:t>六、投标承诺函</w:t>
      </w:r>
    </w:p>
    <w:p w14:paraId="6B306B45">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4"/>
          <w:sz w:val="24"/>
          <w:szCs w:val="24"/>
        </w:rPr>
        <w:t>致</w:t>
      </w:r>
      <w:r>
        <w:rPr>
          <w:rFonts w:hint="eastAsia" w:asciiTheme="minorEastAsia" w:hAnsiTheme="minorEastAsia" w:eastAsiaTheme="minorEastAsia" w:cstheme="minorEastAsia"/>
          <w:color w:val="auto"/>
          <w:spacing w:val="24"/>
          <w:sz w:val="24"/>
          <w:szCs w:val="24"/>
          <w:u w:val="single"/>
        </w:rPr>
        <w:t xml:space="preserve">     （</w:t>
      </w:r>
      <w:r>
        <w:rPr>
          <w:rFonts w:hint="eastAsia" w:asciiTheme="minorEastAsia" w:hAnsiTheme="minorEastAsia" w:eastAsiaTheme="minorEastAsia" w:cstheme="minorEastAsia"/>
          <w:color w:val="auto"/>
          <w:spacing w:val="24"/>
          <w:sz w:val="24"/>
          <w:szCs w:val="24"/>
          <w:u w:val="single"/>
          <w:lang w:eastAsia="zh-CN"/>
        </w:rPr>
        <w:t>采购人</w:t>
      </w:r>
      <w:r>
        <w:rPr>
          <w:rFonts w:hint="eastAsia" w:asciiTheme="minorEastAsia" w:hAnsiTheme="minorEastAsia" w:eastAsiaTheme="minorEastAsia" w:cstheme="minorEastAsia"/>
          <w:color w:val="auto"/>
          <w:spacing w:val="24"/>
          <w:sz w:val="24"/>
          <w:szCs w:val="24"/>
          <w:u w:val="single"/>
        </w:rPr>
        <w:t>名称）</w:t>
      </w:r>
      <w:r>
        <w:rPr>
          <w:rFonts w:hint="eastAsia" w:asciiTheme="minorEastAsia" w:hAnsiTheme="minorEastAsia" w:eastAsiaTheme="minorEastAsia" w:cstheme="minorEastAsia"/>
          <w:color w:val="auto"/>
          <w:spacing w:val="24"/>
          <w:sz w:val="24"/>
          <w:szCs w:val="24"/>
        </w:rPr>
        <w:t>：</w:t>
      </w:r>
    </w:p>
    <w:p w14:paraId="3EA7225F">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我方已充分了解了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（项目名称）（项目编号：</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文件，愿意遵照本项目《</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文件》、《中华人民共和国政府采购法》等有关规定参与竞标，并承诺如下：</w:t>
      </w:r>
    </w:p>
    <w:p w14:paraId="6A09EFEF">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1、我方承诺将严格按照“公开、公平、公正和诚实信用原则”参与本项目竞标活动。</w:t>
      </w:r>
    </w:p>
    <w:p w14:paraId="38816A9C">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2、我方承诺在投标有效期内不撤销响应文件；</w:t>
      </w:r>
    </w:p>
    <w:p w14:paraId="1D7465CA">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3、我方承诺在响应文件及对三门峡市公共资源交易供应商诚信库中提供的材料真实有效；</w:t>
      </w:r>
    </w:p>
    <w:p w14:paraId="2546E66C">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4、我方承诺绝不与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、其他投标供应商或者代理机构恶意串通的投标；</w:t>
      </w:r>
    </w:p>
    <w:p w14:paraId="03275C69">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5、我方承诺绝不以他人的名义投标、串通投标、以行贿手段谋取中标或者以其他弄虚作假方式投标；</w:t>
      </w:r>
    </w:p>
    <w:p w14:paraId="79C4CB45">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6、我方承诺绝不采取不正当手段谋取中标；</w:t>
      </w:r>
    </w:p>
    <w:p w14:paraId="702AA5C6">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7、如我方中标，我方承诺在收到中标通知书后，在中标通知书规定的期限内，根据</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文件、我方的响应文件及有关澄清承诺书的要求，与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订立书面合同，并按照合同约定承担完成合同的责任和义务.</w:t>
      </w:r>
    </w:p>
    <w:p w14:paraId="60D86B28">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8、如我方违反此约定，愿意接受本项目本标段预算金额10%的处罚，同时依法承担相应法律责任。</w:t>
      </w:r>
    </w:p>
    <w:p w14:paraId="7532A2FB">
      <w:pPr>
        <w:pStyle w:val="22"/>
        <w:spacing w:line="500" w:lineRule="exact"/>
        <w:ind w:firstLine="564"/>
        <w:rPr>
          <w:rFonts w:hint="eastAsia" w:asciiTheme="minorEastAsia" w:hAnsiTheme="minorEastAsia" w:eastAsiaTheme="minorEastAsia" w:cstheme="minorEastAsia"/>
          <w:color w:val="auto"/>
          <w:sz w:val="24"/>
          <w:szCs w:val="24"/>
        </w:rPr>
      </w:pPr>
    </w:p>
    <w:p w14:paraId="4104099F">
      <w:pPr>
        <w:spacing w:line="500" w:lineRule="exact"/>
        <w:ind w:firstLine="4252"/>
        <w:rPr>
          <w:rFonts w:hint="eastAsia" w:asciiTheme="minorEastAsia" w:hAnsiTheme="minorEastAsia" w:eastAsiaTheme="minorEastAsia" w:cstheme="minorEastAsia"/>
          <w:bCs/>
          <w:color w:val="auto"/>
          <w:sz w:val="24"/>
          <w:szCs w:val="24"/>
        </w:rPr>
      </w:pPr>
    </w:p>
    <w:p w14:paraId="1E09FF9D">
      <w:pPr>
        <w:pStyle w:val="4"/>
        <w:rPr>
          <w:rFonts w:hint="eastAsia" w:asciiTheme="minorEastAsia" w:hAnsiTheme="minorEastAsia" w:eastAsiaTheme="minorEastAsia" w:cstheme="minorEastAsia"/>
          <w:color w:val="auto"/>
          <w:sz w:val="24"/>
          <w:szCs w:val="24"/>
        </w:rPr>
      </w:pPr>
    </w:p>
    <w:p w14:paraId="37D9E9DA">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A8E4EBD">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314ECAC0">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0D2AE594">
      <w:pPr>
        <w:pageBreakBefore/>
        <w:spacing w:line="360" w:lineRule="auto"/>
        <w:jc w:val="center"/>
        <w:outlineLvl w:val="0"/>
        <w:rPr>
          <w:rFonts w:hint="eastAsia" w:asciiTheme="minorEastAsia" w:hAnsiTheme="minorEastAsia" w:eastAsiaTheme="minorEastAsia" w:cstheme="minorEastAsia"/>
          <w:color w:val="auto"/>
          <w:lang w:eastAsia="zh-CN"/>
        </w:rPr>
      </w:pPr>
      <w:bookmarkStart w:id="53" w:name="_Toc27801"/>
      <w:r>
        <w:rPr>
          <w:rFonts w:hint="eastAsia" w:asciiTheme="minorEastAsia" w:hAnsiTheme="minorEastAsia" w:eastAsiaTheme="minorEastAsia" w:cstheme="minorEastAsia"/>
          <w:b/>
          <w:bCs/>
          <w:color w:val="auto"/>
          <w:sz w:val="32"/>
          <w:szCs w:val="32"/>
        </w:rPr>
        <w:t>七、资格审查</w:t>
      </w:r>
      <w:r>
        <w:rPr>
          <w:rFonts w:hint="eastAsia" w:asciiTheme="minorEastAsia" w:hAnsiTheme="minorEastAsia" w:eastAsiaTheme="minorEastAsia" w:cstheme="minorEastAsia"/>
          <w:b/>
          <w:bCs/>
          <w:color w:val="auto"/>
          <w:sz w:val="32"/>
          <w:szCs w:val="32"/>
          <w:lang w:eastAsia="zh-CN"/>
        </w:rPr>
        <w:t>资料</w:t>
      </w:r>
      <w:bookmarkEnd w:id="53"/>
    </w:p>
    <w:p w14:paraId="3C3E520B">
      <w:pPr>
        <w:jc w:val="center"/>
        <w:rPr>
          <w:rFonts w:ascii="宋体" w:hAnsi="宋体" w:cs="宋体"/>
          <w:b/>
          <w:sz w:val="24"/>
        </w:rPr>
      </w:pPr>
      <w:r>
        <w:rPr>
          <w:rFonts w:hint="eastAsia" w:ascii="宋体" w:hAnsi="宋体" w:cs="宋体"/>
          <w:b/>
          <w:sz w:val="24"/>
          <w:lang w:eastAsia="zh-CN"/>
        </w:rPr>
        <w:t>（</w:t>
      </w:r>
      <w:r>
        <w:rPr>
          <w:rFonts w:hint="eastAsia" w:ascii="宋体" w:hAnsi="宋体" w:cs="宋体"/>
          <w:b/>
          <w:sz w:val="24"/>
          <w:lang w:val="en-US" w:eastAsia="zh-CN"/>
        </w:rPr>
        <w:t>一</w:t>
      </w:r>
      <w:r>
        <w:rPr>
          <w:rFonts w:hint="eastAsia" w:ascii="宋体" w:hAnsi="宋体" w:cs="宋体"/>
          <w:b/>
          <w:sz w:val="24"/>
          <w:lang w:eastAsia="zh-CN"/>
        </w:rPr>
        <w:t>）</w:t>
      </w:r>
      <w:r>
        <w:rPr>
          <w:rFonts w:hint="eastAsia" w:ascii="宋体" w:hAnsi="宋体" w:cs="宋体"/>
          <w:b/>
          <w:sz w:val="24"/>
        </w:rPr>
        <w:t>基本情况表</w:t>
      </w:r>
    </w:p>
    <w:p w14:paraId="25F81BFB">
      <w:pPr>
        <w:rPr>
          <w:rFonts w:ascii="宋体" w:hAnsi="宋体" w:cs="宋体"/>
          <w:b/>
          <w:sz w:val="24"/>
        </w:rPr>
      </w:pPr>
    </w:p>
    <w:tbl>
      <w:tblPr>
        <w:tblStyle w:val="17"/>
        <w:tblW w:w="0" w:type="auto"/>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9"/>
        <w:gridCol w:w="1134"/>
        <w:gridCol w:w="1842"/>
        <w:gridCol w:w="1276"/>
        <w:gridCol w:w="2107"/>
      </w:tblGrid>
      <w:tr w14:paraId="767FF7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269" w:type="dxa"/>
            <w:tcBorders>
              <w:top w:val="single" w:color="auto" w:sz="4" w:space="0"/>
              <w:left w:val="single" w:color="auto" w:sz="4" w:space="0"/>
              <w:bottom w:val="single" w:color="auto" w:sz="4" w:space="0"/>
              <w:right w:val="single" w:color="auto" w:sz="4" w:space="0"/>
            </w:tcBorders>
            <w:vAlign w:val="center"/>
          </w:tcPr>
          <w:p w14:paraId="79E4B9A2">
            <w:pPr>
              <w:topLinePunct/>
              <w:spacing w:line="440" w:lineRule="exact"/>
              <w:ind w:firstLine="480"/>
              <w:rPr>
                <w:rFonts w:ascii="宋体" w:hAnsi="宋体"/>
                <w:sz w:val="24"/>
              </w:rPr>
            </w:pPr>
            <w:r>
              <w:rPr>
                <w:rFonts w:hint="eastAsia" w:ascii="宋体" w:hAnsi="宋体"/>
                <w:sz w:val="24"/>
              </w:rPr>
              <w:t>供应商</w:t>
            </w:r>
            <w:r>
              <w:rPr>
                <w:rFonts w:ascii="宋体" w:hAnsi="宋体"/>
                <w:sz w:val="24"/>
              </w:rPr>
              <w:t>名称</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743586BE">
            <w:pPr>
              <w:topLinePunct/>
              <w:spacing w:line="440" w:lineRule="exact"/>
              <w:ind w:firstLine="480"/>
              <w:jc w:val="center"/>
              <w:rPr>
                <w:rFonts w:ascii="宋体" w:hAnsi="宋体"/>
                <w:sz w:val="24"/>
              </w:rPr>
            </w:pPr>
          </w:p>
        </w:tc>
      </w:tr>
      <w:tr w14:paraId="40010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269" w:type="dxa"/>
            <w:tcBorders>
              <w:top w:val="single" w:color="auto" w:sz="4" w:space="0"/>
              <w:left w:val="single" w:color="auto" w:sz="4" w:space="0"/>
              <w:bottom w:val="single" w:color="auto" w:sz="4" w:space="0"/>
              <w:right w:val="single" w:color="auto" w:sz="4" w:space="0"/>
            </w:tcBorders>
            <w:vAlign w:val="center"/>
          </w:tcPr>
          <w:p w14:paraId="74F9CF55">
            <w:pPr>
              <w:topLinePunct/>
              <w:spacing w:line="440" w:lineRule="exact"/>
              <w:ind w:firstLine="480"/>
              <w:rPr>
                <w:rFonts w:ascii="宋体" w:hAnsi="宋体"/>
                <w:sz w:val="24"/>
              </w:rPr>
            </w:pPr>
            <w:r>
              <w:rPr>
                <w:rFonts w:ascii="宋体" w:hAnsi="宋体"/>
                <w:sz w:val="24"/>
              </w:rPr>
              <w:t>注册地址</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52FA0A85">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09A3A7D">
            <w:pPr>
              <w:topLinePunct/>
              <w:spacing w:line="440" w:lineRule="exact"/>
              <w:jc w:val="center"/>
              <w:rPr>
                <w:rFonts w:ascii="宋体" w:hAnsi="宋体"/>
                <w:sz w:val="24"/>
              </w:rPr>
            </w:pPr>
            <w:r>
              <w:rPr>
                <w:rFonts w:ascii="宋体" w:hAnsi="宋体"/>
                <w:sz w:val="24"/>
              </w:rPr>
              <w:t>邮政编码</w:t>
            </w:r>
          </w:p>
        </w:tc>
        <w:tc>
          <w:tcPr>
            <w:tcW w:w="2107" w:type="dxa"/>
            <w:tcBorders>
              <w:top w:val="single" w:color="auto" w:sz="4" w:space="0"/>
              <w:left w:val="single" w:color="auto" w:sz="4" w:space="0"/>
              <w:bottom w:val="single" w:color="auto" w:sz="4" w:space="0"/>
              <w:right w:val="single" w:color="auto" w:sz="4" w:space="0"/>
            </w:tcBorders>
            <w:vAlign w:val="center"/>
          </w:tcPr>
          <w:p w14:paraId="33AEBC61">
            <w:pPr>
              <w:topLinePunct/>
              <w:spacing w:line="440" w:lineRule="exact"/>
              <w:ind w:firstLine="480"/>
              <w:jc w:val="center"/>
              <w:rPr>
                <w:rFonts w:ascii="宋体" w:hAnsi="宋体"/>
                <w:sz w:val="24"/>
              </w:rPr>
            </w:pPr>
          </w:p>
        </w:tc>
      </w:tr>
      <w:tr w14:paraId="6D7C4C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65B66E57">
            <w:pPr>
              <w:topLinePunct/>
              <w:spacing w:line="440" w:lineRule="exact"/>
              <w:ind w:firstLine="480"/>
              <w:rPr>
                <w:rFonts w:ascii="宋体" w:hAnsi="宋体"/>
                <w:sz w:val="24"/>
              </w:rPr>
            </w:pPr>
            <w:r>
              <w:rPr>
                <w:rFonts w:ascii="宋体" w:hAnsi="宋体"/>
                <w:sz w:val="24"/>
              </w:rPr>
              <w:t>联系方式</w:t>
            </w:r>
          </w:p>
        </w:tc>
        <w:tc>
          <w:tcPr>
            <w:tcW w:w="1134" w:type="dxa"/>
            <w:tcBorders>
              <w:top w:val="single" w:color="auto" w:sz="4" w:space="0"/>
              <w:left w:val="single" w:color="auto" w:sz="4" w:space="0"/>
              <w:bottom w:val="single" w:color="auto" w:sz="4" w:space="0"/>
              <w:right w:val="single" w:color="auto" w:sz="4" w:space="0"/>
            </w:tcBorders>
            <w:vAlign w:val="center"/>
          </w:tcPr>
          <w:p w14:paraId="00D5EBF7">
            <w:pPr>
              <w:topLinePunct/>
              <w:spacing w:line="440" w:lineRule="exact"/>
              <w:jc w:val="center"/>
              <w:rPr>
                <w:rFonts w:ascii="宋体" w:hAnsi="宋体"/>
                <w:sz w:val="24"/>
              </w:rPr>
            </w:pPr>
            <w:r>
              <w:rPr>
                <w:rFonts w:ascii="宋体" w:hAnsi="宋体"/>
                <w:sz w:val="24"/>
              </w:rPr>
              <w:t>联系人</w:t>
            </w:r>
          </w:p>
        </w:tc>
        <w:tc>
          <w:tcPr>
            <w:tcW w:w="1842" w:type="dxa"/>
            <w:tcBorders>
              <w:top w:val="single" w:color="auto" w:sz="4" w:space="0"/>
              <w:left w:val="single" w:color="auto" w:sz="4" w:space="0"/>
              <w:bottom w:val="single" w:color="auto" w:sz="4" w:space="0"/>
              <w:right w:val="single" w:color="auto" w:sz="4" w:space="0"/>
            </w:tcBorders>
            <w:vAlign w:val="center"/>
          </w:tcPr>
          <w:p w14:paraId="4680CD0B">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C377937">
            <w:pPr>
              <w:topLinePunct/>
              <w:spacing w:line="440" w:lineRule="exact"/>
              <w:jc w:val="center"/>
              <w:rPr>
                <w:rFonts w:ascii="宋体" w:hAnsi="宋体"/>
                <w:sz w:val="24"/>
              </w:rPr>
            </w:pPr>
            <w:r>
              <w:rPr>
                <w:rFonts w:ascii="宋体" w:hAnsi="宋体"/>
                <w:sz w:val="24"/>
              </w:rPr>
              <w:t>电 话</w:t>
            </w:r>
          </w:p>
        </w:tc>
        <w:tc>
          <w:tcPr>
            <w:tcW w:w="2107" w:type="dxa"/>
            <w:tcBorders>
              <w:top w:val="single" w:color="auto" w:sz="4" w:space="0"/>
              <w:left w:val="single" w:color="auto" w:sz="4" w:space="0"/>
              <w:bottom w:val="single" w:color="auto" w:sz="4" w:space="0"/>
              <w:right w:val="single" w:color="auto" w:sz="4" w:space="0"/>
            </w:tcBorders>
            <w:vAlign w:val="center"/>
          </w:tcPr>
          <w:p w14:paraId="0D6D3A71">
            <w:pPr>
              <w:topLinePunct/>
              <w:spacing w:line="440" w:lineRule="exact"/>
              <w:ind w:firstLine="480"/>
              <w:jc w:val="center"/>
              <w:rPr>
                <w:rFonts w:ascii="宋体" w:hAnsi="宋体"/>
                <w:sz w:val="24"/>
              </w:rPr>
            </w:pPr>
          </w:p>
        </w:tc>
      </w:tr>
      <w:tr w14:paraId="3C2342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1D2976F5">
            <w:pPr>
              <w:topLinePunct/>
              <w:spacing w:line="440" w:lineRule="exact"/>
              <w:ind w:firstLine="480"/>
              <w:jc w:val="center"/>
              <w:rPr>
                <w:rFonts w:ascii="宋体" w:hAns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89873DC">
            <w:pPr>
              <w:topLinePunct/>
              <w:spacing w:line="440" w:lineRule="exact"/>
              <w:jc w:val="center"/>
              <w:rPr>
                <w:rFonts w:ascii="宋体" w:hAnsi="宋体"/>
                <w:sz w:val="24"/>
              </w:rPr>
            </w:pPr>
            <w:r>
              <w:rPr>
                <w:rFonts w:hint="eastAsia" w:ascii="宋体" w:hAnsi="宋体"/>
                <w:sz w:val="24"/>
              </w:rPr>
              <w:t>邮箱</w:t>
            </w:r>
          </w:p>
        </w:tc>
        <w:tc>
          <w:tcPr>
            <w:tcW w:w="1842" w:type="dxa"/>
            <w:tcBorders>
              <w:top w:val="single" w:color="auto" w:sz="4" w:space="0"/>
              <w:left w:val="single" w:color="auto" w:sz="4" w:space="0"/>
              <w:bottom w:val="single" w:color="auto" w:sz="4" w:space="0"/>
              <w:right w:val="single" w:color="auto" w:sz="4" w:space="0"/>
            </w:tcBorders>
            <w:vAlign w:val="center"/>
          </w:tcPr>
          <w:p w14:paraId="4D8491F7">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5B1D8C0">
            <w:pPr>
              <w:topLinePunct/>
              <w:spacing w:line="440" w:lineRule="exact"/>
              <w:jc w:val="center"/>
              <w:rPr>
                <w:rFonts w:ascii="宋体" w:hAnsi="宋体"/>
                <w:sz w:val="24"/>
              </w:rPr>
            </w:pPr>
            <w:r>
              <w:rPr>
                <w:rFonts w:ascii="宋体" w:hAnsi="宋体"/>
                <w:sz w:val="24"/>
              </w:rPr>
              <w:t>网 址</w:t>
            </w:r>
          </w:p>
        </w:tc>
        <w:tc>
          <w:tcPr>
            <w:tcW w:w="2107" w:type="dxa"/>
            <w:tcBorders>
              <w:top w:val="single" w:color="auto" w:sz="4" w:space="0"/>
              <w:left w:val="single" w:color="auto" w:sz="4" w:space="0"/>
              <w:bottom w:val="single" w:color="auto" w:sz="4" w:space="0"/>
              <w:right w:val="single" w:color="auto" w:sz="4" w:space="0"/>
            </w:tcBorders>
            <w:vAlign w:val="center"/>
          </w:tcPr>
          <w:p w14:paraId="7ED722B4">
            <w:pPr>
              <w:topLinePunct/>
              <w:spacing w:line="440" w:lineRule="exact"/>
              <w:ind w:firstLine="480"/>
              <w:jc w:val="center"/>
              <w:rPr>
                <w:rFonts w:ascii="宋体" w:hAnsi="宋体"/>
                <w:sz w:val="24"/>
              </w:rPr>
            </w:pPr>
          </w:p>
        </w:tc>
      </w:tr>
      <w:tr w14:paraId="182EF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269" w:type="dxa"/>
            <w:tcBorders>
              <w:top w:val="single" w:color="auto" w:sz="4" w:space="0"/>
              <w:left w:val="single" w:color="auto" w:sz="4" w:space="0"/>
              <w:bottom w:val="single" w:color="auto" w:sz="4" w:space="0"/>
              <w:right w:val="single" w:color="auto" w:sz="4" w:space="0"/>
            </w:tcBorders>
            <w:vAlign w:val="center"/>
          </w:tcPr>
          <w:p w14:paraId="7F4E93F1">
            <w:pPr>
              <w:topLinePunct/>
              <w:spacing w:line="440" w:lineRule="exact"/>
              <w:ind w:firstLine="480"/>
              <w:rPr>
                <w:rFonts w:ascii="宋体" w:hAnsi="宋体"/>
                <w:sz w:val="24"/>
              </w:rPr>
            </w:pPr>
            <w:r>
              <w:rPr>
                <w:rFonts w:ascii="宋体" w:hAnsi="宋体"/>
                <w:sz w:val="24"/>
              </w:rPr>
              <w:t>法定代表人</w:t>
            </w:r>
          </w:p>
          <w:p w14:paraId="5B4104CD">
            <w:pPr>
              <w:topLinePunct/>
              <w:spacing w:line="440" w:lineRule="exact"/>
              <w:ind w:firstLine="480"/>
              <w:rPr>
                <w:rFonts w:ascii="宋体" w:hAnsi="宋体"/>
                <w:sz w:val="24"/>
              </w:rPr>
            </w:pPr>
            <w:r>
              <w:rPr>
                <w:rFonts w:hint="eastAsia" w:ascii="宋体" w:hAnsi="宋体"/>
                <w:sz w:val="24"/>
              </w:rPr>
              <w:t>（负责人）</w:t>
            </w:r>
          </w:p>
        </w:tc>
        <w:tc>
          <w:tcPr>
            <w:tcW w:w="1134" w:type="dxa"/>
            <w:tcBorders>
              <w:top w:val="single" w:color="auto" w:sz="4" w:space="0"/>
              <w:left w:val="single" w:color="auto" w:sz="4" w:space="0"/>
              <w:bottom w:val="single" w:color="auto" w:sz="4" w:space="0"/>
              <w:right w:val="single" w:color="auto" w:sz="4" w:space="0"/>
            </w:tcBorders>
            <w:vAlign w:val="center"/>
          </w:tcPr>
          <w:p w14:paraId="0C00EF2C">
            <w:pPr>
              <w:topLinePunct/>
              <w:spacing w:line="440" w:lineRule="exact"/>
              <w:jc w:val="center"/>
              <w:rPr>
                <w:rFonts w:ascii="宋体" w:hAnsi="宋体"/>
                <w:sz w:val="24"/>
              </w:rPr>
            </w:pPr>
            <w:r>
              <w:rPr>
                <w:rFonts w:ascii="宋体" w:hAnsi="宋体"/>
                <w:sz w:val="24"/>
              </w:rPr>
              <w:t>姓名</w:t>
            </w:r>
          </w:p>
        </w:tc>
        <w:tc>
          <w:tcPr>
            <w:tcW w:w="1842" w:type="dxa"/>
            <w:tcBorders>
              <w:top w:val="single" w:color="auto" w:sz="4" w:space="0"/>
              <w:left w:val="single" w:color="auto" w:sz="4" w:space="0"/>
              <w:bottom w:val="single" w:color="auto" w:sz="4" w:space="0"/>
              <w:right w:val="single" w:color="auto" w:sz="4" w:space="0"/>
            </w:tcBorders>
            <w:vAlign w:val="center"/>
          </w:tcPr>
          <w:p w14:paraId="41B462AE">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6B51DDF">
            <w:pPr>
              <w:topLinePunct/>
              <w:spacing w:line="440" w:lineRule="exact"/>
              <w:jc w:val="center"/>
              <w:rPr>
                <w:rFonts w:ascii="宋体" w:hAnsi="宋体"/>
                <w:sz w:val="24"/>
              </w:rPr>
            </w:pPr>
            <w:r>
              <w:rPr>
                <w:rFonts w:ascii="宋体" w:hAnsi="宋体"/>
                <w:sz w:val="24"/>
              </w:rPr>
              <w:t>电话</w:t>
            </w:r>
          </w:p>
        </w:tc>
        <w:tc>
          <w:tcPr>
            <w:tcW w:w="2107" w:type="dxa"/>
            <w:tcBorders>
              <w:top w:val="single" w:color="auto" w:sz="4" w:space="0"/>
              <w:left w:val="single" w:color="auto" w:sz="4" w:space="0"/>
              <w:bottom w:val="single" w:color="auto" w:sz="4" w:space="0"/>
              <w:right w:val="single" w:color="auto" w:sz="4" w:space="0"/>
            </w:tcBorders>
            <w:vAlign w:val="center"/>
          </w:tcPr>
          <w:p w14:paraId="7F8A16E2">
            <w:pPr>
              <w:topLinePunct/>
              <w:spacing w:line="440" w:lineRule="exact"/>
              <w:ind w:firstLine="480"/>
              <w:jc w:val="center"/>
              <w:rPr>
                <w:rFonts w:ascii="宋体" w:hAnsi="宋体"/>
                <w:sz w:val="24"/>
              </w:rPr>
            </w:pPr>
          </w:p>
        </w:tc>
      </w:tr>
      <w:tr w14:paraId="09E78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269" w:type="dxa"/>
            <w:tcBorders>
              <w:top w:val="single" w:color="auto" w:sz="4" w:space="0"/>
              <w:left w:val="single" w:color="auto" w:sz="4" w:space="0"/>
              <w:bottom w:val="single" w:color="auto" w:sz="4" w:space="0"/>
              <w:right w:val="single" w:color="auto" w:sz="4" w:space="0"/>
            </w:tcBorders>
            <w:vAlign w:val="center"/>
          </w:tcPr>
          <w:p w14:paraId="257BEC8E">
            <w:pPr>
              <w:topLinePunct/>
              <w:spacing w:line="440" w:lineRule="exact"/>
              <w:ind w:firstLine="480"/>
              <w:rPr>
                <w:rFonts w:ascii="宋体" w:hAnsi="宋体"/>
                <w:sz w:val="24"/>
              </w:rPr>
            </w:pPr>
            <w:r>
              <w:rPr>
                <w:rFonts w:ascii="宋体" w:hAnsi="宋体"/>
                <w:sz w:val="24"/>
              </w:rPr>
              <w:t>成立时间</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01710B70">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2B3703B">
            <w:pPr>
              <w:topLinePunct/>
              <w:spacing w:line="440" w:lineRule="exact"/>
              <w:ind w:firstLine="120" w:firstLineChars="50"/>
              <w:rPr>
                <w:rFonts w:ascii="宋体" w:hAnsi="宋体"/>
                <w:sz w:val="24"/>
              </w:rPr>
            </w:pPr>
            <w:r>
              <w:rPr>
                <w:rFonts w:ascii="宋体" w:hAnsi="宋体"/>
                <w:sz w:val="24"/>
              </w:rPr>
              <w:t>员工总人数</w:t>
            </w:r>
          </w:p>
        </w:tc>
        <w:tc>
          <w:tcPr>
            <w:tcW w:w="2107" w:type="dxa"/>
            <w:tcBorders>
              <w:top w:val="single" w:color="auto" w:sz="4" w:space="0"/>
              <w:left w:val="single" w:color="auto" w:sz="4" w:space="0"/>
              <w:bottom w:val="single" w:color="auto" w:sz="4" w:space="0"/>
              <w:right w:val="single" w:color="auto" w:sz="4" w:space="0"/>
            </w:tcBorders>
            <w:vAlign w:val="center"/>
          </w:tcPr>
          <w:p w14:paraId="4AB8B950">
            <w:pPr>
              <w:topLinePunct/>
              <w:spacing w:line="440" w:lineRule="exact"/>
              <w:ind w:firstLine="120" w:firstLineChars="50"/>
              <w:jc w:val="center"/>
              <w:rPr>
                <w:rFonts w:ascii="宋体" w:hAnsi="宋体"/>
                <w:sz w:val="24"/>
              </w:rPr>
            </w:pPr>
          </w:p>
        </w:tc>
      </w:tr>
      <w:tr w14:paraId="76816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5B08DEE6">
            <w:pPr>
              <w:topLinePunct/>
              <w:spacing w:line="440" w:lineRule="exact"/>
              <w:ind w:firstLine="480"/>
              <w:rPr>
                <w:rFonts w:ascii="宋体" w:hAnsi="宋体"/>
                <w:sz w:val="24"/>
              </w:rPr>
            </w:pPr>
            <w:r>
              <w:rPr>
                <w:rFonts w:ascii="宋体" w:hAnsi="宋体"/>
                <w:sz w:val="24"/>
              </w:rPr>
              <w:t>营业执照号</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0B31BF2A">
            <w:pPr>
              <w:topLinePunct/>
              <w:spacing w:line="440" w:lineRule="exact"/>
              <w:ind w:firstLine="480"/>
              <w:jc w:val="center"/>
              <w:rPr>
                <w:rFonts w:ascii="宋体" w:hAnsi="宋体"/>
                <w:sz w:val="24"/>
              </w:rPr>
            </w:pPr>
          </w:p>
        </w:tc>
      </w:tr>
      <w:tr w14:paraId="4A688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02000B3D">
            <w:pPr>
              <w:topLinePunct/>
              <w:spacing w:line="440" w:lineRule="exact"/>
              <w:ind w:firstLine="480"/>
              <w:rPr>
                <w:rFonts w:ascii="宋体" w:hAnsi="宋体"/>
                <w:sz w:val="24"/>
              </w:rPr>
            </w:pPr>
            <w:r>
              <w:rPr>
                <w:rFonts w:ascii="宋体" w:hAnsi="宋体"/>
                <w:sz w:val="24"/>
              </w:rPr>
              <w:t>注册资</w:t>
            </w:r>
            <w:r>
              <w:rPr>
                <w:rFonts w:hint="eastAsia" w:ascii="宋体" w:hAnsi="宋体"/>
                <w:sz w:val="24"/>
              </w:rPr>
              <w:t>本</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10FC5514">
            <w:pPr>
              <w:topLinePunct/>
              <w:spacing w:line="440" w:lineRule="exact"/>
              <w:ind w:firstLine="480"/>
              <w:jc w:val="center"/>
              <w:rPr>
                <w:rFonts w:ascii="宋体" w:hAnsi="宋体"/>
                <w:sz w:val="24"/>
              </w:rPr>
            </w:pPr>
          </w:p>
        </w:tc>
      </w:tr>
      <w:tr w14:paraId="696E7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185E07E0">
            <w:pPr>
              <w:topLinePunct/>
              <w:spacing w:line="440" w:lineRule="exact"/>
              <w:jc w:val="center"/>
              <w:rPr>
                <w:rFonts w:ascii="宋体" w:hAnsi="宋体"/>
                <w:sz w:val="24"/>
              </w:rPr>
            </w:pPr>
            <w:r>
              <w:rPr>
                <w:rFonts w:ascii="宋体" w:hAnsi="宋体"/>
                <w:sz w:val="24"/>
              </w:rPr>
              <w:t>开户银行</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20B39667">
            <w:pPr>
              <w:topLinePunct/>
              <w:spacing w:line="440" w:lineRule="exact"/>
              <w:ind w:firstLine="480"/>
              <w:jc w:val="center"/>
              <w:rPr>
                <w:rFonts w:ascii="宋体" w:hAnsi="宋体"/>
                <w:sz w:val="24"/>
              </w:rPr>
            </w:pPr>
          </w:p>
        </w:tc>
      </w:tr>
      <w:tr w14:paraId="4210A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5D9850CF">
            <w:pPr>
              <w:topLinePunct/>
              <w:spacing w:line="440" w:lineRule="exact"/>
              <w:jc w:val="center"/>
              <w:rPr>
                <w:rFonts w:ascii="宋体" w:hAnsi="宋体"/>
                <w:sz w:val="24"/>
              </w:rPr>
            </w:pPr>
            <w:r>
              <w:rPr>
                <w:rFonts w:hint="eastAsia" w:ascii="宋体" w:hAnsi="宋体"/>
                <w:sz w:val="24"/>
              </w:rPr>
              <w:t>银行</w:t>
            </w:r>
            <w:r>
              <w:rPr>
                <w:rFonts w:ascii="宋体" w:hAnsi="宋体"/>
                <w:sz w:val="24"/>
              </w:rPr>
              <w:t>账号</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0A6CF436">
            <w:pPr>
              <w:topLinePunct/>
              <w:spacing w:line="440" w:lineRule="exact"/>
              <w:ind w:firstLine="480"/>
              <w:jc w:val="center"/>
              <w:rPr>
                <w:rFonts w:ascii="宋体" w:hAnsi="宋体"/>
                <w:sz w:val="24"/>
              </w:rPr>
            </w:pPr>
          </w:p>
        </w:tc>
      </w:tr>
      <w:tr w14:paraId="31DDF5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2269" w:type="dxa"/>
            <w:tcBorders>
              <w:top w:val="single" w:color="auto" w:sz="4" w:space="0"/>
              <w:left w:val="single" w:color="auto" w:sz="4" w:space="0"/>
              <w:right w:val="single" w:color="auto" w:sz="4" w:space="0"/>
            </w:tcBorders>
            <w:vAlign w:val="center"/>
          </w:tcPr>
          <w:p w14:paraId="025C7FEA">
            <w:pPr>
              <w:topLinePunct/>
              <w:spacing w:line="440" w:lineRule="exact"/>
              <w:ind w:firstLine="360" w:firstLineChars="150"/>
              <w:rPr>
                <w:rFonts w:ascii="宋体" w:hAnsi="宋体"/>
                <w:sz w:val="24"/>
              </w:rPr>
            </w:pPr>
            <w:r>
              <w:rPr>
                <w:rFonts w:ascii="宋体" w:hAnsi="宋体"/>
                <w:sz w:val="24"/>
              </w:rPr>
              <w:t>经营范围</w:t>
            </w:r>
          </w:p>
        </w:tc>
        <w:tc>
          <w:tcPr>
            <w:tcW w:w="6359" w:type="dxa"/>
            <w:gridSpan w:val="4"/>
            <w:tcBorders>
              <w:top w:val="single" w:color="auto" w:sz="4" w:space="0"/>
              <w:left w:val="single" w:color="auto" w:sz="4" w:space="0"/>
              <w:right w:val="single" w:color="auto" w:sz="4" w:space="0"/>
            </w:tcBorders>
            <w:vAlign w:val="center"/>
          </w:tcPr>
          <w:p w14:paraId="35B44357">
            <w:pPr>
              <w:topLinePunct/>
              <w:spacing w:line="440" w:lineRule="exact"/>
              <w:ind w:firstLine="480"/>
              <w:rPr>
                <w:rFonts w:ascii="宋体" w:hAnsi="宋体"/>
                <w:sz w:val="24"/>
              </w:rPr>
            </w:pPr>
          </w:p>
          <w:p w14:paraId="37248A71">
            <w:pPr>
              <w:topLinePunct/>
              <w:spacing w:line="440" w:lineRule="exact"/>
              <w:ind w:firstLine="480"/>
              <w:rPr>
                <w:rFonts w:ascii="宋体" w:hAnsi="宋体"/>
                <w:sz w:val="24"/>
              </w:rPr>
            </w:pPr>
          </w:p>
          <w:p w14:paraId="2B130316">
            <w:pPr>
              <w:topLinePunct/>
              <w:spacing w:line="440" w:lineRule="exact"/>
              <w:ind w:firstLine="480"/>
              <w:rPr>
                <w:rFonts w:ascii="宋体" w:hAnsi="宋体"/>
                <w:sz w:val="24"/>
              </w:rPr>
            </w:pPr>
          </w:p>
          <w:p w14:paraId="2C32B821">
            <w:pPr>
              <w:topLinePunct/>
              <w:spacing w:line="440" w:lineRule="exact"/>
              <w:ind w:firstLine="480"/>
              <w:rPr>
                <w:rFonts w:ascii="宋体" w:hAnsi="宋体"/>
                <w:sz w:val="24"/>
              </w:rPr>
            </w:pPr>
          </w:p>
        </w:tc>
      </w:tr>
      <w:tr w14:paraId="120BC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2269" w:type="dxa"/>
            <w:tcBorders>
              <w:top w:val="single" w:color="auto" w:sz="4" w:space="0"/>
              <w:left w:val="single" w:color="auto" w:sz="4" w:space="0"/>
              <w:bottom w:val="single" w:color="auto" w:sz="4" w:space="0"/>
              <w:right w:val="single" w:color="auto" w:sz="4" w:space="0"/>
            </w:tcBorders>
            <w:vAlign w:val="center"/>
          </w:tcPr>
          <w:p w14:paraId="7AB4B236">
            <w:pPr>
              <w:topLinePunct/>
              <w:spacing w:line="440" w:lineRule="exact"/>
              <w:ind w:firstLine="600" w:firstLineChars="250"/>
              <w:rPr>
                <w:rFonts w:ascii="宋体" w:hAnsi="宋体"/>
                <w:sz w:val="24"/>
              </w:rPr>
            </w:pPr>
            <w:r>
              <w:rPr>
                <w:rFonts w:ascii="宋体" w:hAnsi="宋体"/>
                <w:sz w:val="24"/>
              </w:rPr>
              <w:t>备注</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4D97D22C">
            <w:pPr>
              <w:topLinePunct/>
              <w:spacing w:line="440" w:lineRule="exact"/>
              <w:ind w:firstLine="480"/>
              <w:jc w:val="center"/>
              <w:rPr>
                <w:rFonts w:ascii="宋体" w:hAnsi="宋体"/>
                <w:sz w:val="24"/>
              </w:rPr>
            </w:pPr>
          </w:p>
        </w:tc>
      </w:tr>
    </w:tbl>
    <w:p w14:paraId="1F512C88">
      <w:pPr>
        <w:rPr>
          <w:rFonts w:ascii="宋体" w:hAnsi="宋体" w:cs="宋体"/>
          <w:b/>
          <w:sz w:val="24"/>
        </w:rPr>
      </w:pPr>
    </w:p>
    <w:p w14:paraId="48859CFE">
      <w:pPr>
        <w:spacing w:line="400" w:lineRule="atLeast"/>
        <w:ind w:firstLine="2760" w:firstLineChars="1150"/>
        <w:rPr>
          <w:rFonts w:ascii="宋体" w:hAnsi="宋体" w:cs="宋体"/>
          <w:sz w:val="24"/>
        </w:rPr>
      </w:pPr>
    </w:p>
    <w:p w14:paraId="7ED40E8C">
      <w:pPr>
        <w:spacing w:line="400" w:lineRule="atLeast"/>
        <w:ind w:firstLine="2760" w:firstLineChars="1150"/>
        <w:rPr>
          <w:rFonts w:ascii="宋体" w:hAnsi="宋体" w:cs="宋体"/>
          <w:sz w:val="24"/>
        </w:rPr>
      </w:pPr>
    </w:p>
    <w:p w14:paraId="6A127E7D">
      <w:pPr>
        <w:spacing w:line="360" w:lineRule="auto"/>
        <w:ind w:firstLine="2432" w:firstLineChars="950"/>
        <w:rPr>
          <w:rFonts w:ascii="宋体"/>
          <w:spacing w:val="24"/>
          <w:sz w:val="24"/>
        </w:rPr>
      </w:pPr>
      <w:r>
        <w:rPr>
          <w:rFonts w:hint="eastAsia" w:ascii="宋体" w:hAnsi="宋体" w:cs="宋体"/>
          <w:spacing w:val="8"/>
          <w:sz w:val="24"/>
        </w:rPr>
        <w:t xml:space="preserve">   </w:t>
      </w: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0C0DB118">
      <w:pPr>
        <w:spacing w:line="360" w:lineRule="auto"/>
        <w:ind w:firstLine="2880" w:firstLineChars="100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5EAFCEC4">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10C07EAF">
      <w:pPr>
        <w:spacing w:line="360" w:lineRule="auto"/>
        <w:ind w:firstLine="3353" w:firstLineChars="1310"/>
        <w:rPr>
          <w:rFonts w:ascii="宋体" w:hAnsi="宋体" w:cs="宋体"/>
          <w:spacing w:val="8"/>
          <w:sz w:val="24"/>
        </w:rPr>
      </w:pPr>
    </w:p>
    <w:p w14:paraId="5B95FB5D">
      <w:pPr>
        <w:tabs>
          <w:tab w:val="left" w:pos="6170"/>
        </w:tabs>
        <w:autoSpaceDE w:val="0"/>
        <w:autoSpaceDN w:val="0"/>
        <w:spacing w:line="480" w:lineRule="auto"/>
        <w:jc w:val="center"/>
        <w:rPr>
          <w:rFonts w:ascii="宋体" w:hAnsi="宋体" w:cs="宋体"/>
          <w:b/>
          <w:sz w:val="24"/>
        </w:rPr>
      </w:pPr>
      <w:r>
        <w:rPr>
          <w:rFonts w:ascii="宋体" w:hAnsi="宋体" w:cs="宋体"/>
          <w:sz w:val="24"/>
        </w:rPr>
        <w:br w:type="page"/>
      </w:r>
      <w:r>
        <w:rPr>
          <w:rFonts w:hint="eastAsia" w:ascii="宋体" w:hAnsi="宋体" w:cs="宋体"/>
          <w:b/>
          <w:sz w:val="24"/>
          <w:lang w:eastAsia="zh-CN"/>
        </w:rPr>
        <w:t>（</w:t>
      </w:r>
      <w:r>
        <w:rPr>
          <w:rFonts w:hint="eastAsia" w:ascii="宋体" w:hAnsi="宋体" w:cs="宋体"/>
          <w:b/>
          <w:sz w:val="24"/>
          <w:lang w:val="en-US" w:eastAsia="zh-CN"/>
        </w:rPr>
        <w:t>二</w:t>
      </w:r>
      <w:r>
        <w:rPr>
          <w:rFonts w:hint="eastAsia" w:ascii="宋体" w:hAnsi="宋体" w:cs="宋体"/>
          <w:b/>
          <w:sz w:val="24"/>
          <w:lang w:eastAsia="zh-CN"/>
        </w:rPr>
        <w:t>）</w:t>
      </w:r>
      <w:r>
        <w:rPr>
          <w:rFonts w:hint="eastAsia" w:ascii="宋体" w:hAnsi="宋体" w:cs="宋体"/>
          <w:b/>
          <w:sz w:val="24"/>
        </w:rPr>
        <w:t>资格承诺声明函</w:t>
      </w:r>
    </w:p>
    <w:p w14:paraId="199DE108">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致（本项目采购单位）： </w:t>
      </w:r>
    </w:p>
    <w:p w14:paraId="111DC47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我单位自愿参加本次政府采购活动，严格遵守《中华人民共和国政府采购法》及相关法律法规，依法诚信经营，依法遵守本次政府采购活动的各项规定。我单位郑重承诺声明如下： </w:t>
      </w:r>
    </w:p>
    <w:p w14:paraId="33C63916">
      <w:pPr>
        <w:widowControl/>
        <w:spacing w:line="360" w:lineRule="auto"/>
        <w:ind w:firstLine="480" w:firstLineChars="200"/>
        <w:jc w:val="left"/>
        <w:rPr>
          <w:rFonts w:ascii="宋体" w:hAnsi="宋体" w:cs="仿宋"/>
          <w:sz w:val="24"/>
        </w:rPr>
      </w:pPr>
      <w:r>
        <w:rPr>
          <w:rFonts w:hint="eastAsia" w:ascii="宋体" w:hAnsi="宋体" w:cs="仿宋"/>
          <w:kern w:val="0"/>
          <w:sz w:val="24"/>
        </w:rPr>
        <w:t>一、我单位全称为</w:t>
      </w:r>
      <w:r>
        <w:rPr>
          <w:rFonts w:hint="eastAsia" w:ascii="宋体" w:hAnsi="宋体" w:cs="仿宋"/>
          <w:kern w:val="0"/>
          <w:sz w:val="24"/>
          <w:u w:val="single"/>
        </w:rPr>
        <w:t xml:space="preserve">       </w:t>
      </w:r>
      <w:r>
        <w:rPr>
          <w:rFonts w:hint="eastAsia" w:ascii="宋体" w:hAnsi="宋体" w:cs="仿宋"/>
          <w:kern w:val="0"/>
          <w:sz w:val="24"/>
        </w:rPr>
        <w:t>，注册地点为</w:t>
      </w:r>
      <w:r>
        <w:rPr>
          <w:rFonts w:hint="eastAsia" w:ascii="宋体" w:hAnsi="宋体" w:cs="仿宋"/>
          <w:kern w:val="0"/>
          <w:sz w:val="24"/>
          <w:u w:val="single"/>
        </w:rPr>
        <w:t xml:space="preserve">       </w:t>
      </w:r>
      <w:r>
        <w:rPr>
          <w:rFonts w:hint="eastAsia" w:ascii="宋体" w:hAnsi="宋体" w:cs="仿宋"/>
          <w:kern w:val="0"/>
          <w:sz w:val="24"/>
        </w:rPr>
        <w:t>，统一社会信用代码为</w:t>
      </w:r>
      <w:r>
        <w:rPr>
          <w:rFonts w:hint="eastAsia" w:ascii="宋体" w:hAnsi="宋体" w:cs="仿宋"/>
          <w:kern w:val="0"/>
          <w:sz w:val="24"/>
          <w:u w:val="single"/>
        </w:rPr>
        <w:t xml:space="preserve">      </w:t>
      </w:r>
      <w:r>
        <w:rPr>
          <w:rFonts w:hint="eastAsia" w:ascii="宋体" w:hAnsi="宋体" w:cs="仿宋"/>
          <w:kern w:val="0"/>
          <w:sz w:val="24"/>
        </w:rPr>
        <w:t>，法定代表人（单位负责人）为</w:t>
      </w:r>
      <w:r>
        <w:rPr>
          <w:rFonts w:hint="eastAsia" w:ascii="宋体" w:hAnsi="宋体" w:cs="仿宋"/>
          <w:kern w:val="0"/>
          <w:sz w:val="24"/>
          <w:u w:val="single"/>
        </w:rPr>
        <w:t xml:space="preserve">          </w:t>
      </w:r>
      <w:r>
        <w:rPr>
          <w:rFonts w:hint="eastAsia" w:ascii="宋体" w:hAnsi="宋体" w:cs="仿宋"/>
          <w:kern w:val="0"/>
          <w:sz w:val="24"/>
        </w:rPr>
        <w:t xml:space="preserve">，联系方式为 </w:t>
      </w:r>
      <w:r>
        <w:rPr>
          <w:rFonts w:hint="eastAsia" w:ascii="宋体" w:hAnsi="宋体" w:cs="仿宋"/>
          <w:kern w:val="0"/>
          <w:sz w:val="24"/>
          <w:u w:val="single"/>
        </w:rPr>
        <w:t xml:space="preserve">         </w:t>
      </w:r>
      <w:r>
        <w:rPr>
          <w:rFonts w:hint="eastAsia" w:ascii="宋体" w:hAnsi="宋体" w:cs="仿宋"/>
          <w:kern w:val="0"/>
          <w:sz w:val="24"/>
        </w:rPr>
        <w:t>；</w:t>
      </w:r>
    </w:p>
    <w:p w14:paraId="36C81B0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二、我单位具有独立承担民事责任的能力； </w:t>
      </w:r>
    </w:p>
    <w:p w14:paraId="2FD8D1F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三、我单位具有良好的商业信誉和健全的财务会计制度； </w:t>
      </w:r>
    </w:p>
    <w:p w14:paraId="701F0EDE">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四、我单位具有履行合同所必需的设备和专业技术能力； </w:t>
      </w:r>
    </w:p>
    <w:p w14:paraId="1BBC44B9">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五、我单位有依法缴纳税收和社会保障资金的良好记录； </w:t>
      </w:r>
    </w:p>
    <w:p w14:paraId="4D49CC78">
      <w:pPr>
        <w:widowControl/>
        <w:spacing w:line="360" w:lineRule="auto"/>
        <w:ind w:firstLine="480" w:firstLineChars="200"/>
        <w:jc w:val="left"/>
        <w:rPr>
          <w:rFonts w:ascii="宋体" w:hAnsi="宋体" w:cs="仿宋"/>
          <w:sz w:val="24"/>
        </w:rPr>
      </w:pPr>
      <w:r>
        <w:rPr>
          <w:rFonts w:hint="eastAsia" w:ascii="宋体" w:hAnsi="宋体" w:cs="仿宋"/>
          <w:kern w:val="0"/>
          <w:sz w:val="24"/>
        </w:rPr>
        <w:t>六、我单位参加政府采购活动前三年内，在经营活动中没有重大违法记录；</w:t>
      </w:r>
    </w:p>
    <w:p w14:paraId="5CC28753">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七、我单位具备法律、行政法规规定的其他条件。 </w:t>
      </w:r>
    </w:p>
    <w:p w14:paraId="451434FB">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我单位保证上述声明的事项都是真实的，符合《中华人民共和国政府采购法》规定的投标人资格条件。如有弄虚作假，我单位愿意按照“提供虚假材料谋取中标、成交”承担相应的法律责任，同意将违背承诺行为作为失信行为记录到社会信用信息平台，并承担因此所造成的一切损失。 </w:t>
      </w:r>
    </w:p>
    <w:p w14:paraId="5B4C514A">
      <w:pPr>
        <w:spacing w:line="360" w:lineRule="auto"/>
        <w:ind w:firstLine="2736" w:firstLineChars="950"/>
        <w:rPr>
          <w:rFonts w:ascii="宋体" w:hAnsi="宋体"/>
          <w:spacing w:val="24"/>
          <w:sz w:val="24"/>
        </w:rPr>
      </w:pPr>
    </w:p>
    <w:p w14:paraId="7BE84CF3">
      <w:pPr>
        <w:spacing w:line="360" w:lineRule="auto"/>
        <w:ind w:firstLine="3168" w:firstLineChars="110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0831A58B">
      <w:pPr>
        <w:spacing w:line="360" w:lineRule="auto"/>
        <w:ind w:firstLine="3168" w:firstLineChars="110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3560EDB0">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01C0D5B3">
      <w:pPr>
        <w:widowControl/>
        <w:jc w:val="left"/>
        <w:rPr>
          <w:rFonts w:ascii="宋体" w:hAnsi="宋体" w:cs="宋体"/>
          <w:sz w:val="24"/>
        </w:rPr>
      </w:pPr>
    </w:p>
    <w:p w14:paraId="2CD22652">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63CC0238">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4F1310F6">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606AF50">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DFA6D3F">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4E028993">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FC2313E">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3354C08A">
      <w:pPr>
        <w:widowControl/>
        <w:numPr>
          <w:ilvl w:val="0"/>
          <w:numId w:val="7"/>
        </w:numPr>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 xml:space="preserve">招标文件中要求的资格证明等文件（格式自拟）  </w:t>
      </w:r>
    </w:p>
    <w:p w14:paraId="7E26CE73">
      <w:pPr>
        <w:widowControl/>
        <w:numPr>
          <w:ilvl w:val="0"/>
          <w:numId w:val="0"/>
        </w:numPr>
        <w:tabs>
          <w:tab w:val="left" w:pos="987"/>
        </w:tabs>
        <w:adjustRightInd w:val="0"/>
        <w:spacing w:line="360" w:lineRule="auto"/>
        <w:ind w:firstLine="240" w:firstLineChars="100"/>
        <w:jc w:val="left"/>
        <w:rPr>
          <w:rFonts w:hint="eastAsia" w:asciiTheme="minorEastAsia" w:hAnsiTheme="minorEastAsia" w:eastAsiaTheme="minorEastAsia" w:cstheme="minorEastAsia"/>
          <w:b/>
          <w:bCs/>
          <w:color w:val="auto"/>
          <w:sz w:val="28"/>
          <w:szCs w:val="28"/>
          <w:lang w:val="en-US" w:eastAsia="zh-CN"/>
        </w:rPr>
      </w:pPr>
      <w:r>
        <w:rPr>
          <w:rFonts w:hint="eastAsia" w:ascii="宋体" w:hAnsi="宋体" w:cs="宋体"/>
          <w:sz w:val="24"/>
        </w:rPr>
        <w:t>注意：供应商应确保证明文件的真实性、有效性及合法性，否则，由此引起的任何责任都由供应商自行承担。</w:t>
      </w:r>
    </w:p>
    <w:p w14:paraId="38DDB41B">
      <w:pPr>
        <w:pageBreakBefore/>
        <w:spacing w:line="360" w:lineRule="auto"/>
        <w:jc w:val="center"/>
        <w:outlineLvl w:val="0"/>
        <w:rPr>
          <w:rFonts w:hint="eastAsia" w:asciiTheme="minorEastAsia" w:hAnsiTheme="minorEastAsia" w:eastAsiaTheme="minorEastAsia" w:cstheme="minorEastAsia"/>
          <w:color w:val="auto"/>
        </w:rPr>
      </w:pPr>
      <w:bookmarkStart w:id="54" w:name="_Toc11104"/>
      <w:r>
        <w:rPr>
          <w:rFonts w:hint="eastAsia" w:asciiTheme="minorEastAsia" w:hAnsiTheme="minorEastAsia" w:eastAsiaTheme="minorEastAsia" w:cstheme="minorEastAsia"/>
          <w:b/>
          <w:bCs/>
          <w:color w:val="auto"/>
          <w:sz w:val="32"/>
          <w:szCs w:val="32"/>
        </w:rPr>
        <w:t>八、技术标</w:t>
      </w:r>
      <w:bookmarkEnd w:id="54"/>
    </w:p>
    <w:p w14:paraId="26514C39">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4F8DF7EE">
      <w:pPr>
        <w:pageBreakBefore/>
        <w:spacing w:line="360" w:lineRule="auto"/>
        <w:jc w:val="center"/>
        <w:outlineLvl w:val="0"/>
        <w:rPr>
          <w:rFonts w:hint="eastAsia" w:asciiTheme="minorEastAsia" w:hAnsiTheme="minorEastAsia" w:eastAsiaTheme="minorEastAsia" w:cstheme="minorEastAsia"/>
          <w:color w:val="auto"/>
        </w:rPr>
      </w:pPr>
      <w:bookmarkStart w:id="55" w:name="_Toc1516"/>
      <w:r>
        <w:rPr>
          <w:rFonts w:hint="eastAsia" w:asciiTheme="minorEastAsia" w:hAnsiTheme="minorEastAsia" w:eastAsiaTheme="minorEastAsia" w:cstheme="minorEastAsia"/>
          <w:b/>
          <w:bCs/>
          <w:color w:val="auto"/>
          <w:sz w:val="32"/>
          <w:szCs w:val="32"/>
        </w:rPr>
        <w:t>九、商务标</w:t>
      </w:r>
      <w:bookmarkEnd w:id="55"/>
    </w:p>
    <w:p w14:paraId="679CFC62">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311815AE">
      <w:pPr>
        <w:pageBreakBefore/>
        <w:spacing w:line="360" w:lineRule="auto"/>
        <w:jc w:val="center"/>
        <w:outlineLvl w:val="0"/>
        <w:rPr>
          <w:rFonts w:hint="eastAsia" w:asciiTheme="minorEastAsia" w:hAnsiTheme="minorEastAsia" w:eastAsiaTheme="minorEastAsia" w:cstheme="minorEastAsia"/>
          <w:color w:val="auto"/>
        </w:rPr>
      </w:pPr>
      <w:bookmarkStart w:id="56" w:name="_Toc10711"/>
      <w:r>
        <w:rPr>
          <w:rFonts w:hint="eastAsia" w:asciiTheme="minorEastAsia" w:hAnsiTheme="minorEastAsia" w:eastAsiaTheme="minorEastAsia" w:cstheme="minorEastAsia"/>
          <w:b/>
          <w:bCs/>
          <w:color w:val="auto"/>
          <w:sz w:val="32"/>
          <w:szCs w:val="32"/>
        </w:rPr>
        <w:t>十、</w:t>
      </w:r>
      <w:r>
        <w:rPr>
          <w:rFonts w:hint="eastAsia" w:asciiTheme="minorEastAsia" w:hAnsiTheme="minorEastAsia" w:eastAsiaTheme="minorEastAsia" w:cstheme="minorEastAsia"/>
          <w:b/>
          <w:bCs/>
          <w:color w:val="auto"/>
          <w:sz w:val="32"/>
          <w:szCs w:val="32"/>
          <w:lang w:eastAsia="zh-CN"/>
        </w:rPr>
        <w:t>供应商认为</w:t>
      </w:r>
      <w:r>
        <w:rPr>
          <w:rFonts w:hint="eastAsia" w:asciiTheme="minorEastAsia" w:hAnsiTheme="minorEastAsia" w:eastAsiaTheme="minorEastAsia" w:cstheme="minorEastAsia"/>
          <w:b/>
          <w:bCs/>
          <w:color w:val="auto"/>
          <w:sz w:val="32"/>
          <w:szCs w:val="32"/>
        </w:rPr>
        <w:t>可提交的其他资料</w:t>
      </w:r>
      <w:bookmarkEnd w:id="56"/>
    </w:p>
    <w:p w14:paraId="3B352E4A">
      <w:pPr>
        <w:pStyle w:val="22"/>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（评分办法中提到的其他资料及供应商认为应附的其他资料）</w:t>
      </w:r>
    </w:p>
    <w:p w14:paraId="01EC47A2">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3B9769B3">
      <w:pPr>
        <w:rPr>
          <w:rFonts w:hint="eastAsia" w:asciiTheme="minorEastAsia" w:hAnsiTheme="minorEastAsia" w:eastAsiaTheme="minorEastAsia" w:cstheme="minorEastAsia"/>
          <w:color w:val="auto"/>
        </w:rPr>
      </w:pPr>
    </w:p>
    <w:p w14:paraId="4D02AADB">
      <w:pPr>
        <w:rPr>
          <w:rFonts w:hint="eastAsia" w:asciiTheme="minorEastAsia" w:hAnsiTheme="minorEastAsia" w:eastAsiaTheme="minorEastAsia" w:cstheme="minorEastAsia"/>
          <w:color w:val="auto"/>
        </w:rPr>
      </w:pPr>
    </w:p>
    <w:p w14:paraId="37614216">
      <w:pPr>
        <w:rPr>
          <w:rFonts w:hint="eastAsia" w:asciiTheme="minorEastAsia" w:hAnsiTheme="minorEastAsia" w:eastAsiaTheme="minorEastAsia" w:cstheme="minorEastAsia"/>
          <w:color w:val="auto"/>
        </w:rPr>
      </w:pPr>
    </w:p>
    <w:p w14:paraId="47854493">
      <w:pPr>
        <w:rPr>
          <w:rFonts w:hint="eastAsia" w:asciiTheme="minorEastAsia" w:hAnsiTheme="minorEastAsia" w:eastAsiaTheme="minorEastAsia" w:cstheme="minorEastAsia"/>
          <w:color w:val="auto"/>
        </w:rPr>
      </w:pPr>
    </w:p>
    <w:p w14:paraId="79A9E482">
      <w:pPr>
        <w:rPr>
          <w:rFonts w:hint="eastAsia" w:asciiTheme="minorEastAsia" w:hAnsiTheme="minorEastAsia" w:eastAsiaTheme="minorEastAsia" w:cstheme="minorEastAsia"/>
        </w:rPr>
      </w:pPr>
    </w:p>
    <w:p w14:paraId="29959577">
      <w:pPr>
        <w:rPr>
          <w:rFonts w:hint="eastAsia" w:asciiTheme="minorEastAsia" w:hAnsiTheme="minorEastAsia" w:eastAsiaTheme="minorEastAsia" w:cstheme="minorEastAsia"/>
        </w:rPr>
      </w:pPr>
    </w:p>
    <w:p w14:paraId="28709C65">
      <w:pPr>
        <w:rPr>
          <w:rFonts w:hint="eastAsia" w:asciiTheme="minorEastAsia" w:hAnsiTheme="minorEastAsia" w:eastAsiaTheme="minorEastAsia" w:cstheme="minorEastAsia"/>
        </w:rPr>
      </w:pPr>
    </w:p>
    <w:p w14:paraId="19068203">
      <w:pPr>
        <w:rPr>
          <w:rFonts w:hint="eastAsia" w:asciiTheme="minorEastAsia" w:hAnsiTheme="minorEastAsia" w:eastAsiaTheme="minorEastAsia" w:cstheme="minorEastAsia"/>
        </w:rPr>
      </w:pPr>
    </w:p>
    <w:p w14:paraId="497D7BCA">
      <w:pPr>
        <w:rPr>
          <w:rFonts w:hint="eastAsia" w:asciiTheme="minorEastAsia" w:hAnsiTheme="minorEastAsia" w:eastAsiaTheme="minorEastAsia" w:cstheme="minorEastAsia"/>
        </w:rPr>
      </w:pPr>
    </w:p>
    <w:p w14:paraId="6F7C4928">
      <w:pPr>
        <w:rPr>
          <w:rFonts w:hint="eastAsia" w:asciiTheme="minorEastAsia" w:hAnsiTheme="minorEastAsia" w:eastAsiaTheme="minorEastAsia" w:cstheme="minorEastAsia"/>
        </w:rPr>
      </w:pPr>
    </w:p>
    <w:p w14:paraId="622C0EFE">
      <w:pPr>
        <w:rPr>
          <w:rFonts w:hint="eastAsia" w:asciiTheme="minorEastAsia" w:hAnsiTheme="minorEastAsia" w:eastAsiaTheme="minorEastAsia" w:cstheme="minorEastAsia"/>
        </w:rPr>
      </w:pPr>
    </w:p>
    <w:p w14:paraId="77358416">
      <w:pPr>
        <w:rPr>
          <w:rFonts w:hint="eastAsia" w:asciiTheme="minorEastAsia" w:hAnsiTheme="minorEastAsia" w:eastAsiaTheme="minorEastAsia" w:cstheme="minorEastAsia"/>
        </w:rPr>
      </w:pPr>
    </w:p>
    <w:p w14:paraId="763A0209">
      <w:pPr>
        <w:rPr>
          <w:rFonts w:hint="eastAsia" w:asciiTheme="minorEastAsia" w:hAnsiTheme="minorEastAsia" w:eastAsiaTheme="minorEastAsia" w:cstheme="minorEastAsia"/>
        </w:rPr>
      </w:pPr>
    </w:p>
    <w:p w14:paraId="181ECDAD">
      <w:pPr>
        <w:rPr>
          <w:rFonts w:hint="eastAsia" w:asciiTheme="minorEastAsia" w:hAnsiTheme="minorEastAsia" w:eastAsiaTheme="minorEastAsia" w:cstheme="minorEastAsia"/>
        </w:rPr>
      </w:pPr>
    </w:p>
    <w:p w14:paraId="4EFC14DD">
      <w:pPr>
        <w:rPr>
          <w:rFonts w:hint="eastAsia" w:asciiTheme="minorEastAsia" w:hAnsiTheme="minorEastAsia" w:eastAsiaTheme="minorEastAsia" w:cstheme="minorEastAsia"/>
        </w:rPr>
      </w:pPr>
    </w:p>
    <w:p w14:paraId="3AD1EB4A">
      <w:pPr>
        <w:rPr>
          <w:rFonts w:hint="eastAsia" w:asciiTheme="minorEastAsia" w:hAnsiTheme="minorEastAsia" w:eastAsiaTheme="minorEastAsia" w:cstheme="minorEastAsia"/>
        </w:rPr>
      </w:pPr>
    </w:p>
    <w:p w14:paraId="2A444B64">
      <w:pPr>
        <w:rPr>
          <w:rFonts w:hint="eastAsia" w:asciiTheme="minorEastAsia" w:hAnsiTheme="minorEastAsia" w:eastAsiaTheme="minorEastAsia" w:cstheme="minorEastAsia"/>
        </w:rPr>
      </w:pPr>
    </w:p>
    <w:p w14:paraId="14ED3277">
      <w:pPr>
        <w:rPr>
          <w:rFonts w:hint="eastAsia" w:asciiTheme="minorEastAsia" w:hAnsiTheme="minorEastAsia" w:eastAsiaTheme="minorEastAsia" w:cstheme="minorEastAsia"/>
        </w:rPr>
      </w:pPr>
    </w:p>
    <w:p w14:paraId="56556AE3">
      <w:pPr>
        <w:rPr>
          <w:rFonts w:hint="eastAsia" w:asciiTheme="minorEastAsia" w:hAnsiTheme="minorEastAsia" w:eastAsiaTheme="minorEastAsia" w:cstheme="minorEastAsia"/>
        </w:rPr>
      </w:pPr>
    </w:p>
    <w:p w14:paraId="4E8CC6E2">
      <w:pPr>
        <w:rPr>
          <w:rFonts w:hint="eastAsia" w:asciiTheme="minorEastAsia" w:hAnsiTheme="minorEastAsia" w:eastAsiaTheme="minorEastAsia" w:cstheme="minorEastAsia"/>
        </w:rPr>
      </w:pPr>
    </w:p>
    <w:p w14:paraId="4DBCC3B8">
      <w:pPr>
        <w:rPr>
          <w:rFonts w:hint="eastAsia" w:asciiTheme="minorEastAsia" w:hAnsiTheme="minorEastAsia" w:eastAsiaTheme="minorEastAsia" w:cstheme="minorEastAsia"/>
        </w:rPr>
      </w:pPr>
    </w:p>
    <w:p w14:paraId="3AFF9249">
      <w:pPr>
        <w:rPr>
          <w:rFonts w:hint="eastAsia" w:asciiTheme="minorEastAsia" w:hAnsiTheme="minorEastAsia" w:eastAsiaTheme="minorEastAsia" w:cstheme="minorEastAsia"/>
        </w:rPr>
      </w:pPr>
    </w:p>
    <w:p w14:paraId="6D146967">
      <w:pPr>
        <w:rPr>
          <w:rFonts w:hint="eastAsia" w:asciiTheme="minorEastAsia" w:hAnsiTheme="minorEastAsia" w:eastAsiaTheme="minorEastAsia" w:cstheme="minorEastAsia"/>
        </w:rPr>
      </w:pPr>
    </w:p>
    <w:p w14:paraId="73AA0731">
      <w:pPr>
        <w:rPr>
          <w:rFonts w:hint="eastAsia" w:asciiTheme="minorEastAsia" w:hAnsiTheme="minorEastAsia" w:eastAsiaTheme="minorEastAsia" w:cstheme="minorEastAsia"/>
        </w:rPr>
      </w:pPr>
    </w:p>
    <w:p w14:paraId="6C32A47F">
      <w:pPr>
        <w:rPr>
          <w:rFonts w:hint="eastAsia" w:asciiTheme="minorEastAsia" w:hAnsiTheme="minorEastAsia" w:eastAsiaTheme="minorEastAsia" w:cstheme="minorEastAsia"/>
        </w:rPr>
      </w:pPr>
    </w:p>
    <w:p w14:paraId="406AF631">
      <w:pPr>
        <w:rPr>
          <w:rFonts w:hint="eastAsia" w:asciiTheme="minorEastAsia" w:hAnsiTheme="minorEastAsia" w:eastAsiaTheme="minorEastAsia" w:cstheme="minorEastAsia"/>
        </w:rPr>
      </w:pPr>
    </w:p>
    <w:p w14:paraId="649F1533">
      <w:pPr>
        <w:rPr>
          <w:rFonts w:hint="eastAsia" w:asciiTheme="minorEastAsia" w:hAnsiTheme="minorEastAsia" w:eastAsiaTheme="minorEastAsia" w:cstheme="minorEastAsia"/>
        </w:rPr>
      </w:pPr>
    </w:p>
    <w:p w14:paraId="75780E45">
      <w:pPr>
        <w:rPr>
          <w:rFonts w:hint="eastAsia" w:asciiTheme="minorEastAsia" w:hAnsiTheme="minorEastAsia" w:eastAsiaTheme="minorEastAsia" w:cstheme="minorEastAsia"/>
        </w:rPr>
      </w:pPr>
    </w:p>
    <w:p w14:paraId="25D29AF4">
      <w:pPr>
        <w:rPr>
          <w:rFonts w:hint="eastAsia" w:asciiTheme="minorEastAsia" w:hAnsiTheme="minorEastAsia" w:eastAsiaTheme="minorEastAsia" w:cstheme="minorEastAsia"/>
        </w:rPr>
      </w:pPr>
    </w:p>
    <w:p w14:paraId="3B2E132A">
      <w:pPr>
        <w:rPr>
          <w:rFonts w:hint="eastAsia" w:asciiTheme="minorEastAsia" w:hAnsiTheme="minorEastAsia" w:eastAsiaTheme="minorEastAsia" w:cstheme="minorEastAsia"/>
        </w:rPr>
      </w:pPr>
    </w:p>
    <w:p w14:paraId="5F9F1931">
      <w:pPr>
        <w:rPr>
          <w:rFonts w:hint="eastAsia" w:asciiTheme="minorEastAsia" w:hAnsiTheme="minorEastAsia" w:eastAsiaTheme="minorEastAsia" w:cstheme="minorEastAsia"/>
        </w:rPr>
      </w:pPr>
    </w:p>
    <w:p w14:paraId="1B13E4F6">
      <w:pPr>
        <w:rPr>
          <w:rFonts w:hint="eastAsia" w:asciiTheme="minorEastAsia" w:hAnsiTheme="minorEastAsia" w:eastAsiaTheme="minorEastAsia" w:cstheme="minorEastAsia"/>
        </w:rPr>
      </w:pPr>
    </w:p>
    <w:p w14:paraId="1BB8E887">
      <w:pPr>
        <w:rPr>
          <w:rFonts w:hint="eastAsia" w:asciiTheme="minorEastAsia" w:hAnsiTheme="minorEastAsia" w:eastAsiaTheme="minorEastAsia" w:cstheme="minorEastAsia"/>
        </w:rPr>
      </w:pPr>
    </w:p>
    <w:p w14:paraId="0D4CE4BD">
      <w:pPr>
        <w:rPr>
          <w:rFonts w:hint="eastAsia" w:asciiTheme="minorEastAsia" w:hAnsiTheme="minorEastAsia" w:eastAsiaTheme="minorEastAsia" w:cstheme="minorEastAsia"/>
        </w:rPr>
      </w:pPr>
    </w:p>
    <w:p w14:paraId="6E470335">
      <w:pPr>
        <w:rPr>
          <w:rFonts w:hint="eastAsia" w:asciiTheme="minorEastAsia" w:hAnsiTheme="minorEastAsia" w:eastAsiaTheme="minorEastAsia" w:cstheme="minorEastAsia"/>
        </w:rPr>
      </w:pPr>
    </w:p>
    <w:p w14:paraId="6952E5EE">
      <w:pPr>
        <w:rPr>
          <w:rFonts w:hint="eastAsia" w:asciiTheme="minorEastAsia" w:hAnsiTheme="minorEastAsia" w:eastAsiaTheme="minorEastAsia" w:cstheme="minorEastAsia"/>
        </w:rPr>
      </w:pPr>
    </w:p>
    <w:p w14:paraId="3B32D272">
      <w:pPr>
        <w:rPr>
          <w:rFonts w:hint="eastAsia" w:asciiTheme="minorEastAsia" w:hAnsiTheme="minorEastAsia" w:eastAsiaTheme="minorEastAsia" w:cstheme="minorEastAsia"/>
        </w:rPr>
      </w:pPr>
    </w:p>
    <w:p w14:paraId="75FDBF9B">
      <w:pPr>
        <w:rPr>
          <w:rFonts w:hint="eastAsia" w:asciiTheme="minorEastAsia" w:hAnsiTheme="minorEastAsia" w:eastAsiaTheme="minorEastAsia" w:cstheme="minorEastAsia"/>
        </w:rPr>
      </w:pPr>
    </w:p>
    <w:p w14:paraId="14ABC805">
      <w:pPr>
        <w:rPr>
          <w:rFonts w:hint="eastAsia" w:asciiTheme="minorEastAsia" w:hAnsiTheme="minorEastAsia" w:eastAsiaTheme="minorEastAsia" w:cstheme="minorEastAsia"/>
        </w:rPr>
      </w:pPr>
    </w:p>
    <w:p w14:paraId="3C836713">
      <w:pPr>
        <w:rPr>
          <w:rFonts w:hint="eastAsia" w:asciiTheme="minorEastAsia" w:hAnsiTheme="minorEastAsia" w:eastAsiaTheme="minorEastAsia" w:cstheme="minorEastAsia"/>
        </w:rPr>
      </w:pPr>
    </w:p>
    <w:p w14:paraId="7BFA54F6">
      <w:pPr>
        <w:rPr>
          <w:rFonts w:hint="eastAsia" w:asciiTheme="minorEastAsia" w:hAnsiTheme="minorEastAsia" w:eastAsiaTheme="minorEastAsia" w:cstheme="minorEastAsia"/>
        </w:rPr>
      </w:pPr>
    </w:p>
    <w:p w14:paraId="06146358">
      <w:pPr>
        <w:rPr>
          <w:rFonts w:hint="eastAsia" w:asciiTheme="minorEastAsia" w:hAnsiTheme="minorEastAsia" w:eastAsiaTheme="minorEastAsia" w:cstheme="minorEastAsia"/>
        </w:rPr>
      </w:pPr>
    </w:p>
    <w:p w14:paraId="19AEB9ED">
      <w:pPr>
        <w:rPr>
          <w:rFonts w:hint="eastAsia" w:asciiTheme="minorEastAsia" w:hAnsiTheme="minorEastAsia" w:eastAsiaTheme="minorEastAsia" w:cstheme="minorEastAsia"/>
        </w:rPr>
      </w:pPr>
    </w:p>
    <w:p w14:paraId="24482518">
      <w:pPr>
        <w:rPr>
          <w:rFonts w:hint="eastAsia" w:asciiTheme="minorEastAsia" w:hAnsiTheme="minorEastAsia" w:eastAsiaTheme="minorEastAsia" w:cstheme="minorEastAsia"/>
        </w:rPr>
      </w:pPr>
    </w:p>
    <w:p w14:paraId="7E91B260">
      <w:pPr>
        <w:rPr>
          <w:rFonts w:hint="eastAsia" w:asciiTheme="minorEastAsia" w:hAnsiTheme="minorEastAsia" w:eastAsiaTheme="minorEastAsia" w:cstheme="minorEastAsia"/>
        </w:rPr>
      </w:pPr>
    </w:p>
    <w:p w14:paraId="5D2830DC">
      <w:pPr>
        <w:rPr>
          <w:rFonts w:hint="eastAsia" w:asciiTheme="minorEastAsia" w:hAnsiTheme="minorEastAsia" w:eastAsiaTheme="minorEastAsia" w:cstheme="minorEastAsia"/>
        </w:rPr>
      </w:pPr>
    </w:p>
    <w:p w14:paraId="3C7204F9">
      <w:pPr>
        <w:spacing w:line="360" w:lineRule="auto"/>
        <w:jc w:val="left"/>
        <w:rPr>
          <w:rFonts w:ascii="宋体" w:hAnsi="宋体"/>
          <w:b/>
          <w:sz w:val="24"/>
        </w:rPr>
      </w:pPr>
      <w:r>
        <w:rPr>
          <w:rFonts w:hint="eastAsia"/>
          <w:b/>
          <w:sz w:val="24"/>
        </w:rPr>
        <w:t>附：政府采购</w:t>
      </w:r>
      <w:r>
        <w:rPr>
          <w:rFonts w:hint="eastAsia" w:ascii="宋体" w:hAnsi="宋体"/>
          <w:b/>
          <w:sz w:val="24"/>
        </w:rPr>
        <w:t>政策</w:t>
      </w:r>
    </w:p>
    <w:p w14:paraId="1DD30457"/>
    <w:p w14:paraId="1CE2B498">
      <w:pPr>
        <w:spacing w:line="360" w:lineRule="auto"/>
        <w:ind w:firstLine="643" w:firstLineChars="200"/>
        <w:jc w:val="center"/>
        <w:rPr>
          <w:rFonts w:ascii="宋体" w:hAnsi="宋体"/>
          <w:b/>
          <w:sz w:val="32"/>
          <w:szCs w:val="32"/>
        </w:rPr>
      </w:pPr>
      <w:r>
        <w:rPr>
          <w:rFonts w:hint="eastAsia" w:ascii="宋体" w:hAnsi="宋体"/>
          <w:b/>
          <w:sz w:val="32"/>
          <w:szCs w:val="32"/>
        </w:rPr>
        <w:t>（一）中小企业声明函</w:t>
      </w:r>
    </w:p>
    <w:p w14:paraId="1FC48020">
      <w:pPr>
        <w:spacing w:line="360" w:lineRule="auto"/>
        <w:jc w:val="center"/>
        <w:outlineLvl w:val="0"/>
        <w:rPr>
          <w:rFonts w:ascii="宋体" w:hAnsi="宋体"/>
          <w:b/>
          <w:bCs/>
          <w:sz w:val="24"/>
        </w:rPr>
      </w:pPr>
      <w:bookmarkStart w:id="57" w:name="_Toc31448"/>
      <w:r>
        <w:rPr>
          <w:rFonts w:hint="eastAsia" w:ascii="宋体" w:hAnsi="宋体"/>
          <w:b/>
          <w:bCs/>
          <w:sz w:val="24"/>
        </w:rPr>
        <w:t>（属于中小企业的填写，不属于的无需填写此项内容）</w:t>
      </w:r>
      <w:bookmarkEnd w:id="57"/>
    </w:p>
    <w:p w14:paraId="7D5C02EA">
      <w:pPr>
        <w:spacing w:line="360" w:lineRule="auto"/>
        <w:rPr>
          <w:rFonts w:ascii="宋体" w:hAnsi="宋体"/>
          <w:sz w:val="24"/>
        </w:rPr>
      </w:pPr>
    </w:p>
    <w:p w14:paraId="75CD74BA">
      <w:pPr>
        <w:spacing w:line="360" w:lineRule="auto"/>
        <w:ind w:firstLine="480" w:firstLineChars="200"/>
        <w:rPr>
          <w:rFonts w:ascii="宋体" w:hAnsi="宋体"/>
          <w:sz w:val="24"/>
        </w:rPr>
      </w:pPr>
      <w:r>
        <w:rPr>
          <w:rFonts w:hint="eastAsia" w:ascii="宋体" w:hAnsi="宋体"/>
          <w:sz w:val="24"/>
        </w:rPr>
        <w:t>本公司（联合体）郑重声明，根据《政府采购促进中小企业发展管理办法》</w:t>
      </w:r>
      <w:r>
        <w:rPr>
          <w:rFonts w:ascii="宋体" w:hAnsi="宋体"/>
          <w:sz w:val="24"/>
        </w:rPr>
        <w:t>{</w:t>
      </w:r>
      <w:r>
        <w:rPr>
          <w:rFonts w:hint="eastAsia" w:ascii="宋体" w:hAnsi="宋体"/>
          <w:sz w:val="24"/>
        </w:rPr>
        <w:t>财库</w:t>
      </w:r>
      <w:r>
        <w:rPr>
          <w:rFonts w:ascii="宋体" w:hAnsi="宋体"/>
          <w:sz w:val="24"/>
        </w:rPr>
        <w:t>[2020]46</w:t>
      </w:r>
      <w:r>
        <w:rPr>
          <w:rFonts w:hint="eastAsia" w:ascii="宋体" w:hAnsi="宋体"/>
          <w:sz w:val="24"/>
        </w:rPr>
        <w:t>号</w:t>
      </w:r>
      <w:r>
        <w:rPr>
          <w:rFonts w:ascii="宋体" w:hAnsi="宋体"/>
          <w:sz w:val="24"/>
        </w:rPr>
        <w:t>}</w:t>
      </w:r>
      <w:r>
        <w:rPr>
          <w:rFonts w:hint="eastAsia" w:ascii="宋体" w:hAnsi="宋体"/>
          <w:sz w:val="24"/>
        </w:rPr>
        <w:t>的规定，本公司（联合体）参加</w:t>
      </w:r>
      <w:r>
        <w:rPr>
          <w:rFonts w:ascii="宋体" w:hAnsi="宋体"/>
          <w:sz w:val="24"/>
          <w:u w:val="single"/>
        </w:rPr>
        <w:t xml:space="preserve">  </w:t>
      </w:r>
      <w:r>
        <w:rPr>
          <w:rFonts w:hint="eastAsia" w:ascii="宋体" w:hAnsi="宋体"/>
          <w:sz w:val="24"/>
          <w:u w:val="single"/>
        </w:rPr>
        <w:t xml:space="preserve">（单位名称） </w:t>
      </w:r>
      <w:r>
        <w:rPr>
          <w:rFonts w:hint="eastAsia" w:ascii="宋体" w:hAnsi="宋体"/>
          <w:sz w:val="24"/>
        </w:rPr>
        <w:t>的</w:t>
      </w:r>
      <w:r>
        <w:rPr>
          <w:rFonts w:hint="eastAsia" w:ascii="宋体" w:hAnsi="宋体"/>
          <w:sz w:val="24"/>
          <w:u w:val="single"/>
        </w:rPr>
        <w:t xml:space="preserve">  （项目名称）</w:t>
      </w:r>
      <w:r>
        <w:rPr>
          <w:rFonts w:hint="eastAsia" w:ascii="宋体" w:hAnsi="宋体"/>
          <w:sz w:val="24"/>
        </w:rPr>
        <w:t>采购活动，服务全部由符合政策要求的中小企业承接。相关企业（含联合体中的中小企业、签订分包意向协议的中小企业）的具体情况如下</w:t>
      </w:r>
      <w:r>
        <w:rPr>
          <w:rFonts w:ascii="宋体" w:hAnsi="宋体"/>
          <w:sz w:val="24"/>
        </w:rPr>
        <w:t>:</w:t>
      </w:r>
    </w:p>
    <w:p w14:paraId="019A1D53">
      <w:pPr>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（采购文件中明确的所属行业） </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p>
    <w:p w14:paraId="684AB2E9">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（采购文件中明确的所属行业） </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p>
    <w:p w14:paraId="4A6EFD77">
      <w:pPr>
        <w:spacing w:line="360" w:lineRule="auto"/>
        <w:ind w:firstLine="482" w:firstLineChars="200"/>
        <w:rPr>
          <w:rFonts w:ascii="宋体" w:hAnsi="宋体"/>
          <w:b/>
          <w:bCs/>
          <w:sz w:val="24"/>
        </w:rPr>
      </w:pPr>
      <w:r>
        <w:rPr>
          <w:rFonts w:ascii="宋体" w:hAnsi="宋体"/>
          <w:b/>
          <w:bCs/>
          <w:sz w:val="24"/>
        </w:rPr>
        <w:t>……</w:t>
      </w:r>
    </w:p>
    <w:p w14:paraId="7D2721E7">
      <w:pPr>
        <w:spacing w:line="360" w:lineRule="auto"/>
        <w:ind w:firstLine="482" w:firstLineChars="200"/>
        <w:rPr>
          <w:rFonts w:ascii="宋体" w:hAnsi="宋体"/>
          <w:b/>
          <w:bCs/>
          <w:sz w:val="24"/>
        </w:rPr>
      </w:pPr>
      <w:r>
        <w:rPr>
          <w:rFonts w:hint="eastAsia" w:ascii="宋体" w:hAnsi="宋体"/>
          <w:b/>
          <w:bCs/>
          <w:sz w:val="24"/>
        </w:rPr>
        <w:t>以上企业，不属于大企业的分支机构，不存在控股股东为大企业的情形，也不存在与大企业的负责人为同一人的情形。</w:t>
      </w:r>
    </w:p>
    <w:p w14:paraId="0BA793DC">
      <w:pPr>
        <w:spacing w:line="360" w:lineRule="auto"/>
        <w:ind w:firstLine="480" w:firstLineChars="200"/>
        <w:rPr>
          <w:rFonts w:ascii="宋体" w:hAnsi="宋体"/>
          <w:sz w:val="24"/>
        </w:rPr>
      </w:pPr>
      <w:r>
        <w:rPr>
          <w:rFonts w:hint="eastAsia" w:ascii="宋体" w:hAnsi="宋体"/>
          <w:sz w:val="24"/>
        </w:rPr>
        <w:t>本企业对上述声明内容的真实性负责。如有虚假，将依法承担相应责任。</w:t>
      </w:r>
    </w:p>
    <w:p w14:paraId="529C0758">
      <w:pPr>
        <w:spacing w:line="360" w:lineRule="auto"/>
        <w:ind w:firstLine="480" w:firstLineChars="200"/>
        <w:rPr>
          <w:rFonts w:ascii="宋体" w:hAnsi="宋体"/>
          <w:sz w:val="24"/>
        </w:rPr>
      </w:pPr>
    </w:p>
    <w:p w14:paraId="2D6F3CD4">
      <w:pPr>
        <w:spacing w:line="360" w:lineRule="auto"/>
        <w:ind w:right="1440" w:firstLine="4920" w:firstLineChars="2050"/>
        <w:rPr>
          <w:rFonts w:ascii="宋体" w:hAnsi="宋体"/>
          <w:sz w:val="24"/>
        </w:rPr>
      </w:pPr>
      <w:r>
        <w:rPr>
          <w:rFonts w:hint="eastAsia" w:ascii="宋体" w:hAnsi="宋体"/>
          <w:sz w:val="24"/>
        </w:rPr>
        <w:t>企业名称（盖章）：</w:t>
      </w:r>
    </w:p>
    <w:p w14:paraId="37921575">
      <w:pPr>
        <w:spacing w:line="360" w:lineRule="auto"/>
        <w:jc w:val="right"/>
        <w:rPr>
          <w:rFonts w:ascii="宋体" w:hAnsi="宋体"/>
          <w:sz w:val="24"/>
        </w:rPr>
      </w:pPr>
    </w:p>
    <w:p w14:paraId="675FE2DD">
      <w:pPr>
        <w:spacing w:line="360" w:lineRule="auto"/>
        <w:ind w:right="1920" w:firstLine="4920" w:firstLineChars="2050"/>
        <w:rPr>
          <w:rFonts w:ascii="宋体" w:hAnsi="宋体"/>
          <w:sz w:val="24"/>
        </w:rPr>
      </w:pPr>
      <w:r>
        <w:rPr>
          <w:rFonts w:hint="eastAsia" w:ascii="宋体" w:hAnsi="宋体"/>
          <w:sz w:val="24"/>
        </w:rPr>
        <w:t>日期：</w:t>
      </w:r>
    </w:p>
    <w:p w14:paraId="263BBFB3">
      <w:pPr>
        <w:spacing w:line="360" w:lineRule="auto"/>
        <w:rPr>
          <w:rFonts w:ascii="宋体" w:hAnsi="宋体"/>
          <w:b/>
          <w:bCs/>
          <w:sz w:val="24"/>
        </w:rPr>
      </w:pPr>
      <w:r>
        <w:rPr>
          <w:rFonts w:hint="eastAsia" w:ascii="宋体" w:hAnsi="宋体"/>
          <w:b/>
          <w:bCs/>
          <w:sz w:val="24"/>
        </w:rPr>
        <w:t>注：从业人员、营业收入、资产总额填报上一年度数据，无上一年度数据的新成立企业可不填报。</w:t>
      </w:r>
    </w:p>
    <w:p w14:paraId="305C7FC9">
      <w:pPr>
        <w:spacing w:line="360" w:lineRule="auto"/>
        <w:ind w:firstLine="482" w:firstLineChars="200"/>
        <w:rPr>
          <w:rFonts w:ascii="宋体" w:hAnsi="宋体"/>
          <w:sz w:val="24"/>
        </w:rPr>
      </w:pPr>
      <w:r>
        <w:rPr>
          <w:rFonts w:hint="eastAsia" w:ascii="宋体" w:hAnsi="宋体"/>
          <w:b/>
          <w:bCs/>
          <w:sz w:val="24"/>
        </w:rPr>
        <w:t>供应商提供《中小企业声明函》内容不实的，属于“隐瞒真实情况，提供虚假资料的”情形，依照《政府采购法》的有关规定追究相应责任。</w:t>
      </w:r>
    </w:p>
    <w:p w14:paraId="3C3D6E94">
      <w:pPr>
        <w:rPr>
          <w:rFonts w:hint="eastAsia" w:asciiTheme="minorEastAsia" w:hAnsiTheme="minorEastAsia" w:eastAsiaTheme="minorEastAsia" w:cstheme="minorEastAsia"/>
          <w:lang w:eastAsia="zh-CN"/>
        </w:rPr>
      </w:pP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PUA">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64F6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34219">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0678D">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B5DF2">
                          <w:pPr>
                            <w:pStyle w:val="11"/>
                          </w:pPr>
                          <w:r>
                            <w:t xml:space="preserve">— </w:t>
                          </w:r>
                          <w:r>
                            <w:fldChar w:fldCharType="begin"/>
                          </w:r>
                          <w:r>
                            <w:instrText xml:space="preserve"> PAGE  \* MERGEFORMAT </w:instrText>
                          </w:r>
                          <w:r>
                            <w:fldChar w:fldCharType="separate"/>
                          </w:r>
                          <w:r>
                            <w:t>- 2 -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EB5DF2">
                    <w:pPr>
                      <w:pStyle w:val="11"/>
                    </w:pPr>
                    <w:r>
                      <w:t xml:space="preserve">— </w:t>
                    </w:r>
                    <w:r>
                      <w:fldChar w:fldCharType="begin"/>
                    </w:r>
                    <w:r>
                      <w:instrText xml:space="preserve"> PAGE  \* MERGEFORMAT </w:instrText>
                    </w:r>
                    <w:r>
                      <w:fldChar w:fldCharType="separate"/>
                    </w:r>
                    <w:r>
                      <w:t>- 2 -</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DA8D8"/>
    <w:multiLevelType w:val="singleLevel"/>
    <w:tmpl w:val="83ADA8D8"/>
    <w:lvl w:ilvl="0" w:tentative="0">
      <w:start w:val="3"/>
      <w:numFmt w:val="chineseCounting"/>
      <w:suff w:val="nothing"/>
      <w:lvlText w:val="（%1）"/>
      <w:lvlJc w:val="left"/>
      <w:rPr>
        <w:rFonts w:hint="eastAsia"/>
      </w:rPr>
    </w:lvl>
  </w:abstractNum>
  <w:abstractNum w:abstractNumId="1">
    <w:nsid w:val="95559E75"/>
    <w:multiLevelType w:val="singleLevel"/>
    <w:tmpl w:val="95559E75"/>
    <w:lvl w:ilvl="0" w:tentative="0">
      <w:start w:val="1"/>
      <w:numFmt w:val="decimal"/>
      <w:suff w:val="nothing"/>
      <w:lvlText w:val="%1）"/>
      <w:lvlJc w:val="left"/>
    </w:lvl>
  </w:abstractNum>
  <w:abstractNum w:abstractNumId="2">
    <w:nsid w:val="D6763FFC"/>
    <w:multiLevelType w:val="singleLevel"/>
    <w:tmpl w:val="D6763FFC"/>
    <w:lvl w:ilvl="0" w:tentative="0">
      <w:start w:val="1"/>
      <w:numFmt w:val="decimal"/>
      <w:suff w:val="space"/>
      <w:lvlText w:val="(%1)"/>
      <w:lvlJc w:val="left"/>
      <w:pPr>
        <w:ind w:left="480" w:firstLine="0"/>
      </w:pPr>
    </w:lvl>
  </w:abstractNum>
  <w:abstractNum w:abstractNumId="3">
    <w:nsid w:val="27C04BFE"/>
    <w:multiLevelType w:val="singleLevel"/>
    <w:tmpl w:val="27C04BFE"/>
    <w:lvl w:ilvl="0" w:tentative="0">
      <w:start w:val="5"/>
      <w:numFmt w:val="decimal"/>
      <w:suff w:val="nothing"/>
      <w:lvlText w:val="%1、"/>
      <w:lvlJc w:val="left"/>
    </w:lvl>
  </w:abstractNum>
  <w:abstractNum w:abstractNumId="4">
    <w:nsid w:val="3569667A"/>
    <w:multiLevelType w:val="singleLevel"/>
    <w:tmpl w:val="3569667A"/>
    <w:lvl w:ilvl="0" w:tentative="0">
      <w:start w:val="1"/>
      <w:numFmt w:val="decimal"/>
      <w:suff w:val="nothing"/>
      <w:lvlText w:val="%1）"/>
      <w:lvlJc w:val="left"/>
    </w:lvl>
  </w:abstractNum>
  <w:abstractNum w:abstractNumId="5">
    <w:nsid w:val="38D2C7BF"/>
    <w:multiLevelType w:val="singleLevel"/>
    <w:tmpl w:val="38D2C7BF"/>
    <w:lvl w:ilvl="0" w:tentative="0">
      <w:start w:val="1"/>
      <w:numFmt w:val="decimal"/>
      <w:suff w:val="nothing"/>
      <w:lvlText w:val="%1）"/>
      <w:lvlJc w:val="left"/>
    </w:lvl>
  </w:abstractNum>
  <w:abstractNum w:abstractNumId="6">
    <w:nsid w:val="56AB246D"/>
    <w:multiLevelType w:val="multilevel"/>
    <w:tmpl w:val="56AB246D"/>
    <w:lvl w:ilvl="0" w:tentative="0">
      <w:start w:val="1"/>
      <w:numFmt w:val="decimal"/>
      <w:lvlText w:val="%1"/>
      <w:lvlJc w:val="left"/>
      <w:pPr>
        <w:ind w:left="600" w:hanging="600"/>
      </w:pPr>
      <w:rPr>
        <w:rFonts w:hint="default"/>
      </w:rPr>
    </w:lvl>
    <w:lvl w:ilvl="1" w:tentative="0">
      <w:start w:val="1"/>
      <w:numFmt w:val="decimal"/>
      <w:lvlText w:val="%1.%2"/>
      <w:lvlJc w:val="left"/>
      <w:pPr>
        <w:ind w:left="870" w:hanging="600"/>
      </w:pPr>
      <w:rPr>
        <w:rFonts w:hint="default"/>
      </w:rPr>
    </w:lvl>
    <w:lvl w:ilvl="2" w:tentative="0">
      <w:start w:val="3"/>
      <w:numFmt w:val="decimal"/>
      <w:lvlText w:val="%1.%2.%3"/>
      <w:lvlJc w:val="left"/>
      <w:pPr>
        <w:ind w:left="1260" w:hanging="720"/>
      </w:pPr>
      <w:rPr>
        <w:rFonts w:hint="default"/>
      </w:rPr>
    </w:lvl>
    <w:lvl w:ilvl="3" w:tentative="0">
      <w:start w:val="1"/>
      <w:numFmt w:val="decimal"/>
      <w:lvlText w:val="%1.%2.%3.%4"/>
      <w:lvlJc w:val="left"/>
      <w:pPr>
        <w:ind w:left="1890" w:hanging="1080"/>
      </w:pPr>
      <w:rPr>
        <w:rFonts w:hint="default"/>
      </w:rPr>
    </w:lvl>
    <w:lvl w:ilvl="4" w:tentative="0">
      <w:start w:val="1"/>
      <w:numFmt w:val="decimal"/>
      <w:lvlText w:val="%1.%2.%3.%4.%5"/>
      <w:lvlJc w:val="left"/>
      <w:pPr>
        <w:ind w:left="2160" w:hanging="1080"/>
      </w:pPr>
      <w:rPr>
        <w:rFonts w:hint="default"/>
      </w:rPr>
    </w:lvl>
    <w:lvl w:ilvl="5" w:tentative="0">
      <w:start w:val="1"/>
      <w:numFmt w:val="decimal"/>
      <w:lvlText w:val="%1.%2.%3.%4.%5.%6"/>
      <w:lvlJc w:val="left"/>
      <w:pPr>
        <w:ind w:left="2790" w:hanging="1440"/>
      </w:pPr>
      <w:rPr>
        <w:rFonts w:hint="default"/>
      </w:rPr>
    </w:lvl>
    <w:lvl w:ilvl="6" w:tentative="0">
      <w:start w:val="1"/>
      <w:numFmt w:val="decimal"/>
      <w:lvlText w:val="%1.%2.%3.%4.%5.%6.%7"/>
      <w:lvlJc w:val="left"/>
      <w:pPr>
        <w:ind w:left="3420" w:hanging="1800"/>
      </w:pPr>
      <w:rPr>
        <w:rFonts w:hint="default"/>
      </w:rPr>
    </w:lvl>
    <w:lvl w:ilvl="7" w:tentative="0">
      <w:start w:val="1"/>
      <w:numFmt w:val="decimal"/>
      <w:lvlText w:val="%1.%2.%3.%4.%5.%6.%7.%8"/>
      <w:lvlJc w:val="left"/>
      <w:pPr>
        <w:ind w:left="3690" w:hanging="1800"/>
      </w:pPr>
      <w:rPr>
        <w:rFonts w:hint="default"/>
      </w:rPr>
    </w:lvl>
    <w:lvl w:ilvl="8" w:tentative="0">
      <w:start w:val="1"/>
      <w:numFmt w:val="decimal"/>
      <w:lvlText w:val="%1.%2.%3.%4.%5.%6.%7.%8.%9"/>
      <w:lvlJc w:val="left"/>
      <w:pPr>
        <w:ind w:left="4320" w:hanging="2160"/>
      </w:pPr>
      <w:rPr>
        <w:rFonts w:hint="default"/>
      </w:rPr>
    </w:lvl>
  </w:abstractNum>
  <w:num w:numId="1">
    <w:abstractNumId w:val="6"/>
  </w:num>
  <w:num w:numId="2">
    <w:abstractNumId w:val="5"/>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fU/H9Acvw/bL7trZ86i2odrFnvQ=" w:salt="pdFvRUpMQl27yyBC/Z0kCg=="/>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761354"/>
    <w:rsid w:val="068872F7"/>
    <w:rsid w:val="08D1758D"/>
    <w:rsid w:val="0D7765F7"/>
    <w:rsid w:val="128A4E7A"/>
    <w:rsid w:val="134161E7"/>
    <w:rsid w:val="13F976AF"/>
    <w:rsid w:val="168E5EB7"/>
    <w:rsid w:val="16926568"/>
    <w:rsid w:val="16B534D9"/>
    <w:rsid w:val="18487C72"/>
    <w:rsid w:val="1C5227FF"/>
    <w:rsid w:val="1DC96F8B"/>
    <w:rsid w:val="20E27B76"/>
    <w:rsid w:val="21A8172A"/>
    <w:rsid w:val="22DF7355"/>
    <w:rsid w:val="262951EE"/>
    <w:rsid w:val="27181100"/>
    <w:rsid w:val="2E38033D"/>
    <w:rsid w:val="2FF54C70"/>
    <w:rsid w:val="334B0336"/>
    <w:rsid w:val="336F7F9C"/>
    <w:rsid w:val="33D60C40"/>
    <w:rsid w:val="39E03836"/>
    <w:rsid w:val="3D7E5344"/>
    <w:rsid w:val="3DEF09B1"/>
    <w:rsid w:val="434C0CEC"/>
    <w:rsid w:val="4DEE2346"/>
    <w:rsid w:val="4E3C4602"/>
    <w:rsid w:val="65EB29B2"/>
    <w:rsid w:val="66E96A9F"/>
    <w:rsid w:val="699B3F84"/>
    <w:rsid w:val="69AD3897"/>
    <w:rsid w:val="6B4B7E38"/>
    <w:rsid w:val="6C5C75F7"/>
    <w:rsid w:val="6F761354"/>
    <w:rsid w:val="740A7940"/>
    <w:rsid w:val="77332839"/>
    <w:rsid w:val="7B780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9"/>
    <w:pPr>
      <w:keepNext/>
      <w:keepLines/>
      <w:spacing w:before="260" w:beforeLines="0" w:after="260" w:afterLines="0" w:line="413" w:lineRule="auto"/>
      <w:outlineLvl w:val="1"/>
    </w:pPr>
    <w:rPr>
      <w:rFonts w:ascii="Arial" w:hAnsi="Arial" w:eastAsia="黑体"/>
      <w:b/>
      <w:sz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0"/>
    <w:pPr>
      <w:spacing w:after="120" w:afterLines="0"/>
    </w:pPr>
    <w:rPr>
      <w:szCs w:val="24"/>
    </w:rPr>
  </w:style>
  <w:style w:type="paragraph" w:styleId="4">
    <w:name w:val="Body Text First Indent"/>
    <w:basedOn w:val="3"/>
    <w:qFormat/>
    <w:uiPriority w:val="0"/>
    <w:pPr>
      <w:spacing w:after="120" w:afterLines="0"/>
      <w:ind w:firstLine="420"/>
    </w:pPr>
    <w:rPr>
      <w:rFonts w:eastAsia="宋体"/>
      <w:sz w:val="32"/>
    </w:rPr>
  </w:style>
  <w:style w:type="paragraph" w:styleId="5">
    <w:name w:val="Body Text Indent"/>
    <w:basedOn w:val="1"/>
    <w:next w:val="6"/>
    <w:unhideWhenUsed/>
    <w:qFormat/>
    <w:uiPriority w:val="0"/>
    <w:pPr>
      <w:widowControl w:val="0"/>
      <w:adjustRightInd/>
      <w:spacing w:after="0" w:line="500" w:lineRule="exact"/>
      <w:ind w:firstLine="420"/>
      <w:jc w:val="both"/>
    </w:pPr>
    <w:rPr>
      <w:rFonts w:ascii="宋体" w:hAnsi="Times New Roman" w:eastAsia="宋体" w:cs="Times New Roman"/>
      <w:sz w:val="24"/>
      <w:szCs w:val="24"/>
    </w:rPr>
  </w:style>
  <w:style w:type="paragraph" w:styleId="6">
    <w:name w:val="envelope return"/>
    <w:basedOn w:val="1"/>
    <w:qFormat/>
    <w:uiPriority w:val="99"/>
    <w:rPr>
      <w:rFonts w:ascii="Arial" w:hAnsi="Arial"/>
    </w:rPr>
  </w:style>
  <w:style w:type="paragraph" w:styleId="7">
    <w:name w:val="List 2"/>
    <w:basedOn w:val="1"/>
    <w:qFormat/>
    <w:uiPriority w:val="0"/>
    <w:pPr>
      <w:ind w:left="100" w:leftChars="200" w:hanging="200" w:hangingChars="200"/>
    </w:pPr>
  </w:style>
  <w:style w:type="paragraph" w:styleId="8">
    <w:name w:val="Plain Text"/>
    <w:basedOn w:val="1"/>
    <w:unhideWhenUsed/>
    <w:qFormat/>
    <w:uiPriority w:val="0"/>
    <w:pPr>
      <w:widowControl w:val="0"/>
      <w:adjustRightInd/>
      <w:snapToGrid/>
      <w:spacing w:after="0"/>
      <w:jc w:val="both"/>
    </w:pPr>
    <w:rPr>
      <w:rFonts w:ascii="宋体" w:hAnsi="Courier New" w:eastAsia="宋体"/>
    </w:rPr>
  </w:style>
  <w:style w:type="paragraph" w:styleId="9">
    <w:name w:val="Date"/>
    <w:basedOn w:val="1"/>
    <w:next w:val="1"/>
    <w:qFormat/>
    <w:uiPriority w:val="0"/>
    <w:rPr>
      <w:rFonts w:hint="eastAsia" w:ascii="宋体" w:hAnsi="Calibri" w:eastAsia="宋体" w:cs="Times New Roman"/>
      <w:sz w:val="32"/>
    </w:rPr>
  </w:style>
  <w:style w:type="paragraph" w:styleId="10">
    <w:name w:val="Body Text Indent 2"/>
    <w:basedOn w:val="1"/>
    <w:qFormat/>
    <w:uiPriority w:val="0"/>
    <w:pPr>
      <w:spacing w:line="540" w:lineRule="exact"/>
      <w:ind w:firstLine="720" w:firstLineChars="225"/>
      <w:jc w:val="left"/>
    </w:pPr>
    <w:rPr>
      <w:rFonts w:ascii="仿宋_GB2312" w:eastAsia="仿宋_GB2312"/>
      <w:sz w:val="32"/>
    </w:rPr>
  </w:style>
  <w:style w:type="paragraph" w:styleId="11">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2"/>
    <w:basedOn w:val="1"/>
    <w:next w:val="8"/>
    <w:qFormat/>
    <w:uiPriority w:val="0"/>
    <w:pPr>
      <w:spacing w:line="480" w:lineRule="auto"/>
    </w:pPr>
  </w:style>
  <w:style w:type="paragraph" w:styleId="14">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1080" w:hangingChars="500"/>
    </w:pPr>
    <w:rPr>
      <w:rFonts w:ascii="Arial" w:hAnsi="Arial" w:cs="Arial"/>
      <w:sz w:val="24"/>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5"/>
    <w:next w:val="1"/>
    <w:qFormat/>
    <w:uiPriority w:val="0"/>
    <w:pPr>
      <w:tabs>
        <w:tab w:val="left" w:pos="720"/>
      </w:tabs>
      <w:autoSpaceDE w:val="0"/>
      <w:autoSpaceDN w:val="0"/>
      <w:adjustRightInd w:val="0"/>
      <w:ind w:firstLine="420"/>
      <w:jc w:val="left"/>
    </w:pPr>
    <w:rPr>
      <w:rFonts w:ascii="Times New Roman" w:hAnsi="Times New Roman" w:eastAsia="宋体" w:cs="Times New Roman"/>
      <w:color w:val="000000"/>
      <w:kern w:val="0"/>
      <w:szCs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Default"/>
    <w:next w:val="1"/>
    <w:qFormat/>
    <w:uiPriority w:val="6"/>
    <w:pPr>
      <w:widowControl w:val="0"/>
      <w:autoSpaceDE w:val="0"/>
    </w:pPr>
    <w:rPr>
      <w:rFonts w:ascii="宋体" w:hAnsi="宋体" w:eastAsia="宋体" w:cs="Times New Roman"/>
      <w:color w:val="000000"/>
      <w:sz w:val="24"/>
      <w:szCs w:val="24"/>
      <w:lang w:val="en-US" w:eastAsia="zh-CN" w:bidi="ar-SA"/>
    </w:rPr>
  </w:style>
  <w:style w:type="paragraph" w:customStyle="1" w:styleId="23">
    <w:name w:val="文档正文"/>
    <w:basedOn w:val="1"/>
    <w:qFormat/>
    <w:uiPriority w:val="0"/>
    <w:pPr>
      <w:spacing w:line="480" w:lineRule="atLeast"/>
      <w:ind w:firstLine="567"/>
    </w:pPr>
    <w:rPr>
      <w:rFonts w:hint="eastAsia" w:ascii="仿宋_GB2312" w:eastAsia="仿宋_GB2312"/>
      <w:sz w:val="28"/>
    </w:rPr>
  </w:style>
  <w:style w:type="character" w:customStyle="1" w:styleId="24">
    <w:name w:val="font21"/>
    <w:basedOn w:val="19"/>
    <w:qFormat/>
    <w:uiPriority w:val="0"/>
    <w:rPr>
      <w:rFonts w:hint="eastAsia" w:ascii="宋体" w:hAnsi="宋体" w:eastAsia="宋体" w:cs="宋体"/>
      <w:color w:val="000000"/>
      <w:sz w:val="20"/>
      <w:szCs w:val="20"/>
      <w:u w:val="none"/>
    </w:rPr>
  </w:style>
  <w:style w:type="character" w:customStyle="1" w:styleId="25">
    <w:name w:val="font31"/>
    <w:basedOn w:val="19"/>
    <w:qFormat/>
    <w:uiPriority w:val="0"/>
    <w:rPr>
      <w:rFonts w:hint="eastAsia" w:ascii="宋体" w:hAnsi="宋体" w:eastAsia="宋体" w:cs="宋体"/>
      <w:color w:val="000000"/>
      <w:sz w:val="20"/>
      <w:szCs w:val="20"/>
      <w:u w:val="none"/>
      <w:vertAlign w:val="subscript"/>
    </w:rPr>
  </w:style>
  <w:style w:type="character" w:customStyle="1" w:styleId="26">
    <w:name w:val="font41"/>
    <w:basedOn w:val="19"/>
    <w:qFormat/>
    <w:uiPriority w:val="0"/>
    <w:rPr>
      <w:rFonts w:hint="eastAsia" w:ascii="宋体" w:hAnsi="宋体" w:eastAsia="宋体" w:cs="宋体"/>
      <w:color w:val="000000"/>
      <w:sz w:val="20"/>
      <w:szCs w:val="20"/>
      <w:u w:val="none"/>
    </w:rPr>
  </w:style>
  <w:style w:type="paragraph" w:customStyle="1" w:styleId="27">
    <w:name w:val="正文首行缩进1"/>
    <w:basedOn w:val="3"/>
    <w:next w:val="1"/>
    <w:qFormat/>
    <w:uiPriority w:val="2457"/>
    <w:pPr>
      <w:spacing w:before="0" w:beforeLines="0" w:after="120" w:afterLines="0"/>
      <w:ind w:left="0" w:right="0" w:firstLine="420"/>
      <w:jc w:val="both"/>
    </w:pPr>
    <w:rPr>
      <w:rFonts w:ascii="Times New Roman" w:hAnsi="Times New Roman" w:cs="Times New Roman"/>
      <w:kern w:val="2"/>
      <w:sz w:val="21"/>
      <w:szCs w:val="20"/>
      <w:lang w:val="en-US" w:eastAsia="zh-CN"/>
    </w:rPr>
  </w:style>
  <w:style w:type="character" w:customStyle="1" w:styleId="28">
    <w:name w:val="标题 1字符"/>
    <w:qFormat/>
    <w:uiPriority w:val="2"/>
    <w:rPr>
      <w:rFonts w:ascii="黑体" w:hAnsi="黑体" w:eastAsia="宋体" w:cs="黑体"/>
      <w:b/>
      <w:sz w:val="44"/>
      <w:szCs w:val="72"/>
      <w:lang w:eastAsia="en-US"/>
    </w:rPr>
  </w:style>
  <w:style w:type="paragraph" w:customStyle="1" w:styleId="29">
    <w:name w:val="Table Paragraph"/>
    <w:basedOn w:val="1"/>
    <w:qFormat/>
    <w:uiPriority w:val="6"/>
  </w:style>
  <w:style w:type="character" w:customStyle="1" w:styleId="30">
    <w:name w:val="标题 2字符"/>
    <w:qFormat/>
    <w:uiPriority w:val="2"/>
    <w:rPr>
      <w:rFonts w:ascii="黑体" w:hAnsi="黑体" w:eastAsia="宋体" w:cs="黑体"/>
      <w:b/>
      <w:sz w:val="32"/>
      <w:szCs w:val="44"/>
      <w:lang w:eastAsia="en-US"/>
    </w:rPr>
  </w:style>
  <w:style w:type="paragraph" w:customStyle="1" w:styleId="31">
    <w:name w:val="列表段落1"/>
    <w:basedOn w:val="1"/>
    <w:qFormat/>
    <w:uiPriority w:val="34"/>
    <w:pPr>
      <w:ind w:firstLine="420" w:firstLineChars="200"/>
    </w:pPr>
    <w:rPr>
      <w:rFonts w:ascii="等线" w:hAnsi="等线" w:eastAsia="宋体" w:cs="Times New Roman"/>
    </w:rPr>
  </w:style>
  <w:style w:type="paragraph" w:customStyle="1" w:styleId="32">
    <w:name w:val="p0"/>
    <w:basedOn w:val="1"/>
    <w:qFormat/>
    <w:uiPriority w:val="0"/>
    <w:pPr>
      <w:widowControl/>
    </w:pPr>
    <w:rPr>
      <w:kern w:val="0"/>
      <w:sz w:val="21"/>
      <w:szCs w:val="21"/>
    </w:rPr>
  </w:style>
  <w:style w:type="paragraph" w:customStyle="1" w:styleId="33">
    <w:name w:val="无间隔1"/>
    <w:basedOn w:val="1"/>
    <w:next w:val="1"/>
    <w:qFormat/>
    <w:uiPriority w:val="1"/>
    <w:pPr>
      <w:spacing w:line="400" w:lineRule="exact"/>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23174</Words>
  <Characters>25081</Characters>
  <Lines>0</Lines>
  <Paragraphs>0</Paragraphs>
  <TotalTime>19</TotalTime>
  <ScaleCrop>false</ScaleCrop>
  <LinksUpToDate>false</LinksUpToDate>
  <CharactersWithSpaces>26868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2025-02-21T01:42:00Z</dcterms:created>
  <dc:creator>Administrator</dc:creator>
  <cp:lastModifiedBy>Administrator</cp:lastModifiedBy>
  <cp:lastPrinted>2025-03-07T02:29:00Z</cp:lastPrinted>
  <dcterms:modified xsi:type="dcterms:W3CDTF">2025-05-08T07:52:56Z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4A1FA5469BF14AB99281FE2BC98FF4BE_13</vt:lpwstr>
  </property>
  <property fmtid="{D5CDD505-2E9C-101B-9397-08002B2CF9AE}" pid="4" name="KSOTemplateDocerSaveRecord">
    <vt:lpwstr>eyJoZGlkIjoiMTJkMGYzZTE1YjQ2YzAwNjAwMmYwOGM3NzczMjQxOWIiLCJ1c2VySWQiOiIyMjUzNjIxOTIifQ==</vt:lpwstr>
  </property>
</Properties>
</file>