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4F41F">
      <w:pPr>
        <w:kinsoku/>
        <w:wordWrap w:val="0"/>
        <w:spacing w:line="360" w:lineRule="auto"/>
        <w:jc w:val="both"/>
        <w:rPr>
          <w:rFonts w:hint="eastAsia" w:asciiTheme="minorEastAsia" w:hAnsiTheme="minorEastAsia" w:eastAsiaTheme="minorEastAsia" w:cstheme="minorEastAsia"/>
          <w:b/>
          <w:spacing w:val="-2"/>
          <w:sz w:val="48"/>
          <w:szCs w:val="52"/>
          <w:highlight w:val="none"/>
          <w:lang w:eastAsia="zh-CN"/>
        </w:rPr>
      </w:pPr>
      <w:r>
        <w:rPr>
          <w:rFonts w:hint="eastAsia" w:asciiTheme="minorEastAsia" w:hAnsiTheme="minorEastAsia" w:eastAsiaTheme="minorEastAsia" w:cstheme="minorEastAsia"/>
          <w:b/>
          <w:spacing w:val="-2"/>
          <w:sz w:val="48"/>
          <w:szCs w:val="52"/>
          <w:highlight w:val="none"/>
          <w:lang w:eastAsia="zh-CN"/>
        </w:rPr>
        <w:drawing>
          <wp:inline distT="0" distB="0" distL="114300" distR="114300">
            <wp:extent cx="5274310" cy="7844790"/>
            <wp:effectExtent l="0" t="0" r="8890" b="3810"/>
            <wp:docPr id="2" name="图片 2" descr="74f844dbcf0e845b4be22f191c0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f844dbcf0e845b4be22f191c08715"/>
                    <pic:cNvPicPr>
                      <a:picLocks noChangeAspect="1"/>
                    </pic:cNvPicPr>
                  </pic:nvPicPr>
                  <pic:blipFill>
                    <a:blip r:embed="rId15"/>
                    <a:stretch>
                      <a:fillRect/>
                    </a:stretch>
                  </pic:blipFill>
                  <pic:spPr>
                    <a:xfrm>
                      <a:off x="0" y="0"/>
                      <a:ext cx="5274310" cy="7844790"/>
                    </a:xfrm>
                    <a:prstGeom prst="rect">
                      <a:avLst/>
                    </a:prstGeom>
                  </pic:spPr>
                </pic:pic>
              </a:graphicData>
            </a:graphic>
          </wp:inline>
        </w:drawing>
      </w:r>
    </w:p>
    <w:p w14:paraId="6F68969E">
      <w:pPr>
        <w:kinsoku/>
        <w:wordWrap w:val="0"/>
        <w:spacing w:line="360" w:lineRule="auto"/>
        <w:jc w:val="center"/>
        <w:rPr>
          <w:rFonts w:asciiTheme="minorEastAsia" w:hAnsiTheme="minorEastAsia" w:eastAsiaTheme="minorEastAsia" w:cstheme="minorEastAsia"/>
          <w:b/>
          <w:sz w:val="48"/>
          <w:szCs w:val="52"/>
          <w:highlight w:val="none"/>
        </w:rPr>
      </w:pPr>
      <w:r>
        <w:rPr>
          <w:rFonts w:hint="eastAsia" w:asciiTheme="minorEastAsia" w:hAnsiTheme="minorEastAsia" w:eastAsiaTheme="minorEastAsia" w:cstheme="minorEastAsia"/>
          <w:b/>
          <w:spacing w:val="-2"/>
          <w:sz w:val="48"/>
          <w:szCs w:val="52"/>
          <w:highlight w:val="none"/>
          <w:lang w:eastAsia="zh-CN"/>
        </w:rPr>
        <w:t>社旗县教育体育局2025年2月至2028年2月全县农村义务教育寄宿制学校早晚餐食材项目</w:t>
      </w:r>
      <w:r>
        <w:rPr>
          <w:rFonts w:hint="eastAsia" w:asciiTheme="minorEastAsia" w:hAnsiTheme="minorEastAsia" w:eastAsiaTheme="minorEastAsia" w:cstheme="minorEastAsia"/>
          <w:b/>
          <w:spacing w:val="-3"/>
          <w:sz w:val="48"/>
          <w:szCs w:val="52"/>
          <w:highlight w:val="none"/>
        </w:rPr>
        <w:t>公开招标文件</w:t>
      </w:r>
    </w:p>
    <w:p w14:paraId="2BACEB89">
      <w:pPr>
        <w:kinsoku/>
        <w:wordWrap w:val="0"/>
        <w:spacing w:line="316" w:lineRule="auto"/>
        <w:ind w:firstLine="474"/>
        <w:jc w:val="both"/>
        <w:rPr>
          <w:rFonts w:asciiTheme="minorEastAsia" w:hAnsiTheme="minorEastAsia" w:eastAsiaTheme="minorEastAsia" w:cstheme="minorEastAsia"/>
          <w:highlight w:val="none"/>
        </w:rPr>
      </w:pPr>
    </w:p>
    <w:p w14:paraId="1F1A9B9E">
      <w:pPr>
        <w:kinsoku/>
        <w:wordWrap w:val="0"/>
        <w:spacing w:line="316" w:lineRule="auto"/>
        <w:ind w:firstLine="474"/>
        <w:jc w:val="both"/>
        <w:rPr>
          <w:rFonts w:asciiTheme="minorEastAsia" w:hAnsiTheme="minorEastAsia" w:eastAsiaTheme="minorEastAsia" w:cstheme="minorEastAsia"/>
          <w:highlight w:val="none"/>
        </w:rPr>
      </w:pPr>
    </w:p>
    <w:p w14:paraId="3D98881C">
      <w:pPr>
        <w:kinsoku/>
        <w:wordWrap w:val="0"/>
        <w:spacing w:line="317" w:lineRule="auto"/>
        <w:ind w:firstLine="474"/>
        <w:jc w:val="both"/>
        <w:rPr>
          <w:rFonts w:asciiTheme="minorEastAsia" w:hAnsiTheme="minorEastAsia" w:eastAsiaTheme="minorEastAsia" w:cstheme="minorEastAsia"/>
          <w:highlight w:val="none"/>
        </w:rPr>
      </w:pPr>
    </w:p>
    <w:p w14:paraId="5C8193C0">
      <w:pPr>
        <w:kinsoku/>
        <w:wordWrap w:val="0"/>
        <w:spacing w:line="360" w:lineRule="auto"/>
        <w:ind w:firstLine="686"/>
        <w:jc w:val="both"/>
        <w:rPr>
          <w:rFonts w:asciiTheme="minorEastAsia" w:hAnsiTheme="minorEastAsia" w:eastAsiaTheme="minorEastAsia" w:cstheme="minorEastAsia"/>
          <w:b/>
          <w:bCs/>
          <w:spacing w:val="-17"/>
          <w:sz w:val="36"/>
          <w:szCs w:val="36"/>
          <w:highlight w:val="none"/>
          <w:lang w:eastAsia="zh-CN"/>
        </w:rPr>
      </w:pPr>
    </w:p>
    <w:p w14:paraId="06875329">
      <w:pPr>
        <w:pStyle w:val="14"/>
        <w:rPr>
          <w:highlight w:val="none"/>
        </w:rPr>
      </w:pPr>
    </w:p>
    <w:p w14:paraId="7B868EFA">
      <w:pPr>
        <w:pStyle w:val="14"/>
        <w:rPr>
          <w:highlight w:val="none"/>
        </w:rPr>
      </w:pPr>
    </w:p>
    <w:p w14:paraId="1A237775">
      <w:pPr>
        <w:pStyle w:val="14"/>
        <w:rPr>
          <w:highlight w:val="none"/>
        </w:rPr>
      </w:pPr>
    </w:p>
    <w:p w14:paraId="69EB3789">
      <w:pPr>
        <w:pStyle w:val="14"/>
        <w:rPr>
          <w:highlight w:val="none"/>
        </w:rPr>
      </w:pPr>
    </w:p>
    <w:p w14:paraId="1695BFDE">
      <w:pPr>
        <w:pStyle w:val="14"/>
        <w:rPr>
          <w:highlight w:val="none"/>
        </w:rPr>
      </w:pPr>
    </w:p>
    <w:p w14:paraId="0FF91323">
      <w:pPr>
        <w:pStyle w:val="14"/>
        <w:rPr>
          <w:highlight w:val="none"/>
        </w:rPr>
      </w:pPr>
    </w:p>
    <w:p w14:paraId="5037A8A2">
      <w:pPr>
        <w:pStyle w:val="14"/>
        <w:rPr>
          <w:highlight w:val="none"/>
        </w:rPr>
      </w:pPr>
    </w:p>
    <w:p w14:paraId="54B48BB8">
      <w:pPr>
        <w:kinsoku/>
        <w:wordWrap w:val="0"/>
        <w:spacing w:line="360" w:lineRule="auto"/>
        <w:ind w:firstLine="686"/>
        <w:jc w:val="both"/>
        <w:rPr>
          <w:rFonts w:asciiTheme="minorEastAsia" w:hAnsiTheme="minorEastAsia" w:eastAsiaTheme="minorEastAsia" w:cstheme="minorEastAsia"/>
          <w:b/>
          <w:bCs/>
          <w:spacing w:val="-17"/>
          <w:sz w:val="36"/>
          <w:szCs w:val="36"/>
          <w:highlight w:val="none"/>
        </w:rPr>
      </w:pPr>
    </w:p>
    <w:p w14:paraId="7D5E80B2">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highlight w:val="none"/>
          <w:u w:val="single"/>
          <w:lang w:eastAsia="zh-CN"/>
        </w:rPr>
      </w:pPr>
      <w:r>
        <w:rPr>
          <w:rFonts w:hint="eastAsia" w:asciiTheme="minorEastAsia" w:hAnsiTheme="minorEastAsia" w:eastAsiaTheme="minorEastAsia" w:cstheme="minorEastAsia"/>
          <w:b/>
          <w:bCs/>
          <w:spacing w:val="-17"/>
          <w:sz w:val="32"/>
          <w:szCs w:val="32"/>
          <w:highlight w:val="none"/>
        </w:rPr>
        <w:t>项目名称：社旗县教育体育局2025年2月至2028年2月全县农村义务教育寄宿制学校早晚餐食材项目</w:t>
      </w:r>
    </w:p>
    <w:p w14:paraId="48B693C5">
      <w:pPr>
        <w:kinsoku/>
        <w:wordWrap w:val="0"/>
        <w:spacing w:line="360" w:lineRule="auto"/>
        <w:ind w:firstLine="1149" w:firstLineChars="400"/>
        <w:jc w:val="both"/>
        <w:rPr>
          <w:rFonts w:hint="default" w:asciiTheme="minorEastAsia" w:hAnsiTheme="minorEastAsia" w:eastAsiaTheme="minorEastAsia" w:cstheme="minorEastAsia"/>
          <w:b/>
          <w:bCs/>
          <w:spacing w:val="-17"/>
          <w:sz w:val="32"/>
          <w:szCs w:val="32"/>
          <w:highlight w:val="non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lang w:val="en-US" w:eastAsia="zh-CN"/>
        </w:rPr>
        <w:t>社旗</w:t>
      </w:r>
      <w:r>
        <w:rPr>
          <w:rFonts w:hint="eastAsia" w:asciiTheme="minorEastAsia" w:hAnsiTheme="minorEastAsia" w:eastAsiaTheme="minorEastAsia" w:cstheme="minorEastAsia"/>
          <w:b/>
          <w:bCs/>
          <w:spacing w:val="-17"/>
          <w:sz w:val="32"/>
          <w:szCs w:val="32"/>
          <w:highlight w:val="none"/>
          <w:lang w:eastAsia="zh-CN"/>
        </w:rPr>
        <w:t>政采公开-202</w:t>
      </w:r>
      <w:r>
        <w:rPr>
          <w:rFonts w:hint="eastAsia" w:asciiTheme="minorEastAsia" w:hAnsiTheme="minorEastAsia" w:eastAsiaTheme="minorEastAsia" w:cstheme="minorEastAsia"/>
          <w:b/>
          <w:bCs/>
          <w:spacing w:val="-17"/>
          <w:sz w:val="32"/>
          <w:szCs w:val="32"/>
          <w:highlight w:val="none"/>
          <w:lang w:val="en-US" w:eastAsia="zh-CN"/>
        </w:rPr>
        <w:t>5</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lang w:val="en-US" w:eastAsia="zh-CN"/>
        </w:rPr>
        <w:t>3</w:t>
      </w:r>
    </w:p>
    <w:p w14:paraId="4028EC7E">
      <w:pPr>
        <w:kinsoku/>
        <w:wordWrap w:val="0"/>
        <w:spacing w:line="360" w:lineRule="auto"/>
        <w:ind w:firstLine="1149" w:firstLineChars="400"/>
        <w:jc w:val="both"/>
        <w:rPr>
          <w:rFonts w:asciiTheme="minorEastAsia" w:hAnsiTheme="minorEastAsia" w:eastAsiaTheme="minorEastAsia" w:cstheme="minorEastAsia"/>
          <w:b/>
          <w:bCs/>
          <w:spacing w:val="-17"/>
          <w:sz w:val="32"/>
          <w:szCs w:val="32"/>
          <w:highlight w:val="none"/>
          <w:lang w:eastAsia="zh-CN"/>
        </w:rPr>
      </w:pPr>
      <w:r>
        <w:rPr>
          <w:rFonts w:hint="eastAsia" w:asciiTheme="minorEastAsia" w:hAnsiTheme="minorEastAsia" w:eastAsiaTheme="minorEastAsia" w:cstheme="minorEastAsia"/>
          <w:b/>
          <w:bCs/>
          <w:spacing w:val="-17"/>
          <w:sz w:val="32"/>
          <w:szCs w:val="32"/>
          <w:highlight w:val="none"/>
          <w:lang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lang w:val="en-US" w:eastAsia="zh-CN"/>
        </w:rPr>
        <w:t>社旗</w:t>
      </w:r>
      <w:r>
        <w:rPr>
          <w:rFonts w:hint="eastAsia" w:asciiTheme="minorEastAsia" w:hAnsiTheme="minorEastAsia" w:eastAsiaTheme="minorEastAsia" w:cstheme="minorEastAsia"/>
          <w:b/>
          <w:bCs/>
          <w:spacing w:val="-17"/>
          <w:sz w:val="32"/>
          <w:szCs w:val="32"/>
          <w:highlight w:val="none"/>
        </w:rPr>
        <w:t>政采公开-202</w:t>
      </w:r>
      <w:r>
        <w:rPr>
          <w:rFonts w:hint="eastAsia" w:asciiTheme="minorEastAsia" w:hAnsiTheme="minorEastAsia" w:eastAsiaTheme="minorEastAsia" w:cstheme="minorEastAsia"/>
          <w:b/>
          <w:bCs/>
          <w:spacing w:val="-17"/>
          <w:sz w:val="32"/>
          <w:szCs w:val="32"/>
          <w:highlight w:val="none"/>
          <w:lang w:val="en-US" w:eastAsia="zh-CN"/>
        </w:rPr>
        <w:t>5</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lang w:val="en-US" w:eastAsia="zh-CN"/>
        </w:rPr>
        <w:t>3</w:t>
      </w:r>
      <w:r>
        <w:rPr>
          <w:rFonts w:hint="eastAsia" w:asciiTheme="minorEastAsia" w:hAnsiTheme="minorEastAsia" w:eastAsiaTheme="minorEastAsia" w:cstheme="minorEastAsia"/>
          <w:b/>
          <w:bCs/>
          <w:spacing w:val="-17"/>
          <w:sz w:val="32"/>
          <w:szCs w:val="32"/>
          <w:highlight w:val="none"/>
          <w:lang w:eastAsia="zh-CN"/>
        </w:rPr>
        <w:t>-1</w:t>
      </w:r>
    </w:p>
    <w:p w14:paraId="7A035369">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highlight w:val="none"/>
          <w:lang w:eastAsia="zh-CN"/>
        </w:rPr>
      </w:pPr>
      <w:r>
        <w:rPr>
          <w:rFonts w:hint="eastAsia" w:asciiTheme="minorEastAsia" w:hAnsiTheme="minorEastAsia" w:eastAsiaTheme="minorEastAsia" w:cstheme="minorEastAsia"/>
          <w:b/>
          <w:bCs/>
          <w:spacing w:val="-17"/>
          <w:sz w:val="32"/>
          <w:szCs w:val="32"/>
          <w:highlight w:val="none"/>
        </w:rPr>
        <w:t>采购人：</w:t>
      </w:r>
      <w:r>
        <w:rPr>
          <w:rFonts w:hint="eastAsia" w:asciiTheme="minorEastAsia" w:hAnsiTheme="minorEastAsia" w:eastAsiaTheme="minorEastAsia" w:cstheme="minorEastAsia"/>
          <w:b/>
          <w:bCs/>
          <w:spacing w:val="-17"/>
          <w:sz w:val="32"/>
          <w:szCs w:val="32"/>
          <w:highlight w:val="none"/>
          <w:lang w:eastAsia="zh-CN"/>
        </w:rPr>
        <w:t>社旗县教育体育局</w:t>
      </w:r>
    </w:p>
    <w:p w14:paraId="355B983C">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highlight w:val="none"/>
          <w:u w:val="single"/>
          <w:lang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lang w:eastAsia="zh-CN"/>
        </w:rPr>
        <w:t>河南尧天工程管理有限公司</w:t>
      </w:r>
    </w:p>
    <w:p w14:paraId="7C0E2210">
      <w:pPr>
        <w:kinsoku/>
        <w:wordWrap w:val="0"/>
        <w:spacing w:line="360" w:lineRule="auto"/>
        <w:ind w:firstLine="1149" w:firstLineChars="400"/>
        <w:jc w:val="both"/>
        <w:rPr>
          <w:rFonts w:asciiTheme="minorEastAsia" w:hAnsiTheme="minorEastAsia" w:eastAsiaTheme="minorEastAsia" w:cstheme="minorEastAsia"/>
          <w:b/>
          <w:bCs/>
          <w:spacing w:val="-17"/>
          <w:sz w:val="32"/>
          <w:szCs w:val="32"/>
          <w:highlight w:val="none"/>
        </w:rPr>
      </w:pPr>
    </w:p>
    <w:p w14:paraId="5DD3ACD3">
      <w:pPr>
        <w:kinsoku/>
        <w:wordWrap w:val="0"/>
        <w:spacing w:line="360" w:lineRule="auto"/>
        <w:ind w:firstLine="1149" w:firstLineChars="400"/>
        <w:jc w:val="both"/>
        <w:rPr>
          <w:rFonts w:asciiTheme="minorEastAsia" w:hAnsiTheme="minorEastAsia" w:eastAsiaTheme="minorEastAsia" w:cstheme="minorEastAsia"/>
          <w:b/>
          <w:bCs/>
          <w:spacing w:val="-17"/>
          <w:sz w:val="32"/>
          <w:szCs w:val="32"/>
          <w:highlight w:val="none"/>
        </w:rPr>
      </w:pPr>
    </w:p>
    <w:p w14:paraId="16C5B59D">
      <w:pPr>
        <w:kinsoku/>
        <w:wordWrap w:val="0"/>
        <w:spacing w:line="360" w:lineRule="auto"/>
        <w:ind w:firstLine="606"/>
        <w:jc w:val="both"/>
        <w:rPr>
          <w:rFonts w:asciiTheme="minorEastAsia" w:hAnsiTheme="minorEastAsia" w:eastAsiaTheme="minorEastAsia" w:cstheme="minorEastAsia"/>
          <w:b/>
          <w:bCs/>
          <w:spacing w:val="-17"/>
          <w:sz w:val="32"/>
          <w:szCs w:val="32"/>
          <w:highlight w:val="none"/>
        </w:rPr>
      </w:pPr>
    </w:p>
    <w:p w14:paraId="06966CC2">
      <w:pPr>
        <w:kinsoku/>
        <w:wordWrap w:val="0"/>
        <w:spacing w:line="274" w:lineRule="auto"/>
        <w:ind w:firstLine="474"/>
        <w:jc w:val="both"/>
        <w:rPr>
          <w:rFonts w:asciiTheme="minorEastAsia" w:hAnsiTheme="minorEastAsia" w:eastAsiaTheme="minorEastAsia" w:cstheme="minorEastAsia"/>
          <w:highlight w:val="none"/>
        </w:rPr>
      </w:pPr>
    </w:p>
    <w:sdt>
      <w:sdtPr>
        <w:rPr>
          <w:rFonts w:hint="eastAsia"/>
          <w:sz w:val="21"/>
          <w:szCs w:val="21"/>
          <w:highlight w:val="none"/>
        </w:rPr>
        <w:id w:val="2"/>
        <w:docPartObj>
          <w:docPartGallery w:val="Table of Contents"/>
          <w:docPartUnique/>
        </w:docPartObj>
      </w:sdtPr>
      <w:sdtEndPr>
        <w:rPr>
          <w:rFonts w:hint="eastAsia"/>
          <w:sz w:val="24"/>
          <w:szCs w:val="24"/>
          <w:highlight w:val="none"/>
        </w:rPr>
      </w:sdtEndPr>
      <w:sdtContent>
        <w:p w14:paraId="7F051E1D">
          <w:pPr>
            <w:pStyle w:val="5"/>
            <w:ind w:firstLine="422"/>
            <w:rPr>
              <w:sz w:val="36"/>
              <w:szCs w:val="36"/>
              <w:highlight w:val="none"/>
            </w:rPr>
          </w:pPr>
          <w:r>
            <w:rPr>
              <w:rFonts w:hint="eastAsia"/>
              <w:spacing w:val="-42"/>
              <w:highlight w:val="none"/>
            </w:rPr>
            <w:t>目录</w:t>
          </w:r>
        </w:p>
        <w:p w14:paraId="0390B465">
          <w:pPr>
            <w:pStyle w:val="5"/>
            <w:rPr>
              <w:highlight w:val="none"/>
              <w:shd w:val="clear" w:color="FFFFFF" w:fill="D9D9D9"/>
            </w:rPr>
          </w:pPr>
        </w:p>
        <w:p w14:paraId="387BFCD3">
          <w:pPr>
            <w:pStyle w:val="5"/>
            <w:rPr>
              <w:highlight w:val="none"/>
            </w:rPr>
          </w:pPr>
          <w:r>
            <w:rPr>
              <w:rFonts w:hint="eastAsia"/>
              <w:highlight w:val="none"/>
            </w:rPr>
            <w:t>第一章公开招标公告</w:t>
          </w:r>
        </w:p>
        <w:p w14:paraId="4A110B44">
          <w:pPr>
            <w:pStyle w:val="5"/>
            <w:rPr>
              <w:highlight w:val="none"/>
            </w:rPr>
          </w:pPr>
          <w:r>
            <w:rPr>
              <w:rFonts w:hint="eastAsia"/>
              <w:highlight w:val="none"/>
            </w:rPr>
            <w:t>第二章采购需求</w:t>
          </w:r>
        </w:p>
        <w:p w14:paraId="163C6B6B">
          <w:pPr>
            <w:pStyle w:val="5"/>
            <w:rPr>
              <w:highlight w:val="none"/>
            </w:rPr>
          </w:pPr>
          <w:r>
            <w:rPr>
              <w:rFonts w:hint="eastAsia"/>
              <w:highlight w:val="none"/>
            </w:rPr>
            <w:t>第三章投标人须知</w:t>
          </w:r>
        </w:p>
        <w:p w14:paraId="138075E8">
          <w:pPr>
            <w:pStyle w:val="5"/>
            <w:rPr>
              <w:highlight w:val="none"/>
            </w:rPr>
          </w:pPr>
          <w:r>
            <w:rPr>
              <w:rFonts w:hint="eastAsia"/>
              <w:highlight w:val="none"/>
            </w:rPr>
            <w:t>第四章 开、评标程序、评标方法和评标标准</w:t>
          </w:r>
        </w:p>
        <w:p w14:paraId="4D5D8833">
          <w:pPr>
            <w:pStyle w:val="5"/>
            <w:rPr>
              <w:highlight w:val="none"/>
            </w:rPr>
          </w:pPr>
          <w:r>
            <w:rPr>
              <w:rFonts w:hint="eastAsia"/>
              <w:highlight w:val="none"/>
            </w:rPr>
            <w:t>第五章政府采购合同（草案）</w:t>
          </w:r>
        </w:p>
        <w:p w14:paraId="680D27BF">
          <w:pPr>
            <w:pStyle w:val="5"/>
            <w:rPr>
              <w:highlight w:val="none"/>
            </w:rPr>
          </w:pPr>
          <w:r>
            <w:rPr>
              <w:rFonts w:hint="eastAsia"/>
              <w:highlight w:val="none"/>
            </w:rPr>
            <w:t>第六章投标文件格式</w:t>
          </w:r>
        </w:p>
      </w:sdtContent>
    </w:sdt>
    <w:p w14:paraId="1DACBC7F">
      <w:pPr>
        <w:kinsoku/>
        <w:wordWrap w:val="0"/>
        <w:spacing w:line="219" w:lineRule="auto"/>
        <w:ind w:firstLine="474"/>
        <w:jc w:val="both"/>
        <w:rPr>
          <w:rFonts w:asciiTheme="minorEastAsia" w:hAnsiTheme="minorEastAsia" w:eastAsiaTheme="minorEastAsia" w:cstheme="minorEastAsia"/>
          <w:sz w:val="24"/>
          <w:szCs w:val="24"/>
          <w:highlight w:val="none"/>
        </w:rPr>
      </w:pPr>
    </w:p>
    <w:p w14:paraId="5F235DA0">
      <w:pPr>
        <w:kinsoku/>
        <w:wordWrap w:val="0"/>
        <w:spacing w:line="219" w:lineRule="auto"/>
        <w:ind w:firstLine="474"/>
        <w:jc w:val="both"/>
        <w:rPr>
          <w:rFonts w:asciiTheme="minorEastAsia" w:hAnsiTheme="minorEastAsia" w:eastAsiaTheme="minorEastAsia" w:cstheme="minorEastAsia"/>
          <w:sz w:val="24"/>
          <w:szCs w:val="24"/>
          <w:highlight w:val="none"/>
        </w:rPr>
      </w:pPr>
    </w:p>
    <w:p w14:paraId="782447E8">
      <w:pPr>
        <w:kinsoku/>
        <w:wordWrap w:val="0"/>
        <w:spacing w:line="219" w:lineRule="auto"/>
        <w:ind w:firstLine="474"/>
        <w:jc w:val="both"/>
        <w:rPr>
          <w:rFonts w:asciiTheme="minorEastAsia" w:hAnsiTheme="minorEastAsia" w:eastAsiaTheme="minorEastAsia" w:cstheme="minorEastAsia"/>
          <w:sz w:val="24"/>
          <w:szCs w:val="24"/>
          <w:highlight w:val="none"/>
        </w:rPr>
      </w:pPr>
    </w:p>
    <w:p w14:paraId="5CC7F6A6">
      <w:pPr>
        <w:kinsoku/>
        <w:wordWrap w:val="0"/>
        <w:spacing w:line="219" w:lineRule="auto"/>
        <w:ind w:firstLine="474"/>
        <w:jc w:val="both"/>
        <w:rPr>
          <w:rFonts w:asciiTheme="minorEastAsia" w:hAnsiTheme="minorEastAsia" w:eastAsiaTheme="minorEastAsia" w:cstheme="minorEastAsia"/>
          <w:sz w:val="24"/>
          <w:szCs w:val="24"/>
          <w:highlight w:val="none"/>
        </w:rPr>
      </w:pPr>
    </w:p>
    <w:p w14:paraId="0D07F93A">
      <w:pPr>
        <w:kinsoku/>
        <w:wordWrap w:val="0"/>
        <w:spacing w:line="219" w:lineRule="auto"/>
        <w:ind w:firstLine="474"/>
        <w:jc w:val="both"/>
        <w:rPr>
          <w:rFonts w:asciiTheme="minorEastAsia" w:hAnsiTheme="minorEastAsia" w:eastAsiaTheme="minorEastAsia" w:cstheme="minorEastAsia"/>
          <w:sz w:val="24"/>
          <w:szCs w:val="24"/>
          <w:highlight w:val="none"/>
        </w:rPr>
      </w:pPr>
    </w:p>
    <w:p w14:paraId="7FF87379">
      <w:pPr>
        <w:kinsoku/>
        <w:wordWrap w:val="0"/>
        <w:spacing w:line="219" w:lineRule="auto"/>
        <w:ind w:firstLine="474"/>
        <w:jc w:val="both"/>
        <w:rPr>
          <w:rFonts w:asciiTheme="minorEastAsia" w:hAnsiTheme="minorEastAsia" w:eastAsiaTheme="minorEastAsia" w:cstheme="minorEastAsia"/>
          <w:sz w:val="24"/>
          <w:szCs w:val="24"/>
          <w:highlight w:val="none"/>
        </w:rPr>
      </w:pPr>
    </w:p>
    <w:p w14:paraId="1904A1D6">
      <w:pPr>
        <w:kinsoku/>
        <w:wordWrap w:val="0"/>
        <w:spacing w:line="219" w:lineRule="auto"/>
        <w:ind w:firstLine="474"/>
        <w:jc w:val="both"/>
        <w:rPr>
          <w:rFonts w:asciiTheme="minorEastAsia" w:hAnsiTheme="minorEastAsia" w:eastAsiaTheme="minorEastAsia" w:cstheme="minorEastAsia"/>
          <w:sz w:val="24"/>
          <w:szCs w:val="24"/>
          <w:highlight w:val="none"/>
        </w:rPr>
      </w:pPr>
    </w:p>
    <w:p w14:paraId="5D310384">
      <w:pPr>
        <w:kinsoku/>
        <w:wordWrap w:val="0"/>
        <w:spacing w:line="219" w:lineRule="auto"/>
        <w:ind w:firstLine="474"/>
        <w:jc w:val="both"/>
        <w:rPr>
          <w:rFonts w:asciiTheme="minorEastAsia" w:hAnsiTheme="minorEastAsia" w:eastAsiaTheme="minorEastAsia" w:cstheme="minorEastAsia"/>
          <w:sz w:val="24"/>
          <w:szCs w:val="24"/>
          <w:highlight w:val="none"/>
        </w:rPr>
      </w:pPr>
    </w:p>
    <w:p w14:paraId="3837CBCD">
      <w:pPr>
        <w:pStyle w:val="5"/>
        <w:rPr>
          <w:highlight w:val="none"/>
        </w:rPr>
      </w:pPr>
    </w:p>
    <w:p w14:paraId="45E7B64A">
      <w:pPr>
        <w:pStyle w:val="5"/>
        <w:rPr>
          <w:highlight w:val="none"/>
        </w:rPr>
      </w:pPr>
    </w:p>
    <w:p w14:paraId="6FBD97EB">
      <w:pPr>
        <w:pStyle w:val="5"/>
        <w:rPr>
          <w:highlight w:val="none"/>
        </w:rPr>
      </w:pPr>
    </w:p>
    <w:p w14:paraId="69AF3FD0">
      <w:pPr>
        <w:pStyle w:val="5"/>
        <w:rPr>
          <w:highlight w:val="none"/>
        </w:rPr>
      </w:pPr>
    </w:p>
    <w:p w14:paraId="3B1D51D1">
      <w:pPr>
        <w:pStyle w:val="5"/>
        <w:rPr>
          <w:highlight w:val="none"/>
        </w:rPr>
      </w:pPr>
    </w:p>
    <w:p w14:paraId="0556BC5F">
      <w:pPr>
        <w:pStyle w:val="5"/>
        <w:rPr>
          <w:highlight w:val="none"/>
        </w:rPr>
      </w:pPr>
    </w:p>
    <w:p w14:paraId="72E8CC64">
      <w:pPr>
        <w:pStyle w:val="5"/>
        <w:rPr>
          <w:highlight w:val="none"/>
        </w:rPr>
      </w:pPr>
    </w:p>
    <w:p w14:paraId="05E4760D">
      <w:pPr>
        <w:pStyle w:val="5"/>
        <w:rPr>
          <w:highlight w:val="none"/>
        </w:rPr>
      </w:pPr>
    </w:p>
    <w:p w14:paraId="11C8E71F">
      <w:pPr>
        <w:pStyle w:val="5"/>
        <w:rPr>
          <w:highlight w:val="none"/>
        </w:rPr>
      </w:pPr>
    </w:p>
    <w:p w14:paraId="7CC4D9DE">
      <w:pPr>
        <w:pStyle w:val="5"/>
        <w:rPr>
          <w:highlight w:val="none"/>
        </w:rPr>
      </w:pPr>
    </w:p>
    <w:p w14:paraId="12F99E4C">
      <w:pPr>
        <w:pStyle w:val="5"/>
        <w:rPr>
          <w:highlight w:val="none"/>
        </w:rPr>
      </w:pPr>
    </w:p>
    <w:p w14:paraId="3ADDA007">
      <w:pPr>
        <w:pStyle w:val="5"/>
        <w:rPr>
          <w:highlight w:val="none"/>
        </w:rPr>
      </w:pPr>
    </w:p>
    <w:p w14:paraId="0036A42B">
      <w:pPr>
        <w:pStyle w:val="5"/>
        <w:rPr>
          <w:highlight w:val="none"/>
        </w:rPr>
      </w:pPr>
    </w:p>
    <w:p w14:paraId="4CA9C383">
      <w:pPr>
        <w:pStyle w:val="5"/>
        <w:rPr>
          <w:highlight w:val="none"/>
        </w:rPr>
      </w:pPr>
    </w:p>
    <w:p w14:paraId="4C87371C">
      <w:pPr>
        <w:pStyle w:val="5"/>
        <w:rPr>
          <w:highlight w:val="none"/>
        </w:rPr>
      </w:pPr>
    </w:p>
    <w:p w14:paraId="68B37FB8">
      <w:pPr>
        <w:pStyle w:val="14"/>
        <w:ind w:left="0" w:leftChars="0" w:firstLine="0" w:firstLineChars="0"/>
        <w:rPr>
          <w:highlight w:val="none"/>
        </w:rPr>
      </w:pPr>
    </w:p>
    <w:p w14:paraId="5794A715">
      <w:pPr>
        <w:pStyle w:val="14"/>
        <w:ind w:firstLine="0" w:firstLineChars="0"/>
        <w:rPr>
          <w:highlight w:val="none"/>
        </w:rPr>
      </w:pPr>
    </w:p>
    <w:p w14:paraId="6CFCE8FB">
      <w:pPr>
        <w:pStyle w:val="5"/>
        <w:jc w:val="center"/>
        <w:rPr>
          <w:spacing w:val="-6"/>
          <w:highlight w:val="none"/>
        </w:rPr>
      </w:pPr>
      <w:r>
        <w:rPr>
          <w:rFonts w:hint="eastAsia"/>
          <w:highlight w:val="none"/>
        </w:rPr>
        <w:t>第一章招标公告</w:t>
      </w:r>
    </w:p>
    <w:p w14:paraId="08DD5824">
      <w:pPr>
        <w:pStyle w:val="5"/>
        <w:ind w:firstLine="464"/>
        <w:rPr>
          <w:b w:val="0"/>
          <w:highlight w:val="none"/>
        </w:rPr>
      </w:pPr>
      <w:r>
        <w:rPr>
          <w:rFonts w:hint="eastAsia"/>
          <w:b w:val="0"/>
          <w:highlight w:val="none"/>
        </w:rPr>
        <w:t>社旗县教育体育局2025年2月至2028年2月全县农村义务教育寄宿制学校早晚餐食材项目招标项目的潜在投标人应在</w:t>
      </w:r>
      <w:r>
        <w:rPr>
          <w:rFonts w:hint="eastAsia"/>
          <w:b w:val="0"/>
          <w:highlight w:val="none"/>
          <w:lang w:val="en-US" w:eastAsia="zh-CN"/>
        </w:rPr>
        <w:t>社旗</w:t>
      </w:r>
      <w:r>
        <w:rPr>
          <w:rFonts w:hint="eastAsia"/>
          <w:b w:val="0"/>
          <w:highlight w:val="none"/>
        </w:rPr>
        <w:t>县公共资源交易中心网（</w:t>
      </w:r>
      <w:r>
        <w:rPr>
          <w:b w:val="0"/>
          <w:highlight w:val="none"/>
        </w:rPr>
        <w:t>http://ggzy.</w:t>
      </w:r>
      <w:r>
        <w:rPr>
          <w:rFonts w:hint="eastAsia"/>
          <w:b w:val="0"/>
          <w:highlight w:val="none"/>
          <w:lang w:val="en-US" w:eastAsia="zh-CN"/>
        </w:rPr>
        <w:t>sheqi</w:t>
      </w:r>
      <w:r>
        <w:rPr>
          <w:b w:val="0"/>
          <w:highlight w:val="none"/>
        </w:rPr>
        <w:t>.gov.cn</w:t>
      </w:r>
      <w:r>
        <w:rPr>
          <w:rFonts w:hint="eastAsia"/>
          <w:b w:val="0"/>
          <w:highlight w:val="none"/>
          <w:lang w:val="en-US" w:eastAsia="zh-CN"/>
        </w:rPr>
        <w:t>/</w:t>
      </w:r>
      <w:r>
        <w:rPr>
          <w:rFonts w:hint="eastAsia"/>
          <w:b w:val="0"/>
          <w:highlight w:val="none"/>
        </w:rPr>
        <w:t>）；获取招标文件，并于</w:t>
      </w:r>
      <w:r>
        <w:rPr>
          <w:b w:val="0"/>
          <w:highlight w:val="none"/>
        </w:rPr>
        <w:t>202</w:t>
      </w:r>
      <w:r>
        <w:rPr>
          <w:rFonts w:hint="eastAsia"/>
          <w:b w:val="0"/>
          <w:highlight w:val="none"/>
          <w:lang w:val="en-US" w:eastAsia="zh-CN"/>
        </w:rPr>
        <w:t>5</w:t>
      </w:r>
      <w:r>
        <w:rPr>
          <w:rFonts w:hint="eastAsia"/>
          <w:b w:val="0"/>
          <w:highlight w:val="none"/>
        </w:rPr>
        <w:t>年2月</w:t>
      </w:r>
      <w:r>
        <w:rPr>
          <w:rFonts w:hint="eastAsia"/>
          <w:b w:val="0"/>
          <w:highlight w:val="none"/>
          <w:lang w:val="en-US" w:eastAsia="zh-CN"/>
        </w:rPr>
        <w:t>19</w:t>
      </w:r>
      <w:r>
        <w:rPr>
          <w:rFonts w:hint="eastAsia"/>
          <w:b w:val="0"/>
          <w:highlight w:val="none"/>
        </w:rPr>
        <w:t>日</w:t>
      </w:r>
      <w:r>
        <w:rPr>
          <w:rFonts w:hint="eastAsia"/>
          <w:b w:val="0"/>
          <w:highlight w:val="none"/>
          <w:lang w:val="en-US" w:eastAsia="zh-CN"/>
        </w:rPr>
        <w:t>10</w:t>
      </w:r>
      <w:r>
        <w:rPr>
          <w:rFonts w:hint="eastAsia"/>
          <w:b w:val="0"/>
          <w:highlight w:val="none"/>
        </w:rPr>
        <w:t>时</w:t>
      </w:r>
      <w:r>
        <w:rPr>
          <w:b w:val="0"/>
          <w:highlight w:val="none"/>
        </w:rPr>
        <w:t>00</w:t>
      </w:r>
      <w:r>
        <w:rPr>
          <w:rFonts w:hint="eastAsia"/>
          <w:b w:val="0"/>
          <w:highlight w:val="none"/>
        </w:rPr>
        <w:t>分（北京时间）前递交投标文件。</w:t>
      </w:r>
    </w:p>
    <w:p w14:paraId="26276353">
      <w:pPr>
        <w:pStyle w:val="5"/>
        <w:rPr>
          <w:highlight w:val="none"/>
        </w:rPr>
      </w:pPr>
      <w:r>
        <w:rPr>
          <w:rFonts w:hint="eastAsia"/>
          <w:highlight w:val="none"/>
        </w:rPr>
        <w:t>一、项目基本情况</w:t>
      </w:r>
    </w:p>
    <w:p w14:paraId="6C3E2C40">
      <w:pPr>
        <w:pStyle w:val="5"/>
        <w:ind w:firstLine="464"/>
        <w:rPr>
          <w:rFonts w:hint="default" w:eastAsiaTheme="minorEastAsia"/>
          <w:b w:val="0"/>
          <w:highlight w:val="none"/>
          <w:lang w:val="en-US" w:eastAsia="zh-CN"/>
        </w:rPr>
      </w:pPr>
      <w:r>
        <w:rPr>
          <w:rFonts w:hint="eastAsia"/>
          <w:b w:val="0"/>
          <w:highlight w:val="none"/>
        </w:rPr>
        <w:t>1.项目编号：</w:t>
      </w:r>
      <w:r>
        <w:rPr>
          <w:rFonts w:hint="eastAsia"/>
          <w:b w:val="0"/>
          <w:highlight w:val="none"/>
          <w:lang w:val="en-US" w:eastAsia="zh-CN"/>
        </w:rPr>
        <w:t>社旗政采公开-2025-3</w:t>
      </w:r>
    </w:p>
    <w:p w14:paraId="5CCEA465">
      <w:pPr>
        <w:pStyle w:val="5"/>
        <w:ind w:firstLine="464"/>
        <w:rPr>
          <w:rFonts w:hint="eastAsia" w:eastAsiaTheme="minorEastAsia"/>
          <w:b w:val="0"/>
          <w:highlight w:val="none"/>
          <w:lang w:eastAsia="zh-CN"/>
        </w:rPr>
      </w:pPr>
      <w:r>
        <w:rPr>
          <w:rFonts w:hint="eastAsia"/>
          <w:b w:val="0"/>
          <w:highlight w:val="none"/>
        </w:rPr>
        <w:t>2.项目名称：</w:t>
      </w:r>
      <w:r>
        <w:rPr>
          <w:rFonts w:hint="eastAsia"/>
          <w:b w:val="0"/>
          <w:highlight w:val="none"/>
          <w:lang w:eastAsia="zh-CN"/>
        </w:rPr>
        <w:t>社旗县教育体育局2025年2月至2028年2月全县农村义务教育寄宿制学校早晚餐食材项目</w:t>
      </w:r>
    </w:p>
    <w:p w14:paraId="621DB1D6">
      <w:pPr>
        <w:pStyle w:val="5"/>
        <w:ind w:firstLine="464"/>
        <w:rPr>
          <w:rFonts w:hint="default" w:eastAsiaTheme="minorEastAsia"/>
          <w:b w:val="0"/>
          <w:highlight w:val="none"/>
          <w:lang w:val="en-US" w:eastAsia="zh-CN"/>
        </w:rPr>
      </w:pPr>
      <w:r>
        <w:rPr>
          <w:rFonts w:hint="eastAsia"/>
          <w:b w:val="0"/>
          <w:highlight w:val="none"/>
        </w:rPr>
        <w:t>3.</w:t>
      </w:r>
      <w:r>
        <w:rPr>
          <w:rFonts w:hint="eastAsia"/>
          <w:b w:val="0"/>
          <w:highlight w:val="none"/>
          <w:lang w:val="en-US" w:eastAsia="zh-CN"/>
        </w:rPr>
        <w:t>采购方式：公开招标</w:t>
      </w:r>
    </w:p>
    <w:p w14:paraId="3AC87657">
      <w:pPr>
        <w:pStyle w:val="5"/>
        <w:ind w:firstLine="464"/>
        <w:rPr>
          <w:b w:val="0"/>
          <w:highlight w:val="none"/>
        </w:rPr>
      </w:pPr>
      <w:r>
        <w:rPr>
          <w:rFonts w:hint="eastAsia"/>
          <w:b w:val="0"/>
          <w:highlight w:val="none"/>
        </w:rPr>
        <w:t>4.项目预算金额：</w:t>
      </w:r>
      <w:r>
        <w:rPr>
          <w:rFonts w:hint="eastAsia"/>
          <w:b w:val="0"/>
          <w:highlight w:val="none"/>
          <w:lang w:val="en-US" w:eastAsia="zh-CN"/>
        </w:rPr>
        <w:t>7525.98</w:t>
      </w:r>
      <w:r>
        <w:rPr>
          <w:rFonts w:hint="eastAsia"/>
          <w:b w:val="0"/>
          <w:highlight w:val="none"/>
        </w:rPr>
        <w:t>万元</w:t>
      </w:r>
      <w:r>
        <w:rPr>
          <w:rFonts w:hint="eastAsia"/>
          <w:b w:val="0"/>
          <w:highlight w:val="none"/>
          <w:lang w:val="en-US" w:eastAsia="zh-CN"/>
        </w:rPr>
        <w:t xml:space="preserve">     </w:t>
      </w:r>
      <w:r>
        <w:rPr>
          <w:rFonts w:hint="eastAsia"/>
          <w:b w:val="0"/>
          <w:highlight w:val="none"/>
        </w:rPr>
        <w:t>最高限价</w:t>
      </w:r>
      <w:r>
        <w:rPr>
          <w:rFonts w:hint="eastAsia"/>
          <w:b w:val="0"/>
          <w:spacing w:val="5"/>
          <w:highlight w:val="none"/>
        </w:rPr>
        <w:t>：</w:t>
      </w:r>
      <w:r>
        <w:rPr>
          <w:rFonts w:hint="eastAsia"/>
          <w:b w:val="0"/>
          <w:highlight w:val="none"/>
          <w:lang w:val="en-US" w:eastAsia="zh-CN"/>
        </w:rPr>
        <w:t>7525.98</w:t>
      </w:r>
      <w:r>
        <w:rPr>
          <w:rFonts w:hint="eastAsia"/>
          <w:b w:val="0"/>
          <w:highlight w:val="none"/>
        </w:rPr>
        <w:t>万元</w:t>
      </w:r>
    </w:p>
    <w:tbl>
      <w:tblPr>
        <w:tblStyle w:val="15"/>
        <w:tblW w:w="86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418"/>
        <w:gridCol w:w="2693"/>
        <w:gridCol w:w="2126"/>
        <w:gridCol w:w="1701"/>
      </w:tblGrid>
      <w:tr w14:paraId="51A0B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12" w:type="dxa"/>
            <w:vAlign w:val="center"/>
          </w:tcPr>
          <w:p w14:paraId="4241B9AD">
            <w:pPr>
              <w:kinsoku/>
              <w:wordWrap w:val="0"/>
              <w:spacing w:line="360" w:lineRule="auto"/>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4"/>
                <w:sz w:val="24"/>
                <w:szCs w:val="24"/>
                <w:highlight w:val="none"/>
                <w:lang w:eastAsia="zh-CN"/>
              </w:rPr>
              <w:t>序号</w:t>
            </w:r>
          </w:p>
        </w:tc>
        <w:tc>
          <w:tcPr>
            <w:tcW w:w="1418" w:type="dxa"/>
            <w:vAlign w:val="center"/>
          </w:tcPr>
          <w:p w14:paraId="08C9A152">
            <w:pPr>
              <w:kinsoku/>
              <w:wordWrap w:val="0"/>
              <w:spacing w:line="360" w:lineRule="auto"/>
              <w:ind w:firstLine="508"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7"/>
                <w:sz w:val="24"/>
                <w:szCs w:val="24"/>
                <w:highlight w:val="none"/>
                <w:lang w:eastAsia="zh-CN"/>
              </w:rPr>
              <w:t>包号</w:t>
            </w:r>
          </w:p>
        </w:tc>
        <w:tc>
          <w:tcPr>
            <w:tcW w:w="2693" w:type="dxa"/>
            <w:vAlign w:val="center"/>
          </w:tcPr>
          <w:p w14:paraId="4EDB0E49">
            <w:pPr>
              <w:kinsoku/>
              <w:wordWrap w:val="0"/>
              <w:spacing w:line="360" w:lineRule="auto"/>
              <w:ind w:firstLine="896" w:firstLineChars="35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8"/>
                <w:sz w:val="24"/>
                <w:szCs w:val="24"/>
                <w:highlight w:val="none"/>
              </w:rPr>
              <w:t>包</w:t>
            </w:r>
            <w:r>
              <w:rPr>
                <w:rFonts w:hint="eastAsia" w:asciiTheme="minorEastAsia" w:hAnsiTheme="minorEastAsia" w:eastAsiaTheme="minorEastAsia" w:cstheme="minorEastAsia"/>
                <w:spacing w:val="8"/>
                <w:sz w:val="24"/>
                <w:szCs w:val="24"/>
                <w:highlight w:val="none"/>
                <w:lang w:eastAsia="zh-CN"/>
              </w:rPr>
              <w:t>名称</w:t>
            </w:r>
          </w:p>
        </w:tc>
        <w:tc>
          <w:tcPr>
            <w:tcW w:w="2126" w:type="dxa"/>
            <w:vAlign w:val="center"/>
          </w:tcPr>
          <w:p w14:paraId="4F3D1CF2">
            <w:pPr>
              <w:kinsoku/>
              <w:wordWrap w:val="0"/>
              <w:spacing w:line="360" w:lineRule="auto"/>
              <w:ind w:firstLine="512" w:firstLineChars="200"/>
              <w:jc w:val="center"/>
              <w:rPr>
                <w:rFonts w:asciiTheme="minorEastAsia" w:hAnsiTheme="minorEastAsia" w:eastAsiaTheme="minorEastAsia" w:cstheme="minorEastAsia"/>
                <w:spacing w:val="8"/>
                <w:sz w:val="24"/>
                <w:szCs w:val="24"/>
                <w:highlight w:val="none"/>
                <w:lang w:eastAsia="zh-CN"/>
              </w:rPr>
            </w:pPr>
            <w:r>
              <w:rPr>
                <w:rFonts w:hint="eastAsia" w:asciiTheme="minorEastAsia" w:hAnsiTheme="minorEastAsia" w:eastAsiaTheme="minorEastAsia" w:cstheme="minorEastAsia"/>
                <w:spacing w:val="8"/>
                <w:sz w:val="24"/>
                <w:szCs w:val="24"/>
                <w:highlight w:val="none"/>
                <w:lang w:eastAsia="zh-CN"/>
              </w:rPr>
              <w:t>包预算（元）</w:t>
            </w:r>
          </w:p>
        </w:tc>
        <w:tc>
          <w:tcPr>
            <w:tcW w:w="1701" w:type="dxa"/>
            <w:vAlign w:val="center"/>
          </w:tcPr>
          <w:p w14:paraId="686AF72D">
            <w:pPr>
              <w:kinsoku/>
              <w:wordWrap w:val="0"/>
              <w:spacing w:line="360" w:lineRule="auto"/>
              <w:jc w:val="both"/>
              <w:rPr>
                <w:rFonts w:asciiTheme="minorEastAsia" w:hAnsiTheme="minorEastAsia" w:eastAsiaTheme="minorEastAsia" w:cstheme="minorEastAsia"/>
                <w:spacing w:val="8"/>
                <w:sz w:val="24"/>
                <w:szCs w:val="24"/>
                <w:highlight w:val="none"/>
                <w:lang w:eastAsia="zh-CN"/>
              </w:rPr>
            </w:pPr>
            <w:r>
              <w:rPr>
                <w:rFonts w:hint="eastAsia" w:asciiTheme="minorEastAsia" w:hAnsiTheme="minorEastAsia" w:eastAsiaTheme="minorEastAsia" w:cstheme="minorEastAsia"/>
                <w:spacing w:val="8"/>
                <w:sz w:val="24"/>
                <w:szCs w:val="24"/>
                <w:highlight w:val="none"/>
                <w:lang w:eastAsia="zh-CN"/>
              </w:rPr>
              <w:t>包最高限价（元）</w:t>
            </w:r>
          </w:p>
        </w:tc>
      </w:tr>
      <w:tr w14:paraId="1A9AF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2" w:type="dxa"/>
            <w:vAlign w:val="center"/>
          </w:tcPr>
          <w:p w14:paraId="08DE9339">
            <w:pPr>
              <w:pStyle w:val="16"/>
              <w:rPr>
                <w:highlight w:val="none"/>
              </w:rPr>
            </w:pPr>
            <w:r>
              <w:rPr>
                <w:rFonts w:hint="eastAsia"/>
                <w:highlight w:val="none"/>
              </w:rPr>
              <w:t>1</w:t>
            </w:r>
          </w:p>
        </w:tc>
        <w:tc>
          <w:tcPr>
            <w:tcW w:w="1418" w:type="dxa"/>
            <w:vAlign w:val="center"/>
          </w:tcPr>
          <w:p w14:paraId="55BAA195">
            <w:pPr>
              <w:pStyle w:val="16"/>
              <w:rPr>
                <w:highlight w:val="none"/>
              </w:rPr>
            </w:pPr>
            <w:r>
              <w:rPr>
                <w:rFonts w:hint="eastAsia" w:ascii="宋体" w:hAnsi="宋体" w:eastAsia="宋体" w:cs="宋体"/>
                <w:highlight w:val="none"/>
                <w:lang w:val="en-US" w:eastAsia="zh-CN"/>
              </w:rPr>
              <w:t>社旗</w:t>
            </w:r>
            <w:r>
              <w:rPr>
                <w:rFonts w:hint="eastAsia" w:ascii="宋体" w:hAnsi="宋体" w:eastAsia="宋体" w:cs="宋体"/>
                <w:highlight w:val="none"/>
              </w:rPr>
              <w:t>政采公开</w:t>
            </w:r>
            <w:r>
              <w:rPr>
                <w:highlight w:val="none"/>
              </w:rPr>
              <w:t>-202</w:t>
            </w:r>
            <w:r>
              <w:rPr>
                <w:rFonts w:hint="eastAsia" w:eastAsia="宋体"/>
                <w:highlight w:val="none"/>
                <w:lang w:val="en-US" w:eastAsia="zh-CN"/>
              </w:rPr>
              <w:t>5</w:t>
            </w:r>
            <w:r>
              <w:rPr>
                <w:highlight w:val="none"/>
              </w:rPr>
              <w:t>-</w:t>
            </w:r>
            <w:r>
              <w:rPr>
                <w:rFonts w:hint="eastAsia" w:eastAsia="宋体"/>
                <w:highlight w:val="none"/>
                <w:lang w:val="en-US" w:eastAsia="zh-CN"/>
              </w:rPr>
              <w:t>3</w:t>
            </w:r>
            <w:r>
              <w:rPr>
                <w:highlight w:val="none"/>
              </w:rPr>
              <w:t>-1</w:t>
            </w:r>
          </w:p>
        </w:tc>
        <w:tc>
          <w:tcPr>
            <w:tcW w:w="2693" w:type="dxa"/>
            <w:vAlign w:val="center"/>
          </w:tcPr>
          <w:p w14:paraId="30EC8FB5">
            <w:pPr>
              <w:pStyle w:val="16"/>
              <w:rPr>
                <w:rFonts w:hint="eastAsia" w:eastAsia="宋体"/>
                <w:highlight w:val="none"/>
                <w:lang w:eastAsia="zh-CN"/>
              </w:rPr>
            </w:pPr>
            <w:r>
              <w:rPr>
                <w:rFonts w:hint="eastAsia" w:eastAsia="宋体"/>
                <w:highlight w:val="none"/>
                <w:lang w:eastAsia="zh-CN"/>
              </w:rPr>
              <w:t>社旗县教育体育局2025年2月至2028年2月全县农村义务教育寄宿制学校早晚餐食材项目</w:t>
            </w:r>
          </w:p>
        </w:tc>
        <w:tc>
          <w:tcPr>
            <w:tcW w:w="2126" w:type="dxa"/>
            <w:vAlign w:val="center"/>
          </w:tcPr>
          <w:p w14:paraId="16015EEB">
            <w:pPr>
              <w:pStyle w:val="16"/>
              <w:jc w:val="center"/>
              <w:rPr>
                <w:rFonts w:hint="default" w:eastAsia="宋体"/>
                <w:highlight w:val="none"/>
                <w:lang w:val="en-US" w:eastAsia="zh-CN"/>
              </w:rPr>
            </w:pPr>
            <w:r>
              <w:rPr>
                <w:rFonts w:hint="eastAsia" w:eastAsia="宋体"/>
                <w:highlight w:val="none"/>
                <w:lang w:val="en-US" w:eastAsia="zh-CN"/>
              </w:rPr>
              <w:t>75259800.00</w:t>
            </w:r>
          </w:p>
        </w:tc>
        <w:tc>
          <w:tcPr>
            <w:tcW w:w="1701" w:type="dxa"/>
            <w:vAlign w:val="center"/>
          </w:tcPr>
          <w:p w14:paraId="7C946882">
            <w:pPr>
              <w:pStyle w:val="16"/>
              <w:jc w:val="center"/>
              <w:rPr>
                <w:highlight w:val="none"/>
              </w:rPr>
            </w:pPr>
            <w:r>
              <w:rPr>
                <w:rFonts w:hint="eastAsia" w:eastAsia="宋体"/>
                <w:highlight w:val="none"/>
                <w:lang w:val="en-US" w:eastAsia="zh-CN"/>
              </w:rPr>
              <w:t>75259800.00</w:t>
            </w:r>
          </w:p>
        </w:tc>
      </w:tr>
    </w:tbl>
    <w:p w14:paraId="7102DE63">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pacing w:val="-5"/>
          <w:sz w:val="24"/>
          <w:szCs w:val="24"/>
          <w:highlight w:val="none"/>
          <w:lang w:eastAsia="zh-CN"/>
        </w:rPr>
        <w:t>5</w:t>
      </w:r>
      <w:r>
        <w:rPr>
          <w:rFonts w:hint="eastAsia" w:asciiTheme="minorEastAsia" w:hAnsiTheme="minorEastAsia" w:eastAsiaTheme="minorEastAsia" w:cstheme="minorEastAsia"/>
          <w:spacing w:val="-5"/>
          <w:sz w:val="24"/>
          <w:szCs w:val="24"/>
          <w:highlight w:val="none"/>
          <w:lang w:eastAsia="zh-CN"/>
        </w:rPr>
        <w:t>．采购需求（包括但不限于标的的名称、数量、简要技术需求或服务要求等）</w:t>
      </w:r>
    </w:p>
    <w:p w14:paraId="69F1170B">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pacing w:val="-5"/>
          <w:sz w:val="24"/>
          <w:szCs w:val="24"/>
          <w:highlight w:val="none"/>
          <w:lang w:eastAsia="zh-CN"/>
        </w:rPr>
        <w:t>5.1</w:t>
      </w:r>
      <w:r>
        <w:rPr>
          <w:rFonts w:hint="eastAsia" w:asciiTheme="minorEastAsia" w:hAnsiTheme="minorEastAsia" w:eastAsiaTheme="minorEastAsia" w:cstheme="minorEastAsia"/>
          <w:spacing w:val="-5"/>
          <w:sz w:val="24"/>
          <w:szCs w:val="24"/>
          <w:highlight w:val="none"/>
          <w:lang w:eastAsia="zh-CN"/>
        </w:rPr>
        <w:t>采购内容：社旗县教育体育局2025年2月至2028年2月全县农村义务教育寄宿制学校早晚餐食材项目。</w:t>
      </w:r>
      <w:r>
        <w:rPr>
          <w:rFonts w:hint="eastAsia" w:asciiTheme="minorEastAsia" w:hAnsiTheme="minorEastAsia" w:eastAsiaTheme="minorEastAsia" w:cstheme="minorEastAsia"/>
          <w:spacing w:val="-5"/>
          <w:sz w:val="24"/>
          <w:szCs w:val="24"/>
          <w:highlight w:val="none"/>
          <w:lang w:val="en-US" w:eastAsia="zh-CN"/>
        </w:rPr>
        <w:t>早晚餐</w:t>
      </w:r>
      <w:r>
        <w:rPr>
          <w:rFonts w:hint="eastAsia" w:asciiTheme="minorEastAsia" w:hAnsiTheme="minorEastAsia" w:eastAsiaTheme="minorEastAsia" w:cstheme="minorEastAsia"/>
          <w:spacing w:val="-5"/>
          <w:sz w:val="24"/>
          <w:szCs w:val="24"/>
          <w:highlight w:val="none"/>
          <w:lang w:eastAsia="zh-CN"/>
        </w:rPr>
        <w:t>供餐学生人数为：约</w:t>
      </w:r>
      <w:r>
        <w:rPr>
          <w:rFonts w:hint="eastAsia" w:asciiTheme="minorEastAsia" w:hAnsiTheme="minorEastAsia" w:eastAsiaTheme="minorEastAsia" w:cstheme="minorEastAsia"/>
          <w:spacing w:val="-5"/>
          <w:sz w:val="24"/>
          <w:szCs w:val="24"/>
          <w:highlight w:val="none"/>
          <w:lang w:val="en-US" w:eastAsia="zh-CN"/>
        </w:rPr>
        <w:t>17919</w:t>
      </w:r>
      <w:r>
        <w:rPr>
          <w:rFonts w:hint="eastAsia" w:asciiTheme="minorEastAsia" w:hAnsiTheme="minorEastAsia" w:eastAsiaTheme="minorEastAsia" w:cstheme="minorEastAsia"/>
          <w:spacing w:val="-5"/>
          <w:sz w:val="24"/>
          <w:szCs w:val="24"/>
          <w:highlight w:val="none"/>
          <w:lang w:eastAsia="zh-CN"/>
        </w:rPr>
        <w:t>人，供应标准为：</w:t>
      </w:r>
      <w:r>
        <w:rPr>
          <w:rFonts w:hint="eastAsia" w:asciiTheme="minorEastAsia" w:hAnsiTheme="minorEastAsia" w:eastAsiaTheme="minorEastAsia" w:cstheme="minorEastAsia"/>
          <w:spacing w:val="-5"/>
          <w:sz w:val="24"/>
          <w:szCs w:val="24"/>
          <w:highlight w:val="none"/>
          <w:lang w:val="en-US" w:eastAsia="zh-CN"/>
        </w:rPr>
        <w:t>7</w:t>
      </w:r>
      <w:r>
        <w:rPr>
          <w:rFonts w:hint="eastAsia" w:asciiTheme="minorEastAsia" w:hAnsiTheme="minorEastAsia" w:eastAsiaTheme="minorEastAsia" w:cstheme="minorEastAsia"/>
          <w:spacing w:val="-5"/>
          <w:sz w:val="24"/>
          <w:szCs w:val="24"/>
          <w:highlight w:val="none"/>
          <w:lang w:eastAsia="zh-CN"/>
        </w:rPr>
        <w:t>.00 元/每生/每天，供应天数按</w:t>
      </w:r>
      <w:r>
        <w:rPr>
          <w:rFonts w:hint="eastAsia" w:asciiTheme="minorEastAsia" w:hAnsiTheme="minorEastAsia" w:eastAsiaTheme="minorEastAsia" w:cstheme="minorEastAsia"/>
          <w:spacing w:val="-5"/>
          <w:sz w:val="24"/>
          <w:szCs w:val="24"/>
          <w:highlight w:val="none"/>
          <w:lang w:val="en-US" w:eastAsia="zh-CN"/>
        </w:rPr>
        <w:t>一年200</w:t>
      </w:r>
      <w:r>
        <w:rPr>
          <w:rFonts w:hint="eastAsia" w:asciiTheme="minorEastAsia" w:hAnsiTheme="minorEastAsia" w:eastAsiaTheme="minorEastAsia" w:cstheme="minorEastAsia"/>
          <w:spacing w:val="-5"/>
          <w:sz w:val="24"/>
          <w:szCs w:val="24"/>
          <w:highlight w:val="none"/>
          <w:lang w:eastAsia="zh-CN"/>
        </w:rPr>
        <w:t>天计算；项目结算以实际供餐人数、供餐天数为准；</w:t>
      </w:r>
    </w:p>
    <w:p w14:paraId="5CD36774">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pacing w:val="-5"/>
          <w:sz w:val="24"/>
          <w:szCs w:val="24"/>
          <w:highlight w:val="none"/>
          <w:lang w:eastAsia="zh-CN"/>
        </w:rPr>
        <w:t>5.2</w:t>
      </w:r>
      <w:r>
        <w:rPr>
          <w:rFonts w:hint="eastAsia" w:asciiTheme="minorEastAsia" w:hAnsiTheme="minorEastAsia" w:eastAsiaTheme="minorEastAsia" w:cstheme="minorEastAsia"/>
          <w:spacing w:val="-5"/>
          <w:sz w:val="24"/>
          <w:szCs w:val="24"/>
          <w:highlight w:val="none"/>
          <w:lang w:eastAsia="zh-CN"/>
        </w:rPr>
        <w:t>资金来源：</w:t>
      </w:r>
      <w:r>
        <w:rPr>
          <w:rFonts w:hint="eastAsia" w:asciiTheme="minorEastAsia" w:hAnsiTheme="minorEastAsia" w:eastAsiaTheme="minorEastAsia" w:cstheme="minorEastAsia"/>
          <w:spacing w:val="-5"/>
          <w:sz w:val="24"/>
          <w:szCs w:val="24"/>
          <w:highlight w:val="none"/>
          <w:lang w:val="en-US" w:eastAsia="zh-CN"/>
        </w:rPr>
        <w:t>自筹</w:t>
      </w:r>
      <w:r>
        <w:rPr>
          <w:rFonts w:hint="eastAsia" w:asciiTheme="minorEastAsia" w:hAnsiTheme="minorEastAsia" w:eastAsiaTheme="minorEastAsia" w:cstheme="minorEastAsia"/>
          <w:spacing w:val="-5"/>
          <w:sz w:val="24"/>
          <w:szCs w:val="24"/>
          <w:highlight w:val="none"/>
          <w:lang w:eastAsia="zh-CN"/>
        </w:rPr>
        <w:t>资金；</w:t>
      </w:r>
    </w:p>
    <w:p w14:paraId="5B36D78D">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pacing w:val="-5"/>
          <w:sz w:val="24"/>
          <w:szCs w:val="24"/>
          <w:highlight w:val="none"/>
          <w:lang w:eastAsia="zh-CN"/>
        </w:rPr>
        <w:t>5.3</w:t>
      </w:r>
      <w:r>
        <w:rPr>
          <w:rFonts w:hint="eastAsia" w:asciiTheme="minorEastAsia" w:hAnsiTheme="minorEastAsia" w:eastAsiaTheme="minorEastAsia" w:cstheme="minorEastAsia"/>
          <w:spacing w:val="-5"/>
          <w:sz w:val="24"/>
          <w:szCs w:val="24"/>
          <w:highlight w:val="none"/>
          <w:lang w:eastAsia="zh-CN"/>
        </w:rPr>
        <w:t>服务期：</w:t>
      </w:r>
      <w:r>
        <w:rPr>
          <w:rFonts w:hint="eastAsia" w:asciiTheme="minorEastAsia" w:hAnsiTheme="minorEastAsia" w:eastAsiaTheme="minorEastAsia" w:cstheme="minorEastAsia"/>
          <w:spacing w:val="-5"/>
          <w:sz w:val="24"/>
          <w:szCs w:val="24"/>
          <w:highlight w:val="none"/>
          <w:lang w:val="en-US" w:eastAsia="zh-CN"/>
        </w:rPr>
        <w:t>3年，</w:t>
      </w:r>
      <w:r>
        <w:rPr>
          <w:rFonts w:hint="eastAsia" w:asciiTheme="minorEastAsia" w:hAnsiTheme="minorEastAsia" w:eastAsiaTheme="minorEastAsia" w:cstheme="minorEastAsia"/>
          <w:spacing w:val="-5"/>
          <w:sz w:val="24"/>
          <w:szCs w:val="24"/>
          <w:highlight w:val="none"/>
          <w:lang w:eastAsia="zh-CN"/>
        </w:rPr>
        <w:t>2025年2月-202</w:t>
      </w:r>
      <w:r>
        <w:rPr>
          <w:rFonts w:hint="eastAsia" w:asciiTheme="minorEastAsia" w:hAnsiTheme="minorEastAsia" w:eastAsiaTheme="minorEastAsia" w:cstheme="minorEastAsia"/>
          <w:spacing w:val="-5"/>
          <w:sz w:val="24"/>
          <w:szCs w:val="24"/>
          <w:highlight w:val="none"/>
          <w:lang w:val="en-US" w:eastAsia="zh-CN"/>
        </w:rPr>
        <w:t>8</w:t>
      </w:r>
      <w:r>
        <w:rPr>
          <w:rFonts w:hint="eastAsia" w:asciiTheme="minorEastAsia" w:hAnsiTheme="minorEastAsia" w:eastAsiaTheme="minorEastAsia" w:cstheme="minorEastAsia"/>
          <w:spacing w:val="-5"/>
          <w:sz w:val="24"/>
          <w:szCs w:val="24"/>
          <w:highlight w:val="none"/>
          <w:lang w:eastAsia="zh-CN"/>
        </w:rPr>
        <w:t>年2月，</w:t>
      </w:r>
      <w:r>
        <w:rPr>
          <w:rFonts w:hint="eastAsia" w:asciiTheme="minorEastAsia" w:hAnsiTheme="minorEastAsia" w:eastAsiaTheme="minorEastAsia" w:cstheme="minorEastAsia"/>
          <w:spacing w:val="-5"/>
          <w:sz w:val="24"/>
          <w:szCs w:val="24"/>
          <w:highlight w:val="none"/>
          <w:lang w:val="en-US" w:eastAsia="zh-CN"/>
        </w:rPr>
        <w:t>供应商每年签订一次合同，经采购人考核合格方可续签合同</w:t>
      </w:r>
      <w:r>
        <w:rPr>
          <w:rFonts w:hint="eastAsia" w:asciiTheme="minorEastAsia" w:hAnsiTheme="minorEastAsia" w:eastAsiaTheme="minorEastAsia" w:cstheme="minorEastAsia"/>
          <w:spacing w:val="-5"/>
          <w:sz w:val="24"/>
          <w:szCs w:val="24"/>
          <w:highlight w:val="none"/>
          <w:lang w:eastAsia="zh-CN"/>
        </w:rPr>
        <w:t>；</w:t>
      </w:r>
    </w:p>
    <w:p w14:paraId="7F0EC891">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pacing w:val="-5"/>
          <w:sz w:val="24"/>
          <w:szCs w:val="24"/>
          <w:highlight w:val="none"/>
          <w:lang w:eastAsia="zh-CN"/>
        </w:rPr>
        <w:t>5.5</w:t>
      </w:r>
      <w:r>
        <w:rPr>
          <w:rFonts w:hint="eastAsia" w:asciiTheme="minorEastAsia" w:hAnsiTheme="minorEastAsia" w:eastAsiaTheme="minorEastAsia" w:cstheme="minorEastAsia"/>
          <w:spacing w:val="-5"/>
          <w:sz w:val="24"/>
          <w:szCs w:val="24"/>
          <w:highlight w:val="none"/>
          <w:lang w:eastAsia="zh-CN"/>
        </w:rPr>
        <w:t>服务要求：合格，符合国家相关行业质量标准</w:t>
      </w:r>
    </w:p>
    <w:p w14:paraId="03C5A100">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pacing w:val="-5"/>
          <w:sz w:val="24"/>
          <w:szCs w:val="24"/>
          <w:highlight w:val="none"/>
          <w:lang w:eastAsia="zh-CN"/>
        </w:rPr>
        <w:t>5.6</w:t>
      </w:r>
      <w:r>
        <w:rPr>
          <w:rFonts w:hint="eastAsia" w:asciiTheme="minorEastAsia" w:hAnsiTheme="minorEastAsia" w:eastAsiaTheme="minorEastAsia" w:cstheme="minorEastAsia"/>
          <w:spacing w:val="-5"/>
          <w:sz w:val="24"/>
          <w:szCs w:val="24"/>
          <w:highlight w:val="none"/>
          <w:lang w:eastAsia="zh-CN"/>
        </w:rPr>
        <w:t>标段划分：本项目共划分</w:t>
      </w:r>
      <w:r>
        <w:rPr>
          <w:rFonts w:asciiTheme="minorEastAsia" w:hAnsiTheme="minorEastAsia" w:eastAsiaTheme="minorEastAsia" w:cstheme="minorEastAsia"/>
          <w:spacing w:val="-5"/>
          <w:sz w:val="24"/>
          <w:szCs w:val="24"/>
          <w:highlight w:val="none"/>
          <w:lang w:eastAsia="zh-CN"/>
        </w:rPr>
        <w:t>1</w:t>
      </w:r>
      <w:r>
        <w:rPr>
          <w:rFonts w:hint="eastAsia" w:asciiTheme="minorEastAsia" w:hAnsiTheme="minorEastAsia" w:eastAsiaTheme="minorEastAsia" w:cstheme="minorEastAsia"/>
          <w:spacing w:val="-5"/>
          <w:sz w:val="24"/>
          <w:szCs w:val="24"/>
          <w:highlight w:val="none"/>
          <w:lang w:eastAsia="zh-CN"/>
        </w:rPr>
        <w:t>个标段；</w:t>
      </w:r>
    </w:p>
    <w:p w14:paraId="0DC547AC">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pacing w:val="-5"/>
          <w:sz w:val="24"/>
          <w:szCs w:val="24"/>
          <w:highlight w:val="none"/>
          <w:lang w:eastAsia="zh-CN"/>
        </w:rPr>
        <w:t>6</w:t>
      </w:r>
      <w:r>
        <w:rPr>
          <w:rFonts w:hint="eastAsia" w:asciiTheme="minorEastAsia" w:hAnsiTheme="minorEastAsia" w:eastAsiaTheme="minorEastAsia" w:cstheme="minorEastAsia"/>
          <w:spacing w:val="-5"/>
          <w:sz w:val="24"/>
          <w:szCs w:val="24"/>
          <w:highlight w:val="none"/>
          <w:lang w:eastAsia="zh-CN"/>
        </w:rPr>
        <w:t>、合同履行期限：2025年2月-202</w:t>
      </w:r>
      <w:r>
        <w:rPr>
          <w:rFonts w:hint="eastAsia" w:asciiTheme="minorEastAsia" w:hAnsiTheme="minorEastAsia" w:eastAsiaTheme="minorEastAsia" w:cstheme="minorEastAsia"/>
          <w:spacing w:val="-5"/>
          <w:sz w:val="24"/>
          <w:szCs w:val="24"/>
          <w:highlight w:val="none"/>
          <w:lang w:val="en-US" w:eastAsia="zh-CN"/>
        </w:rPr>
        <w:t>8</w:t>
      </w:r>
      <w:r>
        <w:rPr>
          <w:rFonts w:hint="eastAsia" w:asciiTheme="minorEastAsia" w:hAnsiTheme="minorEastAsia" w:eastAsiaTheme="minorEastAsia" w:cstheme="minorEastAsia"/>
          <w:spacing w:val="-5"/>
          <w:sz w:val="24"/>
          <w:szCs w:val="24"/>
          <w:highlight w:val="none"/>
          <w:lang w:eastAsia="zh-CN"/>
        </w:rPr>
        <w:t>年2月；</w:t>
      </w:r>
    </w:p>
    <w:p w14:paraId="20522E2A">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pacing w:val="-5"/>
          <w:sz w:val="24"/>
          <w:szCs w:val="24"/>
          <w:highlight w:val="none"/>
          <w:lang w:eastAsia="zh-CN"/>
        </w:rPr>
        <w:t>7</w:t>
      </w:r>
      <w:r>
        <w:rPr>
          <w:rFonts w:hint="eastAsia" w:asciiTheme="minorEastAsia" w:hAnsiTheme="minorEastAsia" w:eastAsiaTheme="minorEastAsia" w:cstheme="minorEastAsia"/>
          <w:spacing w:val="-5"/>
          <w:sz w:val="24"/>
          <w:szCs w:val="24"/>
          <w:highlight w:val="none"/>
          <w:lang w:eastAsia="zh-CN"/>
        </w:rPr>
        <w:t>、本项目是否接受联合体投标：否；</w:t>
      </w:r>
    </w:p>
    <w:p w14:paraId="5FCCD519">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pacing w:val="-5"/>
          <w:sz w:val="24"/>
          <w:szCs w:val="24"/>
          <w:highlight w:val="none"/>
          <w:lang w:eastAsia="zh-CN"/>
        </w:rPr>
        <w:t>8</w:t>
      </w:r>
      <w:r>
        <w:rPr>
          <w:rFonts w:hint="eastAsia" w:asciiTheme="minorEastAsia" w:hAnsiTheme="minorEastAsia" w:eastAsiaTheme="minorEastAsia" w:cstheme="minorEastAsia"/>
          <w:spacing w:val="-5"/>
          <w:sz w:val="24"/>
          <w:szCs w:val="24"/>
          <w:highlight w:val="none"/>
          <w:lang w:eastAsia="zh-CN"/>
        </w:rPr>
        <w:t>、是否接受进口产品：否；</w:t>
      </w:r>
    </w:p>
    <w:p w14:paraId="3DA036F9">
      <w:pPr>
        <w:kinsoku/>
        <w:wordWrap w:val="0"/>
        <w:spacing w:line="360" w:lineRule="auto"/>
        <w:ind w:firstLine="460" w:firstLineChars="200"/>
        <w:jc w:val="both"/>
        <w:rPr>
          <w:rFonts w:asciiTheme="minorEastAsia" w:hAnsiTheme="minorEastAsia" w:eastAsiaTheme="minorEastAsia" w:cstheme="minorEastAsia"/>
          <w:spacing w:val="-5"/>
          <w:sz w:val="24"/>
          <w:szCs w:val="24"/>
          <w:highlight w:val="none"/>
          <w:lang w:eastAsia="zh-CN"/>
        </w:rPr>
      </w:pPr>
      <w:r>
        <w:rPr>
          <w:rFonts w:asciiTheme="minorEastAsia" w:hAnsiTheme="minorEastAsia" w:eastAsiaTheme="minorEastAsia" w:cstheme="minorEastAsia"/>
          <w:snapToGrid/>
          <w:spacing w:val="-5"/>
          <w:sz w:val="24"/>
          <w:szCs w:val="24"/>
          <w:highlight w:val="none"/>
        </w:rPr>
        <w:t>9</w:t>
      </w:r>
      <w:r>
        <w:rPr>
          <w:rFonts w:hint="eastAsia" w:asciiTheme="minorEastAsia" w:hAnsiTheme="minorEastAsia" w:eastAsiaTheme="minorEastAsia" w:cstheme="minorEastAsia"/>
          <w:snapToGrid/>
          <w:spacing w:val="-5"/>
          <w:sz w:val="24"/>
          <w:szCs w:val="24"/>
          <w:highlight w:val="none"/>
        </w:rPr>
        <w:t>、是否专门面向中小企业：</w:t>
      </w:r>
      <w:r>
        <w:rPr>
          <w:rFonts w:hint="eastAsia" w:asciiTheme="minorEastAsia" w:hAnsiTheme="minorEastAsia" w:eastAsiaTheme="minorEastAsia" w:cstheme="minorEastAsia"/>
          <w:snapToGrid/>
          <w:spacing w:val="-5"/>
          <w:sz w:val="24"/>
          <w:szCs w:val="24"/>
          <w:highlight w:val="none"/>
          <w:lang w:val="en-US" w:eastAsia="zh-CN"/>
        </w:rPr>
        <w:t>是</w:t>
      </w:r>
      <w:r>
        <w:rPr>
          <w:rFonts w:hint="eastAsia" w:asciiTheme="minorEastAsia" w:hAnsiTheme="minorEastAsia" w:eastAsiaTheme="minorEastAsia" w:cstheme="minorEastAsia"/>
          <w:snapToGrid/>
          <w:spacing w:val="-5"/>
          <w:sz w:val="24"/>
          <w:szCs w:val="24"/>
          <w:highlight w:val="none"/>
          <w:lang w:eastAsia="zh-CN"/>
        </w:rPr>
        <w:t>。</w:t>
      </w:r>
    </w:p>
    <w:p w14:paraId="39E32F6C">
      <w:pPr>
        <w:pStyle w:val="5"/>
        <w:rPr>
          <w:highlight w:val="none"/>
        </w:rPr>
      </w:pPr>
      <w:r>
        <w:rPr>
          <w:rFonts w:hint="eastAsia"/>
          <w:highlight w:val="none"/>
        </w:rPr>
        <w:t>二、投标人具备的资格要求：</w:t>
      </w:r>
    </w:p>
    <w:p w14:paraId="42BEF405">
      <w:pPr>
        <w:kinsoku/>
        <w:wordWrap w:val="0"/>
        <w:spacing w:line="360" w:lineRule="auto"/>
        <w:ind w:firstLine="424" w:firstLineChars="200"/>
        <w:jc w:val="both"/>
        <w:rPr>
          <w:rFonts w:asciiTheme="minorEastAsia" w:hAnsiTheme="minorEastAsia" w:eastAsiaTheme="minorEastAsia" w:cstheme="minorEastAsia"/>
          <w:spacing w:val="-14"/>
          <w:sz w:val="24"/>
          <w:szCs w:val="24"/>
          <w:highlight w:val="none"/>
          <w:lang w:eastAsia="zh-CN"/>
        </w:rPr>
      </w:pPr>
      <w:r>
        <w:rPr>
          <w:rFonts w:asciiTheme="minorEastAsia" w:hAnsiTheme="minorEastAsia" w:eastAsiaTheme="minorEastAsia" w:cstheme="minorEastAsia"/>
          <w:spacing w:val="-14"/>
          <w:sz w:val="24"/>
          <w:szCs w:val="24"/>
          <w:highlight w:val="none"/>
          <w:lang w:eastAsia="zh-CN"/>
        </w:rPr>
        <w:t>1</w:t>
      </w:r>
      <w:r>
        <w:rPr>
          <w:rFonts w:hint="eastAsia" w:asciiTheme="minorEastAsia" w:hAnsiTheme="minorEastAsia" w:eastAsiaTheme="minorEastAsia" w:cstheme="minorEastAsia"/>
          <w:spacing w:val="-14"/>
          <w:sz w:val="24"/>
          <w:szCs w:val="24"/>
          <w:highlight w:val="none"/>
          <w:lang w:eastAsia="zh-CN"/>
        </w:rPr>
        <w:t>、满足《中华人民共和国政府采购法》第二十二条规定；</w:t>
      </w:r>
    </w:p>
    <w:p w14:paraId="010DD059">
      <w:pPr>
        <w:kinsoku/>
        <w:wordWrap w:val="0"/>
        <w:spacing w:line="360" w:lineRule="auto"/>
        <w:ind w:firstLine="424" w:firstLineChars="200"/>
        <w:jc w:val="both"/>
        <w:rPr>
          <w:rFonts w:asciiTheme="minorEastAsia" w:hAnsiTheme="minorEastAsia" w:eastAsiaTheme="minorEastAsia" w:cstheme="minorEastAsia"/>
          <w:spacing w:val="-14"/>
          <w:sz w:val="24"/>
          <w:szCs w:val="24"/>
          <w:highlight w:val="none"/>
          <w:lang w:eastAsia="zh-CN"/>
        </w:rPr>
      </w:pPr>
      <w:r>
        <w:rPr>
          <w:rFonts w:asciiTheme="minorEastAsia" w:hAnsiTheme="minorEastAsia" w:eastAsiaTheme="minorEastAsia" w:cstheme="minorEastAsia"/>
          <w:spacing w:val="-14"/>
          <w:sz w:val="24"/>
          <w:szCs w:val="24"/>
          <w:highlight w:val="none"/>
          <w:lang w:eastAsia="zh-CN"/>
        </w:rPr>
        <w:t>2</w:t>
      </w:r>
      <w:r>
        <w:rPr>
          <w:rFonts w:hint="eastAsia" w:asciiTheme="minorEastAsia" w:hAnsiTheme="minorEastAsia" w:eastAsiaTheme="minorEastAsia" w:cstheme="minorEastAsia"/>
          <w:spacing w:val="-14"/>
          <w:sz w:val="24"/>
          <w:szCs w:val="24"/>
          <w:highlight w:val="none"/>
          <w:lang w:eastAsia="zh-CN"/>
        </w:rPr>
        <w:t>、落实政府采购政策满足的资格要求：</w:t>
      </w:r>
    </w:p>
    <w:p w14:paraId="47938DD0">
      <w:pPr>
        <w:kinsoku/>
        <w:wordWrap w:val="0"/>
        <w:spacing w:line="360" w:lineRule="auto"/>
        <w:ind w:firstLine="424" w:firstLineChars="200"/>
        <w:jc w:val="both"/>
        <w:rPr>
          <w:rFonts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本项目支持河南省政府采购合同融资政策和资格信用承诺制。</w:t>
      </w:r>
    </w:p>
    <w:p w14:paraId="1D361D4F">
      <w:pPr>
        <w:kinsoku/>
        <w:wordWrap w:val="0"/>
        <w:spacing w:line="360" w:lineRule="auto"/>
        <w:ind w:firstLine="424" w:firstLineChars="200"/>
        <w:jc w:val="both"/>
        <w:rPr>
          <w:rFonts w:asciiTheme="minorEastAsia" w:hAnsiTheme="minorEastAsia" w:eastAsiaTheme="minorEastAsia" w:cstheme="minorEastAsia"/>
          <w:spacing w:val="-14"/>
          <w:sz w:val="24"/>
          <w:szCs w:val="24"/>
          <w:highlight w:val="none"/>
          <w:lang w:eastAsia="zh-CN"/>
        </w:rPr>
      </w:pPr>
      <w:r>
        <w:rPr>
          <w:rFonts w:asciiTheme="minorEastAsia" w:hAnsiTheme="minorEastAsia" w:eastAsiaTheme="minorEastAsia" w:cstheme="minorEastAsia"/>
          <w:spacing w:val="-14"/>
          <w:sz w:val="24"/>
          <w:szCs w:val="24"/>
          <w:highlight w:val="none"/>
          <w:lang w:eastAsia="zh-CN"/>
        </w:rPr>
        <w:t>3</w:t>
      </w:r>
      <w:r>
        <w:rPr>
          <w:rFonts w:hint="eastAsia" w:asciiTheme="minorEastAsia" w:hAnsiTheme="minorEastAsia" w:eastAsiaTheme="minorEastAsia" w:cstheme="minorEastAsia"/>
          <w:spacing w:val="-14"/>
          <w:sz w:val="24"/>
          <w:szCs w:val="24"/>
          <w:highlight w:val="none"/>
          <w:lang w:eastAsia="zh-CN"/>
        </w:rPr>
        <w:t>、本项目的特定资格要求</w:t>
      </w:r>
    </w:p>
    <w:p w14:paraId="68FD2DEF">
      <w:pPr>
        <w:pStyle w:val="14"/>
        <w:ind w:firstLine="452"/>
        <w:rPr>
          <w:rFonts w:hint="eastAsia" w:asciiTheme="minorEastAsia" w:hAnsiTheme="minorEastAsia" w:eastAsiaTheme="minorEastAsia" w:cstheme="minorEastAsia"/>
          <w:snapToGrid w:val="0"/>
          <w:color w:val="000000"/>
          <w:spacing w:val="-14"/>
          <w:sz w:val="24"/>
          <w:szCs w:val="24"/>
          <w:highlight w:val="none"/>
        </w:rPr>
      </w:pPr>
      <w:r>
        <w:rPr>
          <w:rFonts w:hint="eastAsia" w:asciiTheme="minorEastAsia" w:hAnsiTheme="minorEastAsia" w:eastAsiaTheme="minorEastAsia" w:cstheme="minorEastAsia"/>
          <w:snapToGrid w:val="0"/>
          <w:color w:val="000000"/>
          <w:spacing w:val="-14"/>
          <w:sz w:val="24"/>
          <w:szCs w:val="24"/>
          <w:highlight w:val="none"/>
        </w:rPr>
        <w:t>3.1 供应商须具有独立法人资格、须提供有效的统一社会信用代码的营业执照；</w:t>
      </w:r>
    </w:p>
    <w:p w14:paraId="57E79A27">
      <w:pPr>
        <w:pStyle w:val="14"/>
        <w:ind w:firstLine="452"/>
        <w:rPr>
          <w:rFonts w:hint="eastAsia" w:asciiTheme="minorEastAsia" w:hAnsiTheme="minorEastAsia" w:eastAsiaTheme="minorEastAsia" w:cstheme="minorEastAsia"/>
          <w:snapToGrid w:val="0"/>
          <w:color w:val="000000"/>
          <w:spacing w:val="-14"/>
          <w:sz w:val="24"/>
          <w:szCs w:val="24"/>
          <w:highlight w:val="none"/>
        </w:rPr>
      </w:pPr>
      <w:r>
        <w:rPr>
          <w:rFonts w:hint="eastAsia" w:asciiTheme="minorEastAsia" w:hAnsiTheme="minorEastAsia" w:eastAsiaTheme="minorEastAsia" w:cstheme="minorEastAsia"/>
          <w:snapToGrid w:val="0"/>
          <w:color w:val="000000"/>
          <w:spacing w:val="-14"/>
          <w:sz w:val="24"/>
          <w:szCs w:val="24"/>
          <w:highlight w:val="none"/>
        </w:rPr>
        <w:t>3.2 供应商为经销商须具有有效期内的《食品经营许可证》， 供应商为生产厂家时须同 时具有《食品生产许可证》和《食品经营许可证》；</w:t>
      </w:r>
    </w:p>
    <w:p w14:paraId="6C0CEA74">
      <w:pPr>
        <w:pStyle w:val="14"/>
        <w:ind w:firstLine="452"/>
        <w:rPr>
          <w:rFonts w:hint="eastAsia" w:asciiTheme="minorEastAsia" w:hAnsiTheme="minorEastAsia" w:eastAsiaTheme="minorEastAsia" w:cstheme="minorEastAsia"/>
          <w:snapToGrid w:val="0"/>
          <w:color w:val="000000"/>
          <w:spacing w:val="-14"/>
          <w:sz w:val="24"/>
          <w:szCs w:val="24"/>
          <w:highlight w:val="none"/>
        </w:rPr>
      </w:pPr>
      <w:r>
        <w:rPr>
          <w:rFonts w:hint="eastAsia" w:asciiTheme="minorEastAsia" w:hAnsiTheme="minorEastAsia" w:eastAsiaTheme="minorEastAsia" w:cstheme="minorEastAsia"/>
          <w:snapToGrid w:val="0"/>
          <w:color w:val="000000"/>
          <w:spacing w:val="-14"/>
          <w:sz w:val="24"/>
          <w:szCs w:val="24"/>
          <w:highlight w:val="none"/>
        </w:rPr>
        <w:t>3.3 依据财库[2016]125 号文件规定，对列入失信被执行人、重大税收违法失信主体、政府采购严重违法失信行为记录名单的供应商，拒绝其参与本项目招投标活动。供应 商需提供规范的信用报告，信用报告应通过“信用中国”网站(www.creditchina.gov.cn) 下载，信用报告的生成日期不得早于公告发布日期，中国政府采购网(www.ccgp.gov.cn)查询 政府采购严重违法失信行为记录名单（提供招标公告发布之后的网站查询结果截图）；</w:t>
      </w:r>
    </w:p>
    <w:p w14:paraId="713D8ED1">
      <w:pPr>
        <w:pStyle w:val="14"/>
        <w:ind w:firstLine="452"/>
        <w:rPr>
          <w:rFonts w:hint="eastAsia" w:asciiTheme="minorEastAsia" w:hAnsiTheme="minorEastAsia" w:eastAsiaTheme="minorEastAsia" w:cstheme="minorEastAsia"/>
          <w:snapToGrid w:val="0"/>
          <w:color w:val="000000"/>
          <w:spacing w:val="-14"/>
          <w:sz w:val="24"/>
          <w:szCs w:val="24"/>
          <w:highlight w:val="none"/>
        </w:rPr>
      </w:pPr>
      <w:r>
        <w:rPr>
          <w:rFonts w:hint="eastAsia" w:asciiTheme="minorEastAsia" w:hAnsiTheme="minorEastAsia" w:eastAsiaTheme="minorEastAsia" w:cstheme="minorEastAsia"/>
          <w:snapToGrid w:val="0"/>
          <w:color w:val="000000"/>
          <w:spacing w:val="-14"/>
          <w:sz w:val="24"/>
          <w:szCs w:val="24"/>
          <w:highlight w:val="none"/>
        </w:rPr>
        <w:t>3.4 供应商须提供无行贿犯罪记录承诺函（承诺对象包括：供应商、法定代表人、授权 委托人），并对其真实性负责，若承诺不实，造成的后果由供应商自行负责。</w:t>
      </w:r>
    </w:p>
    <w:p w14:paraId="1BB0A547">
      <w:pPr>
        <w:pStyle w:val="14"/>
        <w:ind w:firstLine="452"/>
        <w:rPr>
          <w:rFonts w:hint="eastAsia" w:asciiTheme="minorEastAsia" w:hAnsiTheme="minorEastAsia" w:eastAsiaTheme="minorEastAsia" w:cstheme="minorEastAsia"/>
          <w:snapToGrid w:val="0"/>
          <w:color w:val="000000"/>
          <w:spacing w:val="-14"/>
          <w:sz w:val="24"/>
          <w:szCs w:val="24"/>
          <w:highlight w:val="none"/>
        </w:rPr>
      </w:pPr>
      <w:r>
        <w:rPr>
          <w:rFonts w:hint="eastAsia" w:asciiTheme="minorEastAsia" w:hAnsiTheme="minorEastAsia" w:eastAsiaTheme="minorEastAsia" w:cstheme="minorEastAsia"/>
          <w:snapToGrid w:val="0"/>
          <w:color w:val="000000"/>
          <w:spacing w:val="-14"/>
          <w:sz w:val="24"/>
          <w:szCs w:val="24"/>
          <w:highlight w:val="none"/>
        </w:rPr>
        <w:t>3.5 本项目不接受联合体投标，不得分包转包；</w:t>
      </w:r>
    </w:p>
    <w:p w14:paraId="24BDCA6F">
      <w:pPr>
        <w:pStyle w:val="14"/>
        <w:ind w:firstLine="452"/>
        <w:rPr>
          <w:rFonts w:asciiTheme="minorEastAsia" w:hAnsiTheme="minorEastAsia" w:eastAsiaTheme="minorEastAsia" w:cstheme="minorEastAsia"/>
          <w:snapToGrid w:val="0"/>
          <w:color w:val="000000"/>
          <w:spacing w:val="-14"/>
          <w:sz w:val="24"/>
          <w:szCs w:val="24"/>
          <w:highlight w:val="none"/>
        </w:rPr>
      </w:pPr>
      <w:r>
        <w:rPr>
          <w:rFonts w:hint="eastAsia" w:asciiTheme="minorEastAsia" w:hAnsiTheme="minorEastAsia" w:eastAsiaTheme="minorEastAsia" w:cstheme="minorEastAsia"/>
          <w:snapToGrid w:val="0"/>
          <w:color w:val="000000"/>
          <w:spacing w:val="-14"/>
          <w:sz w:val="24"/>
          <w:szCs w:val="24"/>
          <w:highlight w:val="none"/>
        </w:rPr>
        <w:t>注：本项目实行资格后审，资格后审不合格的投标人的投标文件评标委员会不予评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117C0CCC">
      <w:pPr>
        <w:pStyle w:val="5"/>
        <w:ind w:firstLine="464"/>
        <w:rPr>
          <w:b w:val="0"/>
          <w:highlight w:val="none"/>
        </w:rPr>
      </w:pPr>
      <w:r>
        <w:rPr>
          <w:rFonts w:hint="eastAsia"/>
          <w:b w:val="0"/>
          <w:highlight w:val="none"/>
        </w:rPr>
        <w:t>三、获取招标文件</w:t>
      </w:r>
    </w:p>
    <w:p w14:paraId="5DC065C9">
      <w:pPr>
        <w:pStyle w:val="5"/>
        <w:ind w:firstLine="454"/>
        <w:rPr>
          <w:b w:val="0"/>
          <w:highlight w:val="none"/>
        </w:rPr>
      </w:pPr>
      <w:r>
        <w:rPr>
          <w:rFonts w:hint="eastAsia"/>
          <w:b w:val="0"/>
          <w:spacing w:val="-13"/>
          <w:highlight w:val="none"/>
        </w:rPr>
        <w:t>1.时间：202</w:t>
      </w:r>
      <w:r>
        <w:rPr>
          <w:rFonts w:hint="eastAsia"/>
          <w:b w:val="0"/>
          <w:spacing w:val="-13"/>
          <w:highlight w:val="none"/>
          <w:lang w:val="en-US" w:eastAsia="zh-CN"/>
        </w:rPr>
        <w:t>5</w:t>
      </w:r>
      <w:r>
        <w:rPr>
          <w:rFonts w:hint="eastAsia"/>
          <w:b w:val="0"/>
          <w:spacing w:val="-13"/>
          <w:highlight w:val="none"/>
        </w:rPr>
        <w:t>年1月</w:t>
      </w:r>
      <w:r>
        <w:rPr>
          <w:rFonts w:hint="eastAsia"/>
          <w:b w:val="0"/>
          <w:spacing w:val="-13"/>
          <w:highlight w:val="none"/>
          <w:lang w:val="en-US" w:eastAsia="zh-CN"/>
        </w:rPr>
        <w:t>26</w:t>
      </w:r>
      <w:r>
        <w:rPr>
          <w:rFonts w:hint="eastAsia"/>
          <w:b w:val="0"/>
          <w:spacing w:val="-13"/>
          <w:highlight w:val="none"/>
        </w:rPr>
        <w:t>日至202</w:t>
      </w:r>
      <w:r>
        <w:rPr>
          <w:rFonts w:hint="eastAsia"/>
          <w:b w:val="0"/>
          <w:spacing w:val="-13"/>
          <w:highlight w:val="none"/>
          <w:lang w:val="en-US" w:eastAsia="zh-CN"/>
        </w:rPr>
        <w:t>5</w:t>
      </w:r>
      <w:r>
        <w:rPr>
          <w:rFonts w:hint="eastAsia"/>
          <w:b w:val="0"/>
          <w:spacing w:val="-13"/>
          <w:highlight w:val="none"/>
        </w:rPr>
        <w:t>年</w:t>
      </w:r>
      <w:r>
        <w:rPr>
          <w:rFonts w:hint="eastAsia"/>
          <w:b w:val="0"/>
          <w:spacing w:val="-13"/>
          <w:highlight w:val="none"/>
          <w:lang w:val="en-US" w:eastAsia="zh-CN"/>
        </w:rPr>
        <w:t>2</w:t>
      </w:r>
      <w:r>
        <w:rPr>
          <w:rFonts w:hint="eastAsia"/>
          <w:b w:val="0"/>
          <w:spacing w:val="-13"/>
          <w:highlight w:val="none"/>
        </w:rPr>
        <w:t>月</w:t>
      </w:r>
      <w:r>
        <w:rPr>
          <w:rFonts w:hint="eastAsia"/>
          <w:b w:val="0"/>
          <w:spacing w:val="-13"/>
          <w:highlight w:val="none"/>
          <w:lang w:val="en-US" w:eastAsia="zh-CN"/>
        </w:rPr>
        <w:t>18</w:t>
      </w:r>
      <w:r>
        <w:rPr>
          <w:rFonts w:hint="eastAsia"/>
          <w:b w:val="0"/>
          <w:spacing w:val="-13"/>
          <w:highlight w:val="none"/>
        </w:rPr>
        <w:t>日，</w:t>
      </w:r>
      <w:r>
        <w:rPr>
          <w:rFonts w:hint="eastAsia"/>
          <w:b w:val="0"/>
          <w:highlight w:val="none"/>
        </w:rPr>
        <w:t>每天上午00:00至12:00，下午12:00至23:59（北京时</w:t>
      </w:r>
      <w:r>
        <w:rPr>
          <w:rFonts w:hint="eastAsia"/>
          <w:b w:val="0"/>
          <w:spacing w:val="-15"/>
          <w:highlight w:val="none"/>
        </w:rPr>
        <w:t>间，法定节假日除外）。</w:t>
      </w:r>
    </w:p>
    <w:p w14:paraId="366E342E">
      <w:pPr>
        <w:pStyle w:val="5"/>
        <w:ind w:firstLine="464"/>
        <w:rPr>
          <w:b w:val="0"/>
          <w:highlight w:val="none"/>
        </w:rPr>
      </w:pPr>
      <w:r>
        <w:rPr>
          <w:rFonts w:hint="eastAsia"/>
          <w:b w:val="0"/>
          <w:highlight w:val="none"/>
        </w:rPr>
        <w:t>2.地点：社旗县公共资源交易中心网站（http://ggzy.sheqi.gov.cn/）</w:t>
      </w:r>
    </w:p>
    <w:p w14:paraId="1ABCF537">
      <w:pPr>
        <w:pStyle w:val="5"/>
        <w:ind w:firstLine="472"/>
        <w:rPr>
          <w:rFonts w:hint="eastAsia"/>
          <w:b w:val="0"/>
          <w:spacing w:val="-4"/>
          <w:highlight w:val="none"/>
        </w:rPr>
      </w:pPr>
      <w:r>
        <w:rPr>
          <w:rFonts w:hint="eastAsia"/>
          <w:b w:val="0"/>
          <w:spacing w:val="-4"/>
          <w:highlight w:val="none"/>
        </w:rPr>
        <w:t>3.方式：使用普通电子交易系统的，登录社旗县公共资源交易中心网站</w:t>
      </w:r>
    </w:p>
    <w:p w14:paraId="7B4141B9">
      <w:pPr>
        <w:pStyle w:val="5"/>
        <w:ind w:firstLine="472"/>
        <w:rPr>
          <w:b w:val="0"/>
          <w:highlight w:val="none"/>
        </w:rPr>
      </w:pPr>
      <w:r>
        <w:rPr>
          <w:rFonts w:hint="eastAsia"/>
          <w:b w:val="0"/>
          <w:spacing w:val="-4"/>
          <w:highlight w:val="none"/>
        </w:rPr>
        <w:t>（http://ggzy.sheqi.gov.cn/ ），注册后凭办理的企业身份认证锁（CA 数字证书）登录会员系统按网上提示下载招标文件(*.nyzf 格式)及资料（操作程序详见南阳市公共资源交易中心网站下载专区），电子交易系统技术支持电话：400-998-0000，CA 数字证书技术支持电话：15672779650。</w:t>
      </w:r>
    </w:p>
    <w:p w14:paraId="78C96474">
      <w:pPr>
        <w:pStyle w:val="5"/>
        <w:ind w:firstLine="464"/>
        <w:rPr>
          <w:b w:val="0"/>
          <w:highlight w:val="none"/>
        </w:rPr>
      </w:pPr>
      <w:r>
        <w:rPr>
          <w:rFonts w:hint="eastAsia"/>
          <w:b w:val="0"/>
          <w:highlight w:val="none"/>
        </w:rPr>
        <w:t>4.售价：0元。</w:t>
      </w:r>
    </w:p>
    <w:p w14:paraId="5401B2CF">
      <w:pPr>
        <w:pStyle w:val="5"/>
        <w:ind w:firstLine="464"/>
        <w:rPr>
          <w:b w:val="0"/>
          <w:highlight w:val="none"/>
        </w:rPr>
      </w:pPr>
      <w:r>
        <w:rPr>
          <w:rFonts w:hint="eastAsia"/>
          <w:b w:val="0"/>
          <w:highlight w:val="none"/>
        </w:rPr>
        <w:t>四、投标截止时间及地点</w:t>
      </w:r>
    </w:p>
    <w:p w14:paraId="45C20B27">
      <w:pPr>
        <w:pStyle w:val="5"/>
        <w:ind w:firstLine="464"/>
        <w:rPr>
          <w:b w:val="0"/>
          <w:highlight w:val="none"/>
        </w:rPr>
      </w:pPr>
      <w:r>
        <w:rPr>
          <w:b w:val="0"/>
          <w:highlight w:val="none"/>
        </w:rPr>
        <w:t>1.</w:t>
      </w:r>
      <w:r>
        <w:rPr>
          <w:rFonts w:hint="eastAsia"/>
          <w:b w:val="0"/>
          <w:highlight w:val="none"/>
        </w:rPr>
        <w:t>时间：</w:t>
      </w:r>
      <w:r>
        <w:rPr>
          <w:b w:val="0"/>
          <w:highlight w:val="none"/>
        </w:rPr>
        <w:t>202</w:t>
      </w:r>
      <w:r>
        <w:rPr>
          <w:rFonts w:hint="eastAsia"/>
          <w:b w:val="0"/>
          <w:highlight w:val="none"/>
          <w:lang w:val="en-US" w:eastAsia="zh-CN"/>
        </w:rPr>
        <w:t>5</w:t>
      </w:r>
      <w:r>
        <w:rPr>
          <w:rFonts w:hint="eastAsia"/>
          <w:b w:val="0"/>
          <w:highlight w:val="none"/>
        </w:rPr>
        <w:t>年</w:t>
      </w:r>
      <w:r>
        <w:rPr>
          <w:rFonts w:hint="eastAsia"/>
          <w:b w:val="0"/>
          <w:highlight w:val="none"/>
          <w:lang w:val="en-US" w:eastAsia="zh-CN"/>
        </w:rPr>
        <w:t>2</w:t>
      </w:r>
      <w:r>
        <w:rPr>
          <w:rFonts w:hint="eastAsia"/>
          <w:b w:val="0"/>
          <w:highlight w:val="none"/>
        </w:rPr>
        <w:t>月</w:t>
      </w:r>
      <w:r>
        <w:rPr>
          <w:rFonts w:hint="eastAsia"/>
          <w:b w:val="0"/>
          <w:highlight w:val="none"/>
          <w:lang w:val="en-US" w:eastAsia="zh-CN"/>
        </w:rPr>
        <w:t>19</w:t>
      </w:r>
      <w:r>
        <w:rPr>
          <w:rFonts w:hint="eastAsia"/>
          <w:b w:val="0"/>
          <w:highlight w:val="none"/>
        </w:rPr>
        <w:t>日</w:t>
      </w:r>
      <w:r>
        <w:rPr>
          <w:rFonts w:hint="eastAsia"/>
          <w:b w:val="0"/>
          <w:highlight w:val="none"/>
          <w:lang w:val="en-US" w:eastAsia="zh-CN"/>
        </w:rPr>
        <w:t>10</w:t>
      </w:r>
      <w:r>
        <w:rPr>
          <w:rFonts w:hint="eastAsia"/>
          <w:b w:val="0"/>
          <w:highlight w:val="none"/>
        </w:rPr>
        <w:t>时</w:t>
      </w:r>
      <w:r>
        <w:rPr>
          <w:b w:val="0"/>
          <w:highlight w:val="none"/>
        </w:rPr>
        <w:t>00</w:t>
      </w:r>
      <w:r>
        <w:rPr>
          <w:rFonts w:hint="eastAsia"/>
          <w:b w:val="0"/>
          <w:highlight w:val="none"/>
        </w:rPr>
        <w:t>分（北京时间）</w:t>
      </w:r>
    </w:p>
    <w:p w14:paraId="0AEC1F13">
      <w:pPr>
        <w:pStyle w:val="5"/>
        <w:ind w:firstLine="464"/>
        <w:rPr>
          <w:b w:val="0"/>
          <w:highlight w:val="none"/>
        </w:rPr>
      </w:pPr>
      <w:r>
        <w:rPr>
          <w:b w:val="0"/>
          <w:highlight w:val="none"/>
        </w:rPr>
        <w:t>2.</w:t>
      </w:r>
      <w:r>
        <w:rPr>
          <w:rFonts w:hint="eastAsia"/>
          <w:b w:val="0"/>
          <w:highlight w:val="none"/>
        </w:rPr>
        <w:t>地点：社旗县公共资源交易中心网站（http://ggzy.sheqi.gov.cn/）。</w:t>
      </w:r>
    </w:p>
    <w:p w14:paraId="285D5987">
      <w:pPr>
        <w:pStyle w:val="5"/>
        <w:ind w:firstLine="464"/>
        <w:rPr>
          <w:b w:val="0"/>
          <w:highlight w:val="none"/>
        </w:rPr>
      </w:pPr>
      <w:r>
        <w:rPr>
          <w:rFonts w:hint="eastAsia"/>
          <w:b w:val="0"/>
          <w:highlight w:val="none"/>
        </w:rPr>
        <w:t>五、开标时间及地点</w:t>
      </w:r>
    </w:p>
    <w:p w14:paraId="4C8B50B0">
      <w:pPr>
        <w:pStyle w:val="5"/>
        <w:ind w:firstLine="464"/>
        <w:rPr>
          <w:b w:val="0"/>
          <w:highlight w:val="none"/>
        </w:rPr>
      </w:pPr>
      <w:r>
        <w:rPr>
          <w:b w:val="0"/>
          <w:highlight w:val="none"/>
        </w:rPr>
        <w:t>1.</w:t>
      </w:r>
      <w:r>
        <w:rPr>
          <w:rFonts w:hint="eastAsia"/>
          <w:b w:val="0"/>
          <w:highlight w:val="none"/>
        </w:rPr>
        <w:t>时间：</w:t>
      </w:r>
      <w:r>
        <w:rPr>
          <w:b w:val="0"/>
          <w:highlight w:val="none"/>
        </w:rPr>
        <w:t>202</w:t>
      </w:r>
      <w:r>
        <w:rPr>
          <w:rFonts w:hint="eastAsia"/>
          <w:b w:val="0"/>
          <w:highlight w:val="none"/>
          <w:lang w:val="en-US" w:eastAsia="zh-CN"/>
        </w:rPr>
        <w:t>5</w:t>
      </w:r>
      <w:r>
        <w:rPr>
          <w:rFonts w:hint="eastAsia"/>
          <w:b w:val="0"/>
          <w:highlight w:val="none"/>
        </w:rPr>
        <w:t>年2月</w:t>
      </w:r>
      <w:r>
        <w:rPr>
          <w:rFonts w:hint="eastAsia"/>
          <w:b w:val="0"/>
          <w:highlight w:val="none"/>
          <w:lang w:val="en-US" w:eastAsia="zh-CN"/>
        </w:rPr>
        <w:t>19</w:t>
      </w:r>
      <w:r>
        <w:rPr>
          <w:rFonts w:hint="eastAsia"/>
          <w:b w:val="0"/>
          <w:highlight w:val="none"/>
        </w:rPr>
        <w:t>日</w:t>
      </w:r>
      <w:r>
        <w:rPr>
          <w:rFonts w:hint="eastAsia"/>
          <w:b w:val="0"/>
          <w:highlight w:val="none"/>
          <w:lang w:val="en-US" w:eastAsia="zh-CN"/>
        </w:rPr>
        <w:t>10</w:t>
      </w:r>
      <w:r>
        <w:rPr>
          <w:rFonts w:hint="eastAsia"/>
          <w:b w:val="0"/>
          <w:highlight w:val="none"/>
        </w:rPr>
        <w:t>时</w:t>
      </w:r>
      <w:r>
        <w:rPr>
          <w:b w:val="0"/>
          <w:highlight w:val="none"/>
        </w:rPr>
        <w:t>00</w:t>
      </w:r>
      <w:r>
        <w:rPr>
          <w:rFonts w:hint="eastAsia"/>
          <w:b w:val="0"/>
          <w:highlight w:val="none"/>
        </w:rPr>
        <w:t>分（北京时间）</w:t>
      </w:r>
    </w:p>
    <w:p w14:paraId="0EE5DEDD">
      <w:pPr>
        <w:pStyle w:val="5"/>
        <w:ind w:firstLine="464"/>
        <w:rPr>
          <w:b w:val="0"/>
          <w:highlight w:val="none"/>
        </w:rPr>
      </w:pPr>
      <w:r>
        <w:rPr>
          <w:b w:val="0"/>
          <w:highlight w:val="none"/>
        </w:rPr>
        <w:t>2.</w:t>
      </w:r>
      <w:r>
        <w:rPr>
          <w:rFonts w:hint="eastAsia"/>
          <w:b w:val="0"/>
          <w:highlight w:val="none"/>
        </w:rPr>
        <w:t>地点：社旗县公共资源交易中心网站（http://ggzy.sheqi.gov.cn/）。</w:t>
      </w:r>
    </w:p>
    <w:p w14:paraId="6CD49EAB">
      <w:pPr>
        <w:pStyle w:val="5"/>
        <w:ind w:firstLine="464"/>
        <w:rPr>
          <w:b w:val="0"/>
          <w:highlight w:val="none"/>
        </w:rPr>
      </w:pPr>
      <w:r>
        <w:rPr>
          <w:rFonts w:hint="eastAsia"/>
          <w:b w:val="0"/>
          <w:highlight w:val="none"/>
        </w:rPr>
        <w:t>六、发布公告的媒介及招标公告期限</w:t>
      </w:r>
    </w:p>
    <w:p w14:paraId="2DC431A9">
      <w:pPr>
        <w:pStyle w:val="5"/>
        <w:ind w:firstLine="464"/>
        <w:rPr>
          <w:b w:val="0"/>
          <w:highlight w:val="none"/>
        </w:rPr>
      </w:pPr>
      <w:r>
        <w:rPr>
          <w:rFonts w:hint="eastAsia"/>
          <w:b w:val="0"/>
          <w:highlight w:val="none"/>
        </w:rPr>
        <w:t>本次招标公告在《河南省政府采购网》、《河南省电子招标投标公共服务平台》、《社旗县公共资源交易中心》上发布，招标公告期限为五个工作日。</w:t>
      </w:r>
    </w:p>
    <w:p w14:paraId="2C13D87D">
      <w:pPr>
        <w:pStyle w:val="5"/>
        <w:ind w:firstLine="464"/>
        <w:rPr>
          <w:b w:val="0"/>
          <w:highlight w:val="none"/>
        </w:rPr>
      </w:pPr>
      <w:r>
        <w:rPr>
          <w:rFonts w:hint="eastAsia"/>
          <w:b w:val="0"/>
          <w:highlight w:val="none"/>
        </w:rPr>
        <w:t>七、其他补充事宜</w:t>
      </w:r>
    </w:p>
    <w:p w14:paraId="17558451">
      <w:pPr>
        <w:pStyle w:val="5"/>
        <w:ind w:firstLine="464"/>
        <w:rPr>
          <w:rFonts w:hint="eastAsia"/>
          <w:b w:val="0"/>
          <w:highlight w:val="none"/>
        </w:rPr>
      </w:pPr>
      <w:r>
        <w:rPr>
          <w:rFonts w:hint="eastAsia"/>
          <w:b w:val="0"/>
          <w:highlight w:val="none"/>
        </w:rPr>
        <w:t>1、本次招标采用全流程电子辅助招投标、远程异地评标。</w:t>
      </w:r>
    </w:p>
    <w:p w14:paraId="3C400E7E">
      <w:pPr>
        <w:pStyle w:val="5"/>
        <w:ind w:firstLine="464"/>
        <w:rPr>
          <w:rFonts w:hint="eastAsia"/>
          <w:b w:val="0"/>
          <w:highlight w:val="none"/>
        </w:rPr>
      </w:pPr>
      <w:r>
        <w:rPr>
          <w:rFonts w:hint="eastAsia"/>
          <w:b w:val="0"/>
          <w:highlight w:val="none"/>
        </w:rPr>
        <w:t>2、本项目采用“远程不见面”开标方式，不见面开标大厅地址</w:t>
      </w:r>
    </w:p>
    <w:p w14:paraId="42F97E6C">
      <w:pPr>
        <w:pStyle w:val="5"/>
        <w:ind w:firstLine="464"/>
        <w:rPr>
          <w:rFonts w:hint="eastAsia"/>
          <w:b w:val="0"/>
          <w:highlight w:val="none"/>
        </w:rPr>
      </w:pPr>
      <w:r>
        <w:rPr>
          <w:rFonts w:hint="eastAsia"/>
          <w:b w:val="0"/>
          <w:highlight w:val="none"/>
        </w:rPr>
        <w:t>https://ggzyjy.nanyang.gov.cn/BidOpening/bidopeninghallaction/hall/login，投标人无需到社旗县公共资源交易中心现场参加开标会议。投标人应当在投标截止时间前，登录远程开标大厅，在线准时参加开标活动并进行文件解密、答疑澄清等。各投标人应在规定时间内对本单位的投标文件现场解密，因加密电子投标</w:t>
      </w:r>
      <w:bookmarkStart w:id="0" w:name="_GoBack"/>
      <w:r>
        <w:rPr>
          <w:rFonts w:hint="eastAsia"/>
          <w:b w:val="0"/>
          <w:highlight w:val="none"/>
        </w:rPr>
        <w:t>文件未能成功上传或误传而导致的解密失败，投标将被拒绝。</w:t>
      </w:r>
    </w:p>
    <w:bookmarkEnd w:id="0"/>
    <w:p w14:paraId="63C67711">
      <w:pPr>
        <w:pStyle w:val="5"/>
        <w:ind w:firstLine="464"/>
        <w:rPr>
          <w:rFonts w:hint="eastAsia"/>
          <w:b w:val="0"/>
          <w:highlight w:val="none"/>
        </w:rPr>
      </w:pPr>
      <w:r>
        <w:rPr>
          <w:rFonts w:hint="eastAsia"/>
          <w:b w:val="0"/>
          <w:highlight w:val="none"/>
        </w:rPr>
        <w:t>3、因投标人无需现场参与开标，所有准备工作需要自行到位。开标过程中如遇到紧急事项，可在不见面开标大厅中进行提出异议或文字交流，严重问题可拨打技术支持电话 400-998-0000。</w:t>
      </w:r>
    </w:p>
    <w:p w14:paraId="4B81EB17">
      <w:pPr>
        <w:pStyle w:val="5"/>
        <w:ind w:firstLine="464"/>
        <w:rPr>
          <w:rFonts w:hint="eastAsia"/>
          <w:b w:val="0"/>
          <w:highlight w:val="none"/>
        </w:rPr>
      </w:pPr>
      <w:r>
        <w:rPr>
          <w:rFonts w:hint="eastAsia"/>
          <w:b w:val="0"/>
          <w:highlight w:val="none"/>
        </w:rPr>
        <w:t xml:space="preserve"> 4、不见面开标过程中，如投标人准备不到位，造成无法及时解密、网络问题等情况造成开标无法继续的，视为该投标人自动放弃投标（30 分钟内），将被退回投标文件。</w:t>
      </w:r>
    </w:p>
    <w:p w14:paraId="06F27199">
      <w:pPr>
        <w:pStyle w:val="5"/>
        <w:ind w:firstLine="464"/>
        <w:rPr>
          <w:rFonts w:hint="eastAsia"/>
          <w:b w:val="0"/>
          <w:highlight w:val="none"/>
        </w:rPr>
      </w:pPr>
      <w:r>
        <w:rPr>
          <w:rFonts w:hint="eastAsia"/>
          <w:b w:val="0"/>
          <w:highlight w:val="none"/>
        </w:rPr>
        <w:t xml:space="preserve"> 5、请各潜在投标人及时关注网站更新信息，若因其他原因未能及时看到网上更新信息而造成的损失，采购人及招标代理机构将不负任何责任。</w:t>
      </w:r>
    </w:p>
    <w:p w14:paraId="4BACF66D">
      <w:pPr>
        <w:pStyle w:val="5"/>
        <w:ind w:firstLine="464"/>
        <w:rPr>
          <w:rFonts w:hint="eastAsia" w:eastAsiaTheme="minorEastAsia"/>
          <w:b w:val="0"/>
          <w:highlight w:val="none"/>
          <w:lang w:val="en-US" w:eastAsia="zh-CN"/>
        </w:rPr>
      </w:pPr>
      <w:r>
        <w:rPr>
          <w:rFonts w:hint="eastAsia"/>
          <w:b w:val="0"/>
          <w:highlight w:val="none"/>
          <w:lang w:val="en-US" w:eastAsia="zh-CN"/>
        </w:rPr>
        <w:t>6、监督部门：社旗县教体局机关纪委联</w:t>
      </w:r>
      <w:r>
        <w:rPr>
          <w:rFonts w:hint="eastAsia"/>
          <w:b w:val="0"/>
          <w:highlight w:val="none"/>
          <w:lang w:val="en-US" w:eastAsia="zh-CN"/>
        </w:rPr>
        <w:t xml:space="preserve"> 系 人：赵云 联系方式：0377-83978058</w:t>
      </w:r>
    </w:p>
    <w:p w14:paraId="16E3D8E6">
      <w:pPr>
        <w:pStyle w:val="5"/>
        <w:ind w:firstLine="464"/>
        <w:rPr>
          <w:b w:val="0"/>
          <w:highlight w:val="none"/>
        </w:rPr>
      </w:pPr>
      <w:r>
        <w:rPr>
          <w:rFonts w:hint="eastAsia"/>
          <w:b w:val="0"/>
          <w:highlight w:val="none"/>
        </w:rPr>
        <w:t>八、凡对本次招标提出询问，请按照以下方式联系</w:t>
      </w:r>
    </w:p>
    <w:p w14:paraId="7BC9B073">
      <w:pPr>
        <w:pStyle w:val="5"/>
        <w:ind w:firstLine="464"/>
        <w:rPr>
          <w:b w:val="0"/>
          <w:highlight w:val="none"/>
        </w:rPr>
      </w:pPr>
      <w:r>
        <w:rPr>
          <w:b w:val="0"/>
          <w:highlight w:val="none"/>
        </w:rPr>
        <w:t xml:space="preserve">1. </w:t>
      </w:r>
      <w:r>
        <w:rPr>
          <w:rFonts w:hint="eastAsia"/>
          <w:b w:val="0"/>
          <w:highlight w:val="none"/>
        </w:rPr>
        <w:t>采购人信息</w:t>
      </w:r>
    </w:p>
    <w:p w14:paraId="26FCA952">
      <w:pPr>
        <w:pStyle w:val="5"/>
        <w:ind w:firstLine="464"/>
        <w:rPr>
          <w:rFonts w:hint="eastAsia"/>
          <w:b w:val="0"/>
          <w:highlight w:val="none"/>
        </w:rPr>
      </w:pPr>
      <w:r>
        <w:rPr>
          <w:rFonts w:hint="eastAsia"/>
          <w:b w:val="0"/>
          <w:highlight w:val="none"/>
        </w:rPr>
        <w:t xml:space="preserve">采购人：社旗县教育体育局 </w:t>
      </w:r>
    </w:p>
    <w:p w14:paraId="762D0070">
      <w:pPr>
        <w:pStyle w:val="5"/>
        <w:ind w:firstLine="464"/>
        <w:rPr>
          <w:rFonts w:hint="eastAsia"/>
          <w:b w:val="0"/>
          <w:highlight w:val="none"/>
        </w:rPr>
      </w:pPr>
      <w:r>
        <w:rPr>
          <w:rFonts w:hint="eastAsia"/>
          <w:b w:val="0"/>
          <w:highlight w:val="none"/>
        </w:rPr>
        <w:t>地址：社旗县红旗路中段</w:t>
      </w:r>
    </w:p>
    <w:p w14:paraId="416A7DBC">
      <w:pPr>
        <w:pStyle w:val="5"/>
        <w:ind w:firstLine="464"/>
        <w:rPr>
          <w:rFonts w:hint="eastAsia"/>
          <w:b w:val="0"/>
          <w:highlight w:val="none"/>
        </w:rPr>
      </w:pPr>
      <w:r>
        <w:rPr>
          <w:rFonts w:hint="eastAsia"/>
          <w:b w:val="0"/>
          <w:highlight w:val="none"/>
        </w:rPr>
        <w:t>联系人：宋玉省</w:t>
      </w:r>
    </w:p>
    <w:p w14:paraId="347E17B1">
      <w:pPr>
        <w:pStyle w:val="5"/>
        <w:ind w:firstLine="464"/>
        <w:rPr>
          <w:rFonts w:hint="eastAsia"/>
          <w:b w:val="0"/>
          <w:highlight w:val="none"/>
        </w:rPr>
      </w:pPr>
      <w:r>
        <w:rPr>
          <w:rFonts w:hint="eastAsia"/>
          <w:b w:val="0"/>
          <w:highlight w:val="none"/>
        </w:rPr>
        <w:t xml:space="preserve">联系电话：0377-67926129（15893328399） </w:t>
      </w:r>
    </w:p>
    <w:p w14:paraId="361F7B6E">
      <w:pPr>
        <w:pStyle w:val="5"/>
        <w:ind w:firstLine="464"/>
        <w:rPr>
          <w:rFonts w:hint="eastAsia"/>
          <w:b w:val="0"/>
          <w:highlight w:val="none"/>
        </w:rPr>
      </w:pPr>
      <w:r>
        <w:rPr>
          <w:rFonts w:hint="eastAsia"/>
          <w:b w:val="0"/>
          <w:highlight w:val="none"/>
        </w:rPr>
        <w:t>2.采购代理机构信息</w:t>
      </w:r>
    </w:p>
    <w:p w14:paraId="042CFD98">
      <w:pPr>
        <w:pStyle w:val="5"/>
        <w:rPr>
          <w:rFonts w:hint="eastAsia"/>
          <w:b w:val="0"/>
          <w:bCs/>
          <w:highlight w:val="none"/>
        </w:rPr>
      </w:pPr>
      <w:r>
        <w:rPr>
          <w:rFonts w:hint="eastAsia"/>
          <w:b w:val="0"/>
          <w:bCs/>
          <w:highlight w:val="none"/>
        </w:rPr>
        <w:t xml:space="preserve">名称：河南尧天工程管理有限公司 </w:t>
      </w:r>
    </w:p>
    <w:p w14:paraId="15647767">
      <w:pPr>
        <w:pStyle w:val="5"/>
        <w:rPr>
          <w:rFonts w:hint="eastAsia"/>
          <w:b w:val="0"/>
          <w:bCs/>
          <w:highlight w:val="none"/>
        </w:rPr>
      </w:pPr>
      <w:r>
        <w:rPr>
          <w:rFonts w:hint="eastAsia"/>
          <w:b w:val="0"/>
          <w:bCs/>
          <w:highlight w:val="none"/>
        </w:rPr>
        <w:t>地址：南阳市独山大道中段</w:t>
      </w:r>
    </w:p>
    <w:p w14:paraId="27A873E1">
      <w:pPr>
        <w:pStyle w:val="5"/>
        <w:rPr>
          <w:rFonts w:hint="eastAsia"/>
          <w:b w:val="0"/>
          <w:bCs/>
          <w:highlight w:val="none"/>
        </w:rPr>
      </w:pPr>
      <w:r>
        <w:rPr>
          <w:rFonts w:hint="eastAsia"/>
          <w:b w:val="0"/>
          <w:bCs/>
          <w:highlight w:val="none"/>
        </w:rPr>
        <w:t>联系人：翟丰艳</w:t>
      </w:r>
    </w:p>
    <w:p w14:paraId="0710B5C2">
      <w:pPr>
        <w:pStyle w:val="5"/>
        <w:rPr>
          <w:b w:val="0"/>
          <w:bCs/>
          <w:highlight w:val="none"/>
        </w:rPr>
      </w:pPr>
      <w:r>
        <w:rPr>
          <w:rFonts w:hint="eastAsia"/>
          <w:b w:val="0"/>
          <w:bCs/>
          <w:highlight w:val="none"/>
        </w:rPr>
        <w:t>联系方式：16638760606</w:t>
      </w:r>
    </w:p>
    <w:p w14:paraId="58174D52">
      <w:pPr>
        <w:pStyle w:val="5"/>
        <w:rPr>
          <w:highlight w:val="none"/>
        </w:rPr>
      </w:pPr>
    </w:p>
    <w:p w14:paraId="11ACB8A9">
      <w:pPr>
        <w:pStyle w:val="14"/>
        <w:ind w:firstLine="0" w:firstLineChars="0"/>
        <w:rPr>
          <w:highlight w:val="none"/>
        </w:rPr>
      </w:pPr>
    </w:p>
    <w:p w14:paraId="740DF334">
      <w:pPr>
        <w:pStyle w:val="5"/>
        <w:rPr>
          <w:highlight w:val="none"/>
        </w:rPr>
      </w:pPr>
    </w:p>
    <w:p w14:paraId="6AB0333D">
      <w:pPr>
        <w:pStyle w:val="9"/>
        <w:rPr>
          <w:rFonts w:eastAsiaTheme="minorEastAsia"/>
          <w:highlight w:val="none"/>
          <w:lang w:eastAsia="zh-CN"/>
        </w:rPr>
      </w:pPr>
    </w:p>
    <w:p w14:paraId="6F6657EC">
      <w:pPr>
        <w:ind w:firstLine="474"/>
        <w:rPr>
          <w:rFonts w:eastAsiaTheme="minorEastAsia"/>
          <w:highlight w:val="none"/>
          <w:lang w:eastAsia="zh-CN"/>
        </w:rPr>
      </w:pPr>
    </w:p>
    <w:p w14:paraId="5670F2E8">
      <w:pPr>
        <w:pStyle w:val="14"/>
        <w:rPr>
          <w:highlight w:val="none"/>
        </w:rPr>
      </w:pPr>
    </w:p>
    <w:p w14:paraId="03628BFF">
      <w:pPr>
        <w:pStyle w:val="14"/>
        <w:rPr>
          <w:highlight w:val="none"/>
        </w:rPr>
      </w:pPr>
    </w:p>
    <w:p w14:paraId="516F5B92">
      <w:pPr>
        <w:pStyle w:val="14"/>
        <w:rPr>
          <w:highlight w:val="none"/>
        </w:rPr>
      </w:pPr>
    </w:p>
    <w:p w14:paraId="25A6D41C">
      <w:pPr>
        <w:pStyle w:val="14"/>
        <w:rPr>
          <w:highlight w:val="none"/>
        </w:rPr>
      </w:pPr>
    </w:p>
    <w:p w14:paraId="352DB955">
      <w:pPr>
        <w:pStyle w:val="14"/>
        <w:rPr>
          <w:highlight w:val="none"/>
        </w:rPr>
      </w:pPr>
    </w:p>
    <w:p w14:paraId="73325366">
      <w:pPr>
        <w:pStyle w:val="14"/>
        <w:rPr>
          <w:highlight w:val="none"/>
        </w:rPr>
      </w:pPr>
    </w:p>
    <w:p w14:paraId="403B6CC4">
      <w:pPr>
        <w:pStyle w:val="14"/>
        <w:rPr>
          <w:highlight w:val="none"/>
        </w:rPr>
      </w:pPr>
    </w:p>
    <w:p w14:paraId="7D3335D5">
      <w:pPr>
        <w:pStyle w:val="14"/>
        <w:rPr>
          <w:highlight w:val="none"/>
        </w:rPr>
      </w:pPr>
    </w:p>
    <w:p w14:paraId="366416B3">
      <w:pPr>
        <w:pStyle w:val="14"/>
        <w:rPr>
          <w:highlight w:val="none"/>
        </w:rPr>
      </w:pPr>
    </w:p>
    <w:p w14:paraId="6DFBAD2D">
      <w:pPr>
        <w:pStyle w:val="14"/>
        <w:rPr>
          <w:highlight w:val="none"/>
        </w:rPr>
      </w:pPr>
    </w:p>
    <w:p w14:paraId="78B699A9">
      <w:pPr>
        <w:pStyle w:val="14"/>
        <w:rPr>
          <w:highlight w:val="none"/>
        </w:rPr>
      </w:pPr>
    </w:p>
    <w:p w14:paraId="1CDB030D">
      <w:pPr>
        <w:pStyle w:val="14"/>
        <w:rPr>
          <w:highlight w:val="none"/>
        </w:rPr>
      </w:pPr>
    </w:p>
    <w:p w14:paraId="6841F231">
      <w:pPr>
        <w:pStyle w:val="14"/>
        <w:rPr>
          <w:highlight w:val="none"/>
        </w:rPr>
      </w:pPr>
    </w:p>
    <w:p w14:paraId="26D4BCBD">
      <w:pPr>
        <w:pStyle w:val="14"/>
        <w:rPr>
          <w:highlight w:val="none"/>
        </w:rPr>
      </w:pPr>
    </w:p>
    <w:p w14:paraId="662A104C">
      <w:pPr>
        <w:pStyle w:val="14"/>
        <w:ind w:left="0" w:leftChars="0" w:firstLine="0" w:firstLineChars="0"/>
        <w:rPr>
          <w:highlight w:val="none"/>
        </w:rPr>
      </w:pPr>
    </w:p>
    <w:p w14:paraId="519468B8">
      <w:pPr>
        <w:pStyle w:val="14"/>
        <w:ind w:left="0" w:leftChars="0" w:firstLine="0" w:firstLineChars="0"/>
        <w:rPr>
          <w:highlight w:val="none"/>
        </w:rPr>
      </w:pPr>
    </w:p>
    <w:p w14:paraId="1DA3AC6F">
      <w:pPr>
        <w:pStyle w:val="5"/>
        <w:jc w:val="center"/>
        <w:rPr>
          <w:rFonts w:asciiTheme="minorEastAsia" w:hAnsiTheme="minorEastAsia" w:eastAsiaTheme="minorEastAsia" w:cstheme="minorEastAsia"/>
          <w:highlight w:val="none"/>
        </w:rPr>
      </w:pPr>
      <w:r>
        <w:rPr>
          <w:rFonts w:hint="eastAsia"/>
          <w:highlight w:val="none"/>
        </w:rPr>
        <w:t>第二章 采购需求</w:t>
      </w:r>
    </w:p>
    <w:p w14:paraId="3901EBFE">
      <w:pPr>
        <w:pStyle w:val="5"/>
        <w:rPr>
          <w:highlight w:val="none"/>
        </w:rPr>
      </w:pPr>
      <w:r>
        <w:rPr>
          <w:rFonts w:hint="eastAsia"/>
          <w:highlight w:val="none"/>
        </w:rPr>
        <w:t>一、采购内容及要求</w:t>
      </w:r>
    </w:p>
    <w:p w14:paraId="05381CC8">
      <w:pPr>
        <w:pStyle w:val="5"/>
        <w:ind w:firstLine="464"/>
        <w:rPr>
          <w:rFonts w:hint="eastAsia"/>
          <w:b w:val="0"/>
          <w:highlight w:val="none"/>
        </w:rPr>
      </w:pPr>
      <w:r>
        <w:rPr>
          <w:rFonts w:hint="eastAsia"/>
          <w:b w:val="0"/>
          <w:highlight w:val="none"/>
        </w:rPr>
        <w:t>(一)、项目概况：</w:t>
      </w:r>
    </w:p>
    <w:p w14:paraId="5A7F9036">
      <w:pPr>
        <w:pStyle w:val="5"/>
        <w:ind w:firstLine="464"/>
        <w:rPr>
          <w:rFonts w:hint="eastAsia"/>
          <w:b w:val="0"/>
          <w:highlight w:val="none"/>
        </w:rPr>
      </w:pPr>
      <w:r>
        <w:rPr>
          <w:rFonts w:hint="eastAsia"/>
          <w:b w:val="0"/>
          <w:highlight w:val="none"/>
        </w:rPr>
        <w:t>2024年8月起，全县农村义务教育阶段学校食堂全部由学校自主经营，全县统一集中采购食材，本项目为有食堂的学校采购米、面、肉蛋类、蔬菜、油调料等大宗食材及辅材及上述产品配送服务，保障学生膳食营养健康。</w:t>
      </w:r>
    </w:p>
    <w:p w14:paraId="452A7C13">
      <w:pPr>
        <w:pStyle w:val="5"/>
        <w:ind w:firstLine="464"/>
        <w:rPr>
          <w:rFonts w:hint="eastAsia"/>
          <w:b w:val="0"/>
          <w:highlight w:val="none"/>
        </w:rPr>
      </w:pPr>
      <w:r>
        <w:rPr>
          <w:rFonts w:hint="eastAsia"/>
          <w:b w:val="0"/>
          <w:highlight w:val="none"/>
        </w:rPr>
        <w:t>(二)、食材供应学校清单</w:t>
      </w:r>
    </w:p>
    <w:tbl>
      <w:tblPr>
        <w:tblStyle w:val="12"/>
        <w:tblW w:w="7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3052"/>
        <w:gridCol w:w="3143"/>
      </w:tblGrid>
      <w:tr w14:paraId="3D78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0" w:type="dxa"/>
            <w:gridSpan w:val="3"/>
            <w:tcBorders>
              <w:top w:val="nil"/>
              <w:left w:val="nil"/>
              <w:bottom w:val="nil"/>
              <w:right w:val="nil"/>
            </w:tcBorders>
            <w:shd w:val="clear" w:color="auto" w:fill="auto"/>
            <w:noWrap/>
            <w:vAlign w:val="center"/>
          </w:tcPr>
          <w:p w14:paraId="256D5344">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snapToGrid w:val="0"/>
                <w:color w:val="000000"/>
                <w:kern w:val="0"/>
                <w:sz w:val="40"/>
                <w:szCs w:val="40"/>
                <w:highlight w:val="none"/>
                <w:u w:val="none"/>
                <w:lang w:val="en-US" w:eastAsia="zh-CN" w:bidi="ar"/>
              </w:rPr>
              <w:t>社旗县各乡镇学校早晚餐学生统计</w:t>
            </w:r>
          </w:p>
        </w:tc>
      </w:tr>
      <w:tr w14:paraId="69C3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A5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C4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3F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早晚餐人数</w:t>
            </w:r>
          </w:p>
        </w:tc>
      </w:tr>
      <w:tr w14:paraId="34FA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6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87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郝寨中心校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78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480</w:t>
            </w:r>
          </w:p>
        </w:tc>
      </w:tr>
      <w:tr w14:paraId="6479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D8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CF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陌陂中心校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79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230</w:t>
            </w:r>
          </w:p>
        </w:tc>
      </w:tr>
      <w:tr w14:paraId="693C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5E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DB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唐庄中心校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E9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90</w:t>
            </w:r>
          </w:p>
        </w:tc>
      </w:tr>
      <w:tr w14:paraId="743A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47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8B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苗店中心校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F3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85</w:t>
            </w:r>
          </w:p>
        </w:tc>
      </w:tr>
      <w:tr w14:paraId="5F48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EA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4C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朱集中心校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DE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130</w:t>
            </w:r>
          </w:p>
        </w:tc>
      </w:tr>
      <w:tr w14:paraId="0F79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F2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7</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50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丁庄中心校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62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160</w:t>
            </w:r>
          </w:p>
        </w:tc>
      </w:tr>
      <w:tr w14:paraId="4DBE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8E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8</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8A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太和中心校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5F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317</w:t>
            </w:r>
          </w:p>
        </w:tc>
      </w:tr>
      <w:tr w14:paraId="4539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8C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40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兴隆中心校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29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308</w:t>
            </w:r>
          </w:p>
        </w:tc>
      </w:tr>
      <w:tr w14:paraId="14A3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6A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F9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李店中心校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A2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130</w:t>
            </w:r>
          </w:p>
        </w:tc>
      </w:tr>
      <w:tr w14:paraId="618E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ED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E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青台中心校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E7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160</w:t>
            </w:r>
          </w:p>
        </w:tc>
      </w:tr>
      <w:tr w14:paraId="4D80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42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8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桥头中心校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6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287</w:t>
            </w:r>
          </w:p>
        </w:tc>
      </w:tr>
      <w:tr w14:paraId="0240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5D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A3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下洼中心校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A3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640</w:t>
            </w:r>
          </w:p>
        </w:tc>
      </w:tr>
      <w:tr w14:paraId="4A82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CD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14</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71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饶良中心校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8D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800</w:t>
            </w:r>
          </w:p>
        </w:tc>
      </w:tr>
      <w:tr w14:paraId="6920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29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15</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D5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晋庄中心校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F3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215</w:t>
            </w:r>
          </w:p>
        </w:tc>
      </w:tr>
      <w:tr w14:paraId="3E52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17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16</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F7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大冯营中心校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E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210</w:t>
            </w:r>
          </w:p>
        </w:tc>
      </w:tr>
      <w:tr w14:paraId="3269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F3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17</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27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田庄中心校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E6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202</w:t>
            </w:r>
          </w:p>
        </w:tc>
      </w:tr>
      <w:tr w14:paraId="7EFC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A5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18</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F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朱集镇田庄中学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97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380</w:t>
            </w:r>
          </w:p>
        </w:tc>
      </w:tr>
      <w:tr w14:paraId="7523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04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19</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61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陌陂初级中学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46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475</w:t>
            </w:r>
          </w:p>
        </w:tc>
      </w:tr>
      <w:tr w14:paraId="775F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1E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20</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25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朱集镇初级中学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87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1020</w:t>
            </w:r>
          </w:p>
        </w:tc>
      </w:tr>
      <w:tr w14:paraId="6532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37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5E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李店镇初级中学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EC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280</w:t>
            </w:r>
          </w:p>
        </w:tc>
      </w:tr>
      <w:tr w14:paraId="46BB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05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8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太和镇初级中学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51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556</w:t>
            </w:r>
          </w:p>
        </w:tc>
      </w:tr>
      <w:tr w14:paraId="12A3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36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17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饶良镇初级中学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8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1330</w:t>
            </w:r>
          </w:p>
        </w:tc>
      </w:tr>
      <w:tr w14:paraId="3EF0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10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24</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6E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兴隆镇初级中学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D0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450</w:t>
            </w:r>
          </w:p>
        </w:tc>
      </w:tr>
      <w:tr w14:paraId="0A07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AC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25</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5B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饶良镇丁庄中学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58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368</w:t>
            </w:r>
          </w:p>
        </w:tc>
      </w:tr>
      <w:tr w14:paraId="74E0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4C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26</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67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郝寨镇初级中学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2E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1051</w:t>
            </w:r>
          </w:p>
        </w:tc>
      </w:tr>
      <w:tr w14:paraId="1E03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01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27</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9D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下洼镇初级中学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0E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2064</w:t>
            </w:r>
          </w:p>
        </w:tc>
      </w:tr>
      <w:tr w14:paraId="29FE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3F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28</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5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苗店镇初级中学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D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478</w:t>
            </w:r>
          </w:p>
        </w:tc>
      </w:tr>
      <w:tr w14:paraId="6007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5F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29</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10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唐庄乡初级中学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6D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661</w:t>
            </w:r>
          </w:p>
        </w:tc>
      </w:tr>
      <w:tr w14:paraId="2E02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84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30</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7A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社旗县第四中学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E4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634</w:t>
            </w:r>
          </w:p>
        </w:tc>
      </w:tr>
      <w:tr w14:paraId="2AB1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A8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38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青台镇初级中学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E4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360</w:t>
            </w:r>
          </w:p>
        </w:tc>
      </w:tr>
      <w:tr w14:paraId="10DD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43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C7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晋庄镇初级中学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3B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695</w:t>
            </w:r>
          </w:p>
        </w:tc>
      </w:tr>
      <w:tr w14:paraId="720D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A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72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大冯营镇初级中学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31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600</w:t>
            </w:r>
          </w:p>
        </w:tc>
      </w:tr>
      <w:tr w14:paraId="00B2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70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34</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42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桥头镇初级中学</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13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916</w:t>
            </w:r>
          </w:p>
        </w:tc>
      </w:tr>
      <w:tr w14:paraId="477A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7A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35</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A7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特殊教育学校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B8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97</w:t>
            </w:r>
          </w:p>
        </w:tc>
      </w:tr>
      <w:tr w14:paraId="261D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75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36</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AA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桥头镇鼎立学校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6D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227</w:t>
            </w:r>
          </w:p>
        </w:tc>
      </w:tr>
      <w:tr w14:paraId="4F08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D8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37</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14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社旗县郝寨镇育新学校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11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102</w:t>
            </w:r>
          </w:p>
        </w:tc>
      </w:tr>
      <w:tr w14:paraId="72D6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2B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38</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92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社旗县郝寨镇宛东双语学校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B3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260</w:t>
            </w:r>
          </w:p>
        </w:tc>
      </w:tr>
      <w:tr w14:paraId="42E0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4A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39</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F8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社旗县郝寨镇李楼国兴学校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ED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166</w:t>
            </w:r>
          </w:p>
        </w:tc>
      </w:tr>
      <w:tr w14:paraId="5934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8B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40</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75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社旗县郝寨镇启航学校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0E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305</w:t>
            </w:r>
          </w:p>
        </w:tc>
      </w:tr>
      <w:tr w14:paraId="3743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8A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3FEB">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84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17919</w:t>
            </w:r>
          </w:p>
        </w:tc>
      </w:tr>
    </w:tbl>
    <w:p w14:paraId="39F5B2F7">
      <w:pPr>
        <w:pStyle w:val="5"/>
        <w:ind w:firstLine="464"/>
        <w:rPr>
          <w:rFonts w:hint="eastAsia"/>
          <w:b w:val="0"/>
          <w:highlight w:val="none"/>
        </w:rPr>
      </w:pPr>
    </w:p>
    <w:p w14:paraId="54513C84">
      <w:pPr>
        <w:pStyle w:val="5"/>
        <w:ind w:firstLine="464"/>
        <w:rPr>
          <w:rFonts w:hint="eastAsia"/>
          <w:b w:val="0"/>
          <w:highlight w:val="none"/>
        </w:rPr>
      </w:pPr>
      <w:r>
        <w:rPr>
          <w:rFonts w:hint="eastAsia"/>
          <w:b w:val="0"/>
          <w:highlight w:val="none"/>
        </w:rPr>
        <w:tab/>
      </w:r>
    </w:p>
    <w:p w14:paraId="618A8EA4">
      <w:pPr>
        <w:pStyle w:val="5"/>
        <w:ind w:firstLine="464"/>
        <w:rPr>
          <w:rFonts w:hint="eastAsia"/>
          <w:b w:val="0"/>
          <w:highlight w:val="none"/>
        </w:rPr>
      </w:pPr>
      <w:r>
        <w:rPr>
          <w:rFonts w:hint="eastAsia"/>
          <w:b w:val="0"/>
          <w:highlight w:val="none"/>
        </w:rPr>
        <w:t>备注说明：在经营期间因国家政策变动，与国家政策相违背时，按国家政策标准执行，采购 人无需承担相应责任。因学生人数和学生流动情况等因素影响，供应商必须无条件接受采购 人的调整。</w:t>
      </w:r>
    </w:p>
    <w:p w14:paraId="7231691D">
      <w:pPr>
        <w:pStyle w:val="5"/>
        <w:ind w:firstLine="464"/>
        <w:rPr>
          <w:rFonts w:hint="eastAsia"/>
          <w:b w:val="0"/>
          <w:highlight w:val="none"/>
        </w:rPr>
      </w:pPr>
      <w:r>
        <w:rPr>
          <w:rFonts w:hint="eastAsia"/>
          <w:b w:val="0"/>
          <w:highlight w:val="none"/>
        </w:rPr>
        <w:t>（三）采购要求</w:t>
      </w:r>
    </w:p>
    <w:tbl>
      <w:tblPr>
        <w:tblStyle w:val="1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134"/>
        <w:gridCol w:w="6715"/>
      </w:tblGrid>
      <w:tr w14:paraId="687EB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79" w:type="dxa"/>
            <w:vAlign w:val="top"/>
          </w:tcPr>
          <w:p w14:paraId="58870688">
            <w:pPr>
              <w:pStyle w:val="16"/>
              <w:spacing w:before="147" w:line="221" w:lineRule="auto"/>
              <w:ind w:left="162"/>
              <w:rPr>
                <w:sz w:val="18"/>
                <w:szCs w:val="18"/>
                <w:highlight w:val="none"/>
              </w:rPr>
            </w:pPr>
            <w:r>
              <w:rPr>
                <w:spacing w:val="-2"/>
                <w:sz w:val="18"/>
                <w:szCs w:val="18"/>
                <w:highlight w:val="none"/>
              </w:rPr>
              <w:t>序号</w:t>
            </w:r>
          </w:p>
        </w:tc>
        <w:tc>
          <w:tcPr>
            <w:tcW w:w="1134" w:type="dxa"/>
            <w:vAlign w:val="top"/>
          </w:tcPr>
          <w:p w14:paraId="0AC50A74">
            <w:pPr>
              <w:pStyle w:val="16"/>
              <w:spacing w:before="147" w:line="219" w:lineRule="auto"/>
              <w:ind w:left="207"/>
              <w:rPr>
                <w:sz w:val="18"/>
                <w:szCs w:val="18"/>
                <w:highlight w:val="none"/>
              </w:rPr>
            </w:pPr>
            <w:r>
              <w:rPr>
                <w:spacing w:val="-2"/>
                <w:sz w:val="18"/>
                <w:szCs w:val="18"/>
                <w:highlight w:val="none"/>
              </w:rPr>
              <w:t>采购内容</w:t>
            </w:r>
          </w:p>
        </w:tc>
        <w:tc>
          <w:tcPr>
            <w:tcW w:w="6715" w:type="dxa"/>
            <w:vAlign w:val="top"/>
          </w:tcPr>
          <w:p w14:paraId="70F0BEA2">
            <w:pPr>
              <w:pStyle w:val="16"/>
              <w:spacing w:before="147" w:line="220" w:lineRule="auto"/>
              <w:ind w:left="112"/>
              <w:rPr>
                <w:sz w:val="18"/>
                <w:szCs w:val="18"/>
                <w:highlight w:val="none"/>
              </w:rPr>
            </w:pPr>
            <w:r>
              <w:rPr>
                <w:spacing w:val="-1"/>
                <w:sz w:val="18"/>
                <w:szCs w:val="18"/>
                <w:highlight w:val="none"/>
              </w:rPr>
              <w:t>主要技术参数要求</w:t>
            </w:r>
          </w:p>
        </w:tc>
      </w:tr>
      <w:tr w14:paraId="39163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79" w:type="dxa"/>
            <w:vAlign w:val="top"/>
          </w:tcPr>
          <w:p w14:paraId="75C11C3B">
            <w:pPr>
              <w:spacing w:line="289" w:lineRule="auto"/>
              <w:rPr>
                <w:rFonts w:ascii="Arial"/>
                <w:sz w:val="21"/>
                <w:highlight w:val="none"/>
              </w:rPr>
            </w:pPr>
          </w:p>
          <w:p w14:paraId="7DF6ED72">
            <w:pPr>
              <w:spacing w:line="289" w:lineRule="auto"/>
              <w:rPr>
                <w:rFonts w:ascii="Arial"/>
                <w:sz w:val="21"/>
                <w:highlight w:val="none"/>
              </w:rPr>
            </w:pPr>
          </w:p>
          <w:p w14:paraId="0C329353">
            <w:pPr>
              <w:pStyle w:val="16"/>
              <w:spacing w:before="59" w:line="182" w:lineRule="auto"/>
              <w:ind w:left="310"/>
              <w:rPr>
                <w:sz w:val="18"/>
                <w:szCs w:val="18"/>
                <w:highlight w:val="none"/>
              </w:rPr>
            </w:pPr>
            <w:r>
              <w:rPr>
                <w:sz w:val="18"/>
                <w:szCs w:val="18"/>
                <w:highlight w:val="none"/>
              </w:rPr>
              <w:t>1</w:t>
            </w:r>
          </w:p>
        </w:tc>
        <w:tc>
          <w:tcPr>
            <w:tcW w:w="1134" w:type="dxa"/>
            <w:vAlign w:val="top"/>
          </w:tcPr>
          <w:p w14:paraId="5FC2FB42">
            <w:pPr>
              <w:spacing w:line="274" w:lineRule="auto"/>
              <w:rPr>
                <w:rFonts w:ascii="Arial"/>
                <w:sz w:val="21"/>
                <w:highlight w:val="none"/>
              </w:rPr>
            </w:pPr>
          </w:p>
          <w:p w14:paraId="1C463DF9">
            <w:pPr>
              <w:spacing w:line="275" w:lineRule="auto"/>
              <w:rPr>
                <w:rFonts w:ascii="Arial"/>
                <w:sz w:val="21"/>
                <w:highlight w:val="none"/>
              </w:rPr>
            </w:pPr>
          </w:p>
          <w:p w14:paraId="73EEB628">
            <w:pPr>
              <w:pStyle w:val="16"/>
              <w:spacing w:before="58" w:line="219" w:lineRule="auto"/>
              <w:ind w:left="302"/>
              <w:rPr>
                <w:sz w:val="18"/>
                <w:szCs w:val="18"/>
                <w:highlight w:val="none"/>
              </w:rPr>
            </w:pPr>
            <w:r>
              <w:rPr>
                <w:spacing w:val="-3"/>
                <w:sz w:val="18"/>
                <w:szCs w:val="18"/>
                <w:highlight w:val="none"/>
              </w:rPr>
              <w:t>小麦粉</w:t>
            </w:r>
          </w:p>
        </w:tc>
        <w:tc>
          <w:tcPr>
            <w:tcW w:w="6715" w:type="dxa"/>
            <w:vAlign w:val="top"/>
          </w:tcPr>
          <w:p w14:paraId="003CECC5">
            <w:pPr>
              <w:pStyle w:val="16"/>
              <w:spacing w:before="143" w:line="429" w:lineRule="auto"/>
              <w:ind w:left="111" w:right="106"/>
              <w:jc w:val="both"/>
              <w:rPr>
                <w:sz w:val="18"/>
                <w:szCs w:val="18"/>
                <w:highlight w:val="none"/>
              </w:rPr>
            </w:pPr>
            <w:r>
              <w:rPr>
                <w:spacing w:val="-3"/>
                <w:sz w:val="18"/>
                <w:szCs w:val="18"/>
                <w:highlight w:val="none"/>
              </w:rPr>
              <w:t>特等一级粉，符合国家</w:t>
            </w:r>
            <w:r>
              <w:rPr>
                <w:spacing w:val="-39"/>
                <w:sz w:val="18"/>
                <w:szCs w:val="18"/>
                <w:highlight w:val="none"/>
              </w:rPr>
              <w:t xml:space="preserve"> </w:t>
            </w:r>
            <w:r>
              <w:rPr>
                <w:spacing w:val="-3"/>
                <w:sz w:val="18"/>
                <w:szCs w:val="18"/>
                <w:highlight w:val="none"/>
              </w:rPr>
              <w:t>GB/T</w:t>
            </w:r>
            <w:r>
              <w:rPr>
                <w:spacing w:val="-25"/>
                <w:sz w:val="18"/>
                <w:szCs w:val="18"/>
                <w:highlight w:val="none"/>
              </w:rPr>
              <w:t xml:space="preserve"> </w:t>
            </w:r>
            <w:r>
              <w:rPr>
                <w:spacing w:val="-3"/>
                <w:sz w:val="18"/>
                <w:szCs w:val="18"/>
                <w:highlight w:val="none"/>
              </w:rPr>
              <w:t>1355-1</w:t>
            </w:r>
            <w:r>
              <w:rPr>
                <w:spacing w:val="-4"/>
                <w:sz w:val="18"/>
                <w:szCs w:val="18"/>
                <w:highlight w:val="none"/>
              </w:rPr>
              <w:t>986</w:t>
            </w:r>
            <w:r>
              <w:rPr>
                <w:spacing w:val="-35"/>
                <w:sz w:val="18"/>
                <w:szCs w:val="18"/>
                <w:highlight w:val="none"/>
              </w:rPr>
              <w:t xml:space="preserve"> </w:t>
            </w:r>
            <w:r>
              <w:rPr>
                <w:spacing w:val="-4"/>
                <w:sz w:val="18"/>
                <w:szCs w:val="18"/>
                <w:highlight w:val="none"/>
              </w:rPr>
              <w:t>标准要求。（1）所使用小麦粉品牌通过 ISO</w:t>
            </w:r>
            <w:r>
              <w:rPr>
                <w:sz w:val="18"/>
                <w:szCs w:val="18"/>
                <w:highlight w:val="none"/>
              </w:rPr>
              <w:t xml:space="preserve"> 9001 质量管理体系认证；通过 ISO14001 环境质量管理体系认证</w:t>
            </w:r>
            <w:r>
              <w:rPr>
                <w:spacing w:val="-6"/>
                <w:sz w:val="18"/>
                <w:szCs w:val="18"/>
                <w:highlight w:val="none"/>
              </w:rPr>
              <w:t>；（</w:t>
            </w:r>
            <w:r>
              <w:rPr>
                <w:sz w:val="18"/>
                <w:szCs w:val="18"/>
                <w:highlight w:val="none"/>
              </w:rPr>
              <w:t>2）</w:t>
            </w:r>
            <w:r>
              <w:rPr>
                <w:spacing w:val="-1"/>
                <w:sz w:val="18"/>
                <w:szCs w:val="18"/>
                <w:highlight w:val="none"/>
              </w:rPr>
              <w:t>通过</w:t>
            </w:r>
            <w:r>
              <w:rPr>
                <w:spacing w:val="25"/>
                <w:sz w:val="18"/>
                <w:szCs w:val="18"/>
                <w:highlight w:val="none"/>
              </w:rPr>
              <w:t xml:space="preserve"> </w:t>
            </w:r>
            <w:r>
              <w:rPr>
                <w:spacing w:val="-1"/>
                <w:sz w:val="18"/>
                <w:szCs w:val="18"/>
                <w:highlight w:val="none"/>
              </w:rPr>
              <w:t>ISO</w:t>
            </w:r>
            <w:r>
              <w:rPr>
                <w:sz w:val="18"/>
                <w:szCs w:val="18"/>
                <w:highlight w:val="none"/>
              </w:rPr>
              <w:t xml:space="preserve"> </w:t>
            </w:r>
            <w:r>
              <w:rPr>
                <w:spacing w:val="-2"/>
                <w:sz w:val="18"/>
                <w:szCs w:val="18"/>
                <w:highlight w:val="none"/>
              </w:rPr>
              <w:t>22000 食品安全管理体系或 HACCP</w:t>
            </w:r>
            <w:r>
              <w:rPr>
                <w:spacing w:val="-18"/>
                <w:sz w:val="18"/>
                <w:szCs w:val="18"/>
                <w:highlight w:val="none"/>
              </w:rPr>
              <w:t xml:space="preserve"> </w:t>
            </w:r>
            <w:r>
              <w:rPr>
                <w:spacing w:val="-2"/>
                <w:sz w:val="18"/>
                <w:szCs w:val="18"/>
                <w:highlight w:val="none"/>
              </w:rPr>
              <w:t>体系认证。</w:t>
            </w:r>
          </w:p>
        </w:tc>
      </w:tr>
      <w:tr w14:paraId="13A13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679" w:type="dxa"/>
            <w:vAlign w:val="top"/>
          </w:tcPr>
          <w:p w14:paraId="722DB670">
            <w:pPr>
              <w:spacing w:line="291" w:lineRule="auto"/>
              <w:rPr>
                <w:rFonts w:ascii="Arial"/>
                <w:sz w:val="21"/>
                <w:highlight w:val="none"/>
              </w:rPr>
            </w:pPr>
          </w:p>
          <w:p w14:paraId="12B44023">
            <w:pPr>
              <w:spacing w:line="291" w:lineRule="auto"/>
              <w:rPr>
                <w:rFonts w:ascii="Arial"/>
                <w:sz w:val="21"/>
                <w:highlight w:val="none"/>
              </w:rPr>
            </w:pPr>
          </w:p>
          <w:p w14:paraId="0056207F">
            <w:pPr>
              <w:pStyle w:val="16"/>
              <w:spacing w:before="59" w:line="181" w:lineRule="auto"/>
              <w:ind w:left="299"/>
              <w:rPr>
                <w:sz w:val="18"/>
                <w:szCs w:val="18"/>
                <w:highlight w:val="none"/>
              </w:rPr>
            </w:pPr>
            <w:r>
              <w:rPr>
                <w:sz w:val="18"/>
                <w:szCs w:val="18"/>
                <w:highlight w:val="none"/>
              </w:rPr>
              <w:t>2</w:t>
            </w:r>
          </w:p>
        </w:tc>
        <w:tc>
          <w:tcPr>
            <w:tcW w:w="1134" w:type="dxa"/>
            <w:vAlign w:val="top"/>
          </w:tcPr>
          <w:p w14:paraId="483DEF5F">
            <w:pPr>
              <w:spacing w:line="276" w:lineRule="auto"/>
              <w:rPr>
                <w:rFonts w:ascii="Arial"/>
                <w:sz w:val="21"/>
                <w:highlight w:val="none"/>
              </w:rPr>
            </w:pPr>
          </w:p>
          <w:p w14:paraId="0F27B34A">
            <w:pPr>
              <w:spacing w:line="276" w:lineRule="auto"/>
              <w:rPr>
                <w:rFonts w:ascii="Arial"/>
                <w:sz w:val="21"/>
                <w:highlight w:val="none"/>
              </w:rPr>
            </w:pPr>
          </w:p>
          <w:p w14:paraId="0B9853D6">
            <w:pPr>
              <w:pStyle w:val="16"/>
              <w:spacing w:before="58" w:line="220" w:lineRule="auto"/>
              <w:ind w:left="390"/>
              <w:rPr>
                <w:sz w:val="18"/>
                <w:szCs w:val="18"/>
                <w:highlight w:val="none"/>
              </w:rPr>
            </w:pPr>
            <w:r>
              <w:rPr>
                <w:spacing w:val="-3"/>
                <w:sz w:val="18"/>
                <w:szCs w:val="18"/>
                <w:highlight w:val="none"/>
              </w:rPr>
              <w:t>大米</w:t>
            </w:r>
          </w:p>
        </w:tc>
        <w:tc>
          <w:tcPr>
            <w:tcW w:w="6715" w:type="dxa"/>
            <w:vAlign w:val="top"/>
          </w:tcPr>
          <w:p w14:paraId="2CFE3DA0">
            <w:pPr>
              <w:pStyle w:val="16"/>
              <w:spacing w:before="145" w:line="429" w:lineRule="auto"/>
              <w:ind w:left="112" w:right="104"/>
              <w:jc w:val="both"/>
              <w:rPr>
                <w:sz w:val="18"/>
                <w:szCs w:val="18"/>
                <w:highlight w:val="none"/>
              </w:rPr>
            </w:pPr>
            <w:r>
              <w:rPr>
                <w:spacing w:val="-1"/>
                <w:sz w:val="18"/>
                <w:szCs w:val="18"/>
                <w:highlight w:val="none"/>
              </w:rPr>
              <w:t>符合</w:t>
            </w:r>
            <w:r>
              <w:rPr>
                <w:spacing w:val="-18"/>
                <w:sz w:val="18"/>
                <w:szCs w:val="18"/>
                <w:highlight w:val="none"/>
              </w:rPr>
              <w:t xml:space="preserve"> </w:t>
            </w:r>
            <w:r>
              <w:rPr>
                <w:spacing w:val="-1"/>
                <w:sz w:val="18"/>
                <w:szCs w:val="18"/>
                <w:highlight w:val="none"/>
              </w:rPr>
              <w:t>GB/T1354</w:t>
            </w:r>
            <w:r>
              <w:rPr>
                <w:spacing w:val="-27"/>
                <w:sz w:val="18"/>
                <w:szCs w:val="18"/>
                <w:highlight w:val="none"/>
              </w:rPr>
              <w:t xml:space="preserve"> </w:t>
            </w:r>
            <w:r>
              <w:rPr>
                <w:spacing w:val="-1"/>
                <w:sz w:val="18"/>
                <w:szCs w:val="18"/>
                <w:highlight w:val="none"/>
              </w:rPr>
              <w:t>标准要求，优质一级大米，有合格证，并有质量检验报告。（1）所</w:t>
            </w:r>
            <w:r>
              <w:rPr>
                <w:sz w:val="18"/>
                <w:szCs w:val="18"/>
                <w:highlight w:val="none"/>
              </w:rPr>
              <w:t xml:space="preserve"> 使用大米品牌通过 ISO 9001 质量管理体系认证</w:t>
            </w:r>
            <w:r>
              <w:rPr>
                <w:spacing w:val="-6"/>
                <w:sz w:val="18"/>
                <w:szCs w:val="18"/>
                <w:highlight w:val="none"/>
              </w:rPr>
              <w:t>；（</w:t>
            </w:r>
            <w:r>
              <w:rPr>
                <w:sz w:val="18"/>
                <w:szCs w:val="18"/>
                <w:highlight w:val="none"/>
              </w:rPr>
              <w:t>2）通过</w:t>
            </w:r>
            <w:r>
              <w:rPr>
                <w:spacing w:val="21"/>
                <w:sz w:val="18"/>
                <w:szCs w:val="18"/>
                <w:highlight w:val="none"/>
              </w:rPr>
              <w:t xml:space="preserve"> </w:t>
            </w:r>
            <w:r>
              <w:rPr>
                <w:sz w:val="18"/>
                <w:szCs w:val="18"/>
                <w:highlight w:val="none"/>
              </w:rPr>
              <w:t>ISO 2</w:t>
            </w:r>
            <w:r>
              <w:rPr>
                <w:spacing w:val="-1"/>
                <w:sz w:val="18"/>
                <w:szCs w:val="18"/>
                <w:highlight w:val="none"/>
              </w:rPr>
              <w:t>2000</w:t>
            </w:r>
            <w:r>
              <w:rPr>
                <w:spacing w:val="11"/>
                <w:sz w:val="18"/>
                <w:szCs w:val="18"/>
                <w:highlight w:val="none"/>
              </w:rPr>
              <w:t xml:space="preserve"> </w:t>
            </w:r>
            <w:r>
              <w:rPr>
                <w:spacing w:val="-1"/>
                <w:sz w:val="18"/>
                <w:szCs w:val="18"/>
                <w:highlight w:val="none"/>
              </w:rPr>
              <w:t>食品安全</w:t>
            </w:r>
            <w:r>
              <w:rPr>
                <w:sz w:val="18"/>
                <w:szCs w:val="18"/>
                <w:highlight w:val="none"/>
              </w:rPr>
              <w:t xml:space="preserve"> </w:t>
            </w:r>
            <w:r>
              <w:rPr>
                <w:spacing w:val="-3"/>
                <w:sz w:val="18"/>
                <w:szCs w:val="18"/>
                <w:highlight w:val="none"/>
              </w:rPr>
              <w:t>管理体系或 HACCP</w:t>
            </w:r>
            <w:r>
              <w:rPr>
                <w:spacing w:val="-22"/>
                <w:sz w:val="18"/>
                <w:szCs w:val="18"/>
                <w:highlight w:val="none"/>
              </w:rPr>
              <w:t xml:space="preserve"> </w:t>
            </w:r>
            <w:r>
              <w:rPr>
                <w:spacing w:val="-3"/>
                <w:sz w:val="18"/>
                <w:szCs w:val="18"/>
                <w:highlight w:val="none"/>
              </w:rPr>
              <w:t>体系认证。</w:t>
            </w:r>
          </w:p>
        </w:tc>
      </w:tr>
      <w:tr w14:paraId="599A1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79" w:type="dxa"/>
            <w:vAlign w:val="top"/>
          </w:tcPr>
          <w:p w14:paraId="60BFD786">
            <w:pPr>
              <w:spacing w:line="270" w:lineRule="auto"/>
              <w:rPr>
                <w:rFonts w:ascii="Arial"/>
                <w:sz w:val="21"/>
                <w:highlight w:val="none"/>
              </w:rPr>
            </w:pPr>
          </w:p>
          <w:p w14:paraId="13CD5C75">
            <w:pPr>
              <w:spacing w:line="271" w:lineRule="auto"/>
              <w:rPr>
                <w:rFonts w:ascii="Arial"/>
                <w:sz w:val="21"/>
                <w:highlight w:val="none"/>
              </w:rPr>
            </w:pPr>
          </w:p>
          <w:p w14:paraId="67FC7420">
            <w:pPr>
              <w:spacing w:line="271" w:lineRule="auto"/>
              <w:rPr>
                <w:rFonts w:ascii="Arial"/>
                <w:sz w:val="21"/>
                <w:highlight w:val="none"/>
              </w:rPr>
            </w:pPr>
          </w:p>
          <w:p w14:paraId="7F4A394C">
            <w:pPr>
              <w:pStyle w:val="16"/>
              <w:spacing w:before="59" w:line="181" w:lineRule="auto"/>
              <w:ind w:left="300"/>
              <w:rPr>
                <w:sz w:val="18"/>
                <w:szCs w:val="18"/>
                <w:highlight w:val="none"/>
              </w:rPr>
            </w:pPr>
            <w:r>
              <w:rPr>
                <w:sz w:val="18"/>
                <w:szCs w:val="18"/>
                <w:highlight w:val="none"/>
              </w:rPr>
              <w:t>3</w:t>
            </w:r>
          </w:p>
        </w:tc>
        <w:tc>
          <w:tcPr>
            <w:tcW w:w="1134" w:type="dxa"/>
            <w:vAlign w:val="top"/>
          </w:tcPr>
          <w:p w14:paraId="2B2CCA7F">
            <w:pPr>
              <w:spacing w:line="260" w:lineRule="auto"/>
              <w:rPr>
                <w:rFonts w:ascii="Arial"/>
                <w:sz w:val="21"/>
                <w:highlight w:val="none"/>
              </w:rPr>
            </w:pPr>
          </w:p>
          <w:p w14:paraId="1425C5AB">
            <w:pPr>
              <w:spacing w:line="261" w:lineRule="auto"/>
              <w:rPr>
                <w:rFonts w:ascii="Arial"/>
                <w:sz w:val="21"/>
                <w:highlight w:val="none"/>
              </w:rPr>
            </w:pPr>
          </w:p>
          <w:p w14:paraId="412790A8">
            <w:pPr>
              <w:spacing w:line="261" w:lineRule="auto"/>
              <w:rPr>
                <w:rFonts w:ascii="Arial"/>
                <w:sz w:val="21"/>
                <w:highlight w:val="none"/>
              </w:rPr>
            </w:pPr>
          </w:p>
          <w:p w14:paraId="3B7FEE44">
            <w:pPr>
              <w:pStyle w:val="16"/>
              <w:spacing w:before="59" w:line="220" w:lineRule="auto"/>
              <w:ind w:left="297"/>
              <w:rPr>
                <w:sz w:val="18"/>
                <w:szCs w:val="18"/>
                <w:highlight w:val="none"/>
              </w:rPr>
            </w:pPr>
            <w:r>
              <w:rPr>
                <w:spacing w:val="-2"/>
                <w:sz w:val="18"/>
                <w:szCs w:val="18"/>
                <w:highlight w:val="none"/>
              </w:rPr>
              <w:t>食用油</w:t>
            </w:r>
          </w:p>
        </w:tc>
        <w:tc>
          <w:tcPr>
            <w:tcW w:w="6715" w:type="dxa"/>
            <w:vAlign w:val="top"/>
          </w:tcPr>
          <w:p w14:paraId="09C80632">
            <w:pPr>
              <w:pStyle w:val="16"/>
              <w:spacing w:before="146" w:line="441" w:lineRule="auto"/>
              <w:ind w:left="111" w:right="87" w:firstLine="4"/>
              <w:jc w:val="both"/>
              <w:rPr>
                <w:sz w:val="18"/>
                <w:szCs w:val="18"/>
                <w:highlight w:val="none"/>
              </w:rPr>
            </w:pPr>
            <w:r>
              <w:rPr>
                <w:spacing w:val="-1"/>
                <w:sz w:val="18"/>
                <w:szCs w:val="18"/>
                <w:highlight w:val="none"/>
              </w:rPr>
              <w:t>（1）所使用食用油品牌通过</w:t>
            </w:r>
            <w:r>
              <w:rPr>
                <w:spacing w:val="25"/>
                <w:w w:val="101"/>
                <w:sz w:val="18"/>
                <w:szCs w:val="18"/>
                <w:highlight w:val="none"/>
              </w:rPr>
              <w:t xml:space="preserve"> </w:t>
            </w:r>
            <w:r>
              <w:rPr>
                <w:spacing w:val="-1"/>
                <w:sz w:val="18"/>
                <w:szCs w:val="18"/>
                <w:highlight w:val="none"/>
              </w:rPr>
              <w:t>ISO</w:t>
            </w:r>
            <w:r>
              <w:rPr>
                <w:spacing w:val="-29"/>
                <w:sz w:val="18"/>
                <w:szCs w:val="18"/>
                <w:highlight w:val="none"/>
              </w:rPr>
              <w:t xml:space="preserve"> </w:t>
            </w:r>
            <w:r>
              <w:rPr>
                <w:spacing w:val="-1"/>
                <w:sz w:val="18"/>
                <w:szCs w:val="18"/>
                <w:highlight w:val="none"/>
              </w:rPr>
              <w:t>9001 质量管理体系</w:t>
            </w:r>
            <w:r>
              <w:rPr>
                <w:spacing w:val="-5"/>
                <w:sz w:val="18"/>
                <w:szCs w:val="18"/>
                <w:highlight w:val="none"/>
              </w:rPr>
              <w:t>；（</w:t>
            </w:r>
            <w:r>
              <w:rPr>
                <w:spacing w:val="-1"/>
                <w:sz w:val="18"/>
                <w:szCs w:val="18"/>
                <w:highlight w:val="none"/>
              </w:rPr>
              <w:t>2）通过 ISO</w:t>
            </w:r>
            <w:r>
              <w:rPr>
                <w:spacing w:val="-26"/>
                <w:sz w:val="18"/>
                <w:szCs w:val="18"/>
                <w:highlight w:val="none"/>
              </w:rPr>
              <w:t xml:space="preserve"> </w:t>
            </w:r>
            <w:r>
              <w:rPr>
                <w:spacing w:val="-1"/>
                <w:sz w:val="18"/>
                <w:szCs w:val="18"/>
                <w:highlight w:val="none"/>
              </w:rPr>
              <w:t>22000 食品</w:t>
            </w:r>
            <w:r>
              <w:rPr>
                <w:sz w:val="18"/>
                <w:szCs w:val="18"/>
                <w:highlight w:val="none"/>
              </w:rPr>
              <w:t xml:space="preserve"> </w:t>
            </w:r>
            <w:r>
              <w:rPr>
                <w:spacing w:val="-1"/>
                <w:sz w:val="18"/>
                <w:szCs w:val="18"/>
                <w:highlight w:val="none"/>
              </w:rPr>
              <w:t>安全管理体系或 HACCP</w:t>
            </w:r>
            <w:r>
              <w:rPr>
                <w:spacing w:val="-34"/>
                <w:sz w:val="18"/>
                <w:szCs w:val="18"/>
                <w:highlight w:val="none"/>
              </w:rPr>
              <w:t xml:space="preserve"> </w:t>
            </w:r>
            <w:r>
              <w:rPr>
                <w:spacing w:val="-1"/>
                <w:sz w:val="18"/>
                <w:szCs w:val="18"/>
                <w:highlight w:val="none"/>
              </w:rPr>
              <w:t>体系认证</w:t>
            </w:r>
            <w:r>
              <w:rPr>
                <w:spacing w:val="-3"/>
                <w:sz w:val="18"/>
                <w:szCs w:val="18"/>
                <w:highlight w:val="none"/>
              </w:rPr>
              <w:t>；（</w:t>
            </w:r>
            <w:r>
              <w:rPr>
                <w:spacing w:val="-1"/>
                <w:sz w:val="18"/>
                <w:szCs w:val="18"/>
                <w:highlight w:val="none"/>
              </w:rPr>
              <w:t>3）通过</w:t>
            </w:r>
            <w:r>
              <w:rPr>
                <w:spacing w:val="25"/>
                <w:sz w:val="18"/>
                <w:szCs w:val="18"/>
                <w:highlight w:val="none"/>
              </w:rPr>
              <w:t xml:space="preserve"> </w:t>
            </w:r>
            <w:r>
              <w:rPr>
                <w:spacing w:val="-1"/>
                <w:sz w:val="18"/>
                <w:szCs w:val="18"/>
                <w:highlight w:val="none"/>
              </w:rPr>
              <w:t>ISO14001 环境质量管理体系</w:t>
            </w:r>
            <w:r>
              <w:rPr>
                <w:spacing w:val="-3"/>
                <w:sz w:val="18"/>
                <w:szCs w:val="18"/>
                <w:highlight w:val="none"/>
              </w:rPr>
              <w:t>；（</w:t>
            </w:r>
            <w:r>
              <w:rPr>
                <w:spacing w:val="-1"/>
                <w:sz w:val="18"/>
                <w:szCs w:val="18"/>
                <w:highlight w:val="none"/>
              </w:rPr>
              <w:t>4）</w:t>
            </w:r>
            <w:r>
              <w:rPr>
                <w:sz w:val="18"/>
                <w:szCs w:val="18"/>
                <w:highlight w:val="none"/>
              </w:rPr>
              <w:t xml:space="preserve"> </w:t>
            </w:r>
            <w:r>
              <w:rPr>
                <w:spacing w:val="-1"/>
                <w:sz w:val="18"/>
                <w:szCs w:val="18"/>
                <w:highlight w:val="none"/>
              </w:rPr>
              <w:t>通过 （ISO</w:t>
            </w:r>
            <w:r>
              <w:rPr>
                <w:spacing w:val="-40"/>
                <w:sz w:val="18"/>
                <w:szCs w:val="18"/>
                <w:highlight w:val="none"/>
              </w:rPr>
              <w:t xml:space="preserve"> </w:t>
            </w:r>
            <w:r>
              <w:rPr>
                <w:spacing w:val="-1"/>
                <w:sz w:val="18"/>
                <w:szCs w:val="18"/>
                <w:highlight w:val="none"/>
              </w:rPr>
              <w:t>45001） 职业健康安全管理体系。食用油为非转基因一级大豆油、花生</w:t>
            </w:r>
            <w:r>
              <w:rPr>
                <w:sz w:val="18"/>
                <w:szCs w:val="18"/>
                <w:highlight w:val="none"/>
              </w:rPr>
              <w:t xml:space="preserve"> </w:t>
            </w:r>
            <w:r>
              <w:rPr>
                <w:spacing w:val="-3"/>
                <w:sz w:val="18"/>
                <w:szCs w:val="18"/>
                <w:highlight w:val="none"/>
              </w:rPr>
              <w:t>油、菜籽油、芝麻油。</w:t>
            </w:r>
          </w:p>
        </w:tc>
      </w:tr>
      <w:tr w14:paraId="15E73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679" w:type="dxa"/>
            <w:vAlign w:val="top"/>
          </w:tcPr>
          <w:p w14:paraId="5051721D">
            <w:pPr>
              <w:spacing w:line="262" w:lineRule="auto"/>
              <w:rPr>
                <w:rFonts w:ascii="Arial"/>
                <w:sz w:val="21"/>
                <w:highlight w:val="none"/>
              </w:rPr>
            </w:pPr>
          </w:p>
          <w:p w14:paraId="0A9775C5">
            <w:pPr>
              <w:spacing w:line="262" w:lineRule="auto"/>
              <w:rPr>
                <w:rFonts w:ascii="Arial"/>
                <w:sz w:val="21"/>
                <w:highlight w:val="none"/>
              </w:rPr>
            </w:pPr>
          </w:p>
          <w:p w14:paraId="144967B0">
            <w:pPr>
              <w:spacing w:line="262" w:lineRule="auto"/>
              <w:rPr>
                <w:rFonts w:ascii="Arial"/>
                <w:sz w:val="21"/>
                <w:highlight w:val="none"/>
              </w:rPr>
            </w:pPr>
          </w:p>
          <w:p w14:paraId="5603BB71">
            <w:pPr>
              <w:spacing w:line="262" w:lineRule="auto"/>
              <w:rPr>
                <w:rFonts w:ascii="Arial"/>
                <w:sz w:val="21"/>
                <w:highlight w:val="none"/>
              </w:rPr>
            </w:pPr>
          </w:p>
          <w:p w14:paraId="19A0191B">
            <w:pPr>
              <w:pStyle w:val="16"/>
              <w:spacing w:before="59" w:line="180" w:lineRule="auto"/>
              <w:ind w:left="300"/>
              <w:rPr>
                <w:sz w:val="18"/>
                <w:szCs w:val="18"/>
                <w:highlight w:val="none"/>
              </w:rPr>
            </w:pPr>
            <w:r>
              <w:rPr>
                <w:sz w:val="18"/>
                <w:szCs w:val="18"/>
                <w:highlight w:val="none"/>
              </w:rPr>
              <w:t>5</w:t>
            </w:r>
          </w:p>
        </w:tc>
        <w:tc>
          <w:tcPr>
            <w:tcW w:w="1134" w:type="dxa"/>
            <w:vAlign w:val="top"/>
          </w:tcPr>
          <w:p w14:paraId="772A2BDE">
            <w:pPr>
              <w:spacing w:line="254" w:lineRule="auto"/>
              <w:rPr>
                <w:rFonts w:ascii="Arial"/>
                <w:sz w:val="21"/>
                <w:highlight w:val="none"/>
              </w:rPr>
            </w:pPr>
          </w:p>
          <w:p w14:paraId="3D63B1C1">
            <w:pPr>
              <w:spacing w:line="254" w:lineRule="auto"/>
              <w:rPr>
                <w:rFonts w:ascii="Arial"/>
                <w:sz w:val="21"/>
                <w:highlight w:val="none"/>
              </w:rPr>
            </w:pPr>
          </w:p>
          <w:p w14:paraId="4F05DB71">
            <w:pPr>
              <w:spacing w:line="254" w:lineRule="auto"/>
              <w:rPr>
                <w:rFonts w:ascii="Arial"/>
                <w:sz w:val="21"/>
                <w:highlight w:val="none"/>
              </w:rPr>
            </w:pPr>
          </w:p>
          <w:p w14:paraId="608DA891">
            <w:pPr>
              <w:spacing w:line="255" w:lineRule="auto"/>
              <w:rPr>
                <w:rFonts w:ascii="Arial"/>
                <w:sz w:val="21"/>
                <w:highlight w:val="none"/>
              </w:rPr>
            </w:pPr>
          </w:p>
          <w:p w14:paraId="46874095">
            <w:pPr>
              <w:pStyle w:val="16"/>
              <w:spacing w:before="58" w:line="220" w:lineRule="auto"/>
              <w:ind w:left="297"/>
              <w:rPr>
                <w:sz w:val="18"/>
                <w:szCs w:val="18"/>
                <w:highlight w:val="none"/>
              </w:rPr>
            </w:pPr>
            <w:r>
              <w:rPr>
                <w:spacing w:val="-2"/>
                <w:sz w:val="18"/>
                <w:szCs w:val="18"/>
                <w:highlight w:val="none"/>
              </w:rPr>
              <w:t>鲜肉类</w:t>
            </w:r>
          </w:p>
        </w:tc>
        <w:tc>
          <w:tcPr>
            <w:tcW w:w="6715" w:type="dxa"/>
            <w:vAlign w:val="top"/>
          </w:tcPr>
          <w:p w14:paraId="1298DE0E">
            <w:pPr>
              <w:pStyle w:val="16"/>
              <w:spacing w:before="147" w:line="466" w:lineRule="auto"/>
              <w:ind w:left="125" w:right="110" w:hanging="11"/>
              <w:rPr>
                <w:sz w:val="18"/>
                <w:szCs w:val="18"/>
                <w:highlight w:val="none"/>
              </w:rPr>
            </w:pPr>
            <w:r>
              <w:rPr>
                <w:sz w:val="18"/>
                <w:szCs w:val="18"/>
                <w:highlight w:val="none"/>
              </w:rPr>
              <w:t>必须来自定点屠宰企业并提供两章两证，即：有动物检疫验讫印章和动物检验验讫</w:t>
            </w:r>
            <w:r>
              <w:rPr>
                <w:spacing w:val="4"/>
                <w:sz w:val="18"/>
                <w:szCs w:val="18"/>
                <w:highlight w:val="none"/>
              </w:rPr>
              <w:t xml:space="preserve"> </w:t>
            </w:r>
            <w:r>
              <w:rPr>
                <w:spacing w:val="-2"/>
                <w:sz w:val="18"/>
                <w:szCs w:val="18"/>
                <w:highlight w:val="none"/>
              </w:rPr>
              <w:t>印章、有动物检验检疫合格证明和品质检验合格证明。</w:t>
            </w:r>
          </w:p>
          <w:p w14:paraId="013BB2AA">
            <w:pPr>
              <w:pStyle w:val="16"/>
              <w:spacing w:before="26" w:line="467" w:lineRule="auto"/>
              <w:ind w:left="111" w:right="106"/>
              <w:rPr>
                <w:sz w:val="18"/>
                <w:szCs w:val="18"/>
                <w:highlight w:val="none"/>
              </w:rPr>
            </w:pPr>
            <w:r>
              <w:rPr>
                <w:spacing w:val="-7"/>
                <w:sz w:val="18"/>
                <w:szCs w:val="18"/>
                <w:highlight w:val="none"/>
              </w:rPr>
              <w:t>猪肉</w:t>
            </w:r>
            <w:r>
              <w:rPr>
                <w:spacing w:val="-44"/>
                <w:sz w:val="18"/>
                <w:szCs w:val="18"/>
                <w:highlight w:val="none"/>
              </w:rPr>
              <w:t>：（</w:t>
            </w:r>
            <w:r>
              <w:rPr>
                <w:spacing w:val="-7"/>
                <w:sz w:val="18"/>
                <w:szCs w:val="18"/>
                <w:highlight w:val="none"/>
              </w:rPr>
              <w:t>1）所使用猪肉的屠宰厂家通过</w:t>
            </w:r>
            <w:r>
              <w:rPr>
                <w:spacing w:val="20"/>
                <w:sz w:val="18"/>
                <w:szCs w:val="18"/>
                <w:highlight w:val="none"/>
              </w:rPr>
              <w:t xml:space="preserve"> </w:t>
            </w:r>
            <w:r>
              <w:rPr>
                <w:spacing w:val="-7"/>
                <w:sz w:val="18"/>
                <w:szCs w:val="18"/>
                <w:highlight w:val="none"/>
              </w:rPr>
              <w:t>ISO</w:t>
            </w:r>
            <w:r>
              <w:rPr>
                <w:spacing w:val="-38"/>
                <w:sz w:val="18"/>
                <w:szCs w:val="18"/>
                <w:highlight w:val="none"/>
              </w:rPr>
              <w:t xml:space="preserve"> </w:t>
            </w:r>
            <w:r>
              <w:rPr>
                <w:spacing w:val="-7"/>
                <w:sz w:val="18"/>
                <w:szCs w:val="18"/>
                <w:highlight w:val="none"/>
              </w:rPr>
              <w:t>9001 质量管理体系</w:t>
            </w:r>
            <w:r>
              <w:rPr>
                <w:spacing w:val="-44"/>
                <w:sz w:val="18"/>
                <w:szCs w:val="18"/>
                <w:highlight w:val="none"/>
              </w:rPr>
              <w:t>；（</w:t>
            </w:r>
            <w:r>
              <w:rPr>
                <w:spacing w:val="-7"/>
                <w:sz w:val="18"/>
                <w:szCs w:val="18"/>
                <w:highlight w:val="none"/>
              </w:rPr>
              <w:t>2）通过 ISO</w:t>
            </w:r>
            <w:r>
              <w:rPr>
                <w:spacing w:val="-35"/>
                <w:sz w:val="18"/>
                <w:szCs w:val="18"/>
                <w:highlight w:val="none"/>
              </w:rPr>
              <w:t xml:space="preserve"> </w:t>
            </w:r>
            <w:r>
              <w:rPr>
                <w:spacing w:val="-7"/>
                <w:sz w:val="18"/>
                <w:szCs w:val="18"/>
                <w:highlight w:val="none"/>
              </w:rPr>
              <w:t>22000</w:t>
            </w:r>
            <w:r>
              <w:rPr>
                <w:sz w:val="18"/>
                <w:szCs w:val="18"/>
                <w:highlight w:val="none"/>
              </w:rPr>
              <w:t xml:space="preserve"> 食品安全管理体系或 HACCP 体系认证</w:t>
            </w:r>
            <w:r>
              <w:rPr>
                <w:spacing w:val="-6"/>
                <w:sz w:val="18"/>
                <w:szCs w:val="18"/>
                <w:highlight w:val="none"/>
              </w:rPr>
              <w:t>；（</w:t>
            </w:r>
            <w:r>
              <w:rPr>
                <w:sz w:val="18"/>
                <w:szCs w:val="18"/>
                <w:highlight w:val="none"/>
              </w:rPr>
              <w:t>3）通过 ISO1400</w:t>
            </w:r>
            <w:r>
              <w:rPr>
                <w:spacing w:val="-1"/>
                <w:sz w:val="18"/>
                <w:szCs w:val="18"/>
                <w:highlight w:val="none"/>
              </w:rPr>
              <w:t>1 环境质量管理体系；</w:t>
            </w:r>
          </w:p>
          <w:p w14:paraId="73B80068">
            <w:pPr>
              <w:pStyle w:val="16"/>
              <w:spacing w:before="25" w:line="220" w:lineRule="auto"/>
              <w:ind w:left="116"/>
              <w:rPr>
                <w:sz w:val="18"/>
                <w:szCs w:val="18"/>
                <w:highlight w:val="none"/>
              </w:rPr>
            </w:pPr>
            <w:r>
              <w:rPr>
                <w:spacing w:val="-1"/>
                <w:sz w:val="18"/>
                <w:szCs w:val="18"/>
                <w:highlight w:val="none"/>
              </w:rPr>
              <w:t>（4）通过 （ISO 45001） 职业健康</w:t>
            </w:r>
            <w:r>
              <w:rPr>
                <w:spacing w:val="-2"/>
                <w:sz w:val="18"/>
                <w:szCs w:val="18"/>
                <w:highlight w:val="none"/>
              </w:rPr>
              <w:t>安全管理体系。</w:t>
            </w:r>
          </w:p>
        </w:tc>
      </w:tr>
    </w:tbl>
    <w:p w14:paraId="11F5B895">
      <w:pPr>
        <w:rPr>
          <w:rFonts w:ascii="Arial"/>
          <w:sz w:val="21"/>
          <w:highlight w:val="none"/>
        </w:rPr>
      </w:pPr>
    </w:p>
    <w:p w14:paraId="300A2869">
      <w:pPr>
        <w:spacing w:line="91" w:lineRule="auto"/>
        <w:rPr>
          <w:rFonts w:ascii="Arial"/>
          <w:sz w:val="2"/>
          <w:highlight w:val="none"/>
        </w:rPr>
      </w:pPr>
    </w:p>
    <w:tbl>
      <w:tblPr>
        <w:tblStyle w:val="1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134"/>
        <w:gridCol w:w="6715"/>
      </w:tblGrid>
      <w:tr w14:paraId="3BC81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79" w:type="dxa"/>
            <w:vAlign w:val="top"/>
          </w:tcPr>
          <w:p w14:paraId="27B72BEE">
            <w:pPr>
              <w:rPr>
                <w:rFonts w:ascii="Arial"/>
                <w:sz w:val="21"/>
                <w:highlight w:val="none"/>
              </w:rPr>
            </w:pPr>
          </w:p>
        </w:tc>
        <w:tc>
          <w:tcPr>
            <w:tcW w:w="1134" w:type="dxa"/>
            <w:vAlign w:val="top"/>
          </w:tcPr>
          <w:p w14:paraId="77CEC3EB">
            <w:pPr>
              <w:rPr>
                <w:rFonts w:ascii="Arial"/>
                <w:sz w:val="21"/>
                <w:highlight w:val="none"/>
              </w:rPr>
            </w:pPr>
          </w:p>
        </w:tc>
        <w:tc>
          <w:tcPr>
            <w:tcW w:w="6715" w:type="dxa"/>
            <w:vAlign w:val="top"/>
          </w:tcPr>
          <w:p w14:paraId="66705146">
            <w:pPr>
              <w:pStyle w:val="16"/>
              <w:spacing w:before="147" w:line="404" w:lineRule="auto"/>
              <w:ind w:left="110" w:right="106"/>
              <w:rPr>
                <w:sz w:val="18"/>
                <w:szCs w:val="18"/>
                <w:highlight w:val="none"/>
              </w:rPr>
            </w:pPr>
            <w:r>
              <w:rPr>
                <w:spacing w:val="-4"/>
                <w:sz w:val="18"/>
                <w:szCs w:val="18"/>
                <w:highlight w:val="none"/>
              </w:rPr>
              <w:t>鸡肉、牛羊肉</w:t>
            </w:r>
            <w:r>
              <w:rPr>
                <w:spacing w:val="-27"/>
                <w:sz w:val="18"/>
                <w:szCs w:val="18"/>
                <w:highlight w:val="none"/>
              </w:rPr>
              <w:t>：（</w:t>
            </w:r>
            <w:r>
              <w:rPr>
                <w:spacing w:val="-4"/>
                <w:sz w:val="18"/>
                <w:szCs w:val="18"/>
                <w:highlight w:val="none"/>
              </w:rPr>
              <w:t>1）所使用品牌通过 ISO</w:t>
            </w:r>
            <w:r>
              <w:rPr>
                <w:spacing w:val="-35"/>
                <w:sz w:val="18"/>
                <w:szCs w:val="18"/>
                <w:highlight w:val="none"/>
              </w:rPr>
              <w:t xml:space="preserve"> </w:t>
            </w:r>
            <w:r>
              <w:rPr>
                <w:spacing w:val="-4"/>
                <w:sz w:val="18"/>
                <w:szCs w:val="18"/>
                <w:highlight w:val="none"/>
              </w:rPr>
              <w:t>9001 质量管理体系</w:t>
            </w:r>
            <w:r>
              <w:rPr>
                <w:spacing w:val="-27"/>
                <w:sz w:val="18"/>
                <w:szCs w:val="18"/>
                <w:highlight w:val="none"/>
              </w:rPr>
              <w:t>；（</w:t>
            </w:r>
            <w:r>
              <w:rPr>
                <w:spacing w:val="-4"/>
                <w:sz w:val="18"/>
                <w:szCs w:val="18"/>
                <w:highlight w:val="none"/>
              </w:rPr>
              <w:t>2）通过 ISO</w:t>
            </w:r>
            <w:r>
              <w:rPr>
                <w:spacing w:val="-34"/>
                <w:sz w:val="18"/>
                <w:szCs w:val="18"/>
                <w:highlight w:val="none"/>
              </w:rPr>
              <w:t xml:space="preserve"> </w:t>
            </w:r>
            <w:r>
              <w:rPr>
                <w:spacing w:val="-4"/>
                <w:sz w:val="18"/>
                <w:szCs w:val="18"/>
                <w:highlight w:val="none"/>
              </w:rPr>
              <w:t>22000</w:t>
            </w:r>
            <w:r>
              <w:rPr>
                <w:sz w:val="18"/>
                <w:szCs w:val="18"/>
                <w:highlight w:val="none"/>
              </w:rPr>
              <w:t xml:space="preserve"> </w:t>
            </w:r>
            <w:r>
              <w:rPr>
                <w:spacing w:val="-1"/>
                <w:sz w:val="18"/>
                <w:szCs w:val="18"/>
                <w:highlight w:val="none"/>
              </w:rPr>
              <w:t>食品安全管理体系或 HACCP</w:t>
            </w:r>
            <w:r>
              <w:rPr>
                <w:spacing w:val="-33"/>
                <w:sz w:val="18"/>
                <w:szCs w:val="18"/>
                <w:highlight w:val="none"/>
              </w:rPr>
              <w:t xml:space="preserve"> </w:t>
            </w:r>
            <w:r>
              <w:rPr>
                <w:spacing w:val="-1"/>
                <w:sz w:val="18"/>
                <w:szCs w:val="18"/>
                <w:highlight w:val="none"/>
              </w:rPr>
              <w:t>体系认</w:t>
            </w:r>
          </w:p>
        </w:tc>
      </w:tr>
      <w:tr w14:paraId="28D5C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9" w:type="dxa"/>
            <w:vAlign w:val="top"/>
          </w:tcPr>
          <w:p w14:paraId="747E7862">
            <w:pPr>
              <w:spacing w:line="348" w:lineRule="auto"/>
              <w:rPr>
                <w:rFonts w:ascii="Arial"/>
                <w:sz w:val="21"/>
                <w:highlight w:val="none"/>
              </w:rPr>
            </w:pPr>
          </w:p>
          <w:p w14:paraId="44E5AE1B">
            <w:pPr>
              <w:pStyle w:val="16"/>
              <w:spacing w:before="59" w:line="181" w:lineRule="auto"/>
              <w:ind w:left="298"/>
              <w:rPr>
                <w:sz w:val="18"/>
                <w:szCs w:val="18"/>
                <w:highlight w:val="none"/>
              </w:rPr>
            </w:pPr>
            <w:r>
              <w:rPr>
                <w:sz w:val="18"/>
                <w:szCs w:val="18"/>
                <w:highlight w:val="none"/>
              </w:rPr>
              <w:t>6</w:t>
            </w:r>
          </w:p>
        </w:tc>
        <w:tc>
          <w:tcPr>
            <w:tcW w:w="1134" w:type="dxa"/>
            <w:vAlign w:val="top"/>
          </w:tcPr>
          <w:p w14:paraId="4617C7C2">
            <w:pPr>
              <w:spacing w:line="317" w:lineRule="auto"/>
              <w:rPr>
                <w:rFonts w:ascii="Arial"/>
                <w:sz w:val="21"/>
                <w:highlight w:val="none"/>
              </w:rPr>
            </w:pPr>
          </w:p>
          <w:p w14:paraId="7670D10A">
            <w:pPr>
              <w:pStyle w:val="16"/>
              <w:spacing w:before="59" w:line="220" w:lineRule="auto"/>
              <w:ind w:left="389"/>
              <w:rPr>
                <w:sz w:val="18"/>
                <w:szCs w:val="18"/>
                <w:highlight w:val="none"/>
              </w:rPr>
            </w:pPr>
            <w:r>
              <w:rPr>
                <w:spacing w:val="-3"/>
                <w:sz w:val="18"/>
                <w:szCs w:val="18"/>
                <w:highlight w:val="none"/>
              </w:rPr>
              <w:t>禽蛋</w:t>
            </w:r>
          </w:p>
        </w:tc>
        <w:tc>
          <w:tcPr>
            <w:tcW w:w="6715" w:type="dxa"/>
            <w:vAlign w:val="top"/>
          </w:tcPr>
          <w:p w14:paraId="1AE4236F">
            <w:pPr>
              <w:pStyle w:val="16"/>
              <w:spacing w:before="144" w:line="403" w:lineRule="auto"/>
              <w:ind w:left="116" w:right="136" w:hanging="4"/>
              <w:rPr>
                <w:sz w:val="18"/>
                <w:szCs w:val="18"/>
                <w:highlight w:val="none"/>
              </w:rPr>
            </w:pPr>
            <w:r>
              <w:rPr>
                <w:spacing w:val="-1"/>
                <w:sz w:val="18"/>
                <w:szCs w:val="18"/>
                <w:highlight w:val="none"/>
              </w:rPr>
              <w:t>新鲜鸡蛋，是无公害产品，质量可靠，蛋皮光滑、干净，无破损；无沙壳、畸形、</w:t>
            </w:r>
            <w:r>
              <w:rPr>
                <w:spacing w:val="16"/>
                <w:sz w:val="18"/>
                <w:szCs w:val="18"/>
                <w:highlight w:val="none"/>
              </w:rPr>
              <w:t xml:space="preserve"> </w:t>
            </w:r>
            <w:r>
              <w:rPr>
                <w:spacing w:val="-1"/>
                <w:sz w:val="18"/>
                <w:szCs w:val="18"/>
                <w:highlight w:val="none"/>
              </w:rPr>
              <w:t>蛋黄蛋清界限分明；具有产品质量检验合格证</w:t>
            </w:r>
          </w:p>
        </w:tc>
      </w:tr>
      <w:tr w14:paraId="7EFEB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679" w:type="dxa"/>
            <w:vAlign w:val="top"/>
          </w:tcPr>
          <w:p w14:paraId="1BC9631E">
            <w:pPr>
              <w:spacing w:line="290" w:lineRule="auto"/>
              <w:rPr>
                <w:rFonts w:ascii="Arial"/>
                <w:sz w:val="21"/>
                <w:highlight w:val="none"/>
              </w:rPr>
            </w:pPr>
          </w:p>
          <w:p w14:paraId="223843F6">
            <w:pPr>
              <w:spacing w:line="291" w:lineRule="auto"/>
              <w:rPr>
                <w:rFonts w:ascii="Arial"/>
                <w:sz w:val="21"/>
                <w:highlight w:val="none"/>
              </w:rPr>
            </w:pPr>
          </w:p>
          <w:p w14:paraId="08A57C39">
            <w:pPr>
              <w:pStyle w:val="16"/>
              <w:spacing w:before="58" w:line="180" w:lineRule="auto"/>
              <w:ind w:left="301"/>
              <w:rPr>
                <w:sz w:val="18"/>
                <w:szCs w:val="18"/>
                <w:highlight w:val="none"/>
              </w:rPr>
            </w:pPr>
            <w:r>
              <w:rPr>
                <w:sz w:val="18"/>
                <w:szCs w:val="18"/>
                <w:highlight w:val="none"/>
              </w:rPr>
              <w:t>7</w:t>
            </w:r>
          </w:p>
        </w:tc>
        <w:tc>
          <w:tcPr>
            <w:tcW w:w="1134" w:type="dxa"/>
            <w:vAlign w:val="top"/>
          </w:tcPr>
          <w:p w14:paraId="13D0F0DB">
            <w:pPr>
              <w:pStyle w:val="16"/>
              <w:spacing w:before="143" w:line="219" w:lineRule="auto"/>
              <w:ind w:right="11"/>
              <w:jc w:val="right"/>
              <w:rPr>
                <w:sz w:val="18"/>
                <w:szCs w:val="18"/>
                <w:highlight w:val="none"/>
              </w:rPr>
            </w:pPr>
            <w:r>
              <w:rPr>
                <w:spacing w:val="-12"/>
                <w:sz w:val="18"/>
                <w:szCs w:val="18"/>
                <w:highlight w:val="none"/>
              </w:rPr>
              <w:t>干调类（盐、</w:t>
            </w:r>
          </w:p>
          <w:p w14:paraId="267213CA">
            <w:pPr>
              <w:pStyle w:val="16"/>
              <w:spacing w:before="255" w:line="402" w:lineRule="auto"/>
              <w:ind w:left="388" w:right="118" w:hanging="269"/>
              <w:rPr>
                <w:sz w:val="18"/>
                <w:szCs w:val="18"/>
                <w:highlight w:val="none"/>
              </w:rPr>
            </w:pPr>
            <w:r>
              <w:rPr>
                <w:spacing w:val="-2"/>
                <w:sz w:val="18"/>
                <w:szCs w:val="18"/>
                <w:highlight w:val="none"/>
              </w:rPr>
              <w:t>酱、醋等调</w:t>
            </w:r>
            <w:r>
              <w:rPr>
                <w:sz w:val="18"/>
                <w:szCs w:val="18"/>
                <w:highlight w:val="none"/>
              </w:rPr>
              <w:t xml:space="preserve"> </w:t>
            </w:r>
            <w:r>
              <w:rPr>
                <w:spacing w:val="-5"/>
                <w:sz w:val="18"/>
                <w:szCs w:val="18"/>
                <w:highlight w:val="none"/>
              </w:rPr>
              <w:t>料）</w:t>
            </w:r>
          </w:p>
        </w:tc>
        <w:tc>
          <w:tcPr>
            <w:tcW w:w="6715" w:type="dxa"/>
            <w:vAlign w:val="top"/>
          </w:tcPr>
          <w:p w14:paraId="5F930A19">
            <w:pPr>
              <w:pStyle w:val="16"/>
              <w:spacing w:before="144" w:line="467" w:lineRule="auto"/>
              <w:ind w:left="112" w:right="109" w:firstLine="1"/>
              <w:rPr>
                <w:sz w:val="18"/>
                <w:szCs w:val="18"/>
                <w:highlight w:val="none"/>
              </w:rPr>
            </w:pPr>
            <w:r>
              <w:rPr>
                <w:sz w:val="18"/>
                <w:szCs w:val="18"/>
                <w:highlight w:val="none"/>
              </w:rPr>
              <w:t>必须具有“QS”或“SC”食品质量认证标志，配料必须是符合国家食品安全相关要</w:t>
            </w:r>
            <w:r>
              <w:rPr>
                <w:spacing w:val="5"/>
                <w:sz w:val="18"/>
                <w:szCs w:val="18"/>
                <w:highlight w:val="none"/>
              </w:rPr>
              <w:t xml:space="preserve"> </w:t>
            </w:r>
            <w:r>
              <w:rPr>
                <w:spacing w:val="-2"/>
                <w:sz w:val="18"/>
                <w:szCs w:val="18"/>
                <w:highlight w:val="none"/>
              </w:rPr>
              <w:t>求的商品</w:t>
            </w:r>
          </w:p>
        </w:tc>
      </w:tr>
      <w:tr w14:paraId="11CB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9" w:type="dxa"/>
            <w:vAlign w:val="top"/>
          </w:tcPr>
          <w:p w14:paraId="1CCD3390">
            <w:pPr>
              <w:pStyle w:val="16"/>
              <w:spacing w:before="178" w:line="181" w:lineRule="auto"/>
              <w:ind w:left="297"/>
              <w:rPr>
                <w:sz w:val="18"/>
                <w:szCs w:val="18"/>
                <w:highlight w:val="none"/>
              </w:rPr>
            </w:pPr>
            <w:r>
              <w:rPr>
                <w:sz w:val="18"/>
                <w:szCs w:val="18"/>
                <w:highlight w:val="none"/>
              </w:rPr>
              <w:t>8</w:t>
            </w:r>
          </w:p>
        </w:tc>
        <w:tc>
          <w:tcPr>
            <w:tcW w:w="1134" w:type="dxa"/>
            <w:vAlign w:val="top"/>
          </w:tcPr>
          <w:p w14:paraId="2930C4DF">
            <w:pPr>
              <w:pStyle w:val="16"/>
              <w:spacing w:before="147" w:line="220" w:lineRule="auto"/>
              <w:ind w:left="120"/>
              <w:rPr>
                <w:sz w:val="18"/>
                <w:szCs w:val="18"/>
                <w:highlight w:val="none"/>
              </w:rPr>
            </w:pPr>
            <w:r>
              <w:rPr>
                <w:spacing w:val="-2"/>
                <w:sz w:val="18"/>
                <w:szCs w:val="18"/>
                <w:highlight w:val="none"/>
              </w:rPr>
              <w:t>蔬菜水果类</w:t>
            </w:r>
          </w:p>
        </w:tc>
        <w:tc>
          <w:tcPr>
            <w:tcW w:w="6715" w:type="dxa"/>
            <w:vAlign w:val="top"/>
          </w:tcPr>
          <w:p w14:paraId="5F849DA6">
            <w:pPr>
              <w:pStyle w:val="16"/>
              <w:spacing w:before="147" w:line="220" w:lineRule="auto"/>
              <w:ind w:left="112"/>
              <w:rPr>
                <w:sz w:val="18"/>
                <w:szCs w:val="18"/>
                <w:highlight w:val="none"/>
              </w:rPr>
            </w:pPr>
            <w:r>
              <w:rPr>
                <w:spacing w:val="-1"/>
                <w:sz w:val="18"/>
                <w:szCs w:val="18"/>
                <w:highlight w:val="none"/>
              </w:rPr>
              <w:t>新鲜，无农药残留、无重金属超标等，符合国家食品安全标准</w:t>
            </w:r>
          </w:p>
        </w:tc>
      </w:tr>
      <w:tr w14:paraId="0AA62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8528" w:type="dxa"/>
            <w:gridSpan w:val="3"/>
            <w:vAlign w:val="top"/>
          </w:tcPr>
          <w:p w14:paraId="4EAB5061">
            <w:pPr>
              <w:pStyle w:val="16"/>
              <w:spacing w:before="146" w:line="220" w:lineRule="auto"/>
              <w:ind w:left="116"/>
              <w:rPr>
                <w:sz w:val="18"/>
                <w:szCs w:val="18"/>
                <w:highlight w:val="none"/>
              </w:rPr>
            </w:pPr>
            <w:r>
              <w:rPr>
                <w:spacing w:val="-9"/>
                <w:sz w:val="18"/>
                <w:szCs w:val="18"/>
                <w:highlight w:val="none"/>
              </w:rPr>
              <w:t>备注说明：</w:t>
            </w:r>
          </w:p>
          <w:p w14:paraId="7728E6A1">
            <w:pPr>
              <w:pStyle w:val="16"/>
              <w:spacing w:before="253" w:line="467" w:lineRule="auto"/>
              <w:ind w:left="114" w:right="116" w:firstLine="13"/>
              <w:rPr>
                <w:sz w:val="18"/>
                <w:szCs w:val="18"/>
                <w:highlight w:val="none"/>
              </w:rPr>
            </w:pPr>
            <w:r>
              <w:rPr>
                <w:spacing w:val="-2"/>
                <w:sz w:val="18"/>
                <w:szCs w:val="18"/>
                <w:highlight w:val="none"/>
              </w:rPr>
              <w:t>1、中标人配送的产品必须符合国家相关强制性规定要求，要求各批次产品需具有生产企业产品质量检验合</w:t>
            </w:r>
            <w:r>
              <w:rPr>
                <w:spacing w:val="1"/>
                <w:sz w:val="18"/>
                <w:szCs w:val="18"/>
                <w:highlight w:val="none"/>
              </w:rPr>
              <w:t xml:space="preserve"> </w:t>
            </w:r>
            <w:r>
              <w:rPr>
                <w:spacing w:val="-8"/>
                <w:sz w:val="18"/>
                <w:szCs w:val="18"/>
                <w:highlight w:val="none"/>
              </w:rPr>
              <w:t>格证。</w:t>
            </w:r>
          </w:p>
          <w:p w14:paraId="762924CD">
            <w:pPr>
              <w:pStyle w:val="16"/>
              <w:spacing w:before="25" w:line="429" w:lineRule="auto"/>
              <w:ind w:left="116" w:right="115"/>
              <w:jc w:val="both"/>
              <w:rPr>
                <w:sz w:val="18"/>
                <w:szCs w:val="18"/>
                <w:highlight w:val="none"/>
              </w:rPr>
            </w:pPr>
            <w:r>
              <w:rPr>
                <w:spacing w:val="-2"/>
                <w:sz w:val="18"/>
                <w:szCs w:val="18"/>
                <w:highlight w:val="none"/>
              </w:rPr>
              <w:t>2、招标文件中“项目采购内容及技术要求”部分为满足采购人所需货物的最低要求，如有与某产品的指标</w:t>
            </w:r>
            <w:r>
              <w:rPr>
                <w:spacing w:val="13"/>
                <w:sz w:val="18"/>
                <w:szCs w:val="18"/>
                <w:highlight w:val="none"/>
              </w:rPr>
              <w:t xml:space="preserve"> </w:t>
            </w:r>
            <w:r>
              <w:rPr>
                <w:sz w:val="18"/>
                <w:szCs w:val="18"/>
                <w:highlight w:val="none"/>
              </w:rPr>
              <w:t>或参数描述相同，并非特指，仅为招标货物质量、档次、水平的参照。允许供应商以不低于招标文件要求</w:t>
            </w:r>
            <w:r>
              <w:rPr>
                <w:spacing w:val="9"/>
                <w:sz w:val="18"/>
                <w:szCs w:val="18"/>
                <w:highlight w:val="none"/>
              </w:rPr>
              <w:t xml:space="preserve"> </w:t>
            </w:r>
            <w:r>
              <w:rPr>
                <w:spacing w:val="-2"/>
                <w:sz w:val="18"/>
                <w:szCs w:val="18"/>
                <w:highlight w:val="none"/>
              </w:rPr>
              <w:t>的档次、技术、性能的货物参与投标，即允许正偏差。</w:t>
            </w:r>
          </w:p>
        </w:tc>
      </w:tr>
    </w:tbl>
    <w:p w14:paraId="3D479F4F">
      <w:pPr>
        <w:pStyle w:val="5"/>
        <w:ind w:left="0" w:leftChars="0" w:firstLine="0" w:firstLineChars="0"/>
        <w:rPr>
          <w:rFonts w:hint="eastAsia"/>
          <w:b w:val="0"/>
          <w:highlight w:val="none"/>
        </w:rPr>
      </w:pPr>
      <w:r>
        <w:rPr>
          <w:rFonts w:hint="eastAsia"/>
          <w:b w:val="0"/>
          <w:highlight w:val="none"/>
        </w:rPr>
        <w:t>（四）配送时间及求</w:t>
      </w:r>
    </w:p>
    <w:p w14:paraId="7926084F">
      <w:pPr>
        <w:pStyle w:val="5"/>
        <w:ind w:firstLine="464"/>
        <w:rPr>
          <w:rFonts w:hint="eastAsia"/>
          <w:b w:val="0"/>
          <w:highlight w:val="none"/>
        </w:rPr>
      </w:pPr>
      <w:r>
        <w:rPr>
          <w:rFonts w:hint="eastAsia"/>
          <w:b w:val="0"/>
          <w:highlight w:val="none"/>
        </w:rPr>
        <w:t xml:space="preserve">供应商对各学校大宗食材原则上一周配送一次，周日下午 18 时或周一上午 9 时前配送到校。米、面、粮、油等食材要求用箱式封闭货车配送：肉类、蔬菜、水果等易腐食品要求 一日一配送，为保证食材新鲜，要求用冷藏箱式货车配送。生鲜食材每天上午 </w:t>
      </w:r>
      <w:r>
        <w:rPr>
          <w:rFonts w:hint="eastAsia"/>
          <w:b w:val="0"/>
          <w:highlight w:val="none"/>
          <w:lang w:val="en-US" w:eastAsia="zh-CN"/>
        </w:rPr>
        <w:t>5</w:t>
      </w:r>
      <w:r>
        <w:rPr>
          <w:rFonts w:hint="eastAsia"/>
          <w:b w:val="0"/>
          <w:highlight w:val="none"/>
        </w:rPr>
        <w:t xml:space="preserve"> 时配送到校，</w:t>
      </w:r>
      <w:r>
        <w:rPr>
          <w:rFonts w:hint="eastAsia"/>
          <w:b w:val="0"/>
          <w:highlight w:val="none"/>
          <w:lang w:val="en-US" w:eastAsia="zh-CN"/>
        </w:rPr>
        <w:t>早晚餐</w:t>
      </w:r>
      <w:r>
        <w:rPr>
          <w:rFonts w:hint="eastAsia"/>
          <w:b w:val="0"/>
          <w:highlight w:val="none"/>
        </w:rPr>
        <w:t>所需食材原则上随生鲜食材每天上午</w:t>
      </w:r>
      <w:r>
        <w:rPr>
          <w:rFonts w:hint="eastAsia"/>
          <w:b w:val="0"/>
          <w:highlight w:val="none"/>
          <w:lang w:val="en-US" w:eastAsia="zh-CN"/>
        </w:rPr>
        <w:t>5</w:t>
      </w:r>
      <w:r>
        <w:rPr>
          <w:rFonts w:hint="eastAsia"/>
          <w:b w:val="0"/>
          <w:highlight w:val="none"/>
        </w:rPr>
        <w:t xml:space="preserve"> 时配送到校，学校可结合当日</w:t>
      </w:r>
      <w:r>
        <w:rPr>
          <w:rFonts w:hint="eastAsia"/>
          <w:b w:val="0"/>
          <w:highlight w:val="none"/>
          <w:lang w:val="en-US" w:eastAsia="zh-CN"/>
        </w:rPr>
        <w:t>早晚</w:t>
      </w:r>
      <w:r>
        <w:rPr>
          <w:rFonts w:hint="eastAsia"/>
          <w:b w:val="0"/>
          <w:highlight w:val="none"/>
        </w:rPr>
        <w:t>餐就餐人数对食材进行微调配送过程中不得影响学校正常教学秩序。</w:t>
      </w:r>
    </w:p>
    <w:p w14:paraId="412F16D7">
      <w:pPr>
        <w:pStyle w:val="5"/>
        <w:ind w:firstLine="464"/>
        <w:rPr>
          <w:rFonts w:hint="eastAsia"/>
          <w:b w:val="0"/>
          <w:highlight w:val="none"/>
        </w:rPr>
      </w:pPr>
      <w:r>
        <w:rPr>
          <w:rFonts w:hint="eastAsia"/>
          <w:b w:val="0"/>
          <w:highlight w:val="none"/>
        </w:rPr>
        <w:t>配送食材所需的交通、储藏等设备、用具，必须保持清洁、卫生，消毒规范有记录，必须使用密封的交通装载工具配送。供应商应知悉并理解所配送食材对运输及时性、储存条件的要求，对于所配送食材千分之三以内的损耗为合理损耗，无需承担责任；超出该部分的损耗且影响食堂正常供应的，供应商应于 12 小时内重新配送所破损的食材，保障学校日常用餐的正常供应。</w:t>
      </w:r>
    </w:p>
    <w:p w14:paraId="7E19D1EA">
      <w:pPr>
        <w:pStyle w:val="5"/>
        <w:ind w:firstLine="464"/>
        <w:rPr>
          <w:rFonts w:hint="eastAsia"/>
          <w:b w:val="0"/>
          <w:highlight w:val="none"/>
        </w:rPr>
      </w:pPr>
      <w:r>
        <w:rPr>
          <w:rFonts w:hint="eastAsia"/>
          <w:b w:val="0"/>
          <w:highlight w:val="none"/>
        </w:rPr>
        <w:t>（五）服务内容</w:t>
      </w:r>
    </w:p>
    <w:p w14:paraId="3484E4B7">
      <w:pPr>
        <w:pStyle w:val="5"/>
        <w:ind w:firstLine="464"/>
        <w:rPr>
          <w:rFonts w:hint="eastAsia"/>
          <w:b w:val="0"/>
          <w:highlight w:val="none"/>
        </w:rPr>
      </w:pPr>
      <w:r>
        <w:rPr>
          <w:rFonts w:hint="eastAsia"/>
          <w:b w:val="0"/>
          <w:highlight w:val="none"/>
        </w:rPr>
        <w:t>1. 质检条款</w:t>
      </w:r>
    </w:p>
    <w:p w14:paraId="10A3B2EA">
      <w:pPr>
        <w:pStyle w:val="5"/>
        <w:ind w:firstLine="464"/>
        <w:rPr>
          <w:rFonts w:hint="eastAsia"/>
          <w:b w:val="0"/>
          <w:highlight w:val="none"/>
        </w:rPr>
      </w:pPr>
      <w:r>
        <w:rPr>
          <w:rFonts w:hint="eastAsia"/>
          <w:b w:val="0"/>
          <w:highlight w:val="none"/>
        </w:rPr>
        <w:t>甲方及委托方对承包方实行监督和管理，并将按照本采购文件和合同的要求对承包方的违规行为进行纪录和处罚。承包方和甲方及委托方应建立固定的监督和管理制度。承包方应每月初对上月的工作提交工作报告，并对在工作中出现的问题及甲方及委托方提出的意见和处罚，做出书面的说明和处理情况报告，及在下月的工作中的改善承诺。</w:t>
      </w:r>
    </w:p>
    <w:p w14:paraId="0BA0651F">
      <w:pPr>
        <w:pStyle w:val="5"/>
        <w:ind w:firstLine="464"/>
        <w:rPr>
          <w:rFonts w:hint="eastAsia"/>
          <w:b w:val="0"/>
          <w:highlight w:val="none"/>
        </w:rPr>
      </w:pPr>
      <w:r>
        <w:rPr>
          <w:rFonts w:hint="eastAsia"/>
          <w:b w:val="0"/>
          <w:highlight w:val="none"/>
        </w:rPr>
        <w:t>2．其他要求：</w:t>
      </w:r>
    </w:p>
    <w:p w14:paraId="78F13EED">
      <w:pPr>
        <w:pStyle w:val="5"/>
        <w:ind w:firstLine="464"/>
        <w:rPr>
          <w:rFonts w:hint="eastAsia"/>
          <w:b w:val="0"/>
          <w:highlight w:val="none"/>
        </w:rPr>
      </w:pPr>
      <w:r>
        <w:rPr>
          <w:rFonts w:hint="eastAsia"/>
          <w:b w:val="0"/>
          <w:highlight w:val="none"/>
        </w:rPr>
        <w:t>2.1 承包方在原材料采购中，要保证从正规渠道购进，并经过有关食品检验检疫部门的正规检验合格，必须严格执行国家相关法规。所有食材采购方式和地点必须报县食安办审查相关资质后，到教体局统一备案。其中，肉制品的采购必须实行定点采购，并应提供定点采购的采购点的营业执照、经营许可证、卫生许可证、检验检疫合格证等。蔬菜类材料采购必须从正规市场购入并符合国家有关食品安全方面的规定。各种主食材料（米面等）、辅料、 调味品及卫生消毒用品、消耗品等必须从正规厂商或商场购入，指定品牌和采购渠道，并提供产品的品牌和采购点的营业执照、经营许可证、卫生许可证、检验检疫合格证等材料，保证质量、杜绝使用三无产品、假冒伪劣、过期产品。一经发现承包人在经营过程中违反上述采购规定和承诺，将扣除其本月全部费用，及采用其他惩罚措施的权利。</w:t>
      </w:r>
    </w:p>
    <w:p w14:paraId="6E5FD91A">
      <w:pPr>
        <w:pStyle w:val="5"/>
        <w:ind w:firstLine="464"/>
        <w:rPr>
          <w:rFonts w:hint="eastAsia"/>
          <w:b w:val="0"/>
          <w:highlight w:val="none"/>
        </w:rPr>
      </w:pPr>
      <w:r>
        <w:rPr>
          <w:rFonts w:hint="eastAsia"/>
          <w:b w:val="0"/>
          <w:highlight w:val="none"/>
        </w:rPr>
        <w:t>2.2 承包方的人员应统一着装。</w:t>
      </w:r>
    </w:p>
    <w:p w14:paraId="42C9F264">
      <w:pPr>
        <w:pStyle w:val="5"/>
        <w:ind w:firstLine="464"/>
        <w:rPr>
          <w:rFonts w:hint="eastAsia"/>
          <w:b w:val="0"/>
          <w:highlight w:val="none"/>
        </w:rPr>
      </w:pPr>
      <w:r>
        <w:rPr>
          <w:rFonts w:hint="eastAsia"/>
          <w:b w:val="0"/>
          <w:highlight w:val="none"/>
        </w:rPr>
        <w:t>（六）服务承诺</w:t>
      </w:r>
    </w:p>
    <w:p w14:paraId="692F28D6">
      <w:pPr>
        <w:pStyle w:val="5"/>
        <w:ind w:firstLine="464"/>
        <w:rPr>
          <w:rFonts w:hint="eastAsia"/>
          <w:b w:val="0"/>
          <w:highlight w:val="none"/>
        </w:rPr>
      </w:pPr>
      <w:r>
        <w:rPr>
          <w:rFonts w:hint="eastAsia"/>
          <w:b w:val="0"/>
          <w:highlight w:val="none"/>
        </w:rPr>
        <w:t>1、供应商应制定专门的项目负责人与采购人保持联系，随时解决各类问题；</w:t>
      </w:r>
    </w:p>
    <w:p w14:paraId="136B0CDF">
      <w:pPr>
        <w:pStyle w:val="5"/>
        <w:ind w:firstLine="464"/>
        <w:rPr>
          <w:rFonts w:hint="eastAsia"/>
          <w:b w:val="0"/>
          <w:highlight w:val="none"/>
        </w:rPr>
      </w:pPr>
      <w:r>
        <w:rPr>
          <w:rFonts w:hint="eastAsia"/>
          <w:b w:val="0"/>
          <w:highlight w:val="none"/>
        </w:rPr>
        <w:t>2、供应商须对采购文件中提出的服务内容和各项要求做出明确的承诺，说明是否可以达到相应的标准以及如何达到；</w:t>
      </w:r>
    </w:p>
    <w:p w14:paraId="0A68E09D">
      <w:pPr>
        <w:pStyle w:val="5"/>
        <w:ind w:firstLine="464"/>
        <w:rPr>
          <w:rFonts w:hint="eastAsia"/>
          <w:b w:val="0"/>
          <w:highlight w:val="none"/>
        </w:rPr>
      </w:pPr>
      <w:r>
        <w:rPr>
          <w:rFonts w:hint="eastAsia"/>
          <w:b w:val="0"/>
          <w:highlight w:val="none"/>
        </w:rPr>
        <w:t>（七）其他服务</w:t>
      </w:r>
    </w:p>
    <w:p w14:paraId="7D5513AD">
      <w:pPr>
        <w:pStyle w:val="5"/>
        <w:ind w:firstLine="464"/>
        <w:rPr>
          <w:rFonts w:hint="eastAsia"/>
          <w:b w:val="0"/>
          <w:highlight w:val="none"/>
        </w:rPr>
      </w:pPr>
      <w:r>
        <w:rPr>
          <w:rFonts w:hint="eastAsia"/>
          <w:b w:val="0"/>
          <w:highlight w:val="none"/>
        </w:rPr>
        <w:t>除采购人提出的各项服务要求外，供应商可根据本公司业务开展情况，说明可提供的其他服务；</w:t>
      </w:r>
    </w:p>
    <w:p w14:paraId="74BC4397">
      <w:pPr>
        <w:pStyle w:val="5"/>
        <w:ind w:firstLine="464"/>
        <w:rPr>
          <w:rFonts w:hint="eastAsia"/>
          <w:b w:val="0"/>
          <w:highlight w:val="none"/>
        </w:rPr>
      </w:pPr>
      <w:r>
        <w:rPr>
          <w:rFonts w:hint="eastAsia"/>
          <w:b w:val="0"/>
          <w:highlight w:val="none"/>
        </w:rPr>
        <w:t>（八）其它要求：</w:t>
      </w:r>
    </w:p>
    <w:p w14:paraId="36C4665E">
      <w:pPr>
        <w:pStyle w:val="5"/>
        <w:ind w:firstLine="464"/>
        <w:rPr>
          <w:rFonts w:hint="eastAsia"/>
          <w:b w:val="0"/>
          <w:highlight w:val="none"/>
        </w:rPr>
      </w:pPr>
      <w:r>
        <w:rPr>
          <w:rFonts w:hint="eastAsia"/>
          <w:b w:val="0"/>
          <w:highlight w:val="none"/>
        </w:rPr>
        <w:t>1、提供配送车辆为封闭的食品专用运输车辆和配送的专用冷藏车辆购置发票或租赁协议和照片，配备封闭式，一般应安装车辆行驶轨迹监控、装卸视频监控等设备，为满足本项目配送需求，配送车辆不少于 55 辆;具备独立的符合条件的食品处理区域及设施设备,中心城区要建立配送中心，配送中心建设面积需达到 6000 平方米以上，配套建设不低于 600 平方米的保鲜库及冷冻库，按要求配备全自动农残 检测仪等有关设施设备；并提供具有履行合同所必需的设备和专业技术能力承诺书（投标时仅需提供承诺函，承诺内容必须包含：若中标在正式配送前 10 日内经采购人查证不符合相关条件，供应商自愿放弃中标人资格并承担因此给采购人造成的损失等一切责任。格式自拟）；</w:t>
      </w:r>
    </w:p>
    <w:p w14:paraId="7ADE7909">
      <w:pPr>
        <w:pStyle w:val="5"/>
        <w:ind w:firstLine="464"/>
        <w:rPr>
          <w:rFonts w:hint="eastAsia"/>
          <w:b w:val="0"/>
          <w:highlight w:val="none"/>
        </w:rPr>
      </w:pPr>
      <w:r>
        <w:rPr>
          <w:rFonts w:hint="eastAsia"/>
          <w:b w:val="0"/>
          <w:highlight w:val="none"/>
        </w:rPr>
        <w:t>2、供应商需与源头厂家、物流商贸企业、基地（或合作社+基地+农户订单农业产销模式等） 等有较为成熟的供应链模式合作。考虑到食材保鲜储存运输及成本因素，中标公司应优先在社旗建设直供生鲜食材基地，同等条件下优先采购本地优质农副产品。所供食材均为非转基因产品，相关标准不得低于国家质量等级要求。（投标时仅需提供承诺函，承诺内容必须包含：若中标在正式配送前 10 日内经采购人查证不符合相关条件，供应商自愿放弃中标人资格并承担因此给采购人造成的损失等一切责任。格式自拟）</w:t>
      </w:r>
    </w:p>
    <w:p w14:paraId="3A540C27">
      <w:pPr>
        <w:pStyle w:val="5"/>
        <w:ind w:firstLine="464"/>
        <w:rPr>
          <w:rFonts w:hint="eastAsia"/>
          <w:b w:val="0"/>
          <w:highlight w:val="none"/>
        </w:rPr>
      </w:pPr>
      <w:r>
        <w:rPr>
          <w:rFonts w:hint="eastAsia"/>
          <w:b w:val="0"/>
          <w:highlight w:val="none"/>
        </w:rPr>
        <w:t>3、供应商中标后需实行数字化监管模式，建立满足本项目需求的信息化服务平台（包含采 购系统、智能收货系统、财务共管系统），以实现学校食堂食材采购、加工、运输、财务等 关键环节全周期、全链条、全过程的可视、可控、可追溯管理。（投标时仅需提供承诺函，承诺内容必须包含：若中标在正式配送前 10 日内经采购人查证不符合相关条件，供应商自愿放弃中标人资格并承担因此给采购人造成的损失等一切责任。格式自拟）</w:t>
      </w:r>
    </w:p>
    <w:p w14:paraId="120948C3">
      <w:pPr>
        <w:pStyle w:val="5"/>
        <w:ind w:firstLine="464"/>
        <w:rPr>
          <w:rFonts w:hint="eastAsia"/>
          <w:b w:val="0"/>
          <w:highlight w:val="none"/>
        </w:rPr>
      </w:pPr>
      <w:r>
        <w:rPr>
          <w:rFonts w:hint="eastAsia"/>
          <w:b w:val="0"/>
          <w:highlight w:val="none"/>
        </w:rPr>
        <w:t>4、供应商所需员工同等条件下优先录用学生家长，员工（管理人员、食材选购人员、品控人员、仓储管理人员、配送人员等）职责体系明晰、管理措施规范。（投标时仅需提供承诺函，承诺内容必须包含：若中标在正式配送前 10 日内经采购人查证不符合相关条件，供应商自愿放弃中标人资格并承担因此给采购人造成的损失等一切责任。格式自拟）</w:t>
      </w:r>
    </w:p>
    <w:p w14:paraId="0BA45EB3">
      <w:pPr>
        <w:pStyle w:val="5"/>
        <w:ind w:firstLine="464"/>
        <w:rPr>
          <w:b w:val="0"/>
          <w:highlight w:val="none"/>
        </w:rPr>
      </w:pPr>
      <w:r>
        <w:rPr>
          <w:rFonts w:hint="eastAsia"/>
          <w:b w:val="0"/>
          <w:highlight w:val="none"/>
        </w:rPr>
        <w:t>二、项目商务要求</w:t>
      </w:r>
    </w:p>
    <w:p w14:paraId="249B3232">
      <w:pPr>
        <w:pStyle w:val="5"/>
        <w:ind w:firstLine="464"/>
        <w:rPr>
          <w:rFonts w:hint="eastAsia"/>
          <w:b w:val="0"/>
          <w:highlight w:val="none"/>
          <w:lang w:val="en-US" w:eastAsia="zh-CN"/>
        </w:rPr>
      </w:pPr>
      <w:r>
        <w:rPr>
          <w:rFonts w:hint="eastAsia"/>
          <w:b w:val="0"/>
          <w:highlight w:val="none"/>
        </w:rPr>
        <w:t>1. 服务标准、期限、效率等要求：符合业主需求，服务期限为</w:t>
      </w:r>
      <w:r>
        <w:rPr>
          <w:rFonts w:hint="eastAsia"/>
          <w:b w:val="0"/>
          <w:highlight w:val="none"/>
          <w:lang w:val="en-US" w:eastAsia="zh-CN"/>
        </w:rPr>
        <w:t>2025年2月-2028年2月，3年，供应商每年签订一次合同，经采购人考核合格方可续签合同；</w:t>
      </w:r>
    </w:p>
    <w:p w14:paraId="7515B319">
      <w:pPr>
        <w:pStyle w:val="5"/>
        <w:ind w:firstLine="464"/>
        <w:rPr>
          <w:rFonts w:hint="default" w:eastAsiaTheme="minorEastAsia"/>
          <w:b w:val="0"/>
          <w:highlight w:val="none"/>
          <w:lang w:val="en-US" w:eastAsia="zh-CN"/>
        </w:rPr>
      </w:pPr>
      <w:r>
        <w:rPr>
          <w:rFonts w:hint="eastAsia"/>
          <w:b w:val="0"/>
          <w:highlight w:val="none"/>
        </w:rPr>
        <w:t>2.服务地点：</w:t>
      </w:r>
      <w:r>
        <w:rPr>
          <w:rFonts w:hint="eastAsia"/>
          <w:b w:val="0"/>
          <w:highlight w:val="none"/>
          <w:lang w:val="en-US" w:eastAsia="zh-CN"/>
        </w:rPr>
        <w:t>招标人指定地点</w:t>
      </w:r>
    </w:p>
    <w:p w14:paraId="53B667FF">
      <w:pPr>
        <w:pStyle w:val="5"/>
        <w:ind w:firstLine="464"/>
        <w:rPr>
          <w:b w:val="0"/>
          <w:highlight w:val="none"/>
        </w:rPr>
      </w:pPr>
      <w:r>
        <w:rPr>
          <w:rFonts w:hint="eastAsia"/>
          <w:b w:val="0"/>
          <w:highlight w:val="none"/>
        </w:rPr>
        <w:t>3. 采购标的的其他技术、服务等要求：</w:t>
      </w:r>
    </w:p>
    <w:p w14:paraId="65B90A74">
      <w:pPr>
        <w:pStyle w:val="5"/>
        <w:ind w:firstLine="464"/>
        <w:rPr>
          <w:b w:val="0"/>
          <w:highlight w:val="none"/>
        </w:rPr>
      </w:pPr>
      <w:r>
        <w:rPr>
          <w:rFonts w:hint="eastAsia"/>
          <w:b w:val="0"/>
          <w:highlight w:val="none"/>
        </w:rPr>
        <w:t>（1）投标人应就该项目完整投标（报价含税费等），否则为无效投标。</w:t>
      </w:r>
    </w:p>
    <w:p w14:paraId="7EA858DB">
      <w:pPr>
        <w:pStyle w:val="5"/>
        <w:ind w:firstLine="464"/>
        <w:rPr>
          <w:b w:val="0"/>
          <w:highlight w:val="none"/>
        </w:rPr>
      </w:pPr>
      <w:r>
        <w:rPr>
          <w:rFonts w:hint="eastAsia"/>
          <w:b w:val="0"/>
          <w:highlight w:val="none"/>
        </w:rPr>
        <w:t>（2）本招标文件所列需求为最低要求，投标人不得低于此要求，否则为无效投标。</w:t>
      </w:r>
    </w:p>
    <w:p w14:paraId="1C593064">
      <w:pPr>
        <w:pStyle w:val="5"/>
        <w:ind w:firstLine="464"/>
        <w:rPr>
          <w:b w:val="0"/>
          <w:highlight w:val="none"/>
        </w:rPr>
      </w:pPr>
      <w:r>
        <w:rPr>
          <w:rFonts w:hint="eastAsia"/>
          <w:b w:val="0"/>
          <w:highlight w:val="none"/>
        </w:rPr>
        <w:t>（3）投标文件中须有详细的实施（技术）方案，否则为无效响应文件。</w:t>
      </w:r>
    </w:p>
    <w:p w14:paraId="166F891A">
      <w:pPr>
        <w:topLinePunct/>
        <w:spacing w:line="360" w:lineRule="auto"/>
        <w:ind w:firstLine="472" w:firstLineChars="200"/>
        <w:rPr>
          <w:rFonts w:ascii="宋体" w:hAnsi="宋体" w:eastAsia="宋体" w:cs="宋体"/>
          <w:b/>
          <w:snapToGrid/>
          <w:sz w:val="24"/>
          <w:szCs w:val="24"/>
          <w:highlight w:val="none"/>
          <w:lang w:val="zh-CN" w:eastAsia="zh-CN"/>
        </w:rPr>
      </w:pPr>
      <w:r>
        <w:rPr>
          <w:rFonts w:hint="eastAsia" w:asciiTheme="minorEastAsia" w:hAnsiTheme="minorEastAsia" w:eastAsiaTheme="minorEastAsia" w:cstheme="minorEastAsia"/>
          <w:spacing w:val="-2"/>
          <w:sz w:val="24"/>
          <w:szCs w:val="24"/>
          <w:highlight w:val="none"/>
          <w:lang w:eastAsia="zh-CN"/>
        </w:rPr>
        <w:t>4</w:t>
      </w:r>
      <w:r>
        <w:rPr>
          <w:rFonts w:hint="eastAsia" w:asciiTheme="minorEastAsia" w:hAnsiTheme="minorEastAsia" w:eastAsiaTheme="minorEastAsia" w:cstheme="minorEastAsia"/>
          <w:spacing w:val="-2"/>
          <w:sz w:val="24"/>
          <w:szCs w:val="24"/>
          <w:highlight w:val="none"/>
        </w:rPr>
        <w:t>.</w:t>
      </w:r>
      <w:r>
        <w:rPr>
          <w:rFonts w:hint="eastAsia" w:ascii="宋体" w:hAnsi="宋体" w:eastAsia="宋体" w:cs="宋体"/>
          <w:snapToGrid/>
          <w:sz w:val="24"/>
          <w:szCs w:val="24"/>
          <w:highlight w:val="none"/>
          <w:lang w:val="zh-CN" w:eastAsia="zh-CN"/>
        </w:rPr>
        <w:t>验收标准：</w:t>
      </w:r>
    </w:p>
    <w:p w14:paraId="4BB703BA">
      <w:pPr>
        <w:shd w:val="clear" w:color="auto" w:fill="FFFFFF"/>
        <w:kinsoku/>
        <w:autoSpaceDE/>
        <w:autoSpaceDN/>
        <w:adjustRightInd/>
        <w:snapToGrid/>
        <w:spacing w:line="360" w:lineRule="auto"/>
        <w:ind w:firstLine="474"/>
        <w:textAlignment w:val="auto"/>
        <w:rPr>
          <w:rFonts w:ascii="新宋体" w:hAnsi="新宋体" w:eastAsia="新宋体" w:cs="新宋体"/>
          <w:snapToGrid/>
          <w:color w:val="auto"/>
          <w:sz w:val="24"/>
          <w:szCs w:val="24"/>
          <w:highlight w:val="none"/>
          <w:lang w:eastAsia="zh-CN"/>
        </w:rPr>
      </w:pPr>
      <w:r>
        <w:rPr>
          <w:rFonts w:hint="eastAsia" w:ascii="新宋体" w:hAnsi="新宋体" w:eastAsia="新宋体" w:cs="新宋体"/>
          <w:snapToGrid/>
          <w:color w:val="auto"/>
          <w:sz w:val="24"/>
          <w:szCs w:val="24"/>
          <w:highlight w:val="none"/>
          <w:lang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53BF030D">
      <w:pPr>
        <w:widowControl w:val="0"/>
        <w:kinsoku/>
        <w:autoSpaceDE/>
        <w:autoSpaceDN/>
        <w:adjustRightInd/>
        <w:snapToGrid/>
        <w:spacing w:line="360" w:lineRule="auto"/>
        <w:ind w:firstLine="480" w:firstLineChars="200"/>
        <w:jc w:val="both"/>
        <w:textAlignment w:val="auto"/>
        <w:rPr>
          <w:rFonts w:ascii="新宋体" w:hAnsi="新宋体" w:eastAsia="新宋体" w:cs="新宋体"/>
          <w:snapToGrid/>
          <w:color w:val="auto"/>
          <w:sz w:val="24"/>
          <w:szCs w:val="24"/>
          <w:highlight w:val="none"/>
          <w:lang w:eastAsia="zh-CN"/>
        </w:rPr>
      </w:pPr>
      <w:r>
        <w:rPr>
          <w:rFonts w:hint="eastAsia" w:ascii="新宋体" w:hAnsi="新宋体" w:eastAsia="新宋体" w:cs="新宋体"/>
          <w:snapToGrid/>
          <w:color w:val="auto"/>
          <w:sz w:val="24"/>
          <w:szCs w:val="24"/>
          <w:highlight w:val="none"/>
          <w:lang w:eastAsia="zh-CN"/>
        </w:rPr>
        <w:t>（1）按照国家相关标准、行业标准、地方标准或者其他标准、规范验收；</w:t>
      </w:r>
    </w:p>
    <w:p w14:paraId="1FCAFE07">
      <w:pPr>
        <w:widowControl w:val="0"/>
        <w:kinsoku/>
        <w:autoSpaceDE/>
        <w:autoSpaceDN/>
        <w:adjustRightInd/>
        <w:snapToGrid/>
        <w:spacing w:line="360" w:lineRule="auto"/>
        <w:ind w:firstLine="480" w:firstLineChars="200"/>
        <w:jc w:val="both"/>
        <w:textAlignment w:val="auto"/>
        <w:rPr>
          <w:rFonts w:ascii="新宋体" w:hAnsi="新宋体" w:eastAsia="新宋体" w:cs="新宋体"/>
          <w:snapToGrid/>
          <w:color w:val="auto"/>
          <w:sz w:val="24"/>
          <w:szCs w:val="24"/>
          <w:highlight w:val="none"/>
          <w:lang w:eastAsia="zh-CN"/>
        </w:rPr>
      </w:pPr>
      <w:r>
        <w:rPr>
          <w:rFonts w:hint="eastAsia" w:ascii="新宋体" w:hAnsi="新宋体" w:eastAsia="新宋体" w:cs="新宋体"/>
          <w:snapToGrid/>
          <w:color w:val="auto"/>
          <w:sz w:val="24"/>
          <w:szCs w:val="24"/>
          <w:highlight w:val="none"/>
          <w:lang w:eastAsia="zh-CN"/>
        </w:rPr>
        <w:t>（2）按照磋商文件要求、投标文件响应和承诺验收；</w:t>
      </w:r>
    </w:p>
    <w:p w14:paraId="5E8AA362">
      <w:pPr>
        <w:widowControl w:val="0"/>
        <w:kinsoku/>
        <w:autoSpaceDE/>
        <w:autoSpaceDN/>
        <w:adjustRightInd/>
        <w:snapToGrid/>
        <w:spacing w:line="360" w:lineRule="auto"/>
        <w:ind w:firstLine="480" w:firstLineChars="200"/>
        <w:jc w:val="both"/>
        <w:textAlignment w:val="auto"/>
        <w:rPr>
          <w:highlight w:val="none"/>
        </w:rPr>
      </w:pPr>
      <w:r>
        <w:rPr>
          <w:rFonts w:hint="eastAsia" w:ascii="新宋体" w:hAnsi="新宋体" w:eastAsia="新宋体" w:cs="新宋体"/>
          <w:snapToGrid/>
          <w:color w:val="auto"/>
          <w:sz w:val="24"/>
          <w:szCs w:val="24"/>
          <w:highlight w:val="none"/>
          <w:lang w:eastAsia="zh-CN"/>
        </w:rPr>
        <w:t>（3）符合磋商文件要求和投标文件承诺；</w:t>
      </w:r>
    </w:p>
    <w:p w14:paraId="62232033">
      <w:pPr>
        <w:pStyle w:val="5"/>
        <w:jc w:val="center"/>
        <w:rPr>
          <w:sz w:val="32"/>
          <w:szCs w:val="28"/>
          <w:highlight w:val="none"/>
        </w:rPr>
      </w:pPr>
      <w:r>
        <w:rPr>
          <w:rFonts w:hint="eastAsia"/>
          <w:highlight w:val="none"/>
        </w:rPr>
        <w:t>第三章 投标人须知</w:t>
      </w:r>
    </w:p>
    <w:p w14:paraId="31546805">
      <w:pPr>
        <w:pStyle w:val="5"/>
        <w:jc w:val="center"/>
        <w:rPr>
          <w:highlight w:val="none"/>
        </w:rPr>
      </w:pPr>
      <w:r>
        <w:rPr>
          <w:rFonts w:hint="eastAsia"/>
          <w:highlight w:val="none"/>
        </w:rPr>
        <w:t>投标人须知表</w:t>
      </w:r>
    </w:p>
    <w:tbl>
      <w:tblPr>
        <w:tblStyle w:val="12"/>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04425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7F9BAF19">
            <w:pPr>
              <w:kinsoku/>
              <w:wordWrap w:val="0"/>
              <w:spacing w:line="240" w:lineRule="atLeast"/>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551EF108">
            <w:pPr>
              <w:kinsoku/>
              <w:wordWrap w:val="0"/>
              <w:spacing w:line="240" w:lineRule="atLeast"/>
              <w:ind w:left="540" w:leftChars="257" w:firstLine="474"/>
              <w:jc w:val="both"/>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3501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D35FFDC">
            <w:pPr>
              <w:kinsoku/>
              <w:wordWrap w:val="0"/>
              <w:spacing w:before="78" w:line="221" w:lineRule="auto"/>
              <w:ind w:firstLine="476"/>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04849DCE">
            <w:pPr>
              <w:pStyle w:val="16"/>
              <w:rPr>
                <w:highlight w:val="none"/>
              </w:rPr>
            </w:pPr>
            <w:r>
              <w:rPr>
                <w:rFonts w:hint="eastAsia" w:ascii="MS Mincho" w:hAnsi="MS Mincho" w:eastAsia="MS Mincho"/>
                <w:highlight w:val="none"/>
                <w:lang w:eastAsia="zh-CN"/>
              </w:rPr>
              <w:t>☑</w:t>
            </w:r>
            <w:r>
              <w:rPr>
                <w:rFonts w:hint="eastAsia" w:ascii="宋体" w:hAnsi="宋体" w:eastAsia="宋体" w:cs="宋体"/>
                <w:highlight w:val="none"/>
              </w:rPr>
              <w:t>服务</w:t>
            </w:r>
          </w:p>
          <w:p w14:paraId="55528103">
            <w:pPr>
              <w:pStyle w:val="16"/>
              <w:rPr>
                <w:color w:val="auto"/>
                <w:highlight w:val="none"/>
                <w:lang w:eastAsia="zh-CN"/>
              </w:rPr>
            </w:pPr>
            <w:r>
              <w:rPr>
                <w:rFonts w:hint="eastAsia"/>
                <w:highlight w:val="none"/>
              </w:rPr>
              <w:t>□</w:t>
            </w:r>
            <w:r>
              <w:rPr>
                <w:rFonts w:hint="eastAsia" w:ascii="宋体" w:hAnsi="宋体" w:eastAsia="宋体" w:cs="宋体"/>
                <w:highlight w:val="none"/>
              </w:rPr>
              <w:t>货物</w:t>
            </w:r>
          </w:p>
        </w:tc>
      </w:tr>
      <w:tr w14:paraId="0A279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AEB52EC">
            <w:pPr>
              <w:kinsoku/>
              <w:wordWrap w:val="0"/>
              <w:spacing w:before="78" w:line="219" w:lineRule="auto"/>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tcPr>
          <w:p w14:paraId="382BFFD7">
            <w:pPr>
              <w:kinsoku/>
              <w:wordWrap w:val="0"/>
              <w:spacing w:before="37" w:line="238" w:lineRule="auto"/>
              <w:ind w:left="118" w:firstLine="472"/>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41F5EDA8">
            <w:pPr>
              <w:pStyle w:val="16"/>
              <w:rPr>
                <w:highlight w:val="none"/>
              </w:rPr>
            </w:pPr>
            <w:r>
              <w:rPr>
                <w:rFonts w:hint="eastAsia"/>
                <w:highlight w:val="none"/>
              </w:rPr>
              <w:t>□</w:t>
            </w:r>
            <w:r>
              <w:rPr>
                <w:rFonts w:hint="eastAsia" w:ascii="宋体" w:hAnsi="宋体" w:eastAsia="宋体" w:cs="宋体"/>
                <w:highlight w:val="none"/>
              </w:rPr>
              <w:t>是</w:t>
            </w:r>
          </w:p>
          <w:p w14:paraId="7E7A9AC4">
            <w:pPr>
              <w:pStyle w:val="16"/>
              <w:rPr>
                <w:highlight w:val="none"/>
                <w:lang w:eastAsia="zh-CN"/>
              </w:rPr>
            </w:pPr>
            <w:r>
              <w:rPr>
                <w:rFonts w:hint="eastAsia" w:ascii="MS Gothic" w:hAnsi="MS Gothic" w:eastAsia="MS Gothic" w:cs="MS Gothic"/>
                <w:highlight w:val="none"/>
                <w:lang w:eastAsia="zh-CN"/>
              </w:rPr>
              <w:t>☑</w:t>
            </w:r>
            <w:r>
              <w:rPr>
                <w:rFonts w:hint="eastAsia" w:ascii="宋体" w:hAnsi="宋体" w:eastAsia="宋体" w:cs="宋体"/>
                <w:highlight w:val="none"/>
              </w:rPr>
              <w:t>否</w:t>
            </w:r>
          </w:p>
        </w:tc>
      </w:tr>
      <w:tr w14:paraId="46842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4D02267F">
            <w:pPr>
              <w:pStyle w:val="16"/>
              <w:ind w:firstLine="474"/>
              <w:rPr>
                <w:highlight w:val="none"/>
              </w:rPr>
            </w:pPr>
          </w:p>
          <w:p w14:paraId="744BEF1B">
            <w:pPr>
              <w:kinsoku/>
              <w:wordWrap w:val="0"/>
              <w:ind w:firstLine="476"/>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tcPr>
          <w:p w14:paraId="7C5CBBE7">
            <w:pPr>
              <w:pStyle w:val="16"/>
              <w:rPr>
                <w:highlight w:val="none"/>
              </w:rPr>
            </w:pPr>
            <w:r>
              <w:rPr>
                <w:rFonts w:hint="eastAsia" w:ascii="MS Mincho" w:hAnsi="MS Mincho" w:eastAsia="MS Mincho"/>
                <w:highlight w:val="none"/>
                <w:lang w:eastAsia="zh-CN"/>
              </w:rPr>
              <w:t>☑</w:t>
            </w:r>
            <w:r>
              <w:rPr>
                <w:rFonts w:hint="eastAsia" w:ascii="宋体" w:hAnsi="宋体" w:eastAsia="宋体" w:cs="宋体"/>
                <w:highlight w:val="none"/>
              </w:rPr>
              <w:t>不组织</w:t>
            </w:r>
          </w:p>
          <w:p w14:paraId="06E334A8">
            <w:pPr>
              <w:pStyle w:val="16"/>
              <w:rPr>
                <w:highlight w:val="none"/>
              </w:rPr>
            </w:pPr>
            <w:r>
              <w:rPr>
                <w:rFonts w:hint="eastAsia"/>
                <w:highlight w:val="none"/>
              </w:rPr>
              <w:t>□</w:t>
            </w:r>
            <w:r>
              <w:rPr>
                <w:rFonts w:hint="eastAsia" w:ascii="宋体" w:hAnsi="宋体" w:eastAsia="宋体" w:cs="宋体"/>
                <w:highlight w:val="none"/>
              </w:rPr>
              <w:t>组织，考察时间：年月日点分</w:t>
            </w:r>
          </w:p>
          <w:p w14:paraId="184EA359">
            <w:pPr>
              <w:kinsoku/>
              <w:wordWrap w:val="0"/>
              <w:ind w:firstLine="474"/>
              <w:jc w:val="both"/>
              <w:rPr>
                <w:rFonts w:asciiTheme="minorEastAsia" w:hAnsiTheme="minorEastAsia" w:eastAsiaTheme="minorEastAsia" w:cstheme="minorEastAsia"/>
                <w:sz w:val="24"/>
                <w:szCs w:val="24"/>
                <w:highlight w:val="none"/>
                <w:lang w:eastAsia="zh-CN"/>
              </w:rPr>
            </w:pPr>
            <w:r>
              <w:rPr>
                <w:rFonts w:hint="eastAsia" w:ascii="宋体" w:hAnsi="宋体" w:eastAsia="宋体" w:cs="宋体"/>
                <w:highlight w:val="none"/>
              </w:rPr>
              <w:t>考察地点：。</w:t>
            </w:r>
          </w:p>
        </w:tc>
      </w:tr>
      <w:tr w14:paraId="0C07D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C6A1CF9">
            <w:pPr>
              <w:kinsoku/>
              <w:wordWrap w:val="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tcPr>
          <w:p w14:paraId="39676CFC">
            <w:pPr>
              <w:pStyle w:val="16"/>
              <w:rPr>
                <w:highlight w:val="none"/>
              </w:rPr>
            </w:pPr>
            <w:r>
              <w:rPr>
                <w:rFonts w:hint="eastAsia" w:ascii="MS Mincho" w:hAnsi="MS Mincho" w:eastAsia="MS Mincho"/>
                <w:highlight w:val="none"/>
                <w:lang w:eastAsia="zh-CN"/>
              </w:rPr>
              <w:t>☑</w:t>
            </w:r>
            <w:r>
              <w:rPr>
                <w:rFonts w:hint="eastAsia" w:ascii="宋体" w:hAnsi="宋体" w:eastAsia="宋体" w:cs="宋体"/>
                <w:highlight w:val="none"/>
              </w:rPr>
              <w:t>不召开</w:t>
            </w:r>
          </w:p>
          <w:p w14:paraId="771574E0">
            <w:pPr>
              <w:pStyle w:val="16"/>
              <w:rPr>
                <w:highlight w:val="none"/>
              </w:rPr>
            </w:pPr>
            <w:r>
              <w:rPr>
                <w:rFonts w:hint="eastAsia"/>
                <w:highlight w:val="none"/>
              </w:rPr>
              <w:t>□</w:t>
            </w:r>
            <w:r>
              <w:rPr>
                <w:rFonts w:hint="eastAsia" w:ascii="宋体" w:hAnsi="宋体" w:eastAsia="宋体" w:cs="宋体"/>
                <w:highlight w:val="none"/>
              </w:rPr>
              <w:t>召开，召开时间：年月日点分</w:t>
            </w:r>
          </w:p>
          <w:p w14:paraId="5157006B">
            <w:pPr>
              <w:kinsoku/>
              <w:wordWrap w:val="0"/>
              <w:ind w:firstLine="474"/>
              <w:jc w:val="both"/>
              <w:rPr>
                <w:rFonts w:asciiTheme="minorEastAsia" w:hAnsiTheme="minorEastAsia" w:eastAsiaTheme="minorEastAsia" w:cstheme="minorEastAsia"/>
                <w:sz w:val="24"/>
                <w:szCs w:val="24"/>
                <w:highlight w:val="none"/>
                <w:lang w:eastAsia="zh-CN"/>
              </w:rPr>
            </w:pPr>
            <w:r>
              <w:rPr>
                <w:rFonts w:hint="eastAsia" w:ascii="宋体" w:hAnsi="宋体" w:eastAsia="宋体" w:cs="宋体"/>
                <w:highlight w:val="none"/>
              </w:rPr>
              <w:t>召开地点：。</w:t>
            </w:r>
          </w:p>
        </w:tc>
      </w:tr>
      <w:tr w14:paraId="3C98D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9BFDBBF">
            <w:pPr>
              <w:kinsoku/>
              <w:wordWrap w:val="0"/>
              <w:spacing w:line="240" w:lineRule="atLeast"/>
              <w:ind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4154FF14">
            <w:pPr>
              <w:pStyle w:val="16"/>
              <w:rPr>
                <w:rFonts w:hint="default"/>
                <w:highlight w:val="none"/>
                <w:lang w:val="en-US" w:eastAsia="zh-CN"/>
              </w:rPr>
            </w:pPr>
            <w:r>
              <w:rPr>
                <w:rFonts w:hint="eastAsia" w:ascii="宋体" w:hAnsi="宋体" w:eastAsia="宋体" w:cs="宋体"/>
                <w:highlight w:val="none"/>
                <w:lang w:eastAsia="zh-CN"/>
              </w:rPr>
              <w:t>本项目采购标的按照中小企业划分标准属于</w:t>
            </w:r>
            <w:r>
              <w:rPr>
                <w:rFonts w:hint="eastAsia" w:ascii="宋体" w:hAnsi="宋体" w:eastAsia="宋体" w:cs="宋体"/>
                <w:highlight w:val="none"/>
                <w:u w:val="single"/>
                <w:lang w:eastAsia="zh-CN"/>
              </w:rPr>
              <w:t>：</w:t>
            </w:r>
            <w:r>
              <w:rPr>
                <w:rFonts w:hint="eastAsia" w:ascii="宋体" w:hAnsi="宋体" w:eastAsia="宋体" w:cs="宋体"/>
                <w:highlight w:val="none"/>
                <w:u w:val="single"/>
                <w:lang w:val="en-US" w:eastAsia="zh-CN"/>
              </w:rPr>
              <w:t>其他未列明行业</w:t>
            </w:r>
          </w:p>
          <w:p w14:paraId="5C92C60F">
            <w:pPr>
              <w:pStyle w:val="16"/>
              <w:rPr>
                <w:highlight w:val="none"/>
                <w:lang w:eastAsia="zh-CN"/>
              </w:rPr>
            </w:pPr>
            <w:r>
              <w:rPr>
                <w:rFonts w:hint="eastAsia"/>
                <w:highlight w:val="none"/>
                <w:lang w:eastAsia="zh-CN"/>
              </w:rPr>
              <w:t>☑</w:t>
            </w:r>
            <w:r>
              <w:rPr>
                <w:rFonts w:hint="eastAsia" w:ascii="宋体" w:hAnsi="宋体" w:eastAsia="宋体" w:cs="宋体"/>
                <w:highlight w:val="none"/>
                <w:lang w:eastAsia="zh-CN"/>
              </w:rPr>
              <w:t>本项目专门面向中小企业采购。</w:t>
            </w:r>
          </w:p>
          <w:p w14:paraId="121E5C9B">
            <w:pPr>
              <w:kinsoku/>
              <w:wordWrap w:val="0"/>
              <w:autoSpaceDE/>
              <w:autoSpaceDN/>
              <w:adjustRightInd/>
              <w:snapToGrid/>
              <w:ind w:firstLine="474"/>
              <w:jc w:val="both"/>
              <w:textAlignment w:val="auto"/>
              <w:rPr>
                <w:rFonts w:ascii="宋体" w:hAnsi="宋体" w:eastAsia="宋体" w:cs="宋体"/>
                <w:highlight w:val="none"/>
                <w:lang w:eastAsia="zh-CN"/>
              </w:rPr>
            </w:pPr>
            <w:r>
              <w:rPr>
                <w:rFonts w:hint="eastAsia" w:ascii="宋体" w:hAnsi="宋体" w:eastAsia="宋体" w:cs="宋体"/>
                <w:highlight w:val="none"/>
                <w:lang w:eastAsia="zh-CN"/>
              </w:rPr>
              <w:t>□本项目小微企业价格折扣比例</w:t>
            </w:r>
          </w:p>
          <w:p w14:paraId="12FBD5A1">
            <w:pPr>
              <w:kinsoku/>
              <w:wordWrap w:val="0"/>
              <w:autoSpaceDE/>
              <w:autoSpaceDN/>
              <w:adjustRightInd/>
              <w:snapToGrid/>
              <w:ind w:firstLine="474"/>
              <w:jc w:val="both"/>
              <w:textAlignment w:val="auto"/>
              <w:rPr>
                <w:rFonts w:asciiTheme="minorEastAsia" w:hAnsiTheme="minorEastAsia" w:eastAsiaTheme="minorEastAsia" w:cstheme="minorEastAsia"/>
                <w:b/>
                <w:sz w:val="24"/>
                <w:szCs w:val="24"/>
                <w:highlight w:val="none"/>
                <w:lang w:eastAsia="zh-CN"/>
              </w:rPr>
            </w:pPr>
            <w:r>
              <w:rPr>
                <w:rFonts w:hint="eastAsia" w:ascii="宋体" w:hAnsi="宋体" w:eastAsia="宋体" w:cs="宋体"/>
                <w:highlight w:val="none"/>
                <w:lang w:eastAsia="zh-CN"/>
              </w:rPr>
              <w:t>2、中标供应商享受《政府采购促进中小企业发展管理办法》规定的中小企业扶持政策的，采购人、采购代理机构将随中标结果公开中标供应商的《中小企业声明函》。</w:t>
            </w:r>
          </w:p>
        </w:tc>
      </w:tr>
      <w:tr w14:paraId="0E9FB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8" w:hRule="atLeast"/>
          <w:jc w:val="center"/>
        </w:trPr>
        <w:tc>
          <w:tcPr>
            <w:tcW w:w="1582" w:type="dxa"/>
            <w:tcBorders>
              <w:top w:val="single" w:color="auto" w:sz="6" w:space="0"/>
              <w:left w:val="single" w:color="auto" w:sz="12" w:space="0"/>
              <w:bottom w:val="single" w:color="auto" w:sz="6" w:space="0"/>
              <w:right w:val="single" w:color="auto" w:sz="6" w:space="0"/>
            </w:tcBorders>
          </w:tcPr>
          <w:p w14:paraId="46774C7A">
            <w:pPr>
              <w:pStyle w:val="16"/>
              <w:ind w:firstLine="474"/>
              <w:rPr>
                <w:highlight w:val="none"/>
              </w:rPr>
            </w:pPr>
          </w:p>
          <w:p w14:paraId="1E2846F1">
            <w:pPr>
              <w:kinsoku/>
              <w:wordWrap w:val="0"/>
              <w:spacing w:before="78" w:line="219" w:lineRule="auto"/>
              <w:ind w:firstLine="476"/>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tcPr>
          <w:p w14:paraId="53421AD6">
            <w:pPr>
              <w:kinsoku/>
              <w:wordWrap w:val="0"/>
              <w:spacing w:before="40"/>
              <w:jc w:val="both"/>
              <w:rPr>
                <w:rFonts w:ascii="宋体" w:hAnsi="宋体" w:eastAsia="宋体" w:cs="宋体"/>
                <w:highlight w:val="none"/>
                <w:lang w:eastAsia="zh-CN"/>
              </w:rPr>
            </w:pPr>
            <w:r>
              <w:rPr>
                <w:rFonts w:hint="eastAsia" w:ascii="宋体" w:hAnsi="宋体" w:eastAsia="宋体" w:cs="宋体"/>
                <w:highlight w:val="none"/>
                <w:lang w:eastAsia="zh-CN"/>
              </w:rPr>
              <w:t>投标报价的特殊规定：</w:t>
            </w:r>
          </w:p>
          <w:p w14:paraId="4F523D28">
            <w:pPr>
              <w:pStyle w:val="16"/>
              <w:rPr>
                <w:highlight w:val="none"/>
              </w:rPr>
            </w:pPr>
            <w:r>
              <w:rPr>
                <w:rFonts w:hint="eastAsia" w:ascii="MS Gothic" w:hAnsi="MS Gothic" w:eastAsia="MS Gothic" w:cs="MS Gothic"/>
                <w:highlight w:val="none"/>
                <w:lang w:eastAsia="zh-CN"/>
              </w:rPr>
              <w:t>□</w:t>
            </w:r>
            <w:r>
              <w:rPr>
                <w:rFonts w:hint="eastAsia" w:ascii="宋体" w:hAnsi="宋体" w:eastAsia="宋体" w:cs="宋体"/>
                <w:highlight w:val="none"/>
              </w:rPr>
              <w:t>无</w:t>
            </w:r>
          </w:p>
          <w:p w14:paraId="5346E05B">
            <w:pPr>
              <w:pStyle w:val="16"/>
              <w:rPr>
                <w:rFonts w:hint="default" w:eastAsia="宋体"/>
                <w:highlight w:val="none"/>
                <w:lang w:val="en-US" w:eastAsia="zh-CN"/>
              </w:rPr>
            </w:pPr>
            <w:r>
              <w:rPr>
                <w:rFonts w:hint="eastAsia" w:eastAsia="宋体"/>
                <w:highlight w:val="none"/>
                <w:lang w:eastAsia="zh-CN"/>
              </w:rPr>
              <w:t>☑</w:t>
            </w:r>
            <w:r>
              <w:rPr>
                <w:rFonts w:hint="eastAsia" w:ascii="宋体" w:hAnsi="宋体" w:eastAsia="宋体" w:cs="宋体"/>
                <w:highlight w:val="none"/>
              </w:rPr>
              <w:t>有，</w:t>
            </w:r>
            <w:r>
              <w:rPr>
                <w:rFonts w:hint="eastAsia" w:ascii="宋体" w:hAnsi="宋体" w:eastAsia="宋体" w:cs="宋体"/>
                <w:highlight w:val="none"/>
                <w:shd w:val="clear"/>
              </w:rPr>
              <w:t>具体情形：</w:t>
            </w:r>
            <w:r>
              <w:rPr>
                <w:rFonts w:hint="eastAsia" w:ascii="宋体" w:hAnsi="宋体" w:eastAsia="宋体" w:cs="宋体"/>
                <w:highlight w:val="none"/>
                <w:shd w:val="clear"/>
                <w:lang w:val="en-US" w:eastAsia="zh-CN"/>
              </w:rPr>
              <w:t>业主单位从社旗县选定两大商超、一家粮油店、每两周三个不同乡镇的超市，食材售价平均值为基准（以下简称为平均值），下浮不低于5%-7%(包含5%、7%）作为本次项目投标报价(因系统固定格式原因必须填写报价时，供应商下浮5%，有效报价为平均值的95%，系统中总报价填写为0.95元。</w:t>
            </w:r>
          </w:p>
        </w:tc>
      </w:tr>
      <w:tr w14:paraId="1FA73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501B193">
            <w:pPr>
              <w:kinsoku/>
              <w:wordWrap w:val="0"/>
              <w:spacing w:line="240" w:lineRule="atLeast"/>
              <w:ind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7F380DF1">
            <w:pPr>
              <w:kinsoku/>
              <w:wordWrap w:val="0"/>
              <w:spacing w:line="240" w:lineRule="atLeast"/>
              <w:ind w:firstLine="474"/>
              <w:jc w:val="both"/>
              <w:rPr>
                <w:rFonts w:ascii="宋体" w:hAnsi="宋体" w:eastAsia="宋体" w:cs="宋体"/>
                <w:highlight w:val="none"/>
              </w:rPr>
            </w:pPr>
            <w:r>
              <w:rPr>
                <w:rFonts w:hint="eastAsia" w:ascii="宋体" w:hAnsi="宋体" w:eastAsia="宋体" w:cs="宋体"/>
                <w:highlight w:val="none"/>
                <w:lang w:val="en-US" w:eastAsia="zh-CN"/>
              </w:rPr>
              <w:t>7525.98</w:t>
            </w:r>
            <w:r>
              <w:rPr>
                <w:rFonts w:hint="eastAsia" w:ascii="宋体" w:hAnsi="宋体" w:eastAsia="宋体" w:cs="宋体"/>
                <w:highlight w:val="none"/>
              </w:rPr>
              <w:t>万元</w:t>
            </w:r>
          </w:p>
        </w:tc>
      </w:tr>
      <w:tr w14:paraId="5869A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35A334F">
            <w:pPr>
              <w:kinsoku/>
              <w:wordWrap w:val="0"/>
              <w:spacing w:line="240" w:lineRule="atLeast"/>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vAlign w:val="center"/>
          </w:tcPr>
          <w:p w14:paraId="3B2DD3D3">
            <w:pPr>
              <w:kinsoku/>
              <w:wordWrap w:val="0"/>
              <w:spacing w:line="240" w:lineRule="atLeast"/>
              <w:ind w:firstLine="474"/>
              <w:jc w:val="both"/>
              <w:rPr>
                <w:rFonts w:ascii="宋体" w:hAnsi="宋体" w:eastAsia="宋体" w:cs="宋体"/>
                <w:highlight w:val="none"/>
              </w:rPr>
            </w:pPr>
            <w:r>
              <w:rPr>
                <w:rFonts w:hint="eastAsia" w:ascii="宋体" w:hAnsi="宋体" w:eastAsia="宋体" w:cs="宋体"/>
                <w:highlight w:val="none"/>
              </w:rPr>
              <w:t>开标之日起60日历日</w:t>
            </w:r>
          </w:p>
        </w:tc>
      </w:tr>
      <w:tr w14:paraId="1CE0F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DC34628">
            <w:pPr>
              <w:kinsoku/>
              <w:wordWrap w:val="0"/>
              <w:spacing w:line="240" w:lineRule="atLeast"/>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投标文件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22D14D99">
            <w:pPr>
              <w:kinsoku/>
              <w:wordWrap w:val="0"/>
              <w:spacing w:line="240" w:lineRule="atLeast"/>
              <w:ind w:firstLine="474"/>
              <w:jc w:val="both"/>
              <w:rPr>
                <w:rFonts w:ascii="宋体" w:hAnsi="宋体" w:eastAsia="宋体" w:cs="宋体"/>
                <w:highlight w:val="none"/>
              </w:rPr>
            </w:pPr>
            <w:r>
              <w:rPr>
                <w:rFonts w:hint="eastAsia" w:ascii="宋体" w:hAnsi="宋体" w:eastAsia="宋体" w:cs="宋体"/>
                <w:highlight w:val="none"/>
              </w:rPr>
              <w:t>电子投标文件：1份</w:t>
            </w:r>
          </w:p>
        </w:tc>
      </w:tr>
      <w:tr w14:paraId="66DF3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6227E62">
            <w:pPr>
              <w:kinsoku/>
              <w:wordWrap w:val="0"/>
              <w:spacing w:line="240" w:lineRule="atLeast"/>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05F7F920">
            <w:pPr>
              <w:kinsoku/>
              <w:wordWrap w:val="0"/>
              <w:spacing w:line="240" w:lineRule="atLeast"/>
              <w:ind w:firstLine="474"/>
              <w:jc w:val="both"/>
              <w:rPr>
                <w:rFonts w:ascii="宋体" w:hAnsi="宋体" w:eastAsia="宋体" w:cs="宋体"/>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w:t>
            </w:r>
            <w:r>
              <w:rPr>
                <w:rFonts w:hint="eastAsia" w:ascii="宋体" w:hAnsi="宋体" w:eastAsia="宋体" w:cs="宋体"/>
                <w:highlight w:val="none"/>
              </w:rPr>
              <w:t>日</w:t>
            </w:r>
            <w:r>
              <w:rPr>
                <w:rFonts w:hint="eastAsia" w:ascii="宋体" w:hAnsi="宋体" w:eastAsia="宋体" w:cs="宋体"/>
                <w:highlight w:val="none"/>
                <w:lang w:val="en-US" w:eastAsia="zh-CN"/>
              </w:rPr>
              <w:t>10</w:t>
            </w:r>
            <w:r>
              <w:rPr>
                <w:rFonts w:hint="eastAsia" w:ascii="宋体" w:hAnsi="宋体" w:eastAsia="宋体" w:cs="宋体"/>
                <w:highlight w:val="none"/>
              </w:rPr>
              <w:t>点00分（北京时间）</w:t>
            </w:r>
          </w:p>
        </w:tc>
      </w:tr>
      <w:tr w14:paraId="62A2A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4DB816C">
            <w:pPr>
              <w:kinsoku/>
              <w:wordWrap w:val="0"/>
              <w:spacing w:line="240" w:lineRule="atLeast"/>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vAlign w:val="center"/>
          </w:tcPr>
          <w:p w14:paraId="79DBEC8A">
            <w:pPr>
              <w:kinsoku/>
              <w:wordWrap w:val="0"/>
              <w:spacing w:line="240" w:lineRule="atLeast"/>
              <w:ind w:firstLine="474"/>
              <w:jc w:val="both"/>
              <w:rPr>
                <w:rFonts w:ascii="宋体" w:hAnsi="宋体" w:eastAsia="宋体" w:cs="宋体"/>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w:t>
            </w:r>
            <w:r>
              <w:rPr>
                <w:rFonts w:hint="eastAsia" w:ascii="宋体" w:hAnsi="宋体" w:eastAsia="宋体" w:cs="宋体"/>
                <w:highlight w:val="none"/>
              </w:rPr>
              <w:t>日</w:t>
            </w:r>
            <w:r>
              <w:rPr>
                <w:rFonts w:hint="eastAsia" w:ascii="宋体" w:hAnsi="宋体" w:eastAsia="宋体" w:cs="宋体"/>
                <w:highlight w:val="none"/>
                <w:lang w:val="en-US" w:eastAsia="zh-CN"/>
              </w:rPr>
              <w:t>10</w:t>
            </w:r>
            <w:r>
              <w:rPr>
                <w:rFonts w:hint="eastAsia" w:ascii="宋体" w:hAnsi="宋体" w:eastAsia="宋体" w:cs="宋体"/>
                <w:highlight w:val="none"/>
              </w:rPr>
              <w:t>点00分（北京时间）</w:t>
            </w:r>
          </w:p>
        </w:tc>
      </w:tr>
      <w:tr w14:paraId="64998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43D87DA">
            <w:pPr>
              <w:kinsoku/>
              <w:wordWrap w:val="0"/>
              <w:spacing w:line="240" w:lineRule="atLeast"/>
              <w:ind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2E3C6601">
            <w:pPr>
              <w:kinsoku/>
              <w:wordWrap w:val="0"/>
              <w:spacing w:line="240" w:lineRule="atLeast"/>
              <w:ind w:firstLine="474"/>
              <w:jc w:val="both"/>
              <w:rPr>
                <w:rFonts w:ascii="宋体" w:hAnsi="宋体" w:eastAsia="宋体" w:cs="宋体"/>
                <w:highlight w:val="none"/>
              </w:rPr>
            </w:pPr>
            <w:r>
              <w:rPr>
                <w:rFonts w:hint="eastAsia" w:ascii="宋体" w:hAnsi="宋体" w:eastAsia="宋体" w:cs="宋体"/>
                <w:highlight w:val="none"/>
              </w:rPr>
              <w:t>☑综合评分法□最低评标价法</w:t>
            </w:r>
          </w:p>
        </w:tc>
      </w:tr>
      <w:tr w14:paraId="20D3B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D30862A">
            <w:pPr>
              <w:kinsoku/>
              <w:wordWrap w:val="0"/>
              <w:spacing w:line="240" w:lineRule="atLeast"/>
              <w:ind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64096825">
            <w:pPr>
              <w:kinsoku/>
              <w:wordWrap w:val="0"/>
              <w:spacing w:line="240" w:lineRule="atLeast"/>
              <w:jc w:val="both"/>
              <w:rPr>
                <w:rFonts w:asciiTheme="minorEastAsia" w:hAnsiTheme="minorEastAsia" w:eastAsiaTheme="minorEastAsia" w:cstheme="minorEastAsia"/>
                <w:sz w:val="24"/>
                <w:szCs w:val="24"/>
                <w:highlight w:val="none"/>
                <w:lang w:eastAsia="zh-CN"/>
              </w:rPr>
            </w:pPr>
            <w:r>
              <w:rPr>
                <w:rFonts w:hint="eastAsia" w:ascii="宋体" w:hAnsi="宋体" w:eastAsia="宋体" w:cs="宋体"/>
                <w:highlight w:val="none"/>
              </w:rPr>
              <w:t>采购人是否委托评标委员会直接确定中标人：□是☑否</w:t>
            </w:r>
            <w:r>
              <w:rPr>
                <w:rFonts w:hint="eastAsia" w:ascii="宋体" w:hAnsi="宋体" w:eastAsia="宋体" w:cs="宋体"/>
                <w:highlight w:val="none"/>
                <w:lang w:eastAsia="zh-CN"/>
              </w:rPr>
              <w:t>，</w:t>
            </w:r>
            <w:r>
              <w:rPr>
                <w:rFonts w:hint="eastAsia" w:ascii="宋体" w:hAnsi="宋体" w:eastAsia="宋体" w:cs="宋体"/>
                <w:highlight w:val="none"/>
              </w:rPr>
              <w:t>推荐3名中标候选人</w:t>
            </w:r>
          </w:p>
        </w:tc>
      </w:tr>
      <w:tr w14:paraId="4C3F7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144A28D1">
            <w:pPr>
              <w:kinsoku/>
              <w:wordWrap w:val="0"/>
              <w:spacing w:line="240" w:lineRule="atLeast"/>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71F5CAB5">
            <w:pPr>
              <w:pStyle w:val="16"/>
              <w:rPr>
                <w:highlight w:val="none"/>
                <w:lang w:eastAsia="zh-CN"/>
              </w:rPr>
            </w:pPr>
            <w:r>
              <w:rPr>
                <w:rFonts w:hint="eastAsia" w:ascii="宋体" w:hAnsi="宋体" w:eastAsia="宋体" w:cs="宋体"/>
                <w:highlight w:val="none"/>
                <w:lang w:eastAsia="zh-CN"/>
              </w:rPr>
              <w:t>收费标准：代理服务费参照《河南省招标代理服务收费指导意见》豫招协</w:t>
            </w:r>
            <w:r>
              <w:rPr>
                <w:highlight w:val="none"/>
                <w:lang w:eastAsia="zh-CN"/>
              </w:rPr>
              <w:t>[2023]002</w:t>
            </w:r>
            <w:r>
              <w:rPr>
                <w:rFonts w:hint="eastAsia" w:ascii="宋体" w:hAnsi="宋体" w:eastAsia="宋体" w:cs="宋体"/>
                <w:highlight w:val="none"/>
                <w:lang w:eastAsia="zh-CN"/>
              </w:rPr>
              <w:t>号文的规定，由成交人在领取成交通知书时一次性缴纳</w:t>
            </w:r>
          </w:p>
        </w:tc>
      </w:tr>
    </w:tbl>
    <w:p w14:paraId="1B0FED73">
      <w:pPr>
        <w:pStyle w:val="5"/>
        <w:ind w:firstLine="464"/>
        <w:rPr>
          <w:b w:val="0"/>
          <w:bCs/>
          <w:spacing w:val="-1"/>
          <w:highlight w:val="none"/>
        </w:rPr>
      </w:pPr>
      <w:r>
        <w:rPr>
          <w:rFonts w:hint="eastAsia"/>
          <w:b w:val="0"/>
          <w:highlight w:val="none"/>
        </w:rPr>
        <w:t>一、说明</w:t>
      </w:r>
    </w:p>
    <w:p w14:paraId="6E3BCC31">
      <w:pPr>
        <w:pStyle w:val="5"/>
        <w:rPr>
          <w:highlight w:val="none"/>
        </w:rPr>
      </w:pPr>
      <w:r>
        <w:rPr>
          <w:rFonts w:hint="eastAsia"/>
          <w:highlight w:val="none"/>
        </w:rPr>
        <w:t>1.采购人、采购代理机构、投标人、联合体</w:t>
      </w:r>
    </w:p>
    <w:p w14:paraId="0BDFBCD5">
      <w:pPr>
        <w:pStyle w:val="5"/>
        <w:ind w:firstLine="464"/>
        <w:rPr>
          <w:b w:val="0"/>
          <w:highlight w:val="none"/>
        </w:rPr>
      </w:pPr>
      <w:r>
        <w:rPr>
          <w:rFonts w:hint="eastAsia"/>
          <w:b w:val="0"/>
          <w:highlight w:val="none"/>
        </w:rPr>
        <w:t>1.1采购人、采购代理机构：指依法进行政府采购的国家机关、事业单位、团体组织及其委托的采购代理机构。本项目采购人、采购代理机构见第一章《公开招标公告》。</w:t>
      </w:r>
    </w:p>
    <w:p w14:paraId="0DFF406A">
      <w:pPr>
        <w:pStyle w:val="5"/>
        <w:ind w:firstLine="464"/>
        <w:rPr>
          <w:b w:val="0"/>
          <w:highlight w:val="none"/>
        </w:rPr>
      </w:pPr>
      <w:r>
        <w:rPr>
          <w:rFonts w:hint="eastAsia"/>
          <w:b w:val="0"/>
          <w:highlight w:val="none"/>
        </w:rPr>
        <w:t>1.2投标人（也称供应商、申请人）：指向采购人提供货物、工程或者服务的法人、其他组织或者自然人。</w:t>
      </w:r>
    </w:p>
    <w:p w14:paraId="513BAC24">
      <w:pPr>
        <w:pStyle w:val="5"/>
        <w:ind w:firstLine="464"/>
        <w:rPr>
          <w:b w:val="0"/>
          <w:highlight w:val="none"/>
        </w:rPr>
      </w:pPr>
      <w:r>
        <w:rPr>
          <w:rFonts w:hint="eastAsia"/>
          <w:b w:val="0"/>
          <w:highlight w:val="none"/>
        </w:rPr>
        <w:t>1.3联合体：指两个以上的自然人、法人或者其他组织组成一个联合体，以一个供应商的身份共同参加政府采购。</w:t>
      </w:r>
    </w:p>
    <w:p w14:paraId="1B4816B0">
      <w:pPr>
        <w:pStyle w:val="5"/>
        <w:rPr>
          <w:highlight w:val="none"/>
        </w:rPr>
      </w:pPr>
      <w:r>
        <w:rPr>
          <w:rFonts w:hint="eastAsia"/>
          <w:highlight w:val="none"/>
        </w:rPr>
        <w:t>2.资金来源、项目属性、科研仪器设备采购、核心产品</w:t>
      </w:r>
    </w:p>
    <w:p w14:paraId="1600E312">
      <w:pPr>
        <w:pStyle w:val="5"/>
        <w:ind w:firstLine="464"/>
        <w:rPr>
          <w:b w:val="0"/>
          <w:highlight w:val="none"/>
        </w:rPr>
      </w:pPr>
      <w:r>
        <w:rPr>
          <w:rFonts w:hint="eastAsia"/>
          <w:b w:val="0"/>
          <w:highlight w:val="none"/>
        </w:rPr>
        <w:t>2.1资金来源为</w:t>
      </w:r>
      <w:r>
        <w:rPr>
          <w:rFonts w:hint="eastAsia"/>
          <w:b w:val="0"/>
          <w:highlight w:val="none"/>
          <w:lang w:val="en-US" w:eastAsia="zh-CN"/>
        </w:rPr>
        <w:t>自筹</w:t>
      </w:r>
      <w:r>
        <w:rPr>
          <w:rFonts w:hint="eastAsia"/>
          <w:b w:val="0"/>
          <w:highlight w:val="none"/>
        </w:rPr>
        <w:t>资金</w:t>
      </w:r>
      <w:r>
        <w:rPr>
          <w:rFonts w:hint="eastAsia"/>
          <w:b w:val="0"/>
          <w:highlight w:val="none"/>
          <w:u w:val="single"/>
          <w:lang w:val="en-US" w:eastAsia="zh-CN"/>
        </w:rPr>
        <w:t>7525.98</w:t>
      </w:r>
      <w:r>
        <w:rPr>
          <w:rFonts w:hint="eastAsia"/>
          <w:b w:val="0"/>
          <w:highlight w:val="none"/>
        </w:rPr>
        <w:t>万元。</w:t>
      </w:r>
    </w:p>
    <w:p w14:paraId="58F1D098">
      <w:pPr>
        <w:pStyle w:val="5"/>
        <w:ind w:firstLine="464"/>
        <w:rPr>
          <w:b w:val="0"/>
          <w:highlight w:val="none"/>
        </w:rPr>
      </w:pPr>
      <w:r>
        <w:rPr>
          <w:rFonts w:hint="eastAsia"/>
          <w:b w:val="0"/>
          <w:highlight w:val="none"/>
        </w:rPr>
        <w:t>2.2项目属性见《投标人须知表》。</w:t>
      </w:r>
    </w:p>
    <w:p w14:paraId="065A8286">
      <w:pPr>
        <w:pStyle w:val="5"/>
        <w:ind w:firstLine="464"/>
        <w:rPr>
          <w:b w:val="0"/>
          <w:highlight w:val="none"/>
        </w:rPr>
      </w:pPr>
      <w:r>
        <w:rPr>
          <w:rFonts w:hint="eastAsia"/>
          <w:b w:val="0"/>
          <w:highlight w:val="none"/>
        </w:rPr>
        <w:t>2.3是否属于科研仪器设备采购见《投标人须知表》。</w:t>
      </w:r>
    </w:p>
    <w:p w14:paraId="5E825DEB">
      <w:pPr>
        <w:pStyle w:val="5"/>
        <w:ind w:firstLine="464"/>
        <w:rPr>
          <w:b w:val="0"/>
          <w:highlight w:val="none"/>
        </w:rPr>
      </w:pPr>
      <w:r>
        <w:rPr>
          <w:rFonts w:hint="eastAsia"/>
          <w:b w:val="0"/>
          <w:highlight w:val="none"/>
        </w:rPr>
        <w:t>2.4核心产品见《投标人须知表》。</w:t>
      </w:r>
    </w:p>
    <w:p w14:paraId="3115E178">
      <w:pPr>
        <w:pStyle w:val="5"/>
        <w:rPr>
          <w:highlight w:val="none"/>
        </w:rPr>
      </w:pPr>
      <w:r>
        <w:rPr>
          <w:rFonts w:hint="eastAsia"/>
          <w:highlight w:val="none"/>
        </w:rPr>
        <w:t>3.现场考察、开标前答疑会</w:t>
      </w:r>
    </w:p>
    <w:p w14:paraId="506452CE">
      <w:pPr>
        <w:pStyle w:val="5"/>
        <w:ind w:firstLine="464"/>
        <w:rPr>
          <w:b w:val="0"/>
          <w:highlight w:val="none"/>
        </w:rPr>
      </w:pPr>
      <w:r>
        <w:rPr>
          <w:rFonts w:hint="eastAsia"/>
          <w:b w:val="0"/>
          <w:highlight w:val="none"/>
        </w:rPr>
        <w:t>3.1若《投标人须知表》中规定了组</w:t>
      </w:r>
      <w:r>
        <w:rPr>
          <w:rFonts w:hint="eastAsia"/>
          <w:b w:val="0"/>
          <w:spacing w:val="2"/>
          <w:highlight w:val="none"/>
        </w:rPr>
        <w:t>织现场考察、召开开标前答疑会，则投</w:t>
      </w:r>
      <w:r>
        <w:rPr>
          <w:rFonts w:hint="eastAsia"/>
          <w:b w:val="0"/>
          <w:spacing w:val="-3"/>
          <w:highlight w:val="none"/>
        </w:rPr>
        <w:t>标人应按要求在规定的时间和地点参加。</w:t>
      </w:r>
    </w:p>
    <w:p w14:paraId="121ADEF0">
      <w:pPr>
        <w:pStyle w:val="5"/>
        <w:ind w:firstLine="464"/>
        <w:rPr>
          <w:b w:val="0"/>
          <w:highlight w:val="none"/>
        </w:rPr>
      </w:pPr>
      <w:r>
        <w:rPr>
          <w:rFonts w:hint="eastAsia"/>
          <w:b w:val="0"/>
          <w:highlight w:val="none"/>
        </w:rPr>
        <w:t>3.2由于未参加现场考察或开标前答疑会而导致对项目实际情况不了解，影响投标文件编制、投标报价准确性、综合因素响应不全面等问题的，由投标人自行承担不利评审后果。</w:t>
      </w:r>
    </w:p>
    <w:p w14:paraId="508B48C3">
      <w:pPr>
        <w:pStyle w:val="5"/>
        <w:rPr>
          <w:highlight w:val="none"/>
        </w:rPr>
      </w:pPr>
      <w:r>
        <w:rPr>
          <w:rFonts w:hint="eastAsia"/>
          <w:highlight w:val="none"/>
        </w:rPr>
        <w:t>4.政府采购政策（包括但不限于下列具体政策要求）</w:t>
      </w:r>
    </w:p>
    <w:p w14:paraId="3E1E5987">
      <w:pPr>
        <w:pStyle w:val="5"/>
        <w:ind w:firstLine="464"/>
        <w:rPr>
          <w:b w:val="0"/>
          <w:highlight w:val="none"/>
        </w:rPr>
      </w:pPr>
      <w:r>
        <w:rPr>
          <w:rFonts w:hint="eastAsia"/>
          <w:b w:val="0"/>
          <w:highlight w:val="none"/>
        </w:rPr>
        <w:t>4.1采购本国货物、工程和服务</w:t>
      </w:r>
    </w:p>
    <w:p w14:paraId="2F1F02C3">
      <w:pPr>
        <w:pStyle w:val="5"/>
        <w:ind w:firstLine="464"/>
        <w:rPr>
          <w:b w:val="0"/>
          <w:highlight w:val="none"/>
        </w:rPr>
      </w:pPr>
      <w:r>
        <w:rPr>
          <w:rFonts w:hint="eastAsia"/>
          <w:b w:val="0"/>
          <w:highlight w:val="none"/>
        </w:rPr>
        <w:t>4.1.1政府采购应当采购本国货物、工程和服务。但有《中华人民共和国政府采购法》第十条规定情形的除外。</w:t>
      </w:r>
    </w:p>
    <w:p w14:paraId="3DE9F75A">
      <w:pPr>
        <w:pStyle w:val="5"/>
        <w:ind w:firstLine="472"/>
        <w:rPr>
          <w:b w:val="0"/>
          <w:highlight w:val="none"/>
        </w:rPr>
      </w:pPr>
      <w:r>
        <w:rPr>
          <w:rFonts w:hint="eastAsia"/>
          <w:b w:val="0"/>
          <w:spacing w:val="-4"/>
          <w:highlight w:val="none"/>
        </w:rPr>
        <w:t>4.1.2本项目如接受非本国货</w:t>
      </w:r>
      <w:r>
        <w:rPr>
          <w:rFonts w:hint="eastAsia"/>
          <w:b w:val="0"/>
          <w:highlight w:val="none"/>
        </w:rPr>
        <w:t>物、工程、服务参与投标，则具体要求见第二</w:t>
      </w:r>
      <w:r>
        <w:rPr>
          <w:rFonts w:hint="eastAsia"/>
          <w:b w:val="0"/>
          <w:spacing w:val="-19"/>
          <w:highlight w:val="none"/>
        </w:rPr>
        <w:t>章《采购需求》。</w:t>
      </w:r>
    </w:p>
    <w:p w14:paraId="26E500ED">
      <w:pPr>
        <w:pStyle w:val="5"/>
        <w:ind w:firstLine="492"/>
        <w:rPr>
          <w:b w:val="0"/>
          <w:highlight w:val="none"/>
        </w:rPr>
      </w:pPr>
      <w:r>
        <w:rPr>
          <w:rFonts w:hint="eastAsia"/>
          <w:b w:val="0"/>
          <w:spacing w:val="6"/>
          <w:highlight w:val="none"/>
        </w:rPr>
        <w:t>4.1.3进口产品指通过中国海关</w:t>
      </w:r>
      <w:r>
        <w:rPr>
          <w:rFonts w:hint="eastAsia"/>
          <w:b w:val="0"/>
          <w:highlight w:val="none"/>
        </w:rPr>
        <w:t>报关验放进入中国境内且产自关境外的产</w:t>
      </w:r>
      <w:r>
        <w:rPr>
          <w:rFonts w:hint="eastAsia"/>
          <w:b w:val="0"/>
          <w:spacing w:val="-5"/>
          <w:highlight w:val="none"/>
        </w:rPr>
        <w:t>品，包括已经进入中国境内的进口产品。关于进口产品的相关规定依据《政府采购进口产品管理办法》（财库〔2007〕119号文）、《关</w:t>
      </w:r>
      <w:r>
        <w:rPr>
          <w:rFonts w:hint="eastAsia"/>
          <w:b w:val="0"/>
          <w:highlight w:val="none"/>
        </w:rPr>
        <w:t>于政府采购进口产品管理有关问题的通知》（财办库〔</w:t>
      </w:r>
      <w:r>
        <w:rPr>
          <w:rFonts w:hint="eastAsia"/>
          <w:b w:val="0"/>
          <w:spacing w:val="4"/>
          <w:highlight w:val="none"/>
        </w:rPr>
        <w:t>2008〕248</w:t>
      </w:r>
      <w:r>
        <w:rPr>
          <w:rFonts w:hint="eastAsia"/>
          <w:b w:val="0"/>
          <w:spacing w:val="-38"/>
          <w:highlight w:val="none"/>
        </w:rPr>
        <w:t>号文）</w:t>
      </w:r>
      <w:r>
        <w:rPr>
          <w:rFonts w:hint="eastAsia"/>
          <w:b w:val="0"/>
          <w:spacing w:val="-5"/>
          <w:highlight w:val="none"/>
        </w:rPr>
        <w:t>法》（财库〔2007〕119号文）、《关</w:t>
      </w:r>
      <w:r>
        <w:rPr>
          <w:rFonts w:hint="eastAsia"/>
          <w:b w:val="0"/>
          <w:highlight w:val="none"/>
        </w:rPr>
        <w:t>于政府采购进口产品管理有关问题的通知》（财办库〔</w:t>
      </w:r>
      <w:r>
        <w:rPr>
          <w:rFonts w:hint="eastAsia"/>
          <w:b w:val="0"/>
          <w:spacing w:val="4"/>
          <w:highlight w:val="none"/>
        </w:rPr>
        <w:t>2008〕248</w:t>
      </w:r>
      <w:r>
        <w:rPr>
          <w:rFonts w:hint="eastAsia"/>
          <w:b w:val="0"/>
          <w:highlight w:val="none"/>
        </w:rPr>
        <w:t>号文）以及南阳市财政局的具体规定。</w:t>
      </w:r>
    </w:p>
    <w:p w14:paraId="46616FF5">
      <w:pPr>
        <w:pStyle w:val="5"/>
        <w:ind w:firstLine="464"/>
        <w:rPr>
          <w:b w:val="0"/>
          <w:highlight w:val="none"/>
        </w:rPr>
      </w:pPr>
      <w:r>
        <w:rPr>
          <w:rFonts w:hint="eastAsia"/>
          <w:b w:val="0"/>
          <w:highlight w:val="none"/>
        </w:rPr>
        <w:t>4.2中小企业、监狱企业及残疾人福利性单位</w:t>
      </w:r>
    </w:p>
    <w:p w14:paraId="505093C3">
      <w:pPr>
        <w:pStyle w:val="5"/>
        <w:ind w:firstLine="464"/>
        <w:rPr>
          <w:b w:val="0"/>
          <w:highlight w:val="none"/>
        </w:rPr>
      </w:pPr>
      <w:r>
        <w:rPr>
          <w:rFonts w:hint="eastAsia"/>
          <w:b w:val="0"/>
          <w:highlight w:val="none"/>
        </w:rPr>
        <w:t>4.2.1中小企业定义：</w:t>
      </w:r>
    </w:p>
    <w:p w14:paraId="023B1C7F">
      <w:pPr>
        <w:pStyle w:val="5"/>
        <w:ind w:firstLine="464"/>
        <w:rPr>
          <w:b w:val="0"/>
          <w:highlight w:val="none"/>
        </w:rPr>
      </w:pPr>
      <w:r>
        <w:rPr>
          <w:rFonts w:hint="eastAsia"/>
          <w:b w:val="0"/>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6E35F9DC">
      <w:pPr>
        <w:pStyle w:val="5"/>
        <w:ind w:firstLine="464"/>
        <w:rPr>
          <w:b w:val="0"/>
          <w:highlight w:val="none"/>
        </w:rPr>
      </w:pPr>
      <w:r>
        <w:rPr>
          <w:rFonts w:hint="eastAsia"/>
          <w:b w:val="0"/>
          <w:highlight w:val="none"/>
        </w:rPr>
        <w:t>供应商提供的货物、工程或者服务符合下列情形的，享受中小企业扶持政策：</w:t>
      </w:r>
    </w:p>
    <w:p w14:paraId="6D820D6E">
      <w:pPr>
        <w:pStyle w:val="5"/>
        <w:ind w:firstLine="464"/>
        <w:rPr>
          <w:b w:val="0"/>
          <w:highlight w:val="none"/>
        </w:rPr>
      </w:pPr>
      <w:r>
        <w:rPr>
          <w:rFonts w:hint="eastAsia"/>
          <w:b w:val="0"/>
          <w:highlight w:val="none"/>
        </w:rPr>
        <w:t>（1）在货物采购项目中，货物由中小企业制造，即货物由中小企业生产且使用该中小企业商号或者注册商标；</w:t>
      </w:r>
    </w:p>
    <w:p w14:paraId="6FE3AA9F">
      <w:pPr>
        <w:pStyle w:val="5"/>
        <w:ind w:firstLine="464"/>
        <w:rPr>
          <w:b w:val="0"/>
          <w:highlight w:val="none"/>
        </w:rPr>
      </w:pPr>
      <w:r>
        <w:rPr>
          <w:rFonts w:hint="eastAsia"/>
          <w:b w:val="0"/>
          <w:highlight w:val="none"/>
        </w:rPr>
        <w:t>（2）在工程采购项目中，工程由中小企业承建，即工程施工单位为中小企业；</w:t>
      </w:r>
    </w:p>
    <w:p w14:paraId="315633EB">
      <w:pPr>
        <w:pStyle w:val="5"/>
        <w:ind w:firstLine="464"/>
        <w:rPr>
          <w:b w:val="0"/>
          <w:highlight w:val="none"/>
        </w:rPr>
      </w:pPr>
      <w:r>
        <w:rPr>
          <w:rFonts w:hint="eastAsia"/>
          <w:b w:val="0"/>
          <w:highlight w:val="none"/>
        </w:rPr>
        <w:t>（3）在服务采购项目中，服务由中小企业承接，即提供服务的人员为中小企业依照《中华人民共和国劳动合同法》订立劳动合同的从业人员。</w:t>
      </w:r>
    </w:p>
    <w:p w14:paraId="5B2E54FC">
      <w:pPr>
        <w:pStyle w:val="5"/>
        <w:ind w:firstLine="464"/>
        <w:rPr>
          <w:b w:val="0"/>
          <w:highlight w:val="none"/>
        </w:rPr>
      </w:pPr>
      <w:r>
        <w:rPr>
          <w:rFonts w:hint="eastAsia"/>
          <w:b w:val="0"/>
          <w:highlight w:val="none"/>
        </w:rPr>
        <w:t>在货物采购项目中，供应商提供的货物既有中小企业制造货物，也有大型企业制造货物的，不享受中小企业扶持政策。</w:t>
      </w:r>
    </w:p>
    <w:p w14:paraId="2CAD7CA8">
      <w:pPr>
        <w:pStyle w:val="5"/>
        <w:ind w:firstLine="464"/>
        <w:rPr>
          <w:b w:val="0"/>
          <w:highlight w:val="none"/>
        </w:rPr>
      </w:pPr>
      <w:r>
        <w:rPr>
          <w:rFonts w:hint="eastAsia"/>
          <w:b w:val="0"/>
          <w:highlight w:val="none"/>
        </w:rPr>
        <w:t>以联合体形式参加政府采购活动，联合体各方均为中小企业的，联合体视同中小企业。其中，联合体各方均为小微企业的，联合体视同小微企业。</w:t>
      </w:r>
    </w:p>
    <w:p w14:paraId="1E1DCE54">
      <w:pPr>
        <w:pStyle w:val="5"/>
        <w:ind w:firstLine="464"/>
        <w:rPr>
          <w:b w:val="0"/>
          <w:highlight w:val="none"/>
        </w:rPr>
      </w:pPr>
      <w:r>
        <w:rPr>
          <w:rFonts w:hint="eastAsia"/>
          <w:b w:val="0"/>
          <w:highlight w:val="none"/>
        </w:rPr>
        <w:t>4.2.2在政府采购活动中，监狱企业视同小型、微型企业，享受预留份额、评审中价格扣除等政府采购促进中小企业发展的政府采购政策。监狱</w:t>
      </w:r>
      <w:r>
        <w:rPr>
          <w:rFonts w:hint="eastAsia"/>
          <w:b w:val="0"/>
          <w:spacing w:val="-6"/>
          <w:highlight w:val="none"/>
        </w:rPr>
        <w:t>企业定义：是指由司法部认定的为罪犯、戒</w:t>
      </w:r>
      <w:r>
        <w:rPr>
          <w:rFonts w:hint="eastAsia"/>
          <w:b w:val="0"/>
          <w:spacing w:val="-7"/>
          <w:highlight w:val="none"/>
        </w:rPr>
        <w:t>毒人员提供生产项目和劳</w:t>
      </w:r>
      <w:r>
        <w:rPr>
          <w:rFonts w:hint="eastAsia"/>
          <w:b w:val="0"/>
          <w:highlight w:val="none"/>
        </w:rPr>
        <w:t>动对象，且全部产权属于司法部监狱管理局、戒毒管理局、直属煤矿</w:t>
      </w:r>
      <w:r>
        <w:rPr>
          <w:rFonts w:hint="eastAsia"/>
          <w:b w:val="0"/>
          <w:spacing w:val="-13"/>
          <w:highlight w:val="none"/>
        </w:rPr>
        <w:t>管理局，各省、自治区、直辖市监狱管理</w:t>
      </w:r>
      <w:r>
        <w:rPr>
          <w:rFonts w:hint="eastAsia"/>
          <w:b w:val="0"/>
          <w:spacing w:val="-14"/>
          <w:highlight w:val="none"/>
        </w:rPr>
        <w:t>局、戒毒管理局，各地（设</w:t>
      </w:r>
      <w:r>
        <w:rPr>
          <w:rFonts w:hint="eastAsia"/>
          <w:b w:val="0"/>
          <w:spacing w:val="-13"/>
          <w:highlight w:val="none"/>
        </w:rPr>
        <w:t>区的市）监狱、强制隔离戒毒所、戒毒康复所，以及新疆生产建设兵</w:t>
      </w:r>
      <w:r>
        <w:rPr>
          <w:rFonts w:hint="eastAsia"/>
          <w:b w:val="0"/>
          <w:highlight w:val="none"/>
        </w:rPr>
        <w:t>团监狱管理局、戒毒管理局的企业。</w:t>
      </w:r>
    </w:p>
    <w:p w14:paraId="35A30225">
      <w:pPr>
        <w:pStyle w:val="5"/>
        <w:ind w:firstLine="464"/>
        <w:rPr>
          <w:b w:val="0"/>
          <w:highlight w:val="none"/>
        </w:rPr>
      </w:pPr>
      <w:r>
        <w:rPr>
          <w:rFonts w:hint="eastAsia"/>
          <w:b w:val="0"/>
          <w:highlight w:val="none"/>
        </w:rPr>
        <w:t>4.2.3在政府采购活动中，残疾人福利性单位视同小型、微型企业</w:t>
      </w:r>
      <w:r>
        <w:rPr>
          <w:rFonts w:hint="eastAsia"/>
          <w:b w:val="0"/>
          <w:spacing w:val="-9"/>
          <w:highlight w:val="none"/>
        </w:rPr>
        <w:t>，享受预</w:t>
      </w:r>
      <w:r>
        <w:rPr>
          <w:rFonts w:hint="eastAsia"/>
          <w:b w:val="0"/>
          <w:spacing w:val="-5"/>
          <w:highlight w:val="none"/>
        </w:rPr>
        <w:t>留份额、评审中价格扣除等促进中小企业发展的政府采购政策。残疾</w:t>
      </w:r>
      <w:r>
        <w:rPr>
          <w:rFonts w:hint="eastAsia"/>
          <w:b w:val="0"/>
          <w:spacing w:val="-7"/>
          <w:highlight w:val="none"/>
        </w:rPr>
        <w:t>人福利性单位定义：享受政府采购支持政策的残疾人福利性单位应当</w:t>
      </w:r>
      <w:r>
        <w:rPr>
          <w:rFonts w:hint="eastAsia"/>
          <w:b w:val="0"/>
          <w:spacing w:val="-9"/>
          <w:highlight w:val="none"/>
        </w:rPr>
        <w:t>同时满足以下条件：</w:t>
      </w:r>
    </w:p>
    <w:p w14:paraId="32B879E0">
      <w:pPr>
        <w:pStyle w:val="5"/>
        <w:ind w:firstLine="482"/>
        <w:rPr>
          <w:b w:val="0"/>
          <w:highlight w:val="none"/>
        </w:rPr>
      </w:pPr>
      <w:r>
        <w:rPr>
          <w:highlight w:val="none"/>
        </w:rPr>
        <w:fldChar w:fldCharType="begin"/>
      </w:r>
      <w:r>
        <w:rPr>
          <w:highlight w:val="none"/>
        </w:rPr>
        <w:instrText xml:space="preserve"> HYPERLINK "5.2.3.1" </w:instrText>
      </w:r>
      <w:r>
        <w:rPr>
          <w:highlight w:val="none"/>
        </w:rPr>
        <w:fldChar w:fldCharType="separate"/>
      </w:r>
      <w:r>
        <w:rPr>
          <w:rFonts w:hint="eastAsia"/>
          <w:b w:val="0"/>
          <w:highlight w:val="none"/>
        </w:rPr>
        <w:t>4.2.3.1</w:t>
      </w:r>
      <w:r>
        <w:rPr>
          <w:rFonts w:hint="eastAsia"/>
          <w:b w:val="0"/>
          <w:highlight w:val="none"/>
        </w:rPr>
        <w:fldChar w:fldCharType="end"/>
      </w:r>
      <w:r>
        <w:rPr>
          <w:rFonts w:hint="eastAsia"/>
          <w:b w:val="0"/>
          <w:highlight w:val="none"/>
        </w:rPr>
        <w:t>安置的残疾人占本单位在职职工人数的比例不低于25%（含25%），并且安置的残疾人人数不少于10人（含10人）；</w:t>
      </w:r>
    </w:p>
    <w:p w14:paraId="185A763D">
      <w:pPr>
        <w:pStyle w:val="5"/>
        <w:ind w:firstLine="482"/>
        <w:rPr>
          <w:b w:val="0"/>
          <w:highlight w:val="none"/>
        </w:rPr>
      </w:pPr>
      <w:r>
        <w:rPr>
          <w:highlight w:val="none"/>
        </w:rPr>
        <w:fldChar w:fldCharType="begin"/>
      </w:r>
      <w:r>
        <w:rPr>
          <w:highlight w:val="none"/>
        </w:rPr>
        <w:instrText xml:space="preserve"> HYPERLINK "5.2.3.2" </w:instrText>
      </w:r>
      <w:r>
        <w:rPr>
          <w:highlight w:val="none"/>
        </w:rPr>
        <w:fldChar w:fldCharType="separate"/>
      </w:r>
      <w:r>
        <w:rPr>
          <w:rFonts w:hint="eastAsia"/>
          <w:b w:val="0"/>
          <w:highlight w:val="none"/>
        </w:rPr>
        <w:t>4.2.3.2</w:t>
      </w:r>
      <w:r>
        <w:rPr>
          <w:rFonts w:hint="eastAsia"/>
          <w:b w:val="0"/>
          <w:highlight w:val="none"/>
        </w:rPr>
        <w:fldChar w:fldCharType="end"/>
      </w:r>
      <w:r>
        <w:rPr>
          <w:rFonts w:hint="eastAsia"/>
          <w:b w:val="0"/>
          <w:highlight w:val="none"/>
        </w:rPr>
        <w:t>依法与安置的每位残疾人签订了一年以上（含一年）的劳动合同或服务协议；</w:t>
      </w:r>
    </w:p>
    <w:p w14:paraId="7C04E62B">
      <w:pPr>
        <w:pStyle w:val="5"/>
        <w:ind w:firstLine="482"/>
        <w:rPr>
          <w:b w:val="0"/>
          <w:highlight w:val="none"/>
        </w:rPr>
      </w:pPr>
      <w:r>
        <w:rPr>
          <w:highlight w:val="none"/>
        </w:rPr>
        <w:fldChar w:fldCharType="begin"/>
      </w:r>
      <w:r>
        <w:rPr>
          <w:highlight w:val="none"/>
        </w:rPr>
        <w:instrText xml:space="preserve"> HYPERLINK "5.2.3.3" </w:instrText>
      </w:r>
      <w:r>
        <w:rPr>
          <w:highlight w:val="none"/>
        </w:rPr>
        <w:fldChar w:fldCharType="separate"/>
      </w:r>
      <w:r>
        <w:rPr>
          <w:rFonts w:hint="eastAsia"/>
          <w:b w:val="0"/>
          <w:highlight w:val="none"/>
        </w:rPr>
        <w:t>4.2.3.3</w:t>
      </w:r>
      <w:r>
        <w:rPr>
          <w:rFonts w:hint="eastAsia"/>
          <w:b w:val="0"/>
          <w:highlight w:val="none"/>
        </w:rPr>
        <w:fldChar w:fldCharType="end"/>
      </w:r>
      <w:r>
        <w:rPr>
          <w:rFonts w:hint="eastAsia"/>
          <w:b w:val="0"/>
          <w:highlight w:val="none"/>
        </w:rPr>
        <w:t>为安置的每位残疾人按月足额缴纳了基本养老、医疗、失业、工伤和生育等社会保险费；</w:t>
      </w:r>
    </w:p>
    <w:p w14:paraId="21DAB0C9">
      <w:pPr>
        <w:pStyle w:val="5"/>
        <w:ind w:firstLine="482"/>
        <w:rPr>
          <w:b w:val="0"/>
          <w:highlight w:val="none"/>
        </w:rPr>
      </w:pPr>
      <w:r>
        <w:rPr>
          <w:highlight w:val="none"/>
        </w:rPr>
        <w:fldChar w:fldCharType="begin"/>
      </w:r>
      <w:r>
        <w:rPr>
          <w:highlight w:val="none"/>
        </w:rPr>
        <w:instrText xml:space="preserve"> HYPERLINK "5.2.3.4" </w:instrText>
      </w:r>
      <w:r>
        <w:rPr>
          <w:highlight w:val="none"/>
        </w:rPr>
        <w:fldChar w:fldCharType="separate"/>
      </w:r>
      <w:r>
        <w:rPr>
          <w:rFonts w:hint="eastAsia"/>
          <w:b w:val="0"/>
          <w:highlight w:val="none"/>
        </w:rPr>
        <w:t>4.2.3.4</w:t>
      </w:r>
      <w:r>
        <w:rPr>
          <w:rFonts w:hint="eastAsia"/>
          <w:b w:val="0"/>
          <w:highlight w:val="none"/>
        </w:rPr>
        <w:fldChar w:fldCharType="end"/>
      </w:r>
      <w:r>
        <w:rPr>
          <w:rFonts w:hint="eastAsia"/>
          <w:b w:val="0"/>
          <w:highlight w:val="none"/>
        </w:rPr>
        <w:t>通过银行等金融机构向安置的每位残疾人，按月支付了不低于单位所在区县的月最低工资标准的工资；</w:t>
      </w:r>
    </w:p>
    <w:p w14:paraId="40E6EB55">
      <w:pPr>
        <w:pStyle w:val="5"/>
        <w:ind w:firstLine="482"/>
        <w:rPr>
          <w:b w:val="0"/>
          <w:highlight w:val="none"/>
        </w:rPr>
      </w:pPr>
      <w:r>
        <w:rPr>
          <w:highlight w:val="none"/>
        </w:rPr>
        <w:fldChar w:fldCharType="begin"/>
      </w:r>
      <w:r>
        <w:rPr>
          <w:highlight w:val="none"/>
        </w:rPr>
        <w:instrText xml:space="preserve"> HYPERLINK "5.2.3.5" </w:instrText>
      </w:r>
      <w:r>
        <w:rPr>
          <w:highlight w:val="none"/>
        </w:rPr>
        <w:fldChar w:fldCharType="separate"/>
      </w:r>
      <w:r>
        <w:rPr>
          <w:rFonts w:hint="eastAsia"/>
          <w:b w:val="0"/>
          <w:highlight w:val="none"/>
        </w:rPr>
        <w:t>4.2.3.5</w:t>
      </w:r>
      <w:r>
        <w:rPr>
          <w:rFonts w:hint="eastAsia"/>
          <w:b w:val="0"/>
          <w:highlight w:val="none"/>
        </w:rPr>
        <w:fldChar w:fldCharType="end"/>
      </w:r>
      <w:r>
        <w:rPr>
          <w:rFonts w:hint="eastAsia"/>
          <w:b w:val="0"/>
          <w:highlight w:val="none"/>
        </w:rPr>
        <w:t xml:space="preserve"> 提供本单位制造的货物、承担的工程或者服务（以下简称产品），或者提供其他残疾人福利性单位制造的货物（不包括使用非残疾人福利性单位注册商标的货物）；</w:t>
      </w:r>
    </w:p>
    <w:p w14:paraId="29271E21">
      <w:pPr>
        <w:pStyle w:val="5"/>
        <w:ind w:firstLine="482"/>
        <w:rPr>
          <w:b w:val="0"/>
          <w:highlight w:val="none"/>
        </w:rPr>
      </w:pPr>
      <w:r>
        <w:rPr>
          <w:highlight w:val="none"/>
        </w:rPr>
        <w:fldChar w:fldCharType="begin"/>
      </w:r>
      <w:r>
        <w:rPr>
          <w:highlight w:val="none"/>
        </w:rPr>
        <w:instrText xml:space="preserve"> HYPERLINK "5.2.3.6" </w:instrText>
      </w:r>
      <w:r>
        <w:rPr>
          <w:highlight w:val="none"/>
        </w:rPr>
        <w:fldChar w:fldCharType="separate"/>
      </w:r>
      <w:r>
        <w:rPr>
          <w:rFonts w:hint="eastAsia"/>
          <w:b w:val="0"/>
          <w:highlight w:val="none"/>
        </w:rPr>
        <w:t>4.2.3.6</w:t>
      </w:r>
      <w:r>
        <w:rPr>
          <w:rFonts w:hint="eastAsia"/>
          <w:b w:val="0"/>
          <w:highlight w:val="none"/>
        </w:rPr>
        <w:fldChar w:fldCharType="end"/>
      </w:r>
      <w:r>
        <w:rPr>
          <w:rFonts w:hint="eastAsia"/>
          <w:b w:val="0"/>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37361EE">
      <w:pPr>
        <w:pStyle w:val="5"/>
        <w:ind w:firstLine="464"/>
        <w:rPr>
          <w:b w:val="0"/>
          <w:highlight w:val="none"/>
        </w:rPr>
      </w:pPr>
      <w:r>
        <w:rPr>
          <w:rFonts w:hint="eastAsia"/>
          <w:b w:val="0"/>
          <w:highlight w:val="none"/>
        </w:rPr>
        <w:t>4.2.4本项目是否专门面向中小企业预留采购份额见第一章《公开招标公告》。</w:t>
      </w:r>
    </w:p>
    <w:p w14:paraId="4A059A1E">
      <w:pPr>
        <w:pStyle w:val="5"/>
        <w:ind w:firstLine="464"/>
        <w:rPr>
          <w:b w:val="0"/>
          <w:highlight w:val="none"/>
        </w:rPr>
      </w:pPr>
      <w:r>
        <w:rPr>
          <w:rFonts w:hint="eastAsia"/>
          <w:b w:val="0"/>
          <w:highlight w:val="none"/>
        </w:rPr>
        <w:t>4.2.5采购标的对应的中小企业划分标准所属行业见《投标人须知表》。</w:t>
      </w:r>
    </w:p>
    <w:p w14:paraId="2CF45E62">
      <w:pPr>
        <w:pStyle w:val="5"/>
        <w:ind w:firstLine="464"/>
        <w:rPr>
          <w:b w:val="0"/>
          <w:highlight w:val="none"/>
        </w:rPr>
      </w:pPr>
      <w:r>
        <w:rPr>
          <w:rFonts w:hint="eastAsia"/>
          <w:b w:val="0"/>
          <w:highlight w:val="none"/>
        </w:rPr>
        <w:t>4.2.6小微企业价格评审优惠的政策调整：见第四章《开、评标程序、评标方法和评标标准》。</w:t>
      </w:r>
    </w:p>
    <w:p w14:paraId="56A52D1A">
      <w:pPr>
        <w:pStyle w:val="5"/>
        <w:ind w:firstLine="464"/>
        <w:rPr>
          <w:b w:val="0"/>
          <w:highlight w:val="none"/>
        </w:rPr>
      </w:pPr>
      <w:r>
        <w:rPr>
          <w:rFonts w:hint="eastAsia"/>
          <w:b w:val="0"/>
          <w:highlight w:val="none"/>
        </w:rPr>
        <w:t>4.3政府采购节能产品、环境标志产品</w:t>
      </w:r>
    </w:p>
    <w:p w14:paraId="4F8107D3">
      <w:pPr>
        <w:pStyle w:val="3"/>
        <w:shd w:val="clear" w:color="auto" w:fill="FFFFFF"/>
        <w:kinsoku/>
        <w:wordWrap w:val="0"/>
        <w:spacing w:beforeAutospacing="0" w:afterAutospacing="0" w:line="360" w:lineRule="auto"/>
        <w:ind w:firstLine="448" w:firstLineChars="200"/>
        <w:jc w:val="both"/>
        <w:rPr>
          <w:rFonts w:hint="default" w:asciiTheme="minorEastAsia" w:hAnsiTheme="minorEastAsia" w:eastAsiaTheme="minorEastAsia" w:cstheme="minorEastAsia"/>
          <w:b w:val="0"/>
          <w:spacing w:val="-8"/>
          <w:sz w:val="24"/>
          <w:szCs w:val="24"/>
          <w:highlight w:val="none"/>
          <w:lang w:eastAsia="en-US"/>
        </w:rPr>
      </w:pPr>
      <w:r>
        <w:rPr>
          <w:rFonts w:asciiTheme="minorEastAsia" w:hAnsiTheme="minorEastAsia" w:eastAsiaTheme="minorEastAsia" w:cstheme="minorEastAsia"/>
          <w:b w:val="0"/>
          <w:spacing w:val="-8"/>
          <w:sz w:val="24"/>
          <w:szCs w:val="24"/>
          <w:highlight w:val="none"/>
        </w:rPr>
        <w:t>4</w:t>
      </w:r>
      <w:r>
        <w:rPr>
          <w:rFonts w:asciiTheme="minorEastAsia" w:hAnsiTheme="minorEastAsia" w:eastAsiaTheme="minorEastAsia" w:cstheme="minorEastAsia"/>
          <w:b w:val="0"/>
          <w:spacing w:val="-8"/>
          <w:sz w:val="24"/>
          <w:szCs w:val="24"/>
          <w:highlight w:val="none"/>
          <w:lang w:eastAsia="en-US"/>
        </w:rPr>
        <w:t>.3.1政府采购节能产品、环境标志产品实施品目清单管理。财政部、</w:t>
      </w:r>
      <w:r>
        <w:rPr>
          <w:highlight w:val="none"/>
        </w:rPr>
        <w:fldChar w:fldCharType="begin"/>
      </w:r>
      <w:r>
        <w:rPr>
          <w:highlight w:val="none"/>
        </w:rPr>
        <w:instrText xml:space="preserve"> HYPERLINK "https://www.baidu.com/link?url=pV2gqlWQVIfLHb2GO1RMJVp24ETQ1a_TiqQ-2CHpcULsECvXubLhLHJTcTJbIedy&amp;wd=&amp;eqid=88c7d5f9006c2d6b0000000265780e74" \t "https://www.baidu.com/_blank" </w:instrText>
      </w:r>
      <w:r>
        <w:rPr>
          <w:highlight w:val="none"/>
        </w:rPr>
        <w:fldChar w:fldCharType="separate"/>
      </w:r>
      <w:r>
        <w:rPr>
          <w:rFonts w:hint="default" w:asciiTheme="minorEastAsia" w:hAnsiTheme="minorEastAsia" w:eastAsiaTheme="minorEastAsia" w:cstheme="minorEastAsia"/>
          <w:b w:val="0"/>
          <w:spacing w:val="-8"/>
          <w:sz w:val="24"/>
          <w:szCs w:val="24"/>
          <w:highlight w:val="none"/>
          <w:lang w:eastAsia="en-US"/>
        </w:rPr>
        <w:t>中华人民共和国国家发展和改革委员会</w:t>
      </w:r>
      <w:r>
        <w:rPr>
          <w:rFonts w:hint="default" w:asciiTheme="minorEastAsia" w:hAnsiTheme="minorEastAsia" w:eastAsiaTheme="minorEastAsia" w:cstheme="minorEastAsia"/>
          <w:b w:val="0"/>
          <w:spacing w:val="-8"/>
          <w:sz w:val="24"/>
          <w:szCs w:val="24"/>
          <w:highlight w:val="none"/>
          <w:lang w:eastAsia="en-US"/>
        </w:rPr>
        <w:fldChar w:fldCharType="end"/>
      </w:r>
      <w:r>
        <w:rPr>
          <w:rFonts w:asciiTheme="minorEastAsia" w:hAnsiTheme="minorEastAsia" w:eastAsiaTheme="minorEastAsia" w:cstheme="minorEastAsia"/>
          <w:b w:val="0"/>
          <w:spacing w:val="-8"/>
          <w:sz w:val="24"/>
          <w:szCs w:val="24"/>
          <w:highlight w:val="none"/>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845A946">
      <w:pPr>
        <w:pStyle w:val="5"/>
        <w:ind w:firstLine="464"/>
        <w:rPr>
          <w:b w:val="0"/>
          <w:highlight w:val="none"/>
        </w:rPr>
      </w:pPr>
      <w:r>
        <w:rPr>
          <w:rFonts w:hint="eastAsia"/>
          <w:b w:val="0"/>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8613695">
      <w:pPr>
        <w:pStyle w:val="5"/>
        <w:ind w:firstLine="464"/>
        <w:rPr>
          <w:b w:val="0"/>
          <w:highlight w:val="none"/>
        </w:rPr>
      </w:pPr>
      <w:r>
        <w:rPr>
          <w:rFonts w:hint="eastAsia"/>
          <w:b w:val="0"/>
          <w:highlight w:val="none"/>
        </w:rPr>
        <w:t>4.3.3如本项目采购产品属于实施政府强制采购品目清单范围的节能产品，则投标人所报产品必须获得国家确定的认证机构出具的、处于有效期之内的节能产品认证证书，</w:t>
      </w:r>
      <w:r>
        <w:rPr>
          <w:rFonts w:hint="eastAsia"/>
          <w:b w:val="0"/>
          <w:bCs/>
          <w:highlight w:val="none"/>
        </w:rPr>
        <w:t>否则投标无效；</w:t>
      </w:r>
    </w:p>
    <w:p w14:paraId="7F63B050">
      <w:pPr>
        <w:pStyle w:val="5"/>
        <w:ind w:firstLine="464"/>
        <w:rPr>
          <w:b w:val="0"/>
          <w:highlight w:val="none"/>
        </w:rPr>
      </w:pPr>
      <w:r>
        <w:rPr>
          <w:rFonts w:hint="eastAsia"/>
          <w:b w:val="0"/>
          <w:highlight w:val="none"/>
        </w:rPr>
        <w:t>4.3.4非政府强制采购的节能产品或环境标志产品，依据品目清单和认证证书实施政府优先采购。优先采购的具体规定见第四章《开、评标程序、评标方法和评标标准》（如涉及）。</w:t>
      </w:r>
    </w:p>
    <w:p w14:paraId="1669C75D">
      <w:pPr>
        <w:pStyle w:val="5"/>
        <w:ind w:firstLine="464"/>
        <w:rPr>
          <w:b w:val="0"/>
          <w:highlight w:val="none"/>
        </w:rPr>
      </w:pPr>
      <w:r>
        <w:rPr>
          <w:rFonts w:hint="eastAsia"/>
          <w:b w:val="0"/>
          <w:highlight w:val="none"/>
        </w:rPr>
        <w:t>4.4正版软件</w:t>
      </w:r>
    </w:p>
    <w:p w14:paraId="7E870374">
      <w:pPr>
        <w:pStyle w:val="5"/>
        <w:ind w:firstLine="464"/>
        <w:rPr>
          <w:b w:val="0"/>
          <w:highlight w:val="none"/>
        </w:rPr>
      </w:pPr>
      <w:r>
        <w:rPr>
          <w:rFonts w:hint="eastAsia"/>
          <w:b w:val="0"/>
          <w:highlight w:val="none"/>
        </w:rPr>
        <w:t>4.4.1依据《财政部、</w:t>
      </w:r>
      <w:r>
        <w:rPr>
          <w:highlight w:val="none"/>
        </w:rPr>
        <w:fldChar w:fldCharType="begin"/>
      </w:r>
      <w:r>
        <w:rPr>
          <w:highlight w:val="none"/>
        </w:rPr>
        <w:instrText xml:space="preserve"> HYPERLINK "https://www.baidu.com/link?url=pV2gqlWQVIfLHb2GO1RMJVp24ETQ1a_TiqQ-2CHpcULsECvXubLhLHJTcTJbIedy&amp;wd=&amp;eqid=88c7d5f9006c2d6b0000000265780e74" \t "https://www.baidu.com/_blank" </w:instrText>
      </w:r>
      <w:r>
        <w:rPr>
          <w:highlight w:val="none"/>
        </w:rPr>
        <w:fldChar w:fldCharType="separate"/>
      </w:r>
      <w:r>
        <w:rPr>
          <w:b w:val="0"/>
          <w:highlight w:val="none"/>
        </w:rPr>
        <w:t>中华人民共和国国家发展和改革委员会</w:t>
      </w:r>
      <w:r>
        <w:rPr>
          <w:b w:val="0"/>
          <w:highlight w:val="none"/>
        </w:rPr>
        <w:fldChar w:fldCharType="end"/>
      </w:r>
      <w:r>
        <w:rPr>
          <w:rFonts w:hint="eastAsia"/>
          <w:b w:val="0"/>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highlight w:val="none"/>
        </w:rPr>
        <w:fldChar w:fldCharType="begin"/>
      </w:r>
      <w:r>
        <w:rPr>
          <w:highlight w:val="none"/>
        </w:rPr>
        <w:instrText xml:space="preserve"> HYPERLINK "https://www.baidu.com/link?url=pV2gqlWQVIfLHb2GO1RMJVp24ETQ1a_TiqQ-2CHpcULsECvXubLhLHJTcTJbIedy&amp;wd=&amp;eqid=88c7d5f9006c2d6b0000000265780e74" \t "https://www.baidu.com/_blank" </w:instrText>
      </w:r>
      <w:r>
        <w:rPr>
          <w:highlight w:val="none"/>
        </w:rPr>
        <w:fldChar w:fldCharType="separate"/>
      </w:r>
      <w:r>
        <w:rPr>
          <w:b w:val="0"/>
          <w:highlight w:val="none"/>
        </w:rPr>
        <w:t>中华人民共和国国家发展和改革委员会</w:t>
      </w:r>
      <w:r>
        <w:rPr>
          <w:b w:val="0"/>
          <w:highlight w:val="none"/>
        </w:rPr>
        <w:fldChar w:fldCharType="end"/>
      </w:r>
      <w:r>
        <w:rPr>
          <w:rFonts w:hint="eastAsia"/>
          <w:b w:val="0"/>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highlight w:val="none"/>
        </w:rPr>
        <w:fldChar w:fldCharType="begin"/>
      </w:r>
      <w:r>
        <w:rPr>
          <w:highlight w:val="none"/>
        </w:rPr>
        <w:instrText xml:space="preserve"> HYPERLINK "https://www.baidu.com/link?url=pV2gqlWQVIfLHb2GO1RMJVp24ETQ1a_TiqQ-2CHpcULsECvXubLhLHJTcTJbIedy&amp;wd=&amp;eqid=88c7d5f9006c2d6b0000000265780e74" \t "https://www.baidu.com/_blank" </w:instrText>
      </w:r>
      <w:r>
        <w:rPr>
          <w:highlight w:val="none"/>
        </w:rPr>
        <w:fldChar w:fldCharType="separate"/>
      </w:r>
      <w:r>
        <w:rPr>
          <w:b w:val="0"/>
          <w:highlight w:val="none"/>
        </w:rPr>
        <w:t>中华人民共和国国家发展和改革委员会</w:t>
      </w:r>
      <w:r>
        <w:rPr>
          <w:b w:val="0"/>
          <w:highlight w:val="none"/>
        </w:rPr>
        <w:fldChar w:fldCharType="end"/>
      </w:r>
      <w:r>
        <w:rPr>
          <w:rFonts w:hint="eastAsia"/>
          <w:b w:val="0"/>
          <w:highlight w:val="none"/>
        </w:rPr>
        <w:t>、信息产业部以文件形式确定、公布并适时调整。</w:t>
      </w:r>
    </w:p>
    <w:p w14:paraId="5C241AC9">
      <w:pPr>
        <w:pStyle w:val="5"/>
        <w:ind w:firstLine="464"/>
        <w:rPr>
          <w:b w:val="0"/>
          <w:highlight w:val="none"/>
        </w:rPr>
      </w:pPr>
      <w:r>
        <w:rPr>
          <w:rFonts w:hint="eastAsia"/>
          <w:b w:val="0"/>
          <w:highlight w:val="none"/>
        </w:rPr>
        <w:t>4.4.2各级政府部门在购置计算机办公设备时，必须采购预装正版操作系统</w:t>
      </w:r>
    </w:p>
    <w:p w14:paraId="1BFA3049">
      <w:pPr>
        <w:pStyle w:val="5"/>
        <w:ind w:firstLine="464"/>
        <w:rPr>
          <w:b w:val="0"/>
          <w:highlight w:val="none"/>
        </w:rPr>
      </w:pPr>
      <w:r>
        <w:rPr>
          <w:rFonts w:hint="eastAsia"/>
          <w:b w:val="0"/>
          <w:highlight w:val="none"/>
        </w:rPr>
        <w:t>软件的计算机产品，相关规定依据《国家版权局、信息产业</w:t>
      </w:r>
      <w:r>
        <w:rPr>
          <w:rFonts w:hint="eastAsia"/>
          <w:b w:val="0"/>
          <w:spacing w:val="-10"/>
          <w:highlight w:val="none"/>
        </w:rPr>
        <w:t>部、财政</w:t>
      </w:r>
      <w:r>
        <w:rPr>
          <w:rFonts w:hint="eastAsia"/>
          <w:b w:val="0"/>
          <w:spacing w:val="-4"/>
          <w:highlight w:val="none"/>
        </w:rPr>
        <w:t>部、国务院机关事务管理局关于政府部门购置计算机办公设备必须采</w:t>
      </w:r>
      <w:r>
        <w:rPr>
          <w:rFonts w:hint="eastAsia"/>
          <w:b w:val="0"/>
          <w:spacing w:val="-3"/>
          <w:highlight w:val="none"/>
        </w:rPr>
        <w:t>购已预装正版操作系统软件产品的通知》（国权联〔200</w:t>
      </w:r>
      <w:r>
        <w:rPr>
          <w:rFonts w:hint="eastAsia"/>
          <w:b w:val="0"/>
          <w:spacing w:val="-4"/>
          <w:highlight w:val="none"/>
        </w:rPr>
        <w:t>6〕1号）、</w:t>
      </w:r>
      <w:r>
        <w:rPr>
          <w:rFonts w:hint="eastAsia"/>
          <w:b w:val="0"/>
          <w:highlight w:val="none"/>
        </w:rPr>
        <w:t>《国务院办公厅关于进一步做好政府机关使用正版</w:t>
      </w:r>
      <w:r>
        <w:rPr>
          <w:rFonts w:hint="eastAsia"/>
          <w:b w:val="0"/>
          <w:spacing w:val="-1"/>
          <w:highlight w:val="none"/>
        </w:rPr>
        <w:t>软件工作的通知》</w:t>
      </w:r>
      <w:r>
        <w:rPr>
          <w:rFonts w:hint="eastAsia"/>
          <w:b w:val="0"/>
          <w:spacing w:val="-3"/>
          <w:highlight w:val="none"/>
        </w:rPr>
        <w:t>（国办发〔2010〕47号）、《财政部关于进一步做好政府机关使用</w:t>
      </w:r>
      <w:r>
        <w:rPr>
          <w:rFonts w:hint="eastAsia"/>
          <w:b w:val="0"/>
          <w:spacing w:val="-6"/>
          <w:highlight w:val="none"/>
        </w:rPr>
        <w:t>正版软件工作的通知》（财预〔2010〕536号）。</w:t>
      </w:r>
    </w:p>
    <w:p w14:paraId="33293B07">
      <w:pPr>
        <w:pStyle w:val="5"/>
        <w:ind w:firstLine="464"/>
        <w:rPr>
          <w:b w:val="0"/>
          <w:highlight w:val="none"/>
        </w:rPr>
      </w:pPr>
      <w:r>
        <w:rPr>
          <w:rFonts w:hint="eastAsia"/>
          <w:b w:val="0"/>
          <w:highlight w:val="none"/>
        </w:rPr>
        <w:t>4.5网络安全专用产品</w:t>
      </w:r>
    </w:p>
    <w:p w14:paraId="3DF0B834">
      <w:pPr>
        <w:pStyle w:val="5"/>
        <w:ind w:firstLine="464"/>
        <w:rPr>
          <w:b w:val="0"/>
          <w:highlight w:val="none"/>
        </w:rPr>
      </w:pPr>
      <w:r>
        <w:rPr>
          <w:rFonts w:hint="eastAsia"/>
          <w:b w:val="0"/>
          <w:highlight w:val="none"/>
        </w:rPr>
        <w:t>4.5.1所投产品属于列入《网络关键设备和网络安全专用产品目录》的网络</w:t>
      </w:r>
      <w:r>
        <w:rPr>
          <w:rFonts w:hint="eastAsia"/>
          <w:b w:val="0"/>
          <w:spacing w:val="-2"/>
          <w:highlight w:val="none"/>
        </w:rPr>
        <w:t>安全专用产品，应当在国家互联网信息办公室会同工业和信息化部、</w:t>
      </w:r>
      <w:r>
        <w:rPr>
          <w:rFonts w:hint="eastAsia"/>
          <w:b w:val="0"/>
          <w:spacing w:val="-4"/>
          <w:highlight w:val="none"/>
        </w:rPr>
        <w:t>公安部、国家认证认可监督管理委员会统一公布和更新</w:t>
      </w:r>
      <w:r>
        <w:rPr>
          <w:rFonts w:hint="eastAsia"/>
          <w:b w:val="0"/>
          <w:spacing w:val="-5"/>
          <w:highlight w:val="none"/>
        </w:rPr>
        <w:t>的符合要求的</w:t>
      </w:r>
      <w:r>
        <w:rPr>
          <w:rFonts w:hint="eastAsia"/>
          <w:b w:val="0"/>
          <w:spacing w:val="-4"/>
          <w:highlight w:val="none"/>
        </w:rPr>
        <w:t>网络关键设备和网络安全专用产品清单中。</w:t>
      </w:r>
    </w:p>
    <w:p w14:paraId="2C09F538">
      <w:pPr>
        <w:pStyle w:val="5"/>
        <w:ind w:firstLine="464"/>
        <w:rPr>
          <w:b w:val="0"/>
          <w:highlight w:val="none"/>
        </w:rPr>
      </w:pPr>
      <w:r>
        <w:rPr>
          <w:rFonts w:hint="eastAsia"/>
          <w:b w:val="0"/>
          <w:highlight w:val="none"/>
        </w:rPr>
        <w:t>4.6 采购需求标准</w:t>
      </w:r>
    </w:p>
    <w:p w14:paraId="11A02AC5">
      <w:pPr>
        <w:pStyle w:val="5"/>
        <w:ind w:firstLine="484"/>
        <w:rPr>
          <w:b w:val="0"/>
          <w:highlight w:val="none"/>
        </w:rPr>
      </w:pPr>
      <w:r>
        <w:rPr>
          <w:rFonts w:hint="eastAsia"/>
          <w:b w:val="0"/>
          <w:spacing w:val="2"/>
          <w:highlight w:val="none"/>
        </w:rPr>
        <w:t>4.6.1商品包装、快递包装政府采购需求标准（试行）</w:t>
      </w:r>
      <w:r>
        <w:rPr>
          <w:rFonts w:hint="eastAsia"/>
          <w:b w:val="0"/>
          <w:highlight w:val="none"/>
        </w:rPr>
        <w:t>为助力打好污染防治攻坚战，推广使用绿色包装，根据财政部关于印发《商品包装政府采购需求标准（试行）》、《快递包装政府采购需求</w:t>
      </w:r>
      <w:r>
        <w:rPr>
          <w:rFonts w:hint="eastAsia"/>
          <w:b w:val="0"/>
          <w:spacing w:val="-3"/>
          <w:highlight w:val="none"/>
        </w:rPr>
        <w:t>标准（试行）》的通知（财办库〔2020〕1</w:t>
      </w:r>
      <w:r>
        <w:rPr>
          <w:rFonts w:hint="eastAsia"/>
          <w:b w:val="0"/>
          <w:spacing w:val="-4"/>
          <w:highlight w:val="none"/>
        </w:rPr>
        <w:t>23号</w:t>
      </w:r>
      <w:r>
        <w:rPr>
          <w:rFonts w:hint="eastAsia"/>
          <w:b w:val="0"/>
          <w:spacing w:val="-28"/>
          <w:highlight w:val="none"/>
        </w:rPr>
        <w:t>），</w:t>
      </w:r>
      <w:r>
        <w:rPr>
          <w:rFonts w:hint="eastAsia"/>
          <w:b w:val="0"/>
          <w:spacing w:val="-4"/>
          <w:highlight w:val="none"/>
        </w:rPr>
        <w:t>本项目如涉及商</w:t>
      </w:r>
      <w:r>
        <w:rPr>
          <w:rFonts w:hint="eastAsia"/>
          <w:b w:val="0"/>
          <w:spacing w:val="-6"/>
          <w:highlight w:val="none"/>
        </w:rPr>
        <w:t>品包装和快递包装的，则其具体要求见第二章《采购需求》。</w:t>
      </w:r>
    </w:p>
    <w:p w14:paraId="08313973">
      <w:pPr>
        <w:pStyle w:val="5"/>
        <w:ind w:firstLine="464"/>
        <w:rPr>
          <w:b w:val="0"/>
          <w:highlight w:val="none"/>
        </w:rPr>
      </w:pPr>
      <w:r>
        <w:rPr>
          <w:rFonts w:hint="eastAsia"/>
          <w:b w:val="0"/>
          <w:highlight w:val="none"/>
        </w:rPr>
        <w:t>4.6.2绿色数据中心政府采购需求标准（试行）</w:t>
      </w:r>
    </w:p>
    <w:p w14:paraId="16E58985">
      <w:pPr>
        <w:pStyle w:val="5"/>
        <w:ind w:firstLine="464"/>
        <w:rPr>
          <w:b w:val="0"/>
          <w:highlight w:val="none"/>
        </w:rPr>
      </w:pPr>
      <w:r>
        <w:rPr>
          <w:rFonts w:hint="eastAsia"/>
          <w:b w:val="0"/>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101CC389">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lang w:eastAsia="zh-CN"/>
        </w:rPr>
        <w:t>6.采购范围及适用法律</w:t>
      </w:r>
    </w:p>
    <w:p w14:paraId="6D889D9B">
      <w:pPr>
        <w:kinsoku/>
        <w:wordWrap w:val="0"/>
        <w:spacing w:line="360" w:lineRule="auto"/>
        <w:ind w:firstLine="472"/>
        <w:jc w:val="both"/>
        <w:rPr>
          <w:rFonts w:asciiTheme="minorEastAsia" w:hAnsiTheme="minorEastAsia" w:eastAsiaTheme="minorEastAsia" w:cstheme="minorEastAsia"/>
          <w:spacing w:val="-4"/>
          <w:sz w:val="24"/>
          <w:szCs w:val="24"/>
          <w:highlight w:val="none"/>
          <w:lang w:eastAsia="zh-CN"/>
        </w:rPr>
      </w:pPr>
      <w:r>
        <w:rPr>
          <w:rFonts w:hint="eastAsia" w:asciiTheme="minorEastAsia" w:hAnsiTheme="minorEastAsia" w:eastAsiaTheme="minorEastAsia" w:cstheme="minorEastAsia"/>
          <w:spacing w:val="-4"/>
          <w:sz w:val="24"/>
          <w:szCs w:val="24"/>
          <w:highlight w:val="none"/>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639AFE1F">
      <w:pPr>
        <w:kinsoku/>
        <w:wordWrap w:val="0"/>
        <w:spacing w:line="360" w:lineRule="auto"/>
        <w:ind w:firstLine="472"/>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4"/>
          <w:sz w:val="24"/>
          <w:szCs w:val="24"/>
          <w:highlight w:val="none"/>
          <w:lang w:eastAsia="zh-CN"/>
        </w:rPr>
        <w:t>6.2 “监督管理部门”是指社旗县财政局教科文股</w:t>
      </w:r>
      <w:r>
        <w:rPr>
          <w:rFonts w:hint="eastAsia" w:asciiTheme="minorEastAsia" w:hAnsiTheme="minorEastAsia" w:eastAsiaTheme="minorEastAsia" w:cstheme="minorEastAsia"/>
          <w:spacing w:val="-2"/>
          <w:sz w:val="24"/>
          <w:szCs w:val="24"/>
          <w:highlight w:val="none"/>
          <w:lang w:eastAsia="zh-CN"/>
        </w:rPr>
        <w:t>。</w:t>
      </w:r>
    </w:p>
    <w:p w14:paraId="2C949A64">
      <w:pPr>
        <w:kinsoku/>
        <w:wordWrap w:val="0"/>
        <w:spacing w:line="360" w:lineRule="auto"/>
        <w:ind w:firstLine="472"/>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4"/>
          <w:sz w:val="24"/>
          <w:szCs w:val="24"/>
          <w:highlight w:val="none"/>
          <w:lang w:eastAsia="zh-CN"/>
        </w:rPr>
        <w:t>6.3 “货物”指投标人按招标文件规定，须向采购人提供的与本次招标相关的</w:t>
      </w:r>
      <w:r>
        <w:rPr>
          <w:rFonts w:hint="eastAsia" w:asciiTheme="minorEastAsia" w:hAnsiTheme="minorEastAsia" w:eastAsiaTheme="minorEastAsia" w:cstheme="minorEastAsia"/>
          <w:spacing w:val="-2"/>
          <w:sz w:val="24"/>
          <w:szCs w:val="24"/>
          <w:highlight w:val="none"/>
          <w:u w:val="single"/>
          <w:lang w:eastAsia="zh-CN"/>
        </w:rPr>
        <w:t xml:space="preserve"> 货物。</w:t>
      </w:r>
    </w:p>
    <w:p w14:paraId="4C05C300">
      <w:pPr>
        <w:kinsoku/>
        <w:wordWrap w:val="0"/>
        <w:spacing w:line="360" w:lineRule="auto"/>
        <w:ind w:firstLine="472"/>
        <w:jc w:val="both"/>
        <w:rPr>
          <w:rFonts w:asciiTheme="minorEastAsia" w:hAnsiTheme="minorEastAsia" w:eastAsiaTheme="minorEastAsia" w:cstheme="minorEastAsia"/>
          <w:spacing w:val="-4"/>
          <w:sz w:val="24"/>
          <w:szCs w:val="24"/>
          <w:highlight w:val="none"/>
          <w:lang w:eastAsia="zh-CN"/>
        </w:rPr>
      </w:pPr>
      <w:r>
        <w:rPr>
          <w:rFonts w:hint="eastAsia" w:asciiTheme="minorEastAsia" w:hAnsiTheme="minorEastAsia" w:eastAsiaTheme="minorEastAsia" w:cstheme="minorEastAsia"/>
          <w:spacing w:val="-4"/>
          <w:sz w:val="24"/>
          <w:szCs w:val="24"/>
          <w:highlight w:val="none"/>
          <w:lang w:eastAsia="zh-CN"/>
        </w:rPr>
        <w:t>6.4 “服务”指招标文件规定投标人应承担的</w:t>
      </w:r>
      <w:r>
        <w:rPr>
          <w:rFonts w:hint="eastAsia" w:asciiTheme="minorEastAsia" w:hAnsiTheme="minorEastAsia" w:eastAsiaTheme="minorEastAsia" w:cstheme="minorEastAsia"/>
          <w:spacing w:val="-4"/>
          <w:sz w:val="24"/>
          <w:szCs w:val="24"/>
          <w:highlight w:val="none"/>
          <w:lang w:val="en-US" w:eastAsia="zh-CN"/>
        </w:rPr>
        <w:t>相关</w:t>
      </w:r>
      <w:r>
        <w:rPr>
          <w:rFonts w:hint="eastAsia" w:asciiTheme="minorEastAsia" w:hAnsiTheme="minorEastAsia" w:eastAsiaTheme="minorEastAsia" w:cstheme="minorEastAsia"/>
          <w:spacing w:val="-4"/>
          <w:sz w:val="24"/>
          <w:szCs w:val="24"/>
          <w:highlight w:val="none"/>
          <w:lang w:eastAsia="zh-CN"/>
        </w:rPr>
        <w:t>服务。</w:t>
      </w:r>
    </w:p>
    <w:p w14:paraId="54147AE7">
      <w:pPr>
        <w:pStyle w:val="5"/>
        <w:ind w:firstLine="464"/>
        <w:rPr>
          <w:b w:val="0"/>
          <w:spacing w:val="-2"/>
          <w:highlight w:val="none"/>
        </w:rPr>
      </w:pPr>
      <w:r>
        <w:rPr>
          <w:rFonts w:hint="eastAsia"/>
          <w:b w:val="0"/>
          <w:highlight w:val="none"/>
        </w:rPr>
        <w:t>二</w:t>
      </w:r>
      <w:r>
        <w:rPr>
          <w:rFonts w:hint="eastAsia"/>
          <w:b w:val="0"/>
          <w:spacing w:val="5"/>
          <w:highlight w:val="none"/>
        </w:rPr>
        <w:t>、</w:t>
      </w:r>
      <w:r>
        <w:rPr>
          <w:rFonts w:hint="eastAsia"/>
          <w:b w:val="0"/>
          <w:highlight w:val="none"/>
        </w:rPr>
        <w:t>招标文件</w:t>
      </w:r>
    </w:p>
    <w:p w14:paraId="776583F4">
      <w:pPr>
        <w:pStyle w:val="5"/>
        <w:rPr>
          <w:highlight w:val="none"/>
        </w:rPr>
      </w:pPr>
      <w:r>
        <w:rPr>
          <w:rFonts w:hint="eastAsia"/>
          <w:highlight w:val="none"/>
        </w:rPr>
        <w:t>7.招标文件构成</w:t>
      </w:r>
    </w:p>
    <w:p w14:paraId="2FE7062E">
      <w:pPr>
        <w:kinsoku/>
        <w:wordWrap w:val="0"/>
        <w:spacing w:line="360" w:lineRule="auto"/>
        <w:ind w:firstLine="472" w:firstLineChars="200"/>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7.1 招标文件包括以下部分：</w:t>
      </w:r>
    </w:p>
    <w:p w14:paraId="6B82D2E0">
      <w:pPr>
        <w:kinsoku/>
        <w:wordWrap w:val="0"/>
        <w:spacing w:line="360" w:lineRule="auto"/>
        <w:ind w:firstLine="472" w:firstLineChars="200"/>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第一章 公开招标公告</w:t>
      </w:r>
    </w:p>
    <w:p w14:paraId="0E05CD4A">
      <w:pPr>
        <w:kinsoku/>
        <w:wordWrap w:val="0"/>
        <w:spacing w:line="360" w:lineRule="auto"/>
        <w:ind w:firstLine="472" w:firstLineChars="200"/>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第二章 采购需求</w:t>
      </w:r>
    </w:p>
    <w:p w14:paraId="3BDD1709">
      <w:pPr>
        <w:kinsoku/>
        <w:wordWrap w:val="0"/>
        <w:spacing w:line="360" w:lineRule="auto"/>
        <w:ind w:firstLine="472" w:firstLineChars="200"/>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第三章 投标人须知</w:t>
      </w:r>
    </w:p>
    <w:p w14:paraId="09BEE0DE">
      <w:pPr>
        <w:kinsoku/>
        <w:wordWrap w:val="0"/>
        <w:spacing w:line="360" w:lineRule="auto"/>
        <w:ind w:firstLine="472" w:firstLineChars="200"/>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第四章 开、评标程序、评标方法和评标标准</w:t>
      </w:r>
    </w:p>
    <w:p w14:paraId="75AA2F1B">
      <w:pPr>
        <w:kinsoku/>
        <w:wordWrap w:val="0"/>
        <w:spacing w:line="360" w:lineRule="auto"/>
        <w:ind w:firstLine="472" w:firstLineChars="200"/>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第五章 政府采购合同（草案）</w:t>
      </w:r>
    </w:p>
    <w:p w14:paraId="7528A9A1">
      <w:pPr>
        <w:kinsoku/>
        <w:wordWrap w:val="0"/>
        <w:spacing w:line="360" w:lineRule="auto"/>
        <w:ind w:firstLine="472" w:firstLineChars="200"/>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第六章 投标文件格式</w:t>
      </w:r>
    </w:p>
    <w:p w14:paraId="2512EAC5">
      <w:pPr>
        <w:pStyle w:val="5"/>
        <w:ind w:firstLine="464"/>
        <w:rPr>
          <w:b w:val="0"/>
          <w:highlight w:val="none"/>
        </w:rPr>
      </w:pPr>
      <w:r>
        <w:rPr>
          <w:rFonts w:hint="eastAsia"/>
          <w:b w:val="0"/>
          <w:highlight w:val="none"/>
        </w:rPr>
        <w:t>7.2 投标人应认真阅读招标文件的全部内容。投标人应按照招标文件要求提交投标文件并保证所提供的全部资料的真实性，并对招标文件做出实质性响应，否则投标无效。</w:t>
      </w:r>
    </w:p>
    <w:p w14:paraId="29B90219">
      <w:pPr>
        <w:pStyle w:val="5"/>
        <w:rPr>
          <w:highlight w:val="none"/>
        </w:rPr>
      </w:pPr>
      <w:r>
        <w:rPr>
          <w:rFonts w:hint="eastAsia"/>
          <w:highlight w:val="none"/>
        </w:rPr>
        <w:t>8.对招标文件的澄清或修改</w:t>
      </w:r>
    </w:p>
    <w:p w14:paraId="63B93664">
      <w:pPr>
        <w:pStyle w:val="5"/>
        <w:ind w:firstLine="464"/>
        <w:rPr>
          <w:b w:val="0"/>
          <w:highlight w:val="none"/>
        </w:rPr>
      </w:pPr>
      <w:r>
        <w:rPr>
          <w:rFonts w:hint="eastAsia"/>
          <w:b w:val="0"/>
          <w:highlight w:val="none"/>
        </w:rPr>
        <w:t>8.1 采购人或采购代理机构对已发出的招标文件进行必要澄清或者修改的，将在原公告发布媒体上发布更正公告，不得改变采购标的和资格条件。</w:t>
      </w:r>
    </w:p>
    <w:p w14:paraId="5FF47A97">
      <w:pPr>
        <w:pStyle w:val="5"/>
        <w:ind w:firstLine="464"/>
        <w:rPr>
          <w:b w:val="0"/>
          <w:highlight w:val="none"/>
        </w:rPr>
      </w:pPr>
      <w:r>
        <w:rPr>
          <w:rFonts w:hint="eastAsia"/>
          <w:b w:val="0"/>
          <w:highlight w:val="none"/>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13F69822">
      <w:pPr>
        <w:pStyle w:val="5"/>
        <w:ind w:firstLine="464"/>
        <w:rPr>
          <w:b w:val="0"/>
          <w:highlight w:val="none"/>
        </w:rPr>
      </w:pPr>
      <w:r>
        <w:rPr>
          <w:rFonts w:hint="eastAsia"/>
          <w:b w:val="0"/>
          <w:highlight w:val="none"/>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D7762F6">
      <w:pPr>
        <w:pStyle w:val="5"/>
        <w:ind w:firstLine="464"/>
        <w:rPr>
          <w:b w:val="0"/>
          <w:highlight w:val="none"/>
        </w:rPr>
      </w:pPr>
      <w:r>
        <w:rPr>
          <w:rFonts w:hint="eastAsia"/>
          <w:b w:val="0"/>
          <w:highlight w:val="none"/>
        </w:rPr>
        <w:t>8.4 投标人应关注是否有发布最新的澄清更正公告和更正的最新招标文件（电子答疑文件），如有则需下载最新的招标文件，并在此基础上制作最新的投标文件并上传。</w:t>
      </w:r>
    </w:p>
    <w:p w14:paraId="60B43C21">
      <w:pPr>
        <w:pStyle w:val="5"/>
        <w:rPr>
          <w:highlight w:val="none"/>
        </w:rPr>
      </w:pPr>
      <w:r>
        <w:rPr>
          <w:rFonts w:hint="eastAsia"/>
          <w:highlight w:val="none"/>
        </w:rPr>
        <w:t>三、投标文件的编制</w:t>
      </w:r>
    </w:p>
    <w:p w14:paraId="7E2B1F5F">
      <w:pPr>
        <w:kinsoku/>
        <w:wordWrap w:val="0"/>
        <w:spacing w:line="360" w:lineRule="auto"/>
        <w:ind w:firstLine="482" w:firstLineChars="200"/>
        <w:jc w:val="both"/>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rPr>
        <w:t>投标范围、投标文件中计量单位的使用及投标语言</w:t>
      </w:r>
    </w:p>
    <w:p w14:paraId="47649321">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章《采购需求》所列的全部内容进行投标，不得将一个采购包中的内容拆分投标，否则其对该采购包的投标将被认定为无效投标。</w:t>
      </w:r>
    </w:p>
    <w:p w14:paraId="5FF668D7">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9.2除招标文件有特殊要求外，本项目投标所使用的计量单位，应采用中华人民共和国法定计量单位。</w:t>
      </w:r>
    </w:p>
    <w:p w14:paraId="4F2FB7D3">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highlight w:val="none"/>
          <w:lang w:eastAsia="zh-CN"/>
        </w:rPr>
        <w:t>提</w:t>
      </w:r>
      <w:r>
        <w:rPr>
          <w:rFonts w:hint="eastAsia" w:asciiTheme="minorEastAsia" w:hAnsiTheme="minorEastAsia" w:eastAsiaTheme="minorEastAsia" w:cstheme="minorEastAsia"/>
          <w:sz w:val="24"/>
          <w:szCs w:val="24"/>
          <w:highlight w:val="none"/>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B588C74">
      <w:pPr>
        <w:kinsoku/>
        <w:wordWrap w:val="0"/>
        <w:spacing w:line="360" w:lineRule="auto"/>
        <w:ind w:firstLine="482" w:firstLineChars="200"/>
        <w:jc w:val="both"/>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10</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rPr>
        <w:t>投标文件构成</w:t>
      </w:r>
    </w:p>
    <w:p w14:paraId="04C2D8D4">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10.1投标人应当按照招标文件的要求编制投标文件。投标文件应由《</w:t>
      </w:r>
      <w:r>
        <w:rPr>
          <w:rFonts w:hint="eastAsia" w:asciiTheme="minorEastAsia" w:hAnsiTheme="minorEastAsia" w:eastAsiaTheme="minorEastAsia" w:cstheme="minorEastAsia"/>
          <w:sz w:val="24"/>
          <w:szCs w:val="24"/>
          <w:highlight w:val="none"/>
          <w:lang w:eastAsia="zh-CN"/>
        </w:rPr>
        <w:t>开标一览表及资格证明文件</w:t>
      </w:r>
      <w:r>
        <w:rPr>
          <w:rFonts w:hint="eastAsia" w:asciiTheme="minorEastAsia" w:hAnsiTheme="minorEastAsia" w:eastAsiaTheme="minorEastAsia" w:cstheme="minorEastAsia"/>
          <w:sz w:val="24"/>
          <w:szCs w:val="24"/>
          <w:highlight w:val="none"/>
        </w:rPr>
        <w:t>》、《商务技术文件》两部分构成。投标文件的部分格式要求，见第</w:t>
      </w:r>
      <w:r>
        <w:rPr>
          <w:rFonts w:hint="eastAsia" w:asciiTheme="minorEastAsia" w:hAnsiTheme="minorEastAsia" w:eastAsiaTheme="minorEastAsia" w:cstheme="minorEastAsia"/>
          <w:sz w:val="24"/>
          <w:szCs w:val="24"/>
          <w:highlight w:val="none"/>
          <w:lang w:eastAsia="zh-CN"/>
        </w:rPr>
        <w:t>六</w:t>
      </w:r>
      <w:r>
        <w:rPr>
          <w:rFonts w:hint="eastAsia" w:asciiTheme="minorEastAsia" w:hAnsiTheme="minorEastAsia" w:eastAsiaTheme="minorEastAsia" w:cstheme="minorEastAsia"/>
          <w:sz w:val="24"/>
          <w:szCs w:val="24"/>
          <w:highlight w:val="none"/>
        </w:rPr>
        <w:t>章《投标文件格式》。</w:t>
      </w:r>
      <w:r>
        <w:rPr>
          <w:rFonts w:hint="eastAsia" w:asciiTheme="minorEastAsia" w:hAnsiTheme="minorEastAsia" w:eastAsiaTheme="minorEastAsia" w:cstheme="minorEastAsia"/>
          <w:sz w:val="24"/>
          <w:szCs w:val="24"/>
          <w:highlight w:val="none"/>
          <w:lang w:eastAsia="zh-CN"/>
        </w:rPr>
        <w:t>如有漏项或评标委员会认为其投标文件有明显缺陷的，造成的后果由投标人自己承担。</w:t>
      </w:r>
    </w:p>
    <w:p w14:paraId="13BB49CB">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highlight w:val="none"/>
          <w:lang w:eastAsia="zh-CN"/>
        </w:rPr>
        <w:t>提</w:t>
      </w:r>
      <w:r>
        <w:rPr>
          <w:rFonts w:hint="eastAsia" w:asciiTheme="minorEastAsia" w:hAnsiTheme="minorEastAsia" w:eastAsiaTheme="minorEastAsia" w:cstheme="minorEastAsia"/>
          <w:sz w:val="24"/>
          <w:szCs w:val="24"/>
          <w:highlight w:val="none"/>
        </w:rPr>
        <w:t>供格式的内容，可由投标人自行编写。</w:t>
      </w:r>
    </w:p>
    <w:p w14:paraId="65979385">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eastAsia="zh-CN"/>
        </w:rPr>
        <w:t>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highlight w:val="none"/>
          <w:lang w:eastAsia="zh-CN"/>
        </w:rPr>
        <w:t>否则，被视为无效投标文件，将被平台系统拒绝。</w:t>
      </w:r>
    </w:p>
    <w:p w14:paraId="359F1683">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 xml:space="preserve">10.4 </w:t>
      </w:r>
      <w:r>
        <w:rPr>
          <w:rFonts w:hint="eastAsia" w:asciiTheme="minorEastAsia" w:hAnsiTheme="minorEastAsia" w:eastAsiaTheme="minorEastAsia" w:cstheme="minorEastAsia"/>
          <w:sz w:val="24"/>
          <w:szCs w:val="24"/>
          <w:highlight w:val="none"/>
        </w:rPr>
        <w:t>第四章《</w:t>
      </w:r>
      <w:r>
        <w:rPr>
          <w:rFonts w:hint="eastAsia" w:asciiTheme="minorEastAsia" w:hAnsiTheme="minorEastAsia" w:eastAsiaTheme="minorEastAsia" w:cstheme="minorEastAsia"/>
          <w:sz w:val="24"/>
          <w:szCs w:val="24"/>
          <w:highlight w:val="none"/>
          <w:lang w:eastAsia="zh-CN"/>
        </w:rPr>
        <w:t>开</w:t>
      </w:r>
      <w:r>
        <w:rPr>
          <w:rFonts w:hint="eastAsia" w:asciiTheme="minorEastAsia" w:hAnsiTheme="minorEastAsia" w:eastAsiaTheme="minorEastAsia" w:cstheme="minorEastAsia"/>
          <w:sz w:val="24"/>
          <w:szCs w:val="24"/>
          <w:highlight w:val="none"/>
        </w:rPr>
        <w:t>评标程序、评标方法和评标标准》中涉及的证明文件。</w:t>
      </w:r>
    </w:p>
    <w:p w14:paraId="461DABC1">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eastAsia="zh-CN"/>
        </w:rPr>
        <w:t>提</w:t>
      </w:r>
      <w:r>
        <w:rPr>
          <w:rFonts w:hint="eastAsia" w:asciiTheme="minorEastAsia" w:hAnsiTheme="minorEastAsia" w:eastAsiaTheme="minorEastAsia" w:cstheme="minorEastAsia"/>
          <w:sz w:val="24"/>
          <w:szCs w:val="24"/>
          <w:highlight w:val="none"/>
        </w:rPr>
        <w:t>供货物和服务已对第</w:t>
      </w:r>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eastAsia="zh-CN"/>
        </w:rPr>
        <w:t>提</w:t>
      </w:r>
      <w:r>
        <w:rPr>
          <w:rFonts w:hint="eastAsia" w:asciiTheme="minorEastAsia" w:hAnsiTheme="minorEastAsia" w:eastAsiaTheme="minorEastAsia" w:cstheme="minorEastAsia"/>
          <w:sz w:val="24"/>
          <w:szCs w:val="24"/>
          <w:highlight w:val="none"/>
        </w:rPr>
        <w:t>供证明文件的，投标人应当按具体要求</w:t>
      </w:r>
      <w:r>
        <w:rPr>
          <w:rFonts w:hint="eastAsia" w:asciiTheme="minorEastAsia" w:hAnsiTheme="minorEastAsia" w:eastAsiaTheme="minorEastAsia" w:cstheme="minorEastAsia"/>
          <w:sz w:val="24"/>
          <w:szCs w:val="24"/>
          <w:highlight w:val="none"/>
          <w:lang w:eastAsia="zh-CN"/>
        </w:rPr>
        <w:t>提</w:t>
      </w:r>
      <w:r>
        <w:rPr>
          <w:rFonts w:hint="eastAsia" w:asciiTheme="minorEastAsia" w:hAnsiTheme="minorEastAsia" w:eastAsiaTheme="minorEastAsia" w:cstheme="minorEastAsia"/>
          <w:sz w:val="24"/>
          <w:szCs w:val="24"/>
          <w:highlight w:val="none"/>
        </w:rPr>
        <w:t>供证明文件。</w:t>
      </w:r>
    </w:p>
    <w:p w14:paraId="00BDDA6F">
      <w:pPr>
        <w:kinsoku/>
        <w:wordWrap w:val="0"/>
        <w:spacing w:line="360" w:lineRule="auto"/>
        <w:ind w:firstLine="480" w:firstLineChars="200"/>
        <w:jc w:val="both"/>
        <w:rPr>
          <w:rFonts w:ascii="仿宋_GB2312" w:hAnsi="宋体" w:eastAsia="仿宋_GB2312"/>
          <w:b/>
          <w:color w:val="auto"/>
          <w:sz w:val="28"/>
          <w:szCs w:val="28"/>
          <w:highlight w:val="none"/>
          <w:lang w:eastAsia="zh-CN"/>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6 投标人编制投标文件时，涉及营业执照、资质、业绩、财务、社保、纳税及各类证书、报告等内容，必须是原件的扫描件。</w:t>
      </w:r>
    </w:p>
    <w:p w14:paraId="0E0A7142">
      <w:pPr>
        <w:kinsoku/>
        <w:wordWrap w:val="0"/>
        <w:spacing w:line="360" w:lineRule="auto"/>
        <w:ind w:firstLine="480"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10.7 投标人认为应附的其他材料。</w:t>
      </w:r>
    </w:p>
    <w:p w14:paraId="0195EDDE">
      <w:pPr>
        <w:kinsoku/>
        <w:wordWrap w:val="0"/>
        <w:spacing w:line="360" w:lineRule="auto"/>
        <w:ind w:firstLine="482" w:firstLineChars="200"/>
        <w:jc w:val="both"/>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rPr>
        <w:t>投标报价</w:t>
      </w:r>
    </w:p>
    <w:p w14:paraId="10F3AC5A">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11.1所有投标均以人民币报价。</w:t>
      </w:r>
    </w:p>
    <w:p w14:paraId="2E25DA39">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highlight w:val="none"/>
          <w:lang w:eastAsia="zh-CN"/>
        </w:rPr>
        <w:t>招标文件</w:t>
      </w:r>
      <w:r>
        <w:rPr>
          <w:rFonts w:hint="eastAsia" w:asciiTheme="minorEastAsia" w:hAnsiTheme="minorEastAsia" w:eastAsiaTheme="minorEastAsia" w:cstheme="minorEastAsia"/>
          <w:sz w:val="24"/>
          <w:szCs w:val="24"/>
          <w:highlight w:val="none"/>
        </w:rPr>
        <w:t>中有特殊规定的，从其规定。</w:t>
      </w:r>
    </w:p>
    <w:p w14:paraId="2BC550FB">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4D3D74FA">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（2）服务项目</w:t>
      </w:r>
      <w:r>
        <w:rPr>
          <w:rFonts w:hint="eastAsia" w:asciiTheme="minorEastAsia" w:hAnsiTheme="minorEastAsia" w:eastAsiaTheme="minorEastAsia" w:cstheme="minorEastAsia"/>
          <w:sz w:val="24"/>
          <w:szCs w:val="24"/>
          <w:highlight w:val="none"/>
        </w:rPr>
        <w:t>按照招标文件要求完成本项目的全部相关费用。</w:t>
      </w:r>
    </w:p>
    <w:p w14:paraId="3DC2DD9B">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11.3采购人不得向供应商索要或者接受其给予的赠品、回扣或者与采购无关的其他商品、服务。</w:t>
      </w:r>
    </w:p>
    <w:p w14:paraId="6ADFEF1F">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11.4投标人不能</w:t>
      </w:r>
      <w:r>
        <w:rPr>
          <w:rFonts w:hint="eastAsia" w:asciiTheme="minorEastAsia" w:hAnsiTheme="minorEastAsia" w:eastAsiaTheme="minorEastAsia" w:cstheme="minorEastAsia"/>
          <w:sz w:val="24"/>
          <w:szCs w:val="24"/>
          <w:highlight w:val="none"/>
          <w:lang w:eastAsia="zh-CN"/>
        </w:rPr>
        <w:t>提</w:t>
      </w:r>
      <w:r>
        <w:rPr>
          <w:rFonts w:hint="eastAsia" w:asciiTheme="minorEastAsia" w:hAnsiTheme="minorEastAsia" w:eastAsiaTheme="minorEastAsia" w:cstheme="minorEastAsia"/>
          <w:sz w:val="24"/>
          <w:szCs w:val="24"/>
          <w:highlight w:val="none"/>
        </w:rPr>
        <w:t>供任何有选择性或可调整的报价（招标文件另有规定的除外），否则其投标无效。</w:t>
      </w:r>
    </w:p>
    <w:p w14:paraId="0FFFF7E1">
      <w:pPr>
        <w:kinsoku/>
        <w:wordWrap w:val="0"/>
        <w:spacing w:line="360" w:lineRule="auto"/>
        <w:ind w:firstLine="480"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11.5 本次招标设有预算，投标人报价超过预算的，评标委员会将不予评议。</w:t>
      </w:r>
    </w:p>
    <w:p w14:paraId="1A4F89E5">
      <w:pPr>
        <w:kinsoku/>
        <w:wordWrap w:val="0"/>
        <w:spacing w:line="360" w:lineRule="auto"/>
        <w:ind w:firstLine="480"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943878">
      <w:pPr>
        <w:kinsoku/>
        <w:wordWrap w:val="0"/>
        <w:spacing w:line="360" w:lineRule="auto"/>
        <w:ind w:firstLine="482" w:firstLineChars="200"/>
        <w:jc w:val="both"/>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w:t>
      </w:r>
      <w:r>
        <w:rPr>
          <w:rFonts w:hint="eastAsia" w:asciiTheme="minorEastAsia" w:hAnsiTheme="minorEastAsia" w:eastAsiaTheme="minorEastAsia" w:cstheme="minorEastAsia"/>
          <w:b/>
          <w:bCs/>
          <w:sz w:val="24"/>
          <w:szCs w:val="24"/>
          <w:highlight w:val="none"/>
          <w:lang w:eastAsia="zh-CN"/>
        </w:rPr>
        <w:t>2.</w:t>
      </w:r>
      <w:r>
        <w:rPr>
          <w:rFonts w:hint="eastAsia" w:asciiTheme="minorEastAsia" w:hAnsiTheme="minorEastAsia" w:eastAsiaTheme="minorEastAsia" w:cstheme="minorEastAsia"/>
          <w:b/>
          <w:bCs/>
          <w:sz w:val="24"/>
          <w:szCs w:val="24"/>
          <w:highlight w:val="none"/>
        </w:rPr>
        <w:t>投标有效期</w:t>
      </w:r>
    </w:p>
    <w:p w14:paraId="2552EEDC">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.1投标文件应在本招标文件《</w:t>
      </w:r>
      <w:r>
        <w:rPr>
          <w:rFonts w:hint="eastAsia" w:asciiTheme="minorEastAsia" w:hAnsiTheme="minorEastAsia" w:eastAsiaTheme="minorEastAsia" w:cstheme="minorEastAsia"/>
          <w:sz w:val="24"/>
          <w:szCs w:val="24"/>
          <w:highlight w:val="none"/>
          <w:lang w:eastAsia="zh-CN"/>
        </w:rPr>
        <w:t>投标人须知表</w:t>
      </w:r>
      <w:r>
        <w:rPr>
          <w:rFonts w:hint="eastAsia" w:asciiTheme="minorEastAsia" w:hAnsiTheme="minorEastAsia" w:eastAsiaTheme="minorEastAsia" w:cstheme="minorEastAsia"/>
          <w:sz w:val="24"/>
          <w:szCs w:val="24"/>
          <w:highlight w:val="none"/>
        </w:rPr>
        <w:t>》中规定的投标有效期内保持有效，投标有效期少于招标文件规定期限的，其投标无效。</w:t>
      </w:r>
      <w:r>
        <w:rPr>
          <w:rFonts w:hint="eastAsia" w:asciiTheme="minorEastAsia" w:hAnsiTheme="minorEastAsia" w:eastAsiaTheme="minorEastAsia" w:cstheme="minorEastAsia"/>
          <w:sz w:val="24"/>
          <w:szCs w:val="24"/>
          <w:highlight w:val="none"/>
          <w:lang w:eastAsia="zh-CN"/>
        </w:rPr>
        <w:t>中标人的投标有效期延长至项目验收合格之日。</w:t>
      </w:r>
    </w:p>
    <w:p w14:paraId="532F4088">
      <w:pPr>
        <w:kinsoku/>
        <w:wordWrap w:val="0"/>
        <w:spacing w:line="360" w:lineRule="auto"/>
        <w:ind w:firstLine="480"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5CA5B721">
      <w:pPr>
        <w:kinsoku/>
        <w:wordWrap w:val="0"/>
        <w:spacing w:line="360" w:lineRule="auto"/>
        <w:ind w:firstLine="482" w:firstLineChars="200"/>
        <w:jc w:val="both"/>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13.</w:t>
      </w:r>
      <w:r>
        <w:rPr>
          <w:rFonts w:hint="eastAsia" w:asciiTheme="minorEastAsia" w:hAnsiTheme="minorEastAsia" w:eastAsiaTheme="minorEastAsia" w:cstheme="minorEastAsia"/>
          <w:b/>
          <w:bCs/>
          <w:sz w:val="24"/>
          <w:szCs w:val="24"/>
          <w:highlight w:val="none"/>
        </w:rPr>
        <w:t>投标文件的签署、盖章</w:t>
      </w:r>
    </w:p>
    <w:p w14:paraId="34C37BCF">
      <w:pPr>
        <w:kinsoku/>
        <w:wordWrap w:val="0"/>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电子投标文件必须在规定签章处电子签章或手写签字后扫描上传进投标文件。</w:t>
      </w:r>
    </w:p>
    <w:p w14:paraId="6CE73276">
      <w:pPr>
        <w:kinsoku/>
        <w:wordWrap w:val="0"/>
        <w:spacing w:line="360" w:lineRule="auto"/>
        <w:ind w:firstLine="480" w:firstLineChars="200"/>
        <w:jc w:val="both"/>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rPr>
        <w:t>.2招标文件要求盖章的内容，一般通过</w:t>
      </w:r>
      <w:r>
        <w:rPr>
          <w:rFonts w:hint="eastAsia" w:asciiTheme="minorEastAsia" w:hAnsiTheme="minorEastAsia" w:eastAsiaTheme="minorEastAsia" w:cstheme="minorEastAsia"/>
          <w:sz w:val="24"/>
          <w:szCs w:val="24"/>
          <w:highlight w:val="none"/>
          <w:lang w:eastAsia="zh-CN"/>
        </w:rPr>
        <w:t>CA或电子营业执照</w:t>
      </w:r>
      <w:r>
        <w:rPr>
          <w:rFonts w:hint="eastAsia" w:asciiTheme="minorEastAsia" w:hAnsiTheme="minorEastAsia" w:eastAsiaTheme="minorEastAsia" w:cstheme="minorEastAsia"/>
          <w:sz w:val="24"/>
          <w:szCs w:val="24"/>
          <w:highlight w:val="none"/>
        </w:rPr>
        <w:t>加盖电子签章。</w:t>
      </w:r>
    </w:p>
    <w:p w14:paraId="34288862">
      <w:pPr>
        <w:pStyle w:val="5"/>
        <w:rPr>
          <w:bCs/>
          <w:spacing w:val="1"/>
          <w:highlight w:val="none"/>
        </w:rPr>
      </w:pPr>
      <w:r>
        <w:rPr>
          <w:rFonts w:hint="eastAsia"/>
          <w:highlight w:val="none"/>
        </w:rPr>
        <w:t>四、投标文件的提交</w:t>
      </w:r>
    </w:p>
    <w:p w14:paraId="6A880453">
      <w:pPr>
        <w:kinsoku/>
        <w:wordWrap w:val="0"/>
        <w:spacing w:line="360" w:lineRule="auto"/>
        <w:ind w:firstLine="486" w:firstLineChars="200"/>
        <w:jc w:val="both"/>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eastAsia="zh-CN"/>
        </w:rPr>
        <w:t>4.</w:t>
      </w:r>
      <w:r>
        <w:rPr>
          <w:rFonts w:hint="eastAsia" w:asciiTheme="minorEastAsia" w:hAnsiTheme="minorEastAsia" w:eastAsiaTheme="minorEastAsia" w:cstheme="minorEastAsia"/>
          <w:b/>
          <w:bCs/>
          <w:spacing w:val="1"/>
          <w:sz w:val="24"/>
          <w:szCs w:val="24"/>
          <w:highlight w:val="none"/>
        </w:rPr>
        <w:t>投标文件的</w:t>
      </w:r>
      <w:r>
        <w:rPr>
          <w:rFonts w:hint="eastAsia" w:asciiTheme="minorEastAsia" w:hAnsiTheme="minorEastAsia" w:eastAsiaTheme="minorEastAsia" w:cstheme="minorEastAsia"/>
          <w:b/>
          <w:bCs/>
          <w:spacing w:val="1"/>
          <w:sz w:val="24"/>
          <w:szCs w:val="24"/>
          <w:highlight w:val="none"/>
          <w:lang w:eastAsia="zh-CN"/>
        </w:rPr>
        <w:t>提</w:t>
      </w:r>
      <w:r>
        <w:rPr>
          <w:rFonts w:hint="eastAsia" w:asciiTheme="minorEastAsia" w:hAnsiTheme="minorEastAsia" w:eastAsiaTheme="minorEastAsia" w:cstheme="minorEastAsia"/>
          <w:b/>
          <w:bCs/>
          <w:spacing w:val="1"/>
          <w:sz w:val="24"/>
          <w:szCs w:val="24"/>
          <w:highlight w:val="none"/>
        </w:rPr>
        <w:t>交</w:t>
      </w:r>
    </w:p>
    <w:p w14:paraId="6667D680">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eastAsia="zh-CN"/>
        </w:rPr>
        <w:t xml:space="preserve"> 电子投标文件的提交是指使用</w:t>
      </w:r>
      <w:r>
        <w:rPr>
          <w:rFonts w:hint="eastAsia" w:asciiTheme="minorEastAsia" w:hAnsiTheme="minorEastAsia" w:eastAsiaTheme="minorEastAsia" w:cstheme="minorEastAsia"/>
          <w:spacing w:val="3"/>
          <w:sz w:val="24"/>
          <w:szCs w:val="24"/>
          <w:highlight w:val="none"/>
          <w:lang w:val="en-US" w:eastAsia="zh-CN"/>
        </w:rPr>
        <w:t>社旗</w:t>
      </w:r>
      <w:r>
        <w:rPr>
          <w:rFonts w:hint="eastAsia" w:asciiTheme="minorEastAsia" w:hAnsiTheme="minorEastAsia" w:eastAsiaTheme="minorEastAsia" w:cstheme="minorEastAsia"/>
          <w:spacing w:val="3"/>
          <w:sz w:val="24"/>
          <w:szCs w:val="24"/>
          <w:highlight w:val="none"/>
          <w:lang w:eastAsia="zh-CN"/>
        </w:rPr>
        <w:t>县公共资源交易中心网上交易系统在投标截止时间前完成制作软件生成的加密电子投标文件的上传。未在投标截止时间前完成上传的，视为逾期提交。逾期提交的投标文件，招标人不予受理。</w:t>
      </w:r>
    </w:p>
    <w:p w14:paraId="0DB1D345">
      <w:pPr>
        <w:pStyle w:val="5"/>
        <w:rPr>
          <w:highlight w:val="none"/>
        </w:rPr>
      </w:pPr>
      <w:r>
        <w:rPr>
          <w:rFonts w:hint="eastAsia"/>
          <w:highlight w:val="none"/>
        </w:rPr>
        <w:t>14.2 采购人及采购代理机构拒绝接受通过电子交易平台以外任何形式提交的投标文件。</w:t>
      </w:r>
    </w:p>
    <w:p w14:paraId="29598BB1">
      <w:pPr>
        <w:pStyle w:val="5"/>
        <w:rPr>
          <w:highlight w:val="none"/>
        </w:rPr>
      </w:pPr>
      <w:r>
        <w:rPr>
          <w:rFonts w:hint="eastAsia"/>
          <w:highlight w:val="none"/>
        </w:rPr>
        <w:t>15.投标截止时间</w:t>
      </w:r>
    </w:p>
    <w:p w14:paraId="5672D12A">
      <w:pPr>
        <w:pStyle w:val="5"/>
        <w:rPr>
          <w:highlight w:val="none"/>
        </w:rPr>
      </w:pPr>
      <w:r>
        <w:rPr>
          <w:rFonts w:hint="eastAsia"/>
          <w:highlight w:val="none"/>
        </w:rPr>
        <w:t>投标人应在招标文件要求的投标文件截止时间前，将电子投标文件提交至电</w:t>
      </w:r>
      <w:r>
        <w:rPr>
          <w:rFonts w:hint="eastAsia"/>
          <w:spacing w:val="-9"/>
          <w:highlight w:val="none"/>
        </w:rPr>
        <w:t>子交易平台。</w:t>
      </w:r>
    </w:p>
    <w:p w14:paraId="00039E62">
      <w:pPr>
        <w:pStyle w:val="5"/>
        <w:rPr>
          <w:highlight w:val="none"/>
        </w:rPr>
      </w:pPr>
      <w:r>
        <w:rPr>
          <w:rFonts w:hint="eastAsia"/>
          <w:highlight w:val="none"/>
        </w:rPr>
        <w:t>16.投标文件的修改与撤回</w:t>
      </w:r>
    </w:p>
    <w:p w14:paraId="240160C8">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16.1 在招标文件规定的投标截止时间前，投标人可以修改或撤回已上传的电子投标文件，最终电子投标文件以投标截止时间前完成上传至</w:t>
      </w:r>
      <w:r>
        <w:rPr>
          <w:rFonts w:hint="eastAsia" w:asciiTheme="minorEastAsia" w:hAnsiTheme="minorEastAsia" w:eastAsiaTheme="minorEastAsia" w:cstheme="minorEastAsia"/>
          <w:spacing w:val="3"/>
          <w:sz w:val="24"/>
          <w:szCs w:val="24"/>
          <w:highlight w:val="none"/>
          <w:lang w:val="en-US" w:eastAsia="zh-CN"/>
        </w:rPr>
        <w:t>社旗</w:t>
      </w:r>
      <w:r>
        <w:rPr>
          <w:rFonts w:hint="eastAsia" w:asciiTheme="minorEastAsia" w:hAnsiTheme="minorEastAsia" w:eastAsiaTheme="minorEastAsia" w:cstheme="minorEastAsia"/>
          <w:spacing w:val="3"/>
          <w:sz w:val="24"/>
          <w:szCs w:val="24"/>
          <w:highlight w:val="none"/>
          <w:lang w:eastAsia="zh-CN"/>
        </w:rPr>
        <w:t>县电子交易平台系统最后一份解密投标文件为准。投标截止时间之后，投标人不得修改或撤回电子投标文件。</w:t>
      </w:r>
    </w:p>
    <w:p w14:paraId="23F3A4F9">
      <w:pPr>
        <w:pStyle w:val="5"/>
        <w:rPr>
          <w:highlight w:val="none"/>
        </w:rPr>
      </w:pPr>
    </w:p>
    <w:p w14:paraId="21485C3C">
      <w:pPr>
        <w:pStyle w:val="5"/>
        <w:rPr>
          <w:highlight w:val="none"/>
        </w:rPr>
      </w:pPr>
    </w:p>
    <w:p w14:paraId="653FB84C">
      <w:pPr>
        <w:pStyle w:val="5"/>
        <w:rPr>
          <w:highlight w:val="none"/>
        </w:rPr>
      </w:pPr>
    </w:p>
    <w:p w14:paraId="6D4307B1">
      <w:pPr>
        <w:pStyle w:val="5"/>
        <w:rPr>
          <w:highlight w:val="none"/>
        </w:rPr>
      </w:pPr>
    </w:p>
    <w:p w14:paraId="27CC7806">
      <w:pPr>
        <w:pStyle w:val="5"/>
        <w:rPr>
          <w:highlight w:val="none"/>
        </w:rPr>
      </w:pPr>
    </w:p>
    <w:p w14:paraId="20FEB086">
      <w:pPr>
        <w:pStyle w:val="5"/>
        <w:rPr>
          <w:highlight w:val="none"/>
        </w:rPr>
      </w:pPr>
    </w:p>
    <w:p w14:paraId="3494039B">
      <w:pPr>
        <w:pStyle w:val="5"/>
        <w:rPr>
          <w:highlight w:val="none"/>
        </w:rPr>
      </w:pPr>
    </w:p>
    <w:p w14:paraId="6550D907">
      <w:pPr>
        <w:pStyle w:val="5"/>
        <w:rPr>
          <w:highlight w:val="none"/>
        </w:rPr>
      </w:pPr>
    </w:p>
    <w:p w14:paraId="2D4A9CAD">
      <w:pPr>
        <w:pStyle w:val="5"/>
        <w:rPr>
          <w:highlight w:val="none"/>
        </w:rPr>
      </w:pPr>
    </w:p>
    <w:p w14:paraId="01032081">
      <w:pPr>
        <w:pStyle w:val="5"/>
        <w:rPr>
          <w:highlight w:val="none"/>
        </w:rPr>
      </w:pPr>
    </w:p>
    <w:p w14:paraId="0CB668DF">
      <w:pPr>
        <w:pStyle w:val="5"/>
        <w:rPr>
          <w:highlight w:val="none"/>
        </w:rPr>
      </w:pPr>
    </w:p>
    <w:p w14:paraId="029F18DC">
      <w:pPr>
        <w:pStyle w:val="5"/>
        <w:rPr>
          <w:highlight w:val="none"/>
        </w:rPr>
      </w:pPr>
    </w:p>
    <w:p w14:paraId="4F4B25C9">
      <w:pPr>
        <w:pStyle w:val="5"/>
        <w:rPr>
          <w:highlight w:val="none"/>
        </w:rPr>
      </w:pPr>
    </w:p>
    <w:p w14:paraId="7DD30E51">
      <w:pPr>
        <w:pStyle w:val="5"/>
        <w:rPr>
          <w:highlight w:val="none"/>
        </w:rPr>
      </w:pPr>
    </w:p>
    <w:p w14:paraId="60F3FAB8">
      <w:pPr>
        <w:pStyle w:val="5"/>
        <w:rPr>
          <w:highlight w:val="none"/>
        </w:rPr>
      </w:pPr>
    </w:p>
    <w:p w14:paraId="0AD5336E">
      <w:pPr>
        <w:pStyle w:val="5"/>
        <w:rPr>
          <w:highlight w:val="none"/>
        </w:rPr>
      </w:pPr>
    </w:p>
    <w:p w14:paraId="14DA7297">
      <w:pPr>
        <w:pStyle w:val="5"/>
        <w:rPr>
          <w:highlight w:val="none"/>
        </w:rPr>
      </w:pPr>
    </w:p>
    <w:p w14:paraId="36DE6B45">
      <w:pPr>
        <w:pStyle w:val="5"/>
        <w:rPr>
          <w:highlight w:val="none"/>
        </w:rPr>
      </w:pPr>
    </w:p>
    <w:p w14:paraId="63AF92B2">
      <w:pPr>
        <w:pStyle w:val="5"/>
        <w:rPr>
          <w:highlight w:val="none"/>
        </w:rPr>
      </w:pPr>
    </w:p>
    <w:p w14:paraId="1444651C">
      <w:pPr>
        <w:pStyle w:val="5"/>
        <w:rPr>
          <w:highlight w:val="none"/>
        </w:rPr>
      </w:pPr>
    </w:p>
    <w:p w14:paraId="7A64F86B">
      <w:pPr>
        <w:pStyle w:val="5"/>
        <w:rPr>
          <w:highlight w:val="none"/>
        </w:rPr>
      </w:pPr>
    </w:p>
    <w:p w14:paraId="6821FCB8">
      <w:pPr>
        <w:pStyle w:val="14"/>
        <w:ind w:left="0" w:leftChars="0" w:firstLine="0" w:firstLineChars="0"/>
        <w:rPr>
          <w:highlight w:val="none"/>
        </w:rPr>
      </w:pPr>
    </w:p>
    <w:p w14:paraId="529A9B42">
      <w:pPr>
        <w:pStyle w:val="14"/>
        <w:rPr>
          <w:highlight w:val="none"/>
        </w:rPr>
      </w:pPr>
    </w:p>
    <w:p w14:paraId="7280D6DC">
      <w:pPr>
        <w:pStyle w:val="5"/>
        <w:jc w:val="center"/>
        <w:rPr>
          <w:highlight w:val="none"/>
        </w:rPr>
      </w:pPr>
      <w:r>
        <w:rPr>
          <w:rFonts w:hint="eastAsia"/>
          <w:highlight w:val="none"/>
        </w:rPr>
        <w:t>第四章 开、评标程序、评标方法和评标标准</w:t>
      </w:r>
    </w:p>
    <w:p w14:paraId="300F2372">
      <w:pPr>
        <w:kinsoku/>
        <w:wordWrap w:val="0"/>
        <w:spacing w:line="360" w:lineRule="auto"/>
        <w:ind w:firstLine="488"/>
        <w:jc w:val="both"/>
        <w:rPr>
          <w:rFonts w:asciiTheme="minorEastAsia" w:hAnsiTheme="minorEastAsia" w:eastAsiaTheme="minorEastAsia" w:cstheme="minorEastAsia"/>
          <w:b/>
          <w:bCs/>
          <w:spacing w:val="3"/>
          <w:sz w:val="24"/>
          <w:szCs w:val="24"/>
          <w:highlight w:val="none"/>
          <w:lang w:eastAsia="zh-CN"/>
        </w:rPr>
      </w:pPr>
      <w:r>
        <w:rPr>
          <w:rFonts w:hint="eastAsia" w:asciiTheme="minorEastAsia" w:hAnsiTheme="minorEastAsia" w:eastAsiaTheme="minorEastAsia" w:cstheme="minorEastAsia"/>
          <w:b/>
          <w:bCs/>
          <w:spacing w:val="3"/>
          <w:sz w:val="24"/>
          <w:szCs w:val="24"/>
          <w:highlight w:val="none"/>
          <w:lang w:eastAsia="zh-CN"/>
        </w:rPr>
        <w:t>一、开标</w:t>
      </w:r>
    </w:p>
    <w:p w14:paraId="257EDCB3">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1.采购人或采购代理机构按招标公告中规定的时间开标，本项目使用不见面开标，投标人无需到开标现场。</w:t>
      </w:r>
    </w:p>
    <w:p w14:paraId="3C437A6B">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2.开标：</w:t>
      </w:r>
    </w:p>
    <w:p w14:paraId="7FFF32E1">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7DC35668">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4C9F2C1">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2.3 宣布开标结束。</w:t>
      </w:r>
    </w:p>
    <w:p w14:paraId="59C11A02">
      <w:pPr>
        <w:pStyle w:val="5"/>
        <w:rPr>
          <w:highlight w:val="none"/>
        </w:rPr>
      </w:pPr>
      <w:r>
        <w:rPr>
          <w:rFonts w:hint="eastAsia"/>
          <w:highlight w:val="none"/>
        </w:rPr>
        <w:t>二、资格审查</w:t>
      </w:r>
    </w:p>
    <w:p w14:paraId="062B3E06">
      <w:pPr>
        <w:pStyle w:val="5"/>
        <w:rPr>
          <w:highlight w:val="none"/>
        </w:rPr>
      </w:pPr>
      <w:r>
        <w:rPr>
          <w:rFonts w:hint="eastAsia"/>
          <w:highlight w:val="none"/>
        </w:rPr>
        <w:t>1.开标结束后，采购人或采购代理机构将根据资格审查要求中的规定，对投标人进行资格审查，并形成资格审查结果。</w:t>
      </w:r>
    </w:p>
    <w:p w14:paraId="63FD40E9">
      <w:pPr>
        <w:pStyle w:val="5"/>
        <w:rPr>
          <w:highlight w:val="none"/>
        </w:rPr>
      </w:pPr>
      <w:r>
        <w:rPr>
          <w:rFonts w:hint="eastAsia"/>
          <w:highlight w:val="none"/>
        </w:rPr>
        <w:t>2.投标人《资格证明文件》有任何一项不符合《资格审查要求》的，资格审查不合格，其投标无效。</w:t>
      </w:r>
    </w:p>
    <w:p w14:paraId="20BA70AB">
      <w:pPr>
        <w:pStyle w:val="5"/>
        <w:rPr>
          <w:highlight w:val="none"/>
        </w:rPr>
      </w:pPr>
      <w:r>
        <w:rPr>
          <w:rFonts w:hint="eastAsia"/>
          <w:highlight w:val="none"/>
        </w:rPr>
        <w:t>3.资格审查合格的投标人不足3家的，不进行评标。</w:t>
      </w:r>
    </w:p>
    <w:p w14:paraId="0ACE54AC">
      <w:pPr>
        <w:pStyle w:val="5"/>
        <w:rPr>
          <w:highlight w:val="none"/>
        </w:rPr>
      </w:pPr>
      <w:r>
        <w:rPr>
          <w:rFonts w:hint="eastAsia"/>
          <w:highlight w:val="none"/>
        </w:rPr>
        <w:t>资格审查要求</w:t>
      </w:r>
    </w:p>
    <w:p w14:paraId="4D843D03">
      <w:pPr>
        <w:kinsoku/>
        <w:wordWrap w:val="0"/>
        <w:spacing w:line="146" w:lineRule="exact"/>
        <w:ind w:firstLine="474"/>
        <w:jc w:val="both"/>
        <w:rPr>
          <w:rFonts w:asciiTheme="minorEastAsia" w:hAnsiTheme="minorEastAsia" w:eastAsiaTheme="minorEastAsia" w:cstheme="minorEastAsia"/>
          <w:highlight w:val="none"/>
        </w:rPr>
      </w:pPr>
    </w:p>
    <w:tbl>
      <w:tblPr>
        <w:tblStyle w:val="15"/>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276D8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69313875">
            <w:pPr>
              <w:kinsoku/>
              <w:wordWrap w:val="0"/>
              <w:spacing w:before="119" w:line="222" w:lineRule="auto"/>
              <w:ind w:firstLine="476"/>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序号</w:t>
            </w:r>
          </w:p>
        </w:tc>
        <w:tc>
          <w:tcPr>
            <w:tcW w:w="1061" w:type="dxa"/>
          </w:tcPr>
          <w:p w14:paraId="079466C0">
            <w:pPr>
              <w:kinsoku/>
              <w:wordWrap w:val="0"/>
              <w:spacing w:before="119" w:line="220" w:lineRule="auto"/>
              <w:ind w:firstLine="474"/>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审查因素</w:t>
            </w:r>
          </w:p>
        </w:tc>
        <w:tc>
          <w:tcPr>
            <w:tcW w:w="3600" w:type="dxa"/>
          </w:tcPr>
          <w:p w14:paraId="5754F3BB">
            <w:pPr>
              <w:kinsoku/>
              <w:wordWrap w:val="0"/>
              <w:spacing w:before="119" w:line="220" w:lineRule="auto"/>
              <w:ind w:firstLine="474"/>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审查内容</w:t>
            </w:r>
          </w:p>
        </w:tc>
        <w:tc>
          <w:tcPr>
            <w:tcW w:w="2967" w:type="dxa"/>
          </w:tcPr>
          <w:p w14:paraId="28FE2EE3">
            <w:pPr>
              <w:kinsoku/>
              <w:wordWrap w:val="0"/>
              <w:spacing w:before="119" w:line="220" w:lineRule="auto"/>
              <w:ind w:firstLine="478"/>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备注</w:t>
            </w:r>
          </w:p>
        </w:tc>
      </w:tr>
      <w:tr w14:paraId="6DBCC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39E3DE6">
            <w:pPr>
              <w:pStyle w:val="16"/>
              <w:rPr>
                <w:highlight w:val="none"/>
              </w:rPr>
            </w:pPr>
          </w:p>
          <w:p w14:paraId="2187C64A">
            <w:pPr>
              <w:pStyle w:val="16"/>
              <w:rPr>
                <w:highlight w:val="none"/>
              </w:rPr>
            </w:pPr>
            <w:r>
              <w:rPr>
                <w:rFonts w:hint="eastAsia"/>
                <w:highlight w:val="none"/>
              </w:rPr>
              <w:t>1</w:t>
            </w:r>
          </w:p>
        </w:tc>
        <w:tc>
          <w:tcPr>
            <w:tcW w:w="1061" w:type="dxa"/>
            <w:vAlign w:val="center"/>
          </w:tcPr>
          <w:p w14:paraId="67901254">
            <w:pPr>
              <w:kinsoku/>
              <w:wordWrap w:val="0"/>
              <w:spacing w:before="32" w:line="232" w:lineRule="auto"/>
              <w:ind w:left="112" w:right="105" w:firstLine="47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eastAsia="zh-CN"/>
              </w:rPr>
              <w:t>公开招标公告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eastAsia="zh-CN"/>
              </w:rPr>
              <w:t>投标人具备的</w:t>
            </w:r>
            <w:r>
              <w:rPr>
                <w:rFonts w:hint="eastAsia" w:asciiTheme="minorEastAsia" w:hAnsiTheme="minorEastAsia" w:eastAsiaTheme="minorEastAsia" w:cstheme="minorEastAsia"/>
                <w:spacing w:val="-2"/>
                <w:sz w:val="24"/>
                <w:szCs w:val="24"/>
                <w:highlight w:val="none"/>
              </w:rPr>
              <w:t>资格要求</w:t>
            </w:r>
          </w:p>
        </w:tc>
        <w:tc>
          <w:tcPr>
            <w:tcW w:w="3600" w:type="dxa"/>
          </w:tcPr>
          <w:p w14:paraId="03510689">
            <w:pPr>
              <w:kinsoku/>
              <w:wordWrap w:val="0"/>
              <w:spacing w:before="32" w:line="232" w:lineRule="auto"/>
              <w:ind w:left="112" w:right="105"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1.注册于中华人民共和国境内，具有独立承担民事责任能力；</w:t>
            </w:r>
          </w:p>
          <w:p w14:paraId="79B27064">
            <w:pPr>
              <w:kinsoku/>
              <w:wordWrap w:val="0"/>
              <w:spacing w:before="32" w:line="232" w:lineRule="auto"/>
              <w:ind w:left="112" w:right="105"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2.具有良好的商业信誉和健全的财务会计制度；</w:t>
            </w:r>
          </w:p>
          <w:p w14:paraId="62FFCD77">
            <w:pPr>
              <w:kinsoku/>
              <w:wordWrap w:val="0"/>
              <w:spacing w:before="32" w:line="232" w:lineRule="auto"/>
              <w:ind w:left="112" w:right="105"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3.具有履行合同所必需的设备和专业技术能力；</w:t>
            </w:r>
          </w:p>
          <w:p w14:paraId="2ED18315">
            <w:pPr>
              <w:kinsoku/>
              <w:wordWrap w:val="0"/>
              <w:spacing w:before="32" w:line="232" w:lineRule="auto"/>
              <w:ind w:left="112" w:right="105"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4.有依法缴纳税收和社会保障资金的良好记录；</w:t>
            </w:r>
          </w:p>
          <w:p w14:paraId="4D251130">
            <w:pPr>
              <w:kinsoku/>
              <w:wordWrap w:val="0"/>
              <w:spacing w:before="32" w:line="232" w:lineRule="auto"/>
              <w:ind w:left="112" w:right="105"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5.参加政府采购活动前三年内，在经营活动中没有重大违法记录；</w:t>
            </w:r>
          </w:p>
          <w:p w14:paraId="7C2BF475">
            <w:pPr>
              <w:kinsoku/>
              <w:wordWrap w:val="0"/>
              <w:spacing w:before="32" w:line="232" w:lineRule="auto"/>
              <w:ind w:left="112" w:right="105"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6.根据《关于在政府采购活动中查询及使用信用记录有关问题的通知》(财库〔2016〕125号)的规定，对列入失信被执行人、重大税收违法</w:t>
            </w:r>
            <w:r>
              <w:rPr>
                <w:rFonts w:hint="eastAsia" w:asciiTheme="minorEastAsia" w:hAnsiTheme="minorEastAsia" w:eastAsiaTheme="minorEastAsia" w:cstheme="minorEastAsia"/>
                <w:spacing w:val="-14"/>
                <w:sz w:val="24"/>
                <w:szCs w:val="24"/>
                <w:highlight w:val="none"/>
                <w:lang w:eastAsia="zh-CN"/>
              </w:rPr>
              <w:t>失信主体</w:t>
            </w:r>
            <w:r>
              <w:rPr>
                <w:rFonts w:hint="eastAsia" w:asciiTheme="minorEastAsia" w:hAnsiTheme="minorEastAsia" w:eastAsiaTheme="minorEastAsia" w:cstheme="minorEastAsia"/>
                <w:sz w:val="24"/>
                <w:szCs w:val="24"/>
                <w:highlight w:val="none"/>
              </w:rPr>
              <w:t>、政府采购严重违法失信行为记录名单的供应商，拒绝参与本项目政府采购活动【查询渠道：“信用中国”网站（www.creditchina.gov.cn）、中国政府采购网（www.ccgp.gov.cn）】， 查询时间为发布公告之日起到投标截止时间；</w:t>
            </w:r>
          </w:p>
          <w:p w14:paraId="346AC04E">
            <w:pPr>
              <w:kinsoku/>
              <w:wordWrap w:val="0"/>
              <w:spacing w:before="32" w:line="232" w:lineRule="auto"/>
              <w:ind w:left="112" w:right="105"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7.遵守国家有关法律、法规、规</w:t>
            </w:r>
            <w:r>
              <w:rPr>
                <w:rFonts w:hint="eastAsia" w:asciiTheme="minorEastAsia" w:hAnsiTheme="minorEastAsia" w:eastAsiaTheme="minorEastAsia" w:cstheme="minorEastAsia"/>
                <w:sz w:val="24"/>
                <w:szCs w:val="24"/>
                <w:highlight w:val="none"/>
                <w:lang w:eastAsia="zh-CN"/>
              </w:rPr>
              <w:t>章。</w:t>
            </w:r>
          </w:p>
          <w:p w14:paraId="1AA8B4E6">
            <w:pPr>
              <w:pStyle w:val="14"/>
              <w:ind w:firstLine="480"/>
              <w:rPr>
                <w:highlight w:val="none"/>
              </w:rPr>
            </w:pPr>
            <w:r>
              <w:rPr>
                <w:rFonts w:hint="eastAsia" w:asciiTheme="minorEastAsia" w:hAnsiTheme="minorEastAsia" w:eastAsiaTheme="minorEastAsia" w:cstheme="minorEastAsia"/>
                <w:sz w:val="24"/>
                <w:szCs w:val="24"/>
                <w:highlight w:val="none"/>
              </w:rPr>
              <w:t>8.供应商为经销商须具有有效期内的《食品经营许可证》， 供应商为生产厂家时须同 时具有《食品生产许可证》和《食品经营许可证》</w:t>
            </w:r>
          </w:p>
        </w:tc>
        <w:tc>
          <w:tcPr>
            <w:tcW w:w="2967" w:type="dxa"/>
          </w:tcPr>
          <w:p w14:paraId="0EDC2D8B">
            <w:pPr>
              <w:kinsoku/>
              <w:wordWrap w:val="0"/>
              <w:spacing w:before="32" w:line="232" w:lineRule="auto"/>
              <w:ind w:right="105" w:firstLine="478"/>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投标人为企业（包括合伙企业、个体工商户）的，应提供有效的营业执照；</w:t>
            </w:r>
          </w:p>
          <w:p w14:paraId="5A86E0F5">
            <w:pPr>
              <w:kinsoku/>
              <w:wordWrap w:val="0"/>
              <w:spacing w:before="32" w:line="232" w:lineRule="auto"/>
              <w:ind w:right="105" w:firstLine="478"/>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投标人为事业单位的，应提供有效的事业单位法人证书；</w:t>
            </w:r>
          </w:p>
          <w:p w14:paraId="47903DCF">
            <w:pPr>
              <w:kinsoku/>
              <w:wordWrap w:val="0"/>
              <w:spacing w:before="32" w:line="232" w:lineRule="auto"/>
              <w:ind w:right="105" w:firstLine="478"/>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投标人是非企业机构的，应提供有效的执业许可证、登记证书等证明文件；</w:t>
            </w:r>
          </w:p>
          <w:p w14:paraId="41BC5845">
            <w:pPr>
              <w:kinsoku/>
              <w:wordWrap w:val="0"/>
              <w:spacing w:before="32" w:line="232" w:lineRule="auto"/>
              <w:ind w:right="105" w:firstLine="478"/>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投标人是自然人的，应提供有效的自然人身份证明。</w:t>
            </w:r>
          </w:p>
          <w:p w14:paraId="4DEF4A00">
            <w:pPr>
              <w:kinsoku/>
              <w:wordWrap w:val="0"/>
              <w:spacing w:before="32" w:line="232" w:lineRule="auto"/>
              <w:ind w:right="105" w:firstLine="478"/>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D6B0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38DF66F7">
            <w:pPr>
              <w:pStyle w:val="16"/>
              <w:rPr>
                <w:highlight w:val="none"/>
                <w:lang w:eastAsia="zh-CN"/>
              </w:rPr>
            </w:pPr>
            <w:r>
              <w:rPr>
                <w:rFonts w:hint="eastAsia"/>
                <w:highlight w:val="none"/>
                <w:lang w:eastAsia="zh-CN"/>
              </w:rPr>
              <w:t>2</w:t>
            </w:r>
          </w:p>
        </w:tc>
        <w:tc>
          <w:tcPr>
            <w:tcW w:w="1061" w:type="dxa"/>
          </w:tcPr>
          <w:p w14:paraId="4F84FC76">
            <w:pPr>
              <w:kinsoku/>
              <w:wordWrap w:val="0"/>
              <w:spacing w:before="116" w:line="221" w:lineRule="auto"/>
              <w:ind w:left="136" w:firstLine="47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5"/>
                <w:sz w:val="24"/>
                <w:szCs w:val="24"/>
                <w:highlight w:val="none"/>
              </w:rPr>
              <w:t>中小企业政策</w:t>
            </w:r>
          </w:p>
        </w:tc>
        <w:tc>
          <w:tcPr>
            <w:tcW w:w="3600" w:type="dxa"/>
          </w:tcPr>
          <w:p w14:paraId="1C3BBCD2">
            <w:pPr>
              <w:kinsoku/>
              <w:wordWrap w:val="0"/>
              <w:spacing w:before="116" w:line="219" w:lineRule="auto"/>
              <w:ind w:left="119" w:firstLine="47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具体要求见第一章《</w:t>
            </w:r>
            <w:r>
              <w:rPr>
                <w:rFonts w:hint="eastAsia" w:asciiTheme="minorEastAsia" w:hAnsiTheme="minorEastAsia" w:eastAsiaTheme="minorEastAsia" w:cstheme="minorEastAsia"/>
                <w:spacing w:val="-2"/>
                <w:sz w:val="24"/>
                <w:szCs w:val="24"/>
                <w:highlight w:val="none"/>
                <w:lang w:eastAsia="zh-CN"/>
              </w:rPr>
              <w:t>招标公告</w:t>
            </w:r>
            <w:r>
              <w:rPr>
                <w:rFonts w:hint="eastAsia" w:asciiTheme="minorEastAsia" w:hAnsiTheme="minorEastAsia" w:eastAsiaTheme="minorEastAsia" w:cstheme="minorEastAsia"/>
                <w:spacing w:val="-2"/>
                <w:sz w:val="24"/>
                <w:szCs w:val="24"/>
                <w:highlight w:val="none"/>
              </w:rPr>
              <w:t>》</w:t>
            </w:r>
          </w:p>
        </w:tc>
        <w:tc>
          <w:tcPr>
            <w:tcW w:w="2967" w:type="dxa"/>
          </w:tcPr>
          <w:p w14:paraId="62B83842">
            <w:pPr>
              <w:pStyle w:val="16"/>
              <w:rPr>
                <w:highlight w:val="none"/>
              </w:rPr>
            </w:pPr>
          </w:p>
        </w:tc>
      </w:tr>
      <w:tr w14:paraId="01B5E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29" w:type="dxa"/>
          </w:tcPr>
          <w:p w14:paraId="51B8C363">
            <w:pPr>
              <w:pStyle w:val="16"/>
              <w:rPr>
                <w:highlight w:val="none"/>
              </w:rPr>
            </w:pPr>
          </w:p>
          <w:p w14:paraId="55EE3AFA">
            <w:pPr>
              <w:pStyle w:val="16"/>
              <w:rPr>
                <w:highlight w:val="none"/>
              </w:rPr>
            </w:pPr>
          </w:p>
          <w:p w14:paraId="731EC42C">
            <w:pPr>
              <w:pStyle w:val="16"/>
              <w:rPr>
                <w:highlight w:val="none"/>
              </w:rPr>
            </w:pPr>
          </w:p>
          <w:p w14:paraId="5E88FC31">
            <w:pPr>
              <w:pStyle w:val="16"/>
              <w:rPr>
                <w:highlight w:val="none"/>
              </w:rPr>
            </w:pPr>
          </w:p>
          <w:p w14:paraId="37C267FC">
            <w:pPr>
              <w:pStyle w:val="16"/>
              <w:rPr>
                <w:highlight w:val="none"/>
              </w:rPr>
            </w:pPr>
          </w:p>
          <w:p w14:paraId="091EF81B">
            <w:pPr>
              <w:pStyle w:val="16"/>
              <w:rPr>
                <w:highlight w:val="none"/>
              </w:rPr>
            </w:pPr>
          </w:p>
          <w:p w14:paraId="0AA8D4ED">
            <w:pPr>
              <w:pStyle w:val="16"/>
              <w:rPr>
                <w:highlight w:val="none"/>
              </w:rPr>
            </w:pPr>
          </w:p>
          <w:p w14:paraId="1F657CFF">
            <w:pPr>
              <w:pStyle w:val="16"/>
              <w:rPr>
                <w:highlight w:val="none"/>
              </w:rPr>
            </w:pPr>
          </w:p>
          <w:p w14:paraId="7AF90832">
            <w:pPr>
              <w:pStyle w:val="16"/>
              <w:rPr>
                <w:highlight w:val="none"/>
              </w:rPr>
            </w:pPr>
          </w:p>
          <w:p w14:paraId="0F5D8D34">
            <w:pPr>
              <w:pStyle w:val="16"/>
              <w:rPr>
                <w:highlight w:val="none"/>
              </w:rPr>
            </w:pPr>
            <w:r>
              <w:rPr>
                <w:rFonts w:hint="eastAsia"/>
                <w:highlight w:val="none"/>
              </w:rPr>
              <w:t>2-1</w:t>
            </w:r>
          </w:p>
        </w:tc>
        <w:tc>
          <w:tcPr>
            <w:tcW w:w="1061" w:type="dxa"/>
          </w:tcPr>
          <w:p w14:paraId="554CE887">
            <w:pPr>
              <w:pStyle w:val="16"/>
              <w:rPr>
                <w:highlight w:val="none"/>
              </w:rPr>
            </w:pPr>
          </w:p>
          <w:p w14:paraId="79BB0C15">
            <w:pPr>
              <w:pStyle w:val="16"/>
              <w:rPr>
                <w:highlight w:val="none"/>
              </w:rPr>
            </w:pPr>
          </w:p>
          <w:p w14:paraId="7513ADC2">
            <w:pPr>
              <w:pStyle w:val="16"/>
              <w:rPr>
                <w:highlight w:val="none"/>
              </w:rPr>
            </w:pPr>
          </w:p>
          <w:p w14:paraId="7C24D7A6">
            <w:pPr>
              <w:pStyle w:val="16"/>
              <w:rPr>
                <w:highlight w:val="none"/>
              </w:rPr>
            </w:pPr>
          </w:p>
          <w:p w14:paraId="734D4962">
            <w:pPr>
              <w:pStyle w:val="16"/>
              <w:rPr>
                <w:highlight w:val="none"/>
              </w:rPr>
            </w:pPr>
          </w:p>
          <w:p w14:paraId="072479D5">
            <w:pPr>
              <w:pStyle w:val="16"/>
              <w:rPr>
                <w:highlight w:val="none"/>
              </w:rPr>
            </w:pPr>
          </w:p>
          <w:p w14:paraId="3D4414F9">
            <w:pPr>
              <w:pStyle w:val="16"/>
              <w:rPr>
                <w:highlight w:val="none"/>
              </w:rPr>
            </w:pPr>
          </w:p>
          <w:p w14:paraId="606F12C8">
            <w:pPr>
              <w:pStyle w:val="16"/>
              <w:rPr>
                <w:highlight w:val="none"/>
              </w:rPr>
            </w:pPr>
          </w:p>
          <w:p w14:paraId="0EF83F50">
            <w:pPr>
              <w:pStyle w:val="16"/>
              <w:rPr>
                <w:highlight w:val="none"/>
              </w:rPr>
            </w:pPr>
          </w:p>
          <w:p w14:paraId="4077C88E">
            <w:pPr>
              <w:kinsoku/>
              <w:wordWrap w:val="0"/>
              <w:spacing w:before="78" w:line="229" w:lineRule="auto"/>
              <w:ind w:left="112" w:right="105" w:firstLine="496"/>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中小企业证明文</w:t>
            </w:r>
            <w:r>
              <w:rPr>
                <w:rFonts w:hint="eastAsia" w:asciiTheme="minorEastAsia" w:hAnsiTheme="minorEastAsia" w:eastAsiaTheme="minorEastAsia" w:cstheme="minorEastAsia"/>
                <w:sz w:val="24"/>
                <w:szCs w:val="24"/>
                <w:highlight w:val="none"/>
              </w:rPr>
              <w:t>件</w:t>
            </w:r>
          </w:p>
        </w:tc>
        <w:tc>
          <w:tcPr>
            <w:tcW w:w="3600" w:type="dxa"/>
          </w:tcPr>
          <w:p w14:paraId="20A156AB">
            <w:pPr>
              <w:kinsoku/>
              <w:wordWrap w:val="0"/>
              <w:spacing w:before="36" w:line="215" w:lineRule="auto"/>
              <w:ind w:left="115" w:right="102" w:firstLine="48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当本项目（包）涉及预留份额专门面向中小企业采购，此时</w:t>
            </w:r>
            <w:r>
              <w:rPr>
                <w:rFonts w:hint="eastAsia" w:asciiTheme="minorEastAsia" w:hAnsiTheme="minorEastAsia" w:eastAsiaTheme="minorEastAsia" w:cstheme="minorEastAsia"/>
                <w:spacing w:val="1"/>
                <w:sz w:val="24"/>
                <w:szCs w:val="24"/>
                <w:highlight w:val="none"/>
                <w:lang w:eastAsia="zh-CN"/>
              </w:rPr>
              <w:t>须在</w:t>
            </w:r>
            <w:r>
              <w:rPr>
                <w:rFonts w:hint="eastAsia" w:asciiTheme="minorEastAsia" w:hAnsiTheme="minorEastAsia" w:eastAsiaTheme="minorEastAsia" w:cstheme="minorEastAsia"/>
                <w:spacing w:val="1"/>
                <w:sz w:val="24"/>
                <w:szCs w:val="24"/>
                <w:highlight w:val="none"/>
              </w:rPr>
              <w:t>《资格证明文件》中</w:t>
            </w:r>
            <w:r>
              <w:rPr>
                <w:rFonts w:hint="eastAsia" w:asciiTheme="minorEastAsia" w:hAnsiTheme="minorEastAsia" w:eastAsiaTheme="minorEastAsia" w:cstheme="minorEastAsia"/>
                <w:spacing w:val="15"/>
                <w:sz w:val="24"/>
                <w:szCs w:val="24"/>
                <w:highlight w:val="none"/>
                <w:lang w:eastAsia="zh-CN"/>
              </w:rPr>
              <w:t>提</w:t>
            </w:r>
            <w:r>
              <w:rPr>
                <w:rFonts w:hint="eastAsia" w:asciiTheme="minorEastAsia" w:hAnsiTheme="minorEastAsia" w:eastAsiaTheme="minorEastAsia" w:cstheme="minorEastAsia"/>
                <w:spacing w:val="-5"/>
                <w:sz w:val="24"/>
                <w:szCs w:val="24"/>
                <w:highlight w:val="none"/>
              </w:rPr>
              <w:t>供。</w:t>
            </w:r>
          </w:p>
          <w:p w14:paraId="763F3869">
            <w:pPr>
              <w:pStyle w:val="16"/>
              <w:ind w:firstLine="472"/>
              <w:rPr>
                <w:highlight w:val="none"/>
              </w:rPr>
            </w:pPr>
            <w:r>
              <w:rPr>
                <w:rFonts w:hint="eastAsia"/>
                <w:spacing w:val="-5"/>
                <w:highlight w:val="none"/>
              </w:rPr>
              <w:t>1</w:t>
            </w:r>
            <w:r>
              <w:rPr>
                <w:rFonts w:hint="eastAsia" w:ascii="宋体" w:hAnsi="宋体" w:eastAsia="宋体" w:cs="宋体"/>
                <w:spacing w:val="-5"/>
                <w:highlight w:val="none"/>
              </w:rPr>
              <w:t>、投标人单独投标的，应</w:t>
            </w:r>
            <w:r>
              <w:rPr>
                <w:rFonts w:hint="eastAsia" w:ascii="宋体" w:hAnsi="宋体" w:eastAsia="宋体" w:cs="宋体"/>
                <w:spacing w:val="-5"/>
                <w:highlight w:val="none"/>
                <w:lang w:eastAsia="zh-CN"/>
              </w:rPr>
              <w:t>提</w:t>
            </w:r>
            <w:r>
              <w:rPr>
                <w:rFonts w:hint="eastAsia" w:ascii="宋体" w:hAnsi="宋体" w:eastAsia="宋体" w:cs="宋体"/>
                <w:spacing w:val="-5"/>
                <w:highlight w:val="none"/>
              </w:rPr>
              <w:t>供《中小企业声</w:t>
            </w:r>
            <w:r>
              <w:rPr>
                <w:rFonts w:hint="eastAsia" w:ascii="宋体" w:hAnsi="宋体" w:eastAsia="宋体" w:cs="宋体"/>
                <w:highlight w:val="none"/>
              </w:rPr>
              <w:t>明函》或《残疾人福利性单位声明函》或由省级以上监狱管理局、戒毒管理局（含新疆生产建设兵团）出具的属于监狱企业的证明</w:t>
            </w:r>
            <w:r>
              <w:rPr>
                <w:rFonts w:hint="eastAsia" w:ascii="宋体" w:hAnsi="宋体" w:eastAsia="宋体" w:cs="宋体"/>
                <w:spacing w:val="-11"/>
                <w:highlight w:val="none"/>
              </w:rPr>
              <w:t>文件。</w:t>
            </w:r>
          </w:p>
          <w:p w14:paraId="2BFBFE17">
            <w:pPr>
              <w:pStyle w:val="16"/>
              <w:ind w:firstLine="470"/>
              <w:rPr>
                <w:highlight w:val="none"/>
              </w:rPr>
            </w:pPr>
            <w:r>
              <w:rPr>
                <w:rFonts w:hint="eastAsia"/>
                <w:spacing w:val="-6"/>
                <w:highlight w:val="none"/>
              </w:rPr>
              <w:t>2</w:t>
            </w:r>
            <w:r>
              <w:rPr>
                <w:rFonts w:hint="eastAsia" w:ascii="宋体" w:hAnsi="宋体" w:eastAsia="宋体" w:cs="宋体"/>
                <w:spacing w:val="-6"/>
                <w:highlight w:val="none"/>
              </w:rPr>
              <w:t>、如招标文件要求以联合体形式参加</w:t>
            </w:r>
            <w:r>
              <w:rPr>
                <w:rFonts w:hint="eastAsia" w:ascii="宋体" w:hAnsi="宋体" w:eastAsia="宋体" w:cs="宋体"/>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宋体" w:hAnsi="宋体" w:eastAsia="宋体" w:cs="宋体"/>
                <w:spacing w:val="-4"/>
                <w:highlight w:val="none"/>
              </w:rPr>
              <w:t>关于预留份额的要求。</w:t>
            </w:r>
          </w:p>
        </w:tc>
        <w:tc>
          <w:tcPr>
            <w:tcW w:w="2967" w:type="dxa"/>
          </w:tcPr>
          <w:p w14:paraId="0E743ACC">
            <w:pPr>
              <w:pStyle w:val="16"/>
              <w:rPr>
                <w:highlight w:val="none"/>
              </w:rPr>
            </w:pPr>
          </w:p>
          <w:p w14:paraId="42627985">
            <w:pPr>
              <w:pStyle w:val="16"/>
              <w:rPr>
                <w:highlight w:val="none"/>
              </w:rPr>
            </w:pPr>
          </w:p>
          <w:p w14:paraId="7D6AAF30">
            <w:pPr>
              <w:pStyle w:val="16"/>
              <w:rPr>
                <w:highlight w:val="none"/>
              </w:rPr>
            </w:pPr>
          </w:p>
          <w:p w14:paraId="3B48403D">
            <w:pPr>
              <w:pStyle w:val="16"/>
              <w:rPr>
                <w:highlight w:val="none"/>
              </w:rPr>
            </w:pPr>
          </w:p>
          <w:p w14:paraId="14BD3BC4">
            <w:pPr>
              <w:pStyle w:val="16"/>
              <w:rPr>
                <w:highlight w:val="none"/>
              </w:rPr>
            </w:pPr>
          </w:p>
          <w:p w14:paraId="3196A5B8">
            <w:pPr>
              <w:pStyle w:val="16"/>
              <w:rPr>
                <w:highlight w:val="none"/>
              </w:rPr>
            </w:pPr>
          </w:p>
          <w:p w14:paraId="06487B6D">
            <w:pPr>
              <w:pStyle w:val="16"/>
              <w:rPr>
                <w:highlight w:val="none"/>
              </w:rPr>
            </w:pPr>
          </w:p>
          <w:p w14:paraId="5065AD47">
            <w:pPr>
              <w:pStyle w:val="16"/>
              <w:rPr>
                <w:highlight w:val="none"/>
              </w:rPr>
            </w:pPr>
          </w:p>
          <w:p w14:paraId="61111934">
            <w:pPr>
              <w:pStyle w:val="16"/>
              <w:rPr>
                <w:highlight w:val="none"/>
              </w:rPr>
            </w:pPr>
          </w:p>
          <w:p w14:paraId="219FF0A7">
            <w:pPr>
              <w:kinsoku/>
              <w:wordWrap w:val="0"/>
              <w:spacing w:before="78" w:line="229" w:lineRule="auto"/>
              <w:ind w:left="118" w:right="116" w:firstLine="47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格式见《投标</w:t>
            </w:r>
            <w:r>
              <w:rPr>
                <w:rFonts w:hint="eastAsia" w:asciiTheme="minorEastAsia" w:hAnsiTheme="minorEastAsia" w:eastAsiaTheme="minorEastAsia" w:cstheme="minorEastAsia"/>
                <w:spacing w:val="-4"/>
                <w:sz w:val="24"/>
                <w:szCs w:val="24"/>
                <w:highlight w:val="none"/>
              </w:rPr>
              <w:t>文件格式》</w:t>
            </w:r>
          </w:p>
        </w:tc>
      </w:tr>
      <w:tr w14:paraId="45195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46DF3AAA">
            <w:pPr>
              <w:pStyle w:val="16"/>
              <w:rPr>
                <w:highlight w:val="none"/>
              </w:rPr>
            </w:pPr>
            <w:r>
              <w:rPr>
                <w:rFonts w:hint="eastAsia"/>
                <w:highlight w:val="none"/>
              </w:rPr>
              <w:t>3</w:t>
            </w:r>
          </w:p>
        </w:tc>
        <w:tc>
          <w:tcPr>
            <w:tcW w:w="1061" w:type="dxa"/>
          </w:tcPr>
          <w:p w14:paraId="7B57B86A">
            <w:pPr>
              <w:kinsoku/>
              <w:wordWrap w:val="0"/>
              <w:spacing w:before="35" w:line="224" w:lineRule="auto"/>
              <w:ind w:left="113" w:right="105" w:firstLine="502"/>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本项目的</w:t>
            </w:r>
            <w:r>
              <w:rPr>
                <w:rFonts w:hint="eastAsia" w:asciiTheme="minorEastAsia" w:hAnsiTheme="minorEastAsia" w:eastAsiaTheme="minorEastAsia" w:cstheme="minorEastAsia"/>
                <w:spacing w:val="10"/>
                <w:sz w:val="24"/>
                <w:szCs w:val="24"/>
                <w:highlight w:val="none"/>
                <w:lang w:eastAsia="zh-CN"/>
              </w:rPr>
              <w:t>其他</w:t>
            </w:r>
            <w:r>
              <w:rPr>
                <w:rFonts w:hint="eastAsia" w:asciiTheme="minorEastAsia" w:hAnsiTheme="minorEastAsia" w:eastAsiaTheme="minorEastAsia" w:cstheme="minorEastAsia"/>
                <w:spacing w:val="10"/>
                <w:sz w:val="24"/>
                <w:szCs w:val="24"/>
                <w:highlight w:val="none"/>
              </w:rPr>
              <w:t>资</w:t>
            </w:r>
            <w:r>
              <w:rPr>
                <w:rFonts w:hint="eastAsia" w:asciiTheme="minorEastAsia" w:hAnsiTheme="minorEastAsia" w:eastAsiaTheme="minorEastAsia" w:cstheme="minorEastAsia"/>
                <w:spacing w:val="-3"/>
                <w:sz w:val="24"/>
                <w:szCs w:val="24"/>
                <w:highlight w:val="none"/>
              </w:rPr>
              <w:t>格要求</w:t>
            </w:r>
          </w:p>
        </w:tc>
        <w:tc>
          <w:tcPr>
            <w:tcW w:w="3600" w:type="dxa"/>
          </w:tcPr>
          <w:p w14:paraId="3F376038">
            <w:pPr>
              <w:kinsoku/>
              <w:wordWrap w:val="0"/>
              <w:spacing w:before="192" w:line="219" w:lineRule="auto"/>
              <w:ind w:left="118" w:firstLine="47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如有，见第一章《</w:t>
            </w:r>
            <w:r>
              <w:rPr>
                <w:rFonts w:hint="eastAsia" w:asciiTheme="minorEastAsia" w:hAnsiTheme="minorEastAsia" w:eastAsiaTheme="minorEastAsia" w:cstheme="minorEastAsia"/>
                <w:spacing w:val="-2"/>
                <w:sz w:val="24"/>
                <w:szCs w:val="24"/>
                <w:highlight w:val="none"/>
                <w:lang w:eastAsia="zh-CN"/>
              </w:rPr>
              <w:t>招标公告</w:t>
            </w:r>
            <w:r>
              <w:rPr>
                <w:rFonts w:hint="eastAsia" w:asciiTheme="minorEastAsia" w:hAnsiTheme="minorEastAsia" w:eastAsiaTheme="minorEastAsia" w:cstheme="minorEastAsia"/>
                <w:spacing w:val="-2"/>
                <w:sz w:val="24"/>
                <w:szCs w:val="24"/>
                <w:highlight w:val="none"/>
              </w:rPr>
              <w:t>》</w:t>
            </w:r>
          </w:p>
        </w:tc>
        <w:tc>
          <w:tcPr>
            <w:tcW w:w="2967" w:type="dxa"/>
          </w:tcPr>
          <w:p w14:paraId="034FC03C">
            <w:pPr>
              <w:pStyle w:val="16"/>
              <w:rPr>
                <w:highlight w:val="none"/>
              </w:rPr>
            </w:pPr>
          </w:p>
        </w:tc>
      </w:tr>
    </w:tbl>
    <w:p w14:paraId="54B94C69">
      <w:pPr>
        <w:widowControl w:val="0"/>
        <w:kinsoku/>
        <w:wordWrap w:val="0"/>
        <w:snapToGrid/>
        <w:spacing w:line="360" w:lineRule="auto"/>
        <w:ind w:firstLine="474"/>
        <w:jc w:val="both"/>
        <w:textAlignment w:val="auto"/>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说明：按照南阳市财政局《关于在政府采购活动中施行供应商资格信用承诺制的通知》宛财购〔2023〕4号的要求，对于市本级政府采购项目，全部实施供应商资格信用承诺，投标人在投标时，按照规定提供“社旗县政府采购供应商信用承诺函”（详见附件）的，无需再提交序号1-5项证明材料”。投标人在中标后，应将上述由信用承诺书替代的证明材料提交采购人或采购代理机构，证明材料将随公告一并公示。”。</w:t>
      </w:r>
    </w:p>
    <w:p w14:paraId="14FDF7BD">
      <w:pPr>
        <w:kinsoku/>
        <w:wordWrap w:val="0"/>
        <w:spacing w:line="360" w:lineRule="auto"/>
        <w:ind w:firstLine="488"/>
        <w:jc w:val="both"/>
        <w:rPr>
          <w:rFonts w:asciiTheme="minorEastAsia" w:hAnsiTheme="minorEastAsia" w:eastAsiaTheme="minorEastAsia" w:cstheme="minorEastAsia"/>
          <w:b/>
          <w:bCs/>
          <w:spacing w:val="3"/>
          <w:sz w:val="24"/>
          <w:szCs w:val="24"/>
          <w:highlight w:val="none"/>
          <w:lang w:eastAsia="zh-CN"/>
        </w:rPr>
      </w:pPr>
      <w:r>
        <w:rPr>
          <w:rFonts w:hint="eastAsia" w:asciiTheme="minorEastAsia" w:hAnsiTheme="minorEastAsia" w:eastAsiaTheme="minorEastAsia" w:cstheme="minorEastAsia"/>
          <w:b/>
          <w:bCs/>
          <w:spacing w:val="3"/>
          <w:sz w:val="24"/>
          <w:szCs w:val="24"/>
          <w:highlight w:val="none"/>
          <w:lang w:eastAsia="zh-CN"/>
        </w:rPr>
        <w:t>三、评标委员会</w:t>
      </w:r>
    </w:p>
    <w:p w14:paraId="42C15AEB">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59E25552">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102BDF96">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3.评标委员会应当严格遵守评审纪律，现场签订评审委员会评审承诺书，并按照客观、公正、审慎的原则，根据采购文件规定的评审程序、评审方法和评审标准进行独立评审。</w:t>
      </w:r>
    </w:p>
    <w:p w14:paraId="33DDE761">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4.评标委员会应当在评审报告上签字，对自己评审意见承担法律责任。</w:t>
      </w:r>
    </w:p>
    <w:p w14:paraId="733FFEA3">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5.评审专家未完成评审工作擅自离开评审现场，或者在评审活动中有违法违规行为的，不得获取劳务报酬和报销异地评审差旅费。评审专家以外的其他人员不得获取评审劳务报酬。</w:t>
      </w:r>
    </w:p>
    <w:p w14:paraId="71A66DDB">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963CC43">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7.评标委员会或者其成员存在下列情形导致评标结果无效的，采购人、采购代理机构可以重新组建评标委员会进行评标，并书面报告本级财政部门，但采购合同已经履行的除外：</w:t>
      </w:r>
    </w:p>
    <w:p w14:paraId="261D2ECE">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（1）评标委员会组成不符合本办法规定的;</w:t>
      </w:r>
    </w:p>
    <w:p w14:paraId="6B3F7776">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（2）政府采购货物和服务招标投标管理办法（87号令）第六十二条第一至五项情形的;</w:t>
      </w:r>
    </w:p>
    <w:p w14:paraId="118B6E21">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（3）评标委员会及其成员独立评标受到非法干预的;</w:t>
      </w:r>
    </w:p>
    <w:p w14:paraId="06732677">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（4）有政府采购法实施条例第七十五条规定的违法行为的。</w:t>
      </w:r>
    </w:p>
    <w:p w14:paraId="5779EF15">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有违法违规行为的原评标委员会成员不得参加重新组建的评标委员会。</w:t>
      </w:r>
    </w:p>
    <w:p w14:paraId="6FA4CF5A">
      <w:pPr>
        <w:kinsoku/>
        <w:wordWrap w:val="0"/>
        <w:spacing w:line="360" w:lineRule="auto"/>
        <w:ind w:firstLine="492" w:firstLineChars="200"/>
        <w:jc w:val="both"/>
        <w:rPr>
          <w:rFonts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8.评审活动结束，按照《河南省政府采购评审专家劳务报酬支付标准》的通知(豫财购〔2017〕9号)的规定，发放劳务报酬。</w:t>
      </w:r>
    </w:p>
    <w:p w14:paraId="3EDACF7E">
      <w:pPr>
        <w:kinsoku/>
        <w:wordWrap w:val="0"/>
        <w:spacing w:line="360" w:lineRule="auto"/>
        <w:ind w:firstLine="488"/>
        <w:jc w:val="both"/>
        <w:rPr>
          <w:rFonts w:asciiTheme="minorEastAsia" w:hAnsiTheme="minorEastAsia" w:eastAsiaTheme="minorEastAsia" w:cstheme="minorEastAsia"/>
          <w:b/>
          <w:bCs/>
          <w:spacing w:val="3"/>
          <w:sz w:val="24"/>
          <w:szCs w:val="24"/>
          <w:highlight w:val="none"/>
          <w:lang w:eastAsia="zh-CN"/>
        </w:rPr>
      </w:pPr>
      <w:r>
        <w:rPr>
          <w:rFonts w:hint="eastAsia" w:asciiTheme="minorEastAsia" w:hAnsiTheme="minorEastAsia" w:eastAsiaTheme="minorEastAsia" w:cstheme="minorEastAsia"/>
          <w:b/>
          <w:bCs/>
          <w:spacing w:val="3"/>
          <w:sz w:val="24"/>
          <w:szCs w:val="24"/>
          <w:highlight w:val="none"/>
          <w:lang w:eastAsia="zh-CN"/>
        </w:rPr>
        <w:t>四、投标文件的审查</w:t>
      </w:r>
    </w:p>
    <w:p w14:paraId="14B2DB01">
      <w:pPr>
        <w:pStyle w:val="5"/>
        <w:rPr>
          <w:highlight w:val="none"/>
        </w:rPr>
      </w:pPr>
      <w:r>
        <w:rPr>
          <w:rFonts w:hint="eastAsia"/>
          <w:highlight w:val="none"/>
        </w:rPr>
        <w:t>1.投标文件的符合性审查</w:t>
      </w:r>
    </w:p>
    <w:p w14:paraId="12BB202B">
      <w:pPr>
        <w:pStyle w:val="5"/>
        <w:rPr>
          <w:highlight w:val="none"/>
        </w:rPr>
      </w:pPr>
      <w:r>
        <w:rPr>
          <w:rFonts w:hint="eastAsia"/>
          <w:highlight w:val="none"/>
        </w:rPr>
        <w:t>1.1评标委员会对资格审查合格的投标人的投标文件进行符合性审查，以确定其</w:t>
      </w:r>
    </w:p>
    <w:p w14:paraId="4208A5D6">
      <w:pPr>
        <w:pStyle w:val="5"/>
        <w:rPr>
          <w:highlight w:val="none"/>
        </w:rPr>
      </w:pPr>
      <w:r>
        <w:rPr>
          <w:rFonts w:hint="eastAsia"/>
          <w:highlight w:val="none"/>
        </w:rPr>
        <w:t>是否满足招标文件的实质性要求。</w:t>
      </w:r>
    </w:p>
    <w:p w14:paraId="4F5E683F">
      <w:pPr>
        <w:pStyle w:val="5"/>
        <w:rPr>
          <w:highlight w:val="none"/>
        </w:rPr>
      </w:pPr>
      <w:r>
        <w:rPr>
          <w:rFonts w:hint="eastAsia"/>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AE310B7">
      <w:pPr>
        <w:pStyle w:val="5"/>
        <w:rPr>
          <w:highlight w:val="none"/>
        </w:rPr>
      </w:pPr>
      <w:r>
        <w:rPr>
          <w:rFonts w:hint="eastAsia"/>
          <w:highlight w:val="none"/>
        </w:rPr>
        <w:t>符合性审查要求</w:t>
      </w:r>
    </w:p>
    <w:p w14:paraId="76D72D13">
      <w:pPr>
        <w:kinsoku/>
        <w:wordWrap w:val="0"/>
        <w:spacing w:line="145" w:lineRule="exact"/>
        <w:ind w:firstLine="474"/>
        <w:jc w:val="both"/>
        <w:rPr>
          <w:rFonts w:asciiTheme="minorEastAsia" w:hAnsiTheme="minorEastAsia" w:eastAsiaTheme="minorEastAsia" w:cstheme="minorEastAsia"/>
          <w:highlight w:val="none"/>
        </w:rPr>
      </w:pPr>
    </w:p>
    <w:tbl>
      <w:tblPr>
        <w:tblStyle w:val="15"/>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4165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11862CC8">
            <w:pPr>
              <w:kinsoku/>
              <w:wordWrap w:val="0"/>
              <w:spacing w:before="41" w:line="207" w:lineRule="auto"/>
              <w:ind w:left="143" w:firstLine="476"/>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序号</w:t>
            </w:r>
          </w:p>
        </w:tc>
        <w:tc>
          <w:tcPr>
            <w:tcW w:w="1812" w:type="dxa"/>
          </w:tcPr>
          <w:p w14:paraId="45E90681">
            <w:pPr>
              <w:kinsoku/>
              <w:wordWrap w:val="0"/>
              <w:spacing w:before="41" w:line="207" w:lineRule="auto"/>
              <w:ind w:left="439"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审查因素</w:t>
            </w:r>
          </w:p>
        </w:tc>
        <w:tc>
          <w:tcPr>
            <w:tcW w:w="5791" w:type="dxa"/>
          </w:tcPr>
          <w:p w14:paraId="217F3A68">
            <w:pPr>
              <w:kinsoku/>
              <w:wordWrap w:val="0"/>
              <w:spacing w:before="41" w:line="207" w:lineRule="auto"/>
              <w:ind w:left="2894"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审查内容</w:t>
            </w:r>
          </w:p>
        </w:tc>
      </w:tr>
      <w:tr w14:paraId="620D8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63896AF">
            <w:pPr>
              <w:pStyle w:val="16"/>
              <w:rPr>
                <w:highlight w:val="none"/>
              </w:rPr>
            </w:pPr>
            <w:r>
              <w:rPr>
                <w:rFonts w:hint="eastAsia"/>
                <w:highlight w:val="none"/>
              </w:rPr>
              <w:t>1</w:t>
            </w:r>
          </w:p>
        </w:tc>
        <w:tc>
          <w:tcPr>
            <w:tcW w:w="1812" w:type="dxa"/>
          </w:tcPr>
          <w:p w14:paraId="4AB6A370">
            <w:pPr>
              <w:kinsoku/>
              <w:wordWrap w:val="0"/>
              <w:spacing w:before="222" w:line="219" w:lineRule="auto"/>
              <w:ind w:left="111" w:firstLine="47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授权委托书</w:t>
            </w:r>
          </w:p>
        </w:tc>
        <w:tc>
          <w:tcPr>
            <w:tcW w:w="5791" w:type="dxa"/>
          </w:tcPr>
          <w:p w14:paraId="6E82C098">
            <w:pPr>
              <w:kinsoku/>
              <w:wordWrap w:val="0"/>
              <w:spacing w:before="222" w:line="184" w:lineRule="auto"/>
              <w:ind w:left="116" w:firstLine="476"/>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rPr>
              <w:t>按招标文件要求</w:t>
            </w:r>
            <w:r>
              <w:rPr>
                <w:rFonts w:hint="eastAsia" w:asciiTheme="minorEastAsia" w:hAnsiTheme="minorEastAsia" w:eastAsiaTheme="minorEastAsia" w:cstheme="minorEastAsia"/>
                <w:spacing w:val="-3"/>
                <w:sz w:val="24"/>
                <w:szCs w:val="24"/>
                <w:highlight w:val="none"/>
                <w:lang w:eastAsia="zh-CN"/>
              </w:rPr>
              <w:t>提</w:t>
            </w:r>
            <w:r>
              <w:rPr>
                <w:rFonts w:hint="eastAsia" w:asciiTheme="minorEastAsia" w:hAnsiTheme="minorEastAsia" w:eastAsiaTheme="minorEastAsia" w:cstheme="minorEastAsia"/>
                <w:spacing w:val="-3"/>
                <w:sz w:val="24"/>
                <w:szCs w:val="24"/>
                <w:highlight w:val="none"/>
              </w:rPr>
              <w:t>供授权委托书</w:t>
            </w:r>
            <w:r>
              <w:rPr>
                <w:rFonts w:hint="eastAsia" w:asciiTheme="minorEastAsia" w:hAnsiTheme="minorEastAsia" w:eastAsiaTheme="minorEastAsia" w:cstheme="minorEastAsia"/>
                <w:spacing w:val="-3"/>
                <w:sz w:val="24"/>
                <w:szCs w:val="24"/>
                <w:highlight w:val="none"/>
                <w:lang w:eastAsia="zh-CN"/>
              </w:rPr>
              <w:t>。</w:t>
            </w:r>
          </w:p>
        </w:tc>
      </w:tr>
      <w:tr w14:paraId="6A168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70BCFFA9">
            <w:pPr>
              <w:pStyle w:val="16"/>
              <w:rPr>
                <w:highlight w:val="none"/>
              </w:rPr>
            </w:pPr>
            <w:r>
              <w:rPr>
                <w:rFonts w:hint="eastAsia"/>
                <w:highlight w:val="none"/>
              </w:rPr>
              <w:t>2</w:t>
            </w:r>
          </w:p>
        </w:tc>
        <w:tc>
          <w:tcPr>
            <w:tcW w:w="1812" w:type="dxa"/>
            <w:vAlign w:val="center"/>
          </w:tcPr>
          <w:p w14:paraId="120C9BBF">
            <w:pPr>
              <w:kinsoku/>
              <w:wordWrap w:val="0"/>
              <w:spacing w:before="223" w:line="220" w:lineRule="auto"/>
              <w:ind w:left="115" w:firstLine="47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投标完整性</w:t>
            </w:r>
          </w:p>
        </w:tc>
        <w:tc>
          <w:tcPr>
            <w:tcW w:w="5791" w:type="dxa"/>
            <w:vAlign w:val="center"/>
          </w:tcPr>
          <w:p w14:paraId="0C633FE0">
            <w:pPr>
              <w:kinsoku/>
              <w:wordWrap w:val="0"/>
              <w:spacing w:before="222" w:line="184" w:lineRule="auto"/>
              <w:ind w:left="116" w:firstLine="476"/>
              <w:jc w:val="both"/>
              <w:rPr>
                <w:rFonts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未将一个采购包中的内容拆分投标；</w:t>
            </w:r>
          </w:p>
          <w:p w14:paraId="0E3F739C">
            <w:pPr>
              <w:kinsoku/>
              <w:wordWrap w:val="0"/>
              <w:spacing w:before="222" w:line="184" w:lineRule="auto"/>
              <w:ind w:left="116" w:firstLine="476"/>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投标人对所投招标文件中所列的所有内容进行投标。</w:t>
            </w:r>
          </w:p>
        </w:tc>
      </w:tr>
      <w:tr w14:paraId="011A6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6176A6A0">
            <w:pPr>
              <w:pStyle w:val="16"/>
              <w:rPr>
                <w:highlight w:val="none"/>
              </w:rPr>
            </w:pPr>
            <w:r>
              <w:rPr>
                <w:rFonts w:hint="eastAsia"/>
                <w:highlight w:val="none"/>
              </w:rPr>
              <w:t>3</w:t>
            </w:r>
          </w:p>
        </w:tc>
        <w:tc>
          <w:tcPr>
            <w:tcW w:w="1812" w:type="dxa"/>
          </w:tcPr>
          <w:p w14:paraId="486786F2">
            <w:pPr>
              <w:kinsoku/>
              <w:wordWrap w:val="0"/>
              <w:spacing w:before="221" w:line="219" w:lineRule="auto"/>
              <w:ind w:left="115" w:firstLine="476"/>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投标报价</w:t>
            </w:r>
          </w:p>
        </w:tc>
        <w:tc>
          <w:tcPr>
            <w:tcW w:w="5791" w:type="dxa"/>
          </w:tcPr>
          <w:p w14:paraId="38CD0F0E">
            <w:pPr>
              <w:pStyle w:val="16"/>
              <w:rPr>
                <w:highlight w:val="none"/>
                <w:lang w:eastAsia="zh-CN"/>
              </w:rPr>
            </w:pPr>
            <w:r>
              <w:rPr>
                <w:rFonts w:hint="eastAsia" w:ascii="宋体" w:hAnsi="宋体" w:eastAsia="宋体" w:cs="宋体"/>
                <w:highlight w:val="none"/>
              </w:rPr>
              <w:t>投标报价未超过招标文件中规定的项目</w:t>
            </w:r>
            <w:r>
              <w:rPr>
                <w:rFonts w:hint="eastAsia"/>
                <w:highlight w:val="none"/>
              </w:rPr>
              <w:t>/</w:t>
            </w:r>
            <w:r>
              <w:rPr>
                <w:rFonts w:hint="eastAsia" w:ascii="宋体" w:hAnsi="宋体" w:eastAsia="宋体" w:cs="宋体"/>
                <w:highlight w:val="none"/>
              </w:rPr>
              <w:t>采购包预算金额或者</w:t>
            </w:r>
            <w:r>
              <w:rPr>
                <w:rFonts w:hint="eastAsia" w:ascii="宋体" w:hAnsi="宋体" w:eastAsia="宋体" w:cs="宋体"/>
                <w:spacing w:val="-5"/>
                <w:highlight w:val="none"/>
              </w:rPr>
              <w:t>项目</w:t>
            </w:r>
            <w:r>
              <w:rPr>
                <w:rFonts w:hint="eastAsia"/>
                <w:spacing w:val="-5"/>
                <w:highlight w:val="none"/>
              </w:rPr>
              <w:t>/</w:t>
            </w:r>
            <w:r>
              <w:rPr>
                <w:rFonts w:hint="eastAsia" w:ascii="宋体" w:hAnsi="宋体" w:eastAsia="宋体" w:cs="宋体"/>
                <w:spacing w:val="-5"/>
                <w:highlight w:val="none"/>
              </w:rPr>
              <w:t>采购包最高限价</w:t>
            </w:r>
            <w:r>
              <w:rPr>
                <w:rFonts w:hint="eastAsia" w:ascii="宋体" w:hAnsi="宋体" w:eastAsia="宋体" w:cs="宋体"/>
                <w:spacing w:val="-5"/>
                <w:highlight w:val="none"/>
                <w:lang w:eastAsia="zh-CN"/>
              </w:rPr>
              <w:t>。</w:t>
            </w:r>
          </w:p>
        </w:tc>
      </w:tr>
      <w:tr w14:paraId="0D3D5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2A624A3">
            <w:pPr>
              <w:pStyle w:val="16"/>
              <w:rPr>
                <w:highlight w:val="none"/>
              </w:rPr>
            </w:pPr>
            <w:r>
              <w:rPr>
                <w:rFonts w:hint="eastAsia"/>
                <w:highlight w:val="none"/>
              </w:rPr>
              <w:t>4</w:t>
            </w:r>
          </w:p>
        </w:tc>
        <w:tc>
          <w:tcPr>
            <w:tcW w:w="1812" w:type="dxa"/>
          </w:tcPr>
          <w:p w14:paraId="52F31E12">
            <w:pPr>
              <w:kinsoku/>
              <w:wordWrap w:val="0"/>
              <w:spacing w:before="223" w:line="219" w:lineRule="auto"/>
              <w:ind w:left="110" w:firstLine="47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报价唯一性</w:t>
            </w:r>
          </w:p>
        </w:tc>
        <w:tc>
          <w:tcPr>
            <w:tcW w:w="5791" w:type="dxa"/>
          </w:tcPr>
          <w:p w14:paraId="6A412CFC">
            <w:pPr>
              <w:kinsoku/>
              <w:wordWrap w:val="0"/>
              <w:spacing w:before="68" w:line="230" w:lineRule="auto"/>
              <w:ind w:left="133" w:right="136" w:firstLine="48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rPr>
              <w:t>投标文件未出现可选择性或可调整的报价（招标文件另有规定</w:t>
            </w:r>
            <w:r>
              <w:rPr>
                <w:rFonts w:hint="eastAsia" w:asciiTheme="minorEastAsia" w:hAnsiTheme="minorEastAsia" w:eastAsiaTheme="minorEastAsia" w:cstheme="minorEastAsia"/>
                <w:spacing w:val="-17"/>
                <w:sz w:val="24"/>
                <w:szCs w:val="24"/>
                <w:highlight w:val="none"/>
              </w:rPr>
              <w:t>的除外</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pacing w:val="-9"/>
                <w:sz w:val="24"/>
                <w:szCs w:val="24"/>
                <w:highlight w:val="none"/>
                <w:lang w:eastAsia="zh-CN"/>
              </w:rPr>
              <w:t>。</w:t>
            </w:r>
          </w:p>
        </w:tc>
      </w:tr>
      <w:tr w14:paraId="39D5C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63FE2A8C">
            <w:pPr>
              <w:pStyle w:val="16"/>
              <w:rPr>
                <w:highlight w:val="none"/>
              </w:rPr>
            </w:pPr>
            <w:r>
              <w:rPr>
                <w:rFonts w:hint="eastAsia"/>
                <w:highlight w:val="none"/>
              </w:rPr>
              <w:t>5</w:t>
            </w:r>
          </w:p>
        </w:tc>
        <w:tc>
          <w:tcPr>
            <w:tcW w:w="1812" w:type="dxa"/>
          </w:tcPr>
          <w:p w14:paraId="10D640F2">
            <w:pPr>
              <w:kinsoku/>
              <w:wordWrap w:val="0"/>
              <w:spacing w:before="222" w:line="221" w:lineRule="auto"/>
              <w:ind w:left="115" w:firstLine="47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投标有效期</w:t>
            </w:r>
          </w:p>
        </w:tc>
        <w:tc>
          <w:tcPr>
            <w:tcW w:w="5791" w:type="dxa"/>
          </w:tcPr>
          <w:p w14:paraId="6FC110CC">
            <w:pPr>
              <w:kinsoku/>
              <w:wordWrap w:val="0"/>
              <w:spacing w:before="70" w:line="229" w:lineRule="auto"/>
              <w:ind w:left="117" w:right="136" w:firstLine="48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spacing w:val="-15"/>
                <w:sz w:val="24"/>
                <w:szCs w:val="24"/>
                <w:highlight w:val="none"/>
              </w:rPr>
              <w:t>期的</w:t>
            </w:r>
            <w:r>
              <w:rPr>
                <w:rFonts w:hint="eastAsia" w:asciiTheme="minorEastAsia" w:hAnsiTheme="minorEastAsia" w:eastAsiaTheme="minorEastAsia" w:cstheme="minorEastAsia"/>
                <w:spacing w:val="-15"/>
                <w:sz w:val="24"/>
                <w:szCs w:val="24"/>
                <w:highlight w:val="none"/>
                <w:lang w:eastAsia="zh-CN"/>
              </w:rPr>
              <w:t>。</w:t>
            </w:r>
          </w:p>
        </w:tc>
      </w:tr>
      <w:tr w14:paraId="30066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CDD06B1">
            <w:pPr>
              <w:pStyle w:val="16"/>
              <w:rPr>
                <w:highlight w:val="none"/>
              </w:rPr>
            </w:pPr>
            <w:r>
              <w:rPr>
                <w:rFonts w:hint="eastAsia"/>
                <w:highlight w:val="none"/>
              </w:rPr>
              <w:t>6</w:t>
            </w:r>
          </w:p>
        </w:tc>
        <w:tc>
          <w:tcPr>
            <w:tcW w:w="1812" w:type="dxa"/>
          </w:tcPr>
          <w:p w14:paraId="4D50C3BF">
            <w:pPr>
              <w:kinsoku/>
              <w:wordWrap w:val="0"/>
              <w:spacing w:before="224" w:line="220" w:lineRule="auto"/>
              <w:ind w:left="118"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实质性格式</w:t>
            </w:r>
          </w:p>
        </w:tc>
        <w:tc>
          <w:tcPr>
            <w:tcW w:w="5791" w:type="dxa"/>
          </w:tcPr>
          <w:p w14:paraId="7681DE5A">
            <w:pPr>
              <w:kinsoku/>
              <w:wordWrap w:val="0"/>
              <w:spacing w:before="69" w:line="196" w:lineRule="auto"/>
              <w:ind w:left="122" w:right="129" w:firstLine="488"/>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rPr>
              <w:t>标记为</w:t>
            </w:r>
            <w:r>
              <w:rPr>
                <w:rFonts w:hint="eastAsia" w:asciiTheme="minorEastAsia" w:hAnsiTheme="minorEastAsia" w:eastAsiaTheme="minorEastAsia" w:cstheme="minorEastAsia"/>
                <w:spacing w:val="-1"/>
                <w:sz w:val="24"/>
                <w:szCs w:val="24"/>
                <w:highlight w:val="none"/>
              </w:rPr>
              <w:t>实质性格式的文件均按招标文件要求</w:t>
            </w:r>
            <w:r>
              <w:rPr>
                <w:rFonts w:hint="eastAsia" w:asciiTheme="minorEastAsia" w:hAnsiTheme="minorEastAsia" w:eastAsiaTheme="minorEastAsia" w:cstheme="minorEastAsia"/>
                <w:spacing w:val="-1"/>
                <w:sz w:val="24"/>
                <w:szCs w:val="24"/>
                <w:highlight w:val="none"/>
                <w:lang w:eastAsia="zh-CN"/>
              </w:rPr>
              <w:t>提</w:t>
            </w:r>
            <w:r>
              <w:rPr>
                <w:rFonts w:hint="eastAsia" w:asciiTheme="minorEastAsia" w:hAnsiTheme="minorEastAsia" w:eastAsiaTheme="minorEastAsia" w:cstheme="minorEastAsia"/>
                <w:spacing w:val="-1"/>
                <w:sz w:val="24"/>
                <w:szCs w:val="24"/>
                <w:highlight w:val="none"/>
              </w:rPr>
              <w:t>供且签署、盖</w:t>
            </w:r>
            <w:r>
              <w:rPr>
                <w:rFonts w:hint="eastAsia" w:asciiTheme="minorEastAsia" w:hAnsiTheme="minorEastAsia" w:eastAsiaTheme="minorEastAsia" w:cstheme="minorEastAsia"/>
                <w:spacing w:val="-17"/>
                <w:sz w:val="24"/>
                <w:szCs w:val="24"/>
                <w:highlight w:val="none"/>
              </w:rPr>
              <w:t>章的</w:t>
            </w:r>
            <w:r>
              <w:rPr>
                <w:rFonts w:hint="eastAsia" w:asciiTheme="minorEastAsia" w:hAnsiTheme="minorEastAsia" w:eastAsiaTheme="minorEastAsia" w:cstheme="minorEastAsia"/>
                <w:spacing w:val="-17"/>
                <w:sz w:val="24"/>
                <w:szCs w:val="24"/>
                <w:highlight w:val="none"/>
                <w:lang w:eastAsia="zh-CN"/>
              </w:rPr>
              <w:t>。</w:t>
            </w:r>
          </w:p>
        </w:tc>
      </w:tr>
      <w:tr w14:paraId="72860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732AA3FD">
            <w:pPr>
              <w:pStyle w:val="16"/>
              <w:rPr>
                <w:highlight w:val="none"/>
                <w:lang w:eastAsia="zh-CN"/>
              </w:rPr>
            </w:pPr>
            <w:r>
              <w:rPr>
                <w:rFonts w:hint="eastAsia"/>
                <w:highlight w:val="none"/>
                <w:lang w:eastAsia="zh-CN"/>
              </w:rPr>
              <w:t>7</w:t>
            </w:r>
          </w:p>
        </w:tc>
        <w:tc>
          <w:tcPr>
            <w:tcW w:w="1812" w:type="dxa"/>
          </w:tcPr>
          <w:p w14:paraId="5744E257">
            <w:pPr>
              <w:kinsoku/>
              <w:wordWrap w:val="0"/>
              <w:spacing w:before="72" w:line="230" w:lineRule="auto"/>
              <w:ind w:left="112" w:right="123" w:firstLine="45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6"/>
                <w:sz w:val="24"/>
                <w:szCs w:val="24"/>
                <w:highlight w:val="none"/>
              </w:rPr>
              <w:t>报价的修正（如</w:t>
            </w:r>
            <w:r>
              <w:rPr>
                <w:rFonts w:hint="eastAsia" w:asciiTheme="minorEastAsia" w:hAnsiTheme="minorEastAsia" w:eastAsiaTheme="minorEastAsia" w:cstheme="minorEastAsia"/>
                <w:spacing w:val="-7"/>
                <w:sz w:val="24"/>
                <w:szCs w:val="24"/>
                <w:highlight w:val="none"/>
              </w:rPr>
              <w:t>有）</w:t>
            </w:r>
          </w:p>
        </w:tc>
        <w:tc>
          <w:tcPr>
            <w:tcW w:w="5791" w:type="dxa"/>
          </w:tcPr>
          <w:p w14:paraId="0F997EA7">
            <w:pPr>
              <w:kinsoku/>
              <w:wordWrap w:val="0"/>
              <w:spacing w:before="72" w:line="229" w:lineRule="auto"/>
              <w:ind w:left="114" w:right="136" w:firstLine="48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不涉及报价修正，或投标文件报价出现前后不一致时，投标人</w:t>
            </w:r>
            <w:r>
              <w:rPr>
                <w:rFonts w:hint="eastAsia" w:asciiTheme="minorEastAsia" w:hAnsiTheme="minorEastAsia" w:eastAsiaTheme="minorEastAsia" w:cstheme="minorEastAsia"/>
                <w:spacing w:val="-2"/>
                <w:sz w:val="24"/>
                <w:szCs w:val="24"/>
                <w:highlight w:val="none"/>
              </w:rPr>
              <w:t>对修正后的报价予以确认</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如有）</w:t>
            </w:r>
          </w:p>
        </w:tc>
      </w:tr>
      <w:tr w14:paraId="39B6D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476F2155">
            <w:pPr>
              <w:pStyle w:val="16"/>
              <w:rPr>
                <w:highlight w:val="none"/>
              </w:rPr>
            </w:pPr>
          </w:p>
          <w:p w14:paraId="28E75ECE">
            <w:pPr>
              <w:pStyle w:val="16"/>
              <w:rPr>
                <w:highlight w:val="none"/>
                <w:lang w:eastAsia="zh-CN"/>
              </w:rPr>
            </w:pPr>
            <w:r>
              <w:rPr>
                <w:rFonts w:hint="eastAsia"/>
                <w:highlight w:val="none"/>
                <w:lang w:eastAsia="zh-CN"/>
              </w:rPr>
              <w:t>8</w:t>
            </w:r>
          </w:p>
        </w:tc>
        <w:tc>
          <w:tcPr>
            <w:tcW w:w="1812" w:type="dxa"/>
          </w:tcPr>
          <w:p w14:paraId="344D4F1E">
            <w:pPr>
              <w:pStyle w:val="16"/>
              <w:rPr>
                <w:highlight w:val="none"/>
              </w:rPr>
            </w:pPr>
          </w:p>
          <w:p w14:paraId="551BB01B">
            <w:pPr>
              <w:kinsoku/>
              <w:wordWrap w:val="0"/>
              <w:spacing w:before="78" w:line="219" w:lineRule="auto"/>
              <w:ind w:left="110" w:firstLine="47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报价合理性</w:t>
            </w:r>
          </w:p>
        </w:tc>
        <w:tc>
          <w:tcPr>
            <w:tcW w:w="5791" w:type="dxa"/>
          </w:tcPr>
          <w:p w14:paraId="7B4F33E6">
            <w:pPr>
              <w:kinsoku/>
              <w:wordWrap w:val="0"/>
              <w:spacing w:before="41" w:line="228" w:lineRule="auto"/>
              <w:ind w:left="113" w:right="136" w:firstLine="48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highlight w:val="none"/>
              </w:rPr>
              <w:t>评标委员会要求在规定时间内证明其报价合理性的</w:t>
            </w:r>
            <w:r>
              <w:rPr>
                <w:rFonts w:hint="eastAsia" w:asciiTheme="minorEastAsia" w:hAnsiTheme="minorEastAsia" w:eastAsiaTheme="minorEastAsia" w:cstheme="minorEastAsia"/>
                <w:spacing w:val="-3"/>
                <w:sz w:val="24"/>
                <w:szCs w:val="24"/>
                <w:highlight w:val="none"/>
                <w:lang w:eastAsia="zh-CN"/>
              </w:rPr>
              <w:t>。</w:t>
            </w:r>
          </w:p>
        </w:tc>
      </w:tr>
      <w:tr w14:paraId="4F21C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16577713">
            <w:pPr>
              <w:pStyle w:val="16"/>
              <w:rPr>
                <w:highlight w:val="none"/>
                <w:lang w:eastAsia="zh-CN"/>
              </w:rPr>
            </w:pPr>
            <w:r>
              <w:rPr>
                <w:rFonts w:hint="eastAsia"/>
                <w:highlight w:val="none"/>
                <w:lang w:eastAsia="zh-CN"/>
              </w:rPr>
              <w:t>9</w:t>
            </w:r>
          </w:p>
        </w:tc>
        <w:tc>
          <w:tcPr>
            <w:tcW w:w="1812" w:type="dxa"/>
          </w:tcPr>
          <w:p w14:paraId="1BD19AC1">
            <w:pPr>
              <w:kinsoku/>
              <w:wordWrap w:val="0"/>
              <w:spacing w:before="69" w:line="196" w:lineRule="auto"/>
              <w:ind w:right="129"/>
              <w:jc w:val="both"/>
              <w:rPr>
                <w:rFonts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eastAsia="zh-CN"/>
              </w:rPr>
              <w:t>交货时间</w:t>
            </w:r>
          </w:p>
          <w:p w14:paraId="4AD3B59D">
            <w:pPr>
              <w:kinsoku/>
              <w:wordWrap w:val="0"/>
              <w:spacing w:before="69" w:line="196" w:lineRule="auto"/>
              <w:ind w:right="129"/>
              <w:jc w:val="both"/>
              <w:rPr>
                <w:rFonts w:asciiTheme="minorEastAsia" w:hAnsiTheme="minorEastAsia" w:eastAsiaTheme="minorEastAsia" w:cstheme="minorEastAsia"/>
                <w:spacing w:val="-1"/>
                <w:sz w:val="24"/>
                <w:szCs w:val="24"/>
                <w:highlight w:val="none"/>
              </w:rPr>
            </w:pPr>
            <w:r>
              <w:rPr>
                <w:rFonts w:hint="eastAsia" w:ascii="MS Mincho" w:hAnsi="MS Mincho" w:eastAsia="MS Mincho"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eastAsia="zh-CN"/>
              </w:rPr>
              <w:t>服务期限</w:t>
            </w:r>
          </w:p>
        </w:tc>
        <w:tc>
          <w:tcPr>
            <w:tcW w:w="5791" w:type="dxa"/>
            <w:vAlign w:val="center"/>
          </w:tcPr>
          <w:p w14:paraId="172E3426">
            <w:pPr>
              <w:kinsoku/>
              <w:wordWrap w:val="0"/>
              <w:spacing w:before="69" w:line="196" w:lineRule="auto"/>
              <w:ind w:left="122" w:right="129" w:firstLine="480"/>
              <w:jc w:val="both"/>
              <w:rPr>
                <w:rFonts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是否符合招标要求</w:t>
            </w:r>
            <w:r>
              <w:rPr>
                <w:rFonts w:hint="eastAsia" w:asciiTheme="minorEastAsia" w:hAnsiTheme="minorEastAsia" w:eastAsiaTheme="minorEastAsia" w:cstheme="minorEastAsia"/>
                <w:spacing w:val="-1"/>
                <w:sz w:val="24"/>
                <w:szCs w:val="24"/>
                <w:highlight w:val="none"/>
                <w:lang w:eastAsia="zh-CN"/>
              </w:rPr>
              <w:t>。</w:t>
            </w:r>
          </w:p>
        </w:tc>
      </w:tr>
      <w:tr w14:paraId="5467C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685" w:type="dxa"/>
            <w:vAlign w:val="center"/>
          </w:tcPr>
          <w:p w14:paraId="67CF7FB7">
            <w:pPr>
              <w:pStyle w:val="16"/>
              <w:rPr>
                <w:highlight w:val="none"/>
                <w:lang w:eastAsia="zh-CN"/>
              </w:rPr>
            </w:pPr>
            <w:r>
              <w:rPr>
                <w:rFonts w:hint="eastAsia"/>
                <w:highlight w:val="none"/>
                <w:lang w:eastAsia="zh-CN"/>
              </w:rPr>
              <w:t>10</w:t>
            </w:r>
          </w:p>
        </w:tc>
        <w:tc>
          <w:tcPr>
            <w:tcW w:w="1812" w:type="dxa"/>
            <w:vAlign w:val="center"/>
          </w:tcPr>
          <w:p w14:paraId="30191E53">
            <w:pPr>
              <w:kinsoku/>
              <w:wordWrap w:val="0"/>
              <w:spacing w:before="78" w:line="219" w:lineRule="auto"/>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2"/>
                <w:sz w:val="24"/>
                <w:szCs w:val="24"/>
                <w:highlight w:val="none"/>
                <w:lang w:eastAsia="zh-CN"/>
              </w:rPr>
              <w:t>质保期</w:t>
            </w:r>
          </w:p>
          <w:p w14:paraId="6E6D9A51">
            <w:pPr>
              <w:kinsoku/>
              <w:wordWrap w:val="0"/>
              <w:spacing w:before="78" w:line="219" w:lineRule="auto"/>
              <w:jc w:val="both"/>
              <w:rPr>
                <w:rFonts w:asciiTheme="minorEastAsia" w:hAnsiTheme="minorEastAsia" w:eastAsiaTheme="minorEastAsia" w:cstheme="minorEastAsia"/>
                <w:spacing w:val="-2"/>
                <w:sz w:val="24"/>
                <w:szCs w:val="24"/>
                <w:highlight w:val="none"/>
                <w:lang w:eastAsia="zh-CN"/>
              </w:rPr>
            </w:pPr>
            <w:r>
              <w:rPr>
                <w:rFonts w:hint="eastAsia" w:ascii="MS Mincho" w:hAnsi="MS Mincho" w:eastAsia="MS Mincho"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eastAsia="zh-CN"/>
              </w:rPr>
              <w:t>服务质量</w:t>
            </w:r>
          </w:p>
        </w:tc>
        <w:tc>
          <w:tcPr>
            <w:tcW w:w="5791" w:type="dxa"/>
            <w:vAlign w:val="center"/>
          </w:tcPr>
          <w:p w14:paraId="09BF79F1">
            <w:pPr>
              <w:kinsoku/>
              <w:wordWrap w:val="0"/>
              <w:spacing w:before="41" w:line="228" w:lineRule="auto"/>
              <w:ind w:left="113" w:right="136" w:firstLine="480"/>
              <w:jc w:val="both"/>
              <w:rPr>
                <w:rFonts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是否符合招标要求</w:t>
            </w:r>
            <w:r>
              <w:rPr>
                <w:rFonts w:hint="eastAsia" w:asciiTheme="minorEastAsia" w:hAnsiTheme="minorEastAsia" w:eastAsiaTheme="minorEastAsia" w:cstheme="minorEastAsia"/>
                <w:spacing w:val="-1"/>
                <w:sz w:val="24"/>
                <w:szCs w:val="24"/>
                <w:highlight w:val="none"/>
                <w:lang w:eastAsia="zh-CN"/>
              </w:rPr>
              <w:t>。</w:t>
            </w:r>
          </w:p>
        </w:tc>
      </w:tr>
      <w:tr w14:paraId="1B960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1A58FCC1">
            <w:pPr>
              <w:pStyle w:val="16"/>
              <w:rPr>
                <w:highlight w:val="none"/>
              </w:rPr>
            </w:pPr>
          </w:p>
          <w:p w14:paraId="51206E81">
            <w:pPr>
              <w:pStyle w:val="16"/>
              <w:rPr>
                <w:highlight w:val="none"/>
                <w:lang w:eastAsia="zh-CN"/>
              </w:rPr>
            </w:pPr>
            <w:r>
              <w:rPr>
                <w:rFonts w:hint="eastAsia"/>
                <w:highlight w:val="none"/>
                <w:lang w:eastAsia="zh-CN"/>
              </w:rPr>
              <w:t>11</w:t>
            </w:r>
          </w:p>
        </w:tc>
        <w:tc>
          <w:tcPr>
            <w:tcW w:w="1812" w:type="dxa"/>
          </w:tcPr>
          <w:p w14:paraId="1B58DD31">
            <w:pPr>
              <w:pStyle w:val="16"/>
              <w:rPr>
                <w:highlight w:val="none"/>
              </w:rPr>
            </w:pPr>
          </w:p>
          <w:p w14:paraId="31AF2CBA">
            <w:pPr>
              <w:kinsoku/>
              <w:wordWrap w:val="0"/>
              <w:spacing w:before="78" w:line="220" w:lineRule="auto"/>
              <w:ind w:left="120" w:firstLine="474"/>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公平竞争</w:t>
            </w:r>
          </w:p>
        </w:tc>
        <w:tc>
          <w:tcPr>
            <w:tcW w:w="5791" w:type="dxa"/>
          </w:tcPr>
          <w:p w14:paraId="7CAE09F4">
            <w:pPr>
              <w:kinsoku/>
              <w:wordWrap w:val="0"/>
              <w:spacing w:before="38" w:line="228" w:lineRule="auto"/>
              <w:ind w:left="113" w:right="136" w:firstLine="48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highlight w:val="none"/>
              </w:rPr>
              <w:t>情形的</w:t>
            </w:r>
            <w:r>
              <w:rPr>
                <w:rFonts w:hint="eastAsia" w:asciiTheme="minorEastAsia" w:hAnsiTheme="minorEastAsia" w:eastAsiaTheme="minorEastAsia" w:cstheme="minorEastAsia"/>
                <w:spacing w:val="-12"/>
                <w:sz w:val="24"/>
                <w:szCs w:val="24"/>
                <w:highlight w:val="none"/>
                <w:lang w:eastAsia="zh-CN"/>
              </w:rPr>
              <w:t>。</w:t>
            </w:r>
          </w:p>
        </w:tc>
      </w:tr>
      <w:tr w14:paraId="5C800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30644DE3">
            <w:pPr>
              <w:pStyle w:val="16"/>
              <w:rPr>
                <w:highlight w:val="none"/>
              </w:rPr>
            </w:pPr>
          </w:p>
          <w:p w14:paraId="6791B84C">
            <w:pPr>
              <w:pStyle w:val="16"/>
              <w:rPr>
                <w:highlight w:val="none"/>
              </w:rPr>
            </w:pPr>
          </w:p>
          <w:p w14:paraId="401E7D61">
            <w:pPr>
              <w:pStyle w:val="16"/>
              <w:rPr>
                <w:highlight w:val="none"/>
              </w:rPr>
            </w:pPr>
          </w:p>
          <w:p w14:paraId="7D6C0885">
            <w:pPr>
              <w:pStyle w:val="16"/>
              <w:rPr>
                <w:highlight w:val="none"/>
                <w:lang w:eastAsia="zh-CN"/>
              </w:rPr>
            </w:pPr>
            <w:r>
              <w:rPr>
                <w:rFonts w:hint="eastAsia"/>
                <w:highlight w:val="none"/>
                <w:lang w:eastAsia="zh-CN"/>
              </w:rPr>
              <w:t>12</w:t>
            </w:r>
          </w:p>
        </w:tc>
        <w:tc>
          <w:tcPr>
            <w:tcW w:w="1812" w:type="dxa"/>
          </w:tcPr>
          <w:p w14:paraId="60735E3F">
            <w:pPr>
              <w:pStyle w:val="16"/>
              <w:rPr>
                <w:highlight w:val="none"/>
              </w:rPr>
            </w:pPr>
          </w:p>
          <w:p w14:paraId="49ABF0EA">
            <w:pPr>
              <w:pStyle w:val="16"/>
              <w:rPr>
                <w:highlight w:val="none"/>
              </w:rPr>
            </w:pPr>
          </w:p>
          <w:p w14:paraId="21504AC9">
            <w:pPr>
              <w:pStyle w:val="16"/>
              <w:rPr>
                <w:highlight w:val="none"/>
              </w:rPr>
            </w:pPr>
          </w:p>
          <w:p w14:paraId="7E152187">
            <w:pPr>
              <w:kinsoku/>
              <w:wordWrap w:val="0"/>
              <w:spacing w:before="78" w:line="221" w:lineRule="auto"/>
              <w:ind w:left="134" w:firstLine="47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串通投标</w:t>
            </w:r>
          </w:p>
        </w:tc>
        <w:tc>
          <w:tcPr>
            <w:tcW w:w="5791" w:type="dxa"/>
            <w:vMerge w:val="restart"/>
          </w:tcPr>
          <w:p w14:paraId="455437EA">
            <w:pPr>
              <w:kinsoku/>
              <w:wordWrap w:val="0"/>
              <w:spacing w:before="42" w:line="234" w:lineRule="auto"/>
              <w:ind w:left="113" w:right="2" w:firstLine="480"/>
              <w:jc w:val="both"/>
              <w:rPr>
                <w:rFonts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
                <w:sz w:val="24"/>
                <w:szCs w:val="24"/>
                <w:highlight w:val="none"/>
              </w:rPr>
              <w:t>不存在《政府采购货物和服务招标投标管理办法》视为投标人</w:t>
            </w:r>
            <w:r>
              <w:rPr>
                <w:rFonts w:hint="eastAsia" w:asciiTheme="minorEastAsia" w:hAnsiTheme="minorEastAsia" w:eastAsiaTheme="minorEastAsia" w:cstheme="minorEastAsia"/>
                <w:spacing w:val="-7"/>
                <w:sz w:val="24"/>
                <w:szCs w:val="24"/>
                <w:highlight w:val="none"/>
              </w:rPr>
              <w:t>串通投标的情形</w:t>
            </w:r>
            <w:r>
              <w:rPr>
                <w:rFonts w:hint="eastAsia" w:asciiTheme="minorEastAsia" w:hAnsiTheme="minorEastAsia" w:eastAsiaTheme="minorEastAsia" w:cstheme="minorEastAsia"/>
                <w:spacing w:val="-19"/>
                <w:sz w:val="24"/>
                <w:szCs w:val="24"/>
                <w:highlight w:val="none"/>
              </w:rPr>
              <w:t>：（</w:t>
            </w:r>
            <w:r>
              <w:rPr>
                <w:rFonts w:hint="eastAsia" w:asciiTheme="minorEastAsia" w:hAnsiTheme="minorEastAsia" w:eastAsiaTheme="minorEastAsia" w:cstheme="minorEastAsia"/>
                <w:spacing w:val="-7"/>
                <w:sz w:val="24"/>
                <w:szCs w:val="24"/>
                <w:highlight w:val="none"/>
              </w:rPr>
              <w:t>一）不同投标人的投标文件由同一单位或者</w:t>
            </w:r>
            <w:r>
              <w:rPr>
                <w:rFonts w:hint="eastAsia" w:asciiTheme="minorEastAsia" w:hAnsiTheme="minorEastAsia" w:eastAsiaTheme="minorEastAsia" w:cstheme="minorEastAsia"/>
                <w:spacing w:val="-8"/>
                <w:sz w:val="24"/>
                <w:szCs w:val="24"/>
                <w:highlight w:val="none"/>
              </w:rPr>
              <w:t>个人编制</w:t>
            </w:r>
            <w:r>
              <w:rPr>
                <w:rFonts w:hint="eastAsia" w:asciiTheme="minorEastAsia" w:hAnsiTheme="minorEastAsia" w:eastAsiaTheme="minorEastAsia" w:cstheme="minorEastAsia"/>
                <w:spacing w:val="-31"/>
                <w:sz w:val="24"/>
                <w:szCs w:val="24"/>
                <w:highlight w:val="none"/>
              </w:rPr>
              <w:t>；（</w:t>
            </w:r>
            <w:r>
              <w:rPr>
                <w:rFonts w:hint="eastAsia" w:asciiTheme="minorEastAsia" w:hAnsiTheme="minorEastAsia" w:eastAsiaTheme="minorEastAsia" w:cstheme="minorEastAsia"/>
                <w:spacing w:val="-8"/>
                <w:sz w:val="24"/>
                <w:szCs w:val="24"/>
                <w:highlight w:val="none"/>
              </w:rPr>
              <w:t>二）不同投标人委托同一单位或者个人办</w:t>
            </w:r>
            <w:r>
              <w:rPr>
                <w:rFonts w:hint="eastAsia" w:asciiTheme="minorEastAsia" w:hAnsiTheme="minorEastAsia" w:eastAsiaTheme="minorEastAsia" w:cstheme="minorEastAsia"/>
                <w:spacing w:val="-9"/>
                <w:sz w:val="24"/>
                <w:szCs w:val="24"/>
                <w:highlight w:val="none"/>
              </w:rPr>
              <w:t>理投标事</w:t>
            </w:r>
            <w:r>
              <w:rPr>
                <w:rFonts w:hint="eastAsia" w:asciiTheme="minorEastAsia" w:hAnsiTheme="minorEastAsia" w:eastAsiaTheme="minorEastAsia" w:cstheme="minorEastAsia"/>
                <w:spacing w:val="-6"/>
                <w:sz w:val="24"/>
                <w:szCs w:val="24"/>
                <w:highlight w:val="none"/>
              </w:rPr>
              <w:t>宜</w:t>
            </w:r>
            <w:r>
              <w:rPr>
                <w:rFonts w:hint="eastAsia" w:asciiTheme="minorEastAsia" w:hAnsiTheme="minorEastAsia" w:eastAsiaTheme="minorEastAsia" w:cstheme="minorEastAsia"/>
                <w:spacing w:val="-59"/>
                <w:sz w:val="24"/>
                <w:szCs w:val="24"/>
                <w:highlight w:val="none"/>
              </w:rPr>
              <w:t>；（</w:t>
            </w:r>
            <w:r>
              <w:rPr>
                <w:rFonts w:hint="eastAsia" w:asciiTheme="minorEastAsia" w:hAnsiTheme="minorEastAsia" w:eastAsiaTheme="minorEastAsia" w:cstheme="minorEastAsia"/>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spacing w:val="-57"/>
                <w:sz w:val="24"/>
                <w:szCs w:val="24"/>
                <w:highlight w:val="none"/>
              </w:rPr>
              <w:t>；（</w:t>
            </w:r>
            <w:r>
              <w:rPr>
                <w:rFonts w:hint="eastAsia" w:asciiTheme="minorEastAsia" w:hAnsiTheme="minorEastAsia" w:eastAsiaTheme="minorEastAsia" w:cstheme="minorEastAsia"/>
                <w:spacing w:val="-6"/>
                <w:sz w:val="24"/>
                <w:szCs w:val="24"/>
                <w:highlight w:val="none"/>
              </w:rPr>
              <w:t>四）不同投标人的投标文件异常一</w:t>
            </w:r>
            <w:r>
              <w:rPr>
                <w:rFonts w:hint="eastAsia" w:asciiTheme="minorEastAsia" w:hAnsiTheme="minorEastAsia" w:eastAsiaTheme="minorEastAsia" w:cstheme="minorEastAsia"/>
                <w:spacing w:val="-7"/>
                <w:sz w:val="24"/>
                <w:szCs w:val="24"/>
                <w:highlight w:val="none"/>
              </w:rPr>
              <w:t>致或者投标</w:t>
            </w:r>
            <w:r>
              <w:rPr>
                <w:rFonts w:hint="eastAsia" w:asciiTheme="minorEastAsia" w:hAnsiTheme="minorEastAsia" w:eastAsiaTheme="minorEastAsia" w:cstheme="minorEastAsia"/>
                <w:spacing w:val="-18"/>
                <w:sz w:val="24"/>
                <w:szCs w:val="24"/>
                <w:highlight w:val="none"/>
              </w:rPr>
              <w:t>报价呈规律性差异</w:t>
            </w:r>
            <w:r>
              <w:rPr>
                <w:rFonts w:hint="eastAsia" w:asciiTheme="minorEastAsia" w:hAnsiTheme="minorEastAsia" w:eastAsiaTheme="minorEastAsia" w:cstheme="minorEastAsia"/>
                <w:spacing w:val="-32"/>
                <w:sz w:val="24"/>
                <w:szCs w:val="24"/>
                <w:highlight w:val="none"/>
              </w:rPr>
              <w:t>；（</w:t>
            </w:r>
            <w:r>
              <w:rPr>
                <w:rFonts w:hint="eastAsia" w:asciiTheme="minorEastAsia" w:hAnsiTheme="minorEastAsia" w:eastAsiaTheme="minorEastAsia" w:cstheme="minorEastAsia"/>
                <w:spacing w:val="-18"/>
                <w:sz w:val="24"/>
                <w:szCs w:val="24"/>
                <w:highlight w:val="none"/>
              </w:rPr>
              <w:t>五）不同投标人的投标文件相互混装</w:t>
            </w:r>
            <w:r>
              <w:rPr>
                <w:rFonts w:hint="eastAsia" w:asciiTheme="minorEastAsia" w:hAnsiTheme="minorEastAsia" w:eastAsiaTheme="minorEastAsia" w:cstheme="minorEastAsia"/>
                <w:spacing w:val="-32"/>
                <w:sz w:val="24"/>
                <w:szCs w:val="24"/>
                <w:highlight w:val="none"/>
              </w:rPr>
              <w:t>；（</w:t>
            </w:r>
            <w:r>
              <w:rPr>
                <w:rFonts w:hint="eastAsia" w:asciiTheme="minorEastAsia" w:hAnsiTheme="minorEastAsia" w:eastAsiaTheme="minorEastAsia" w:cstheme="minorEastAsia"/>
                <w:spacing w:val="-18"/>
                <w:sz w:val="24"/>
                <w:szCs w:val="24"/>
                <w:highlight w:val="none"/>
              </w:rPr>
              <w:t>六）</w:t>
            </w:r>
            <w:r>
              <w:rPr>
                <w:rFonts w:hint="eastAsia" w:asciiTheme="minorEastAsia" w:hAnsiTheme="minorEastAsia" w:eastAsiaTheme="minorEastAsia" w:cstheme="minorEastAsia"/>
                <w:spacing w:val="-1"/>
                <w:sz w:val="24"/>
                <w:szCs w:val="24"/>
                <w:highlight w:val="none"/>
              </w:rPr>
              <w:t>不同投标人的投标保证金从同一单位或者个人的账户转出；</w:t>
            </w:r>
            <w:r>
              <w:rPr>
                <w:rFonts w:hint="eastAsia" w:asciiTheme="minorEastAsia" w:hAnsiTheme="minorEastAsia" w:eastAsiaTheme="minorEastAsia" w:cstheme="minorEastAsia"/>
                <w:spacing w:val="-1"/>
                <w:sz w:val="24"/>
                <w:szCs w:val="24"/>
                <w:highlight w:val="none"/>
                <w:lang w:eastAsia="zh-CN"/>
              </w:rPr>
              <w:t>不存在</w:t>
            </w:r>
            <w:r>
              <w:rPr>
                <w:rFonts w:hint="eastAsia" w:asciiTheme="minorEastAsia" w:hAnsiTheme="minorEastAsia" w:eastAsiaTheme="minorEastAsia" w:cstheme="minorEastAsia"/>
                <w:spacing w:val="-1"/>
                <w:sz w:val="24"/>
                <w:szCs w:val="24"/>
                <w:highlight w:val="none"/>
              </w:rPr>
              <w:t>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highlight w:val="none"/>
              </w:rPr>
              <w:t>串通投标的情形</w:t>
            </w:r>
            <w:r>
              <w:rPr>
                <w:rFonts w:hint="eastAsia" w:asciiTheme="minorEastAsia" w:hAnsiTheme="minorEastAsia" w:eastAsiaTheme="minorEastAsia" w:cstheme="minorEastAsia"/>
                <w:spacing w:val="-19"/>
                <w:sz w:val="24"/>
                <w:szCs w:val="24"/>
                <w:highlight w:val="none"/>
              </w:rPr>
              <w:t>：</w:t>
            </w:r>
          </w:p>
          <w:p w14:paraId="534C1519">
            <w:pPr>
              <w:kinsoku/>
              <w:wordWrap w:val="0"/>
              <w:spacing w:line="234" w:lineRule="auto"/>
              <w:ind w:firstLine="480"/>
              <w:jc w:val="both"/>
              <w:rPr>
                <w:rFonts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eastAsia="zh-CN"/>
              </w:rPr>
              <w:t>一</w:t>
            </w:r>
            <w:r>
              <w:rPr>
                <w:rFonts w:hint="eastAsia" w:asciiTheme="minorEastAsia" w:hAnsiTheme="minorEastAsia" w:eastAsiaTheme="minorEastAsia" w:cstheme="minorEastAsia"/>
                <w:spacing w:val="-1"/>
                <w:sz w:val="24"/>
                <w:szCs w:val="24"/>
                <w:highlight w:val="none"/>
              </w:rPr>
              <w:t>）不同供应商的电子投标（响应）文件上传的计算机网卡MAC地址、CPU序列号和硬盘序列号等硬件信息相同</w:t>
            </w:r>
            <w:r>
              <w:rPr>
                <w:rFonts w:hint="eastAsia" w:asciiTheme="minorEastAsia" w:hAnsiTheme="minorEastAsia" w:eastAsiaTheme="minorEastAsia" w:cstheme="minorEastAsia"/>
                <w:spacing w:val="-1"/>
                <w:sz w:val="24"/>
                <w:szCs w:val="24"/>
                <w:highlight w:val="none"/>
                <w:lang w:eastAsia="zh-CN"/>
              </w:rPr>
              <w:t>的</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eastAsia="zh-CN"/>
              </w:rPr>
              <w:t>二</w:t>
            </w:r>
            <w:r>
              <w:rPr>
                <w:rFonts w:hint="eastAsia" w:asciiTheme="minorEastAsia" w:hAnsiTheme="minorEastAsia" w:eastAsiaTheme="minorEastAsia" w:cstheme="minorEastAsia"/>
                <w:spacing w:val="-1"/>
                <w:sz w:val="24"/>
                <w:szCs w:val="24"/>
                <w:highlight w:val="none"/>
              </w:rPr>
              <w:t>）不同供应商的投标（响应）文件由同一电子设备编制、打印、加密或上传；（</w:t>
            </w:r>
            <w:r>
              <w:rPr>
                <w:rFonts w:hint="eastAsia" w:asciiTheme="minorEastAsia" w:hAnsiTheme="minorEastAsia" w:eastAsiaTheme="minorEastAsia" w:cstheme="minorEastAsia"/>
                <w:spacing w:val="-1"/>
                <w:sz w:val="24"/>
                <w:szCs w:val="24"/>
                <w:highlight w:val="none"/>
                <w:lang w:eastAsia="zh-CN"/>
              </w:rPr>
              <w:t>三</w:t>
            </w:r>
            <w:r>
              <w:rPr>
                <w:rFonts w:hint="eastAsia" w:asciiTheme="minorEastAsia" w:hAnsiTheme="minorEastAsia" w:eastAsiaTheme="minorEastAsia" w:cstheme="minorEastAsia"/>
                <w:spacing w:val="-1"/>
                <w:sz w:val="24"/>
                <w:szCs w:val="24"/>
                <w:highlight w:val="none"/>
              </w:rPr>
              <w:t>）不同供应商的投标（响应）文件由同一电子设备打印、复印；（</w:t>
            </w:r>
            <w:r>
              <w:rPr>
                <w:rFonts w:hint="eastAsia" w:asciiTheme="minorEastAsia" w:hAnsiTheme="minorEastAsia" w:eastAsiaTheme="minorEastAsia" w:cstheme="minorEastAsia"/>
                <w:spacing w:val="-1"/>
                <w:sz w:val="24"/>
                <w:szCs w:val="24"/>
                <w:highlight w:val="none"/>
                <w:lang w:eastAsia="zh-CN"/>
              </w:rPr>
              <w:t>四</w:t>
            </w:r>
            <w:r>
              <w:rPr>
                <w:rFonts w:hint="eastAsia" w:asciiTheme="minorEastAsia" w:hAnsiTheme="minorEastAsia" w:eastAsiaTheme="minorEastAsia" w:cstheme="minorEastAsia"/>
                <w:spacing w:val="-1"/>
                <w:sz w:val="24"/>
                <w:szCs w:val="24"/>
                <w:highlight w:val="none"/>
              </w:rPr>
              <w:t>）不同供应商的投标（响应）文件由同一人送达或分发，或</w:t>
            </w:r>
            <w:r>
              <w:rPr>
                <w:rFonts w:hint="eastAsia" w:asciiTheme="minorEastAsia" w:hAnsiTheme="minorEastAsia" w:eastAsiaTheme="minorEastAsia" w:cstheme="minorEastAsia"/>
                <w:spacing w:val="-1"/>
                <w:sz w:val="24"/>
                <w:szCs w:val="24"/>
                <w:highlight w:val="none"/>
                <w:lang w:eastAsia="zh-CN"/>
              </w:rPr>
              <w:t>者</w:t>
            </w:r>
            <w:r>
              <w:rPr>
                <w:rFonts w:hint="eastAsia" w:asciiTheme="minorEastAsia" w:hAnsiTheme="minorEastAsia" w:eastAsiaTheme="minorEastAsia" w:cstheme="minorEastAsia"/>
                <w:spacing w:val="-1"/>
                <w:sz w:val="24"/>
                <w:szCs w:val="24"/>
                <w:highlight w:val="none"/>
              </w:rPr>
              <w:t>不同供应商的</w:t>
            </w:r>
            <w:r>
              <w:rPr>
                <w:rFonts w:hint="eastAsia" w:asciiTheme="minorEastAsia" w:hAnsiTheme="minorEastAsia" w:eastAsiaTheme="minorEastAsia" w:cstheme="minorEastAsia"/>
                <w:spacing w:val="-1"/>
                <w:sz w:val="24"/>
                <w:szCs w:val="24"/>
                <w:highlight w:val="none"/>
                <w:lang w:eastAsia="zh-CN"/>
              </w:rPr>
              <w:t>联系人</w:t>
            </w:r>
            <w:r>
              <w:rPr>
                <w:rFonts w:hint="eastAsia" w:asciiTheme="minorEastAsia" w:hAnsiTheme="minorEastAsia" w:eastAsiaTheme="minorEastAsia" w:cstheme="minorEastAsia"/>
                <w:spacing w:val="-1"/>
                <w:sz w:val="24"/>
                <w:szCs w:val="24"/>
                <w:highlight w:val="none"/>
              </w:rPr>
              <w:t>为同一人或不同联系人</w:t>
            </w:r>
            <w:r>
              <w:rPr>
                <w:rFonts w:hint="eastAsia" w:asciiTheme="minorEastAsia" w:hAnsiTheme="minorEastAsia" w:eastAsiaTheme="minorEastAsia" w:cstheme="minorEastAsia"/>
                <w:spacing w:val="-1"/>
                <w:sz w:val="24"/>
                <w:szCs w:val="24"/>
                <w:highlight w:val="none"/>
                <w:lang w:eastAsia="zh-CN"/>
              </w:rPr>
              <w:t>的</w:t>
            </w:r>
            <w:r>
              <w:rPr>
                <w:rFonts w:hint="eastAsia" w:asciiTheme="minorEastAsia" w:hAnsiTheme="minorEastAsia" w:eastAsiaTheme="minorEastAsia" w:cstheme="minorEastAsia"/>
                <w:spacing w:val="-1"/>
                <w:sz w:val="24"/>
                <w:szCs w:val="24"/>
                <w:highlight w:val="none"/>
              </w:rPr>
              <w:t>联系电话一致</w:t>
            </w:r>
            <w:r>
              <w:rPr>
                <w:rFonts w:hint="eastAsia" w:asciiTheme="minorEastAsia" w:hAnsiTheme="minorEastAsia" w:eastAsiaTheme="minorEastAsia" w:cstheme="minorEastAsia"/>
                <w:spacing w:val="-1"/>
                <w:sz w:val="24"/>
                <w:szCs w:val="24"/>
                <w:highlight w:val="none"/>
                <w:lang w:eastAsia="zh-CN"/>
              </w:rPr>
              <w:t>的</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eastAsia="zh-CN"/>
              </w:rPr>
              <w:t>五</w:t>
            </w:r>
            <w:r>
              <w:rPr>
                <w:rFonts w:hint="eastAsia" w:asciiTheme="minorEastAsia" w:hAnsiTheme="minorEastAsia" w:eastAsiaTheme="minorEastAsia" w:cstheme="minorEastAsia"/>
                <w:spacing w:val="-1"/>
                <w:sz w:val="24"/>
                <w:szCs w:val="24"/>
                <w:highlight w:val="none"/>
              </w:rPr>
              <w:t>）不同供应商的投标（响应）文件内容</w:t>
            </w:r>
            <w:r>
              <w:rPr>
                <w:rFonts w:hint="eastAsia" w:asciiTheme="minorEastAsia" w:hAnsiTheme="minorEastAsia" w:eastAsiaTheme="minorEastAsia" w:cstheme="minorEastAsia"/>
                <w:spacing w:val="-1"/>
                <w:sz w:val="24"/>
                <w:szCs w:val="24"/>
                <w:highlight w:val="none"/>
                <w:lang w:eastAsia="zh-CN"/>
              </w:rPr>
              <w:t>存在</w:t>
            </w:r>
            <w:r>
              <w:rPr>
                <w:rFonts w:hint="eastAsia" w:asciiTheme="minorEastAsia" w:hAnsiTheme="minorEastAsia" w:eastAsiaTheme="minorEastAsia" w:cstheme="minorEastAsia"/>
                <w:spacing w:val="-1"/>
                <w:sz w:val="24"/>
                <w:szCs w:val="24"/>
                <w:highlight w:val="none"/>
              </w:rPr>
              <w:t>两处以上</w:t>
            </w:r>
            <w:r>
              <w:rPr>
                <w:rFonts w:hint="eastAsia" w:asciiTheme="minorEastAsia" w:hAnsiTheme="minorEastAsia" w:eastAsiaTheme="minorEastAsia" w:cstheme="minorEastAsia"/>
                <w:spacing w:val="-1"/>
                <w:sz w:val="24"/>
                <w:szCs w:val="24"/>
                <w:highlight w:val="none"/>
                <w:lang w:eastAsia="zh-CN"/>
              </w:rPr>
              <w:t>细节错误</w:t>
            </w:r>
            <w:r>
              <w:rPr>
                <w:rFonts w:hint="eastAsia" w:asciiTheme="minorEastAsia" w:hAnsiTheme="minorEastAsia" w:eastAsiaTheme="minorEastAsia" w:cstheme="minorEastAsia"/>
                <w:spacing w:val="-1"/>
                <w:sz w:val="24"/>
                <w:szCs w:val="24"/>
                <w:highlight w:val="none"/>
              </w:rPr>
              <w:t>一致；（</w:t>
            </w:r>
            <w:r>
              <w:rPr>
                <w:rFonts w:hint="eastAsia" w:asciiTheme="minorEastAsia" w:hAnsiTheme="minorEastAsia" w:eastAsiaTheme="minorEastAsia" w:cstheme="minorEastAsia"/>
                <w:spacing w:val="-1"/>
                <w:sz w:val="24"/>
                <w:szCs w:val="24"/>
                <w:highlight w:val="none"/>
                <w:lang w:eastAsia="zh-CN"/>
              </w:rPr>
              <w:t>六</w:t>
            </w:r>
            <w:r>
              <w:rPr>
                <w:rFonts w:hint="eastAsia" w:asciiTheme="minorEastAsia" w:hAnsiTheme="minorEastAsia" w:eastAsiaTheme="minorEastAsia" w:cstheme="minorEastAsia"/>
                <w:spacing w:val="-1"/>
                <w:sz w:val="24"/>
                <w:szCs w:val="24"/>
                <w:highlight w:val="none"/>
              </w:rPr>
              <w:t>）不同供应商的法定代表人、委托代理人、项目经理、项目负责人</w:t>
            </w:r>
            <w:r>
              <w:rPr>
                <w:rFonts w:hint="eastAsia" w:asciiTheme="minorEastAsia" w:hAnsiTheme="minorEastAsia" w:eastAsiaTheme="minorEastAsia" w:cstheme="minorEastAsia"/>
                <w:spacing w:val="-1"/>
                <w:sz w:val="24"/>
                <w:szCs w:val="24"/>
                <w:highlight w:val="none"/>
                <w:lang w:eastAsia="zh-CN"/>
              </w:rPr>
              <w:t>等由</w:t>
            </w:r>
            <w:r>
              <w:rPr>
                <w:rFonts w:hint="eastAsia" w:asciiTheme="minorEastAsia" w:hAnsiTheme="minorEastAsia" w:eastAsiaTheme="minorEastAsia" w:cstheme="minorEastAsia"/>
                <w:spacing w:val="-1"/>
                <w:sz w:val="24"/>
                <w:szCs w:val="24"/>
                <w:highlight w:val="none"/>
              </w:rPr>
              <w:t>同一单位缴纳社会保险或</w:t>
            </w:r>
            <w:r>
              <w:rPr>
                <w:rFonts w:hint="eastAsia" w:asciiTheme="minorEastAsia" w:hAnsiTheme="minorEastAsia" w:eastAsiaTheme="minorEastAsia" w:cstheme="minorEastAsia"/>
                <w:spacing w:val="-1"/>
                <w:sz w:val="24"/>
                <w:szCs w:val="24"/>
                <w:highlight w:val="none"/>
                <w:lang w:eastAsia="zh-CN"/>
              </w:rPr>
              <w:t>者</w:t>
            </w:r>
            <w:r>
              <w:rPr>
                <w:rFonts w:hint="eastAsia" w:asciiTheme="minorEastAsia" w:hAnsiTheme="minorEastAsia" w:eastAsiaTheme="minorEastAsia" w:cstheme="minorEastAsia"/>
                <w:spacing w:val="-1"/>
                <w:sz w:val="24"/>
                <w:szCs w:val="24"/>
                <w:highlight w:val="none"/>
              </w:rPr>
              <w:t>领取报酬</w:t>
            </w:r>
            <w:r>
              <w:rPr>
                <w:rFonts w:hint="eastAsia" w:asciiTheme="minorEastAsia" w:hAnsiTheme="minorEastAsia" w:eastAsiaTheme="minorEastAsia" w:cstheme="minorEastAsia"/>
                <w:spacing w:val="-1"/>
                <w:sz w:val="24"/>
                <w:szCs w:val="24"/>
                <w:highlight w:val="none"/>
                <w:lang w:eastAsia="zh-CN"/>
              </w:rPr>
              <w:t>的</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eastAsia="zh-CN"/>
              </w:rPr>
              <w:t>七</w:t>
            </w:r>
            <w:r>
              <w:rPr>
                <w:rFonts w:hint="eastAsia" w:asciiTheme="minorEastAsia" w:hAnsiTheme="minorEastAsia" w:eastAsiaTheme="minorEastAsia" w:cstheme="minorEastAsia"/>
                <w:spacing w:val="-1"/>
                <w:sz w:val="24"/>
                <w:szCs w:val="24"/>
                <w:highlight w:val="none"/>
              </w:rPr>
              <w:t>）不同供应商投标</w:t>
            </w:r>
            <w:r>
              <w:rPr>
                <w:rFonts w:hint="eastAsia" w:asciiTheme="minorEastAsia" w:hAnsiTheme="minorEastAsia" w:eastAsiaTheme="minorEastAsia" w:cstheme="minorEastAsia"/>
                <w:spacing w:val="-1"/>
                <w:sz w:val="24"/>
                <w:szCs w:val="24"/>
                <w:highlight w:val="none"/>
                <w:lang w:eastAsia="zh-CN"/>
              </w:rPr>
              <w:t>（响应）</w:t>
            </w:r>
            <w:r>
              <w:rPr>
                <w:rFonts w:hint="eastAsia" w:asciiTheme="minorEastAsia" w:hAnsiTheme="minorEastAsia" w:eastAsiaTheme="minorEastAsia" w:cstheme="minorEastAsia"/>
                <w:spacing w:val="-1"/>
                <w:sz w:val="24"/>
                <w:szCs w:val="24"/>
                <w:highlight w:val="none"/>
              </w:rPr>
              <w:t>文件中的法定代表人或负责人签名出自同一人</w:t>
            </w:r>
            <w:r>
              <w:rPr>
                <w:rFonts w:hint="eastAsia" w:asciiTheme="minorEastAsia" w:hAnsiTheme="minorEastAsia" w:eastAsiaTheme="minorEastAsia" w:cstheme="minorEastAsia"/>
                <w:spacing w:val="-1"/>
                <w:sz w:val="24"/>
                <w:szCs w:val="24"/>
                <w:highlight w:val="none"/>
                <w:lang w:eastAsia="zh-CN"/>
              </w:rPr>
              <w:t>之手</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eastAsia="zh-CN"/>
              </w:rPr>
              <w:t>八</w:t>
            </w:r>
            <w:r>
              <w:rPr>
                <w:rFonts w:hint="eastAsia" w:asciiTheme="minorEastAsia" w:hAnsiTheme="minorEastAsia" w:eastAsiaTheme="minorEastAsia" w:cstheme="minorEastAsia"/>
                <w:spacing w:val="-1"/>
                <w:sz w:val="24"/>
                <w:szCs w:val="24"/>
                <w:highlight w:val="none"/>
              </w:rPr>
              <w:t>）其他涉嫌串通的情形。</w:t>
            </w:r>
          </w:p>
        </w:tc>
      </w:tr>
      <w:tr w14:paraId="1B7B9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7A8B2F1E">
            <w:pPr>
              <w:pStyle w:val="16"/>
              <w:rPr>
                <w:highlight w:val="none"/>
                <w:lang w:eastAsia="zh-CN"/>
              </w:rPr>
            </w:pPr>
          </w:p>
        </w:tc>
        <w:tc>
          <w:tcPr>
            <w:tcW w:w="1812" w:type="dxa"/>
          </w:tcPr>
          <w:p w14:paraId="251A87D3">
            <w:pPr>
              <w:kinsoku/>
              <w:wordWrap w:val="0"/>
              <w:spacing w:before="78" w:line="221" w:lineRule="auto"/>
              <w:ind w:left="134" w:firstLine="470"/>
              <w:jc w:val="both"/>
              <w:rPr>
                <w:rFonts w:asciiTheme="minorEastAsia" w:hAnsiTheme="minorEastAsia" w:eastAsiaTheme="minorEastAsia" w:cstheme="minorEastAsia"/>
                <w:spacing w:val="-6"/>
                <w:sz w:val="24"/>
                <w:szCs w:val="24"/>
                <w:highlight w:val="none"/>
              </w:rPr>
            </w:pPr>
          </w:p>
        </w:tc>
        <w:tc>
          <w:tcPr>
            <w:tcW w:w="5791" w:type="dxa"/>
            <w:vMerge w:val="continue"/>
          </w:tcPr>
          <w:p w14:paraId="4F2310ED">
            <w:pPr>
              <w:pStyle w:val="10"/>
              <w:shd w:val="clear" w:color="auto" w:fill="FFFFFF"/>
              <w:kinsoku/>
              <w:wordWrap w:val="0"/>
              <w:spacing w:beforeAutospacing="0" w:afterAutospacing="0"/>
              <w:ind w:firstLine="480"/>
              <w:jc w:val="both"/>
              <w:rPr>
                <w:rFonts w:asciiTheme="minorEastAsia" w:hAnsiTheme="minorEastAsia" w:eastAsiaTheme="minorEastAsia" w:cstheme="minorEastAsia"/>
                <w:spacing w:val="-1"/>
                <w:szCs w:val="24"/>
                <w:highlight w:val="none"/>
              </w:rPr>
            </w:pPr>
          </w:p>
        </w:tc>
      </w:tr>
      <w:tr w14:paraId="0FD34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937FA4A">
            <w:pPr>
              <w:pStyle w:val="16"/>
              <w:rPr>
                <w:highlight w:val="none"/>
                <w:lang w:eastAsia="zh-CN"/>
              </w:rPr>
            </w:pPr>
            <w:r>
              <w:rPr>
                <w:rFonts w:hint="eastAsia"/>
                <w:highlight w:val="none"/>
              </w:rPr>
              <w:t>1</w:t>
            </w:r>
            <w:r>
              <w:rPr>
                <w:rFonts w:hint="eastAsia"/>
                <w:highlight w:val="none"/>
                <w:lang w:eastAsia="zh-CN"/>
              </w:rPr>
              <w:t>3</w:t>
            </w:r>
          </w:p>
        </w:tc>
        <w:tc>
          <w:tcPr>
            <w:tcW w:w="1812" w:type="dxa"/>
          </w:tcPr>
          <w:p w14:paraId="357DC18A">
            <w:pPr>
              <w:kinsoku/>
              <w:wordWrap w:val="0"/>
              <w:spacing w:before="228" w:line="219" w:lineRule="auto"/>
              <w:ind w:left="131" w:firstLine="47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附加条件</w:t>
            </w:r>
          </w:p>
        </w:tc>
        <w:tc>
          <w:tcPr>
            <w:tcW w:w="5791" w:type="dxa"/>
          </w:tcPr>
          <w:p w14:paraId="7D95AC3F">
            <w:pPr>
              <w:kinsoku/>
              <w:wordWrap w:val="0"/>
              <w:spacing w:before="228" w:line="219" w:lineRule="auto"/>
              <w:ind w:left="117" w:firstLine="476"/>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rPr>
              <w:t>投标文件未含有采购人不能接受的附加条件</w:t>
            </w:r>
            <w:r>
              <w:rPr>
                <w:rFonts w:hint="eastAsia" w:asciiTheme="minorEastAsia" w:hAnsiTheme="minorEastAsia" w:eastAsiaTheme="minorEastAsia" w:cstheme="minorEastAsia"/>
                <w:spacing w:val="-4"/>
                <w:sz w:val="24"/>
                <w:szCs w:val="24"/>
                <w:highlight w:val="none"/>
              </w:rPr>
              <w:t>的</w:t>
            </w:r>
            <w:r>
              <w:rPr>
                <w:rFonts w:hint="eastAsia" w:asciiTheme="minorEastAsia" w:hAnsiTheme="minorEastAsia" w:eastAsiaTheme="minorEastAsia" w:cstheme="minorEastAsia"/>
                <w:spacing w:val="-4"/>
                <w:sz w:val="24"/>
                <w:szCs w:val="24"/>
                <w:highlight w:val="none"/>
                <w:lang w:eastAsia="zh-CN"/>
              </w:rPr>
              <w:t>。</w:t>
            </w:r>
          </w:p>
        </w:tc>
      </w:tr>
      <w:tr w14:paraId="3A920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22067AB5">
            <w:pPr>
              <w:pStyle w:val="16"/>
              <w:rPr>
                <w:highlight w:val="none"/>
                <w:lang w:eastAsia="zh-CN"/>
              </w:rPr>
            </w:pPr>
            <w:r>
              <w:rPr>
                <w:rFonts w:hint="eastAsia"/>
                <w:highlight w:val="none"/>
              </w:rPr>
              <w:t>1</w:t>
            </w:r>
            <w:r>
              <w:rPr>
                <w:rFonts w:hint="eastAsia"/>
                <w:highlight w:val="none"/>
                <w:lang w:eastAsia="zh-CN"/>
              </w:rPr>
              <w:t>4</w:t>
            </w:r>
          </w:p>
        </w:tc>
        <w:tc>
          <w:tcPr>
            <w:tcW w:w="1812" w:type="dxa"/>
          </w:tcPr>
          <w:p w14:paraId="100C85B1">
            <w:pPr>
              <w:kinsoku/>
              <w:wordWrap w:val="0"/>
              <w:spacing w:before="226" w:line="221" w:lineRule="auto"/>
              <w:ind w:left="113" w:firstLine="47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其他无效情形</w:t>
            </w:r>
          </w:p>
        </w:tc>
        <w:tc>
          <w:tcPr>
            <w:tcW w:w="5791" w:type="dxa"/>
          </w:tcPr>
          <w:p w14:paraId="583BF6D4">
            <w:pPr>
              <w:kinsoku/>
              <w:wordWrap w:val="0"/>
              <w:spacing w:before="74" w:line="229" w:lineRule="auto"/>
              <w:ind w:left="115" w:right="136" w:firstLine="48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投标人、投标文件不存在不符合法律、法规和招标文件规定的</w:t>
            </w:r>
            <w:r>
              <w:rPr>
                <w:rFonts w:hint="eastAsia" w:asciiTheme="minorEastAsia" w:hAnsiTheme="minorEastAsia" w:eastAsiaTheme="minorEastAsia" w:cstheme="minorEastAsia"/>
                <w:spacing w:val="-6"/>
                <w:sz w:val="24"/>
                <w:szCs w:val="24"/>
                <w:highlight w:val="none"/>
              </w:rPr>
              <w:t>其他无效情形。</w:t>
            </w:r>
          </w:p>
        </w:tc>
      </w:tr>
    </w:tbl>
    <w:p w14:paraId="748C0172">
      <w:pPr>
        <w:pStyle w:val="5"/>
        <w:rPr>
          <w:highlight w:val="none"/>
        </w:rPr>
      </w:pPr>
      <w:r>
        <w:rPr>
          <w:rFonts w:hint="eastAsia"/>
          <w:highlight w:val="none"/>
        </w:rPr>
        <w:t>2.技术审查</w:t>
      </w:r>
    </w:p>
    <w:p w14:paraId="4851731F">
      <w:pPr>
        <w:pStyle w:val="5"/>
        <w:rPr>
          <w:highlight w:val="none"/>
        </w:rPr>
      </w:pPr>
      <w:r>
        <w:rPr>
          <w:rFonts w:hint="eastAsia"/>
          <w:highlight w:val="none"/>
        </w:rPr>
        <w:t>□货物类，审查投标设备的技术指标、技术性能或产品技术说明、项目供货方案、培训计划和强制节能产品证明文件等是否符合招标要求。</w:t>
      </w:r>
    </w:p>
    <w:p w14:paraId="7777381B">
      <w:pPr>
        <w:pStyle w:val="5"/>
        <w:rPr>
          <w:highlight w:val="none"/>
        </w:rPr>
      </w:pPr>
      <w:r>
        <w:rPr>
          <w:rFonts w:hint="eastAsia" w:ascii="MS Mincho" w:hAnsi="MS Mincho" w:eastAsia="MS Mincho"/>
          <w:highlight w:val="none"/>
        </w:rPr>
        <w:t>☑</w:t>
      </w:r>
      <w:r>
        <w:rPr>
          <w:rFonts w:hint="eastAsia"/>
          <w:highlight w:val="none"/>
        </w:rPr>
        <w:t>服务类，审查服务方案、人员配备方案及人员基本情况等是否符合招标要求。</w:t>
      </w:r>
    </w:p>
    <w:p w14:paraId="56AACDC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3.评标委员会将通过审查确定每一投标人是否对招标文件做出了实质性响应</w:t>
      </w:r>
    </w:p>
    <w:p w14:paraId="4798499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6A96AE5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4.投标文件的澄清</w:t>
      </w:r>
    </w:p>
    <w:p w14:paraId="174B7AA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3B0F9B14">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77641A4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4.3 投标人的澄清、说明或补正文件是投标文件的组成部分，并取代投标文件中被澄清、说明或补正的部分。</w:t>
      </w:r>
    </w:p>
    <w:p w14:paraId="07545E30">
      <w:pPr>
        <w:kinsoku/>
        <w:wordWrap w:val="0"/>
        <w:spacing w:line="360" w:lineRule="auto"/>
        <w:ind w:firstLine="486"/>
        <w:jc w:val="both"/>
        <w:rPr>
          <w:rFonts w:asciiTheme="minorEastAsia" w:hAnsiTheme="minorEastAsia" w:eastAsiaTheme="minorEastAsia" w:cstheme="minorEastAsia"/>
          <w:b/>
          <w:bCs/>
          <w:spacing w:val="2"/>
          <w:position w:val="17"/>
          <w:sz w:val="24"/>
          <w:szCs w:val="24"/>
          <w:highlight w:val="none"/>
        </w:rPr>
      </w:pPr>
      <w:r>
        <w:rPr>
          <w:rFonts w:hint="eastAsia" w:asciiTheme="minorEastAsia" w:hAnsiTheme="minorEastAsia" w:eastAsiaTheme="minorEastAsia" w:cstheme="minorEastAsia"/>
          <w:b/>
          <w:bCs/>
          <w:spacing w:val="2"/>
          <w:position w:val="17"/>
          <w:sz w:val="24"/>
          <w:szCs w:val="24"/>
          <w:highlight w:val="none"/>
          <w:lang w:eastAsia="zh-CN"/>
        </w:rPr>
        <w:t>五.</w:t>
      </w:r>
      <w:r>
        <w:rPr>
          <w:rFonts w:hint="eastAsia" w:asciiTheme="minorEastAsia" w:hAnsiTheme="minorEastAsia" w:eastAsiaTheme="minorEastAsia" w:cstheme="minorEastAsia"/>
          <w:b/>
          <w:bCs/>
          <w:spacing w:val="2"/>
          <w:position w:val="17"/>
          <w:sz w:val="24"/>
          <w:szCs w:val="24"/>
          <w:highlight w:val="none"/>
        </w:rPr>
        <w:t>评标方法和评标标准</w:t>
      </w:r>
    </w:p>
    <w:p w14:paraId="23F73CF2">
      <w:pPr>
        <w:pStyle w:val="5"/>
        <w:rPr>
          <w:highlight w:val="none"/>
        </w:rPr>
      </w:pPr>
      <w:r>
        <w:rPr>
          <w:rFonts w:hint="eastAsia"/>
          <w:highlight w:val="none"/>
        </w:rPr>
        <w:t>1.本项目采用的评标方法为：</w:t>
      </w:r>
    </w:p>
    <w:p w14:paraId="3D704EC9">
      <w:pPr>
        <w:pStyle w:val="5"/>
        <w:rPr>
          <w:highlight w:val="none"/>
        </w:rPr>
      </w:pPr>
      <w:r>
        <w:rPr>
          <w:rFonts w:hint="eastAsia" w:ascii="MS Mincho" w:hAnsi="MS Mincho" w:eastAsia="MS Mincho"/>
          <w:highlight w:val="none"/>
        </w:rPr>
        <w:t>☑</w:t>
      </w:r>
      <w:r>
        <w:rPr>
          <w:rFonts w:hint="eastAsia"/>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1C85407">
      <w:pPr>
        <w:pStyle w:val="5"/>
        <w:rPr>
          <w:highlight w:val="none"/>
        </w:rPr>
      </w:pPr>
      <w:r>
        <w:rPr>
          <w:rFonts w:hint="eastAsia"/>
          <w:highlight w:val="none"/>
        </w:rPr>
        <w:t>多家投标人提供的核心产品品牌相同且通过资格审查、符合性审查的，按一家投标人计算，评审后得分最高的同品牌投标人获得中标人推荐。</w:t>
      </w:r>
    </w:p>
    <w:p w14:paraId="3C045385">
      <w:pPr>
        <w:pStyle w:val="5"/>
        <w:rPr>
          <w:highlight w:val="none"/>
        </w:rPr>
      </w:pPr>
      <w:r>
        <w:rPr>
          <w:rFonts w:hint="eastAsia"/>
          <w:highlight w:val="none"/>
        </w:rPr>
        <w:t>□最低评标价法，指投标文件满足招标文件全部实质性要求，且投标报价最低的投标人为中标候选人的评标方法。</w:t>
      </w:r>
    </w:p>
    <w:p w14:paraId="64D424CD">
      <w:pPr>
        <w:pStyle w:val="5"/>
        <w:rPr>
          <w:highlight w:val="none"/>
        </w:rPr>
      </w:pPr>
      <w:r>
        <w:rPr>
          <w:rFonts w:hint="eastAsia"/>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D644385">
      <w:pPr>
        <w:pStyle w:val="5"/>
        <w:rPr>
          <w:highlight w:val="none"/>
        </w:rPr>
      </w:pPr>
      <w:r>
        <w:rPr>
          <w:rFonts w:hint="eastAsia"/>
          <w:highlight w:val="none"/>
        </w:rPr>
        <w:t>□其他方式，具体要求：                                 。</w:t>
      </w:r>
    </w:p>
    <w:p w14:paraId="600CC3B6">
      <w:pPr>
        <w:pStyle w:val="5"/>
        <w:rPr>
          <w:highlight w:val="none"/>
        </w:rPr>
      </w:pPr>
      <w:r>
        <w:rPr>
          <w:rFonts w:hint="eastAsia"/>
          <w:highlight w:val="none"/>
        </w:rPr>
        <w:t>2.非政府强制采购的节能产品或环境标志产品，依据品目清单和认证证书实施政府优先采购。优先采购的具体规定（如涉及）。</w:t>
      </w:r>
    </w:p>
    <w:p w14:paraId="1FC848A0">
      <w:pPr>
        <w:pStyle w:val="5"/>
        <w:rPr>
          <w:highlight w:val="none"/>
        </w:rPr>
      </w:pPr>
      <w:r>
        <w:rPr>
          <w:rFonts w:hint="eastAsia"/>
          <w:highlight w:val="none"/>
        </w:rPr>
        <w:t>3.关于无线局域网认证产品政府采购清单中的产品，优先采购的具体规定（如涉及）。</w:t>
      </w:r>
    </w:p>
    <w:p w14:paraId="3559B27B">
      <w:pPr>
        <w:pStyle w:val="5"/>
        <w:rPr>
          <w:highlight w:val="none"/>
        </w:rPr>
      </w:pPr>
      <w:r>
        <w:rPr>
          <w:rFonts w:hint="eastAsia"/>
          <w:highlight w:val="none"/>
        </w:rPr>
        <w:t>4.确定中标候选人名单</w:t>
      </w:r>
    </w:p>
    <w:p w14:paraId="5303398A">
      <w:pPr>
        <w:pStyle w:val="5"/>
        <w:rPr>
          <w:highlight w:val="none"/>
        </w:rPr>
      </w:pPr>
      <w:r>
        <w:rPr>
          <w:rFonts w:hint="eastAsia"/>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2B3C644">
      <w:pPr>
        <w:pStyle w:val="5"/>
        <w:rPr>
          <w:highlight w:val="none"/>
        </w:rPr>
      </w:pPr>
      <w:r>
        <w:rPr>
          <w:rFonts w:hint="eastAsia"/>
          <w:highlight w:val="none"/>
        </w:rPr>
        <w:t>□随机抽取</w:t>
      </w:r>
    </w:p>
    <w:p w14:paraId="512C8460">
      <w:pPr>
        <w:pStyle w:val="5"/>
        <w:rPr>
          <w:highlight w:val="none"/>
        </w:rPr>
      </w:pPr>
      <w:r>
        <w:rPr>
          <w:rFonts w:hint="eastAsia"/>
          <w:highlight w:val="none"/>
        </w:rPr>
        <w:t>□其他方式，具体要求：                                 。</w:t>
      </w:r>
    </w:p>
    <w:p w14:paraId="67A3B43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4</w:t>
      </w:r>
      <w:r>
        <w:rPr>
          <w:rFonts w:hint="eastAsia" w:asciiTheme="minorEastAsia" w:hAnsiTheme="minorEastAsia" w:eastAsiaTheme="minorEastAsia" w:cstheme="minorEastAsia"/>
          <w:spacing w:val="2"/>
          <w:position w:val="17"/>
          <w:sz w:val="24"/>
          <w:szCs w:val="24"/>
          <w:highlight w:val="none"/>
        </w:rPr>
        <w:t>.2采用综合评分法时，</w:t>
      </w:r>
      <w:r>
        <w:rPr>
          <w:rFonts w:hint="eastAsia" w:asciiTheme="minorEastAsia" w:hAnsiTheme="minorEastAsia" w:eastAsiaTheme="minorEastAsia" w:cstheme="minorEastAsia"/>
          <w:spacing w:val="2"/>
          <w:position w:val="17"/>
          <w:sz w:val="24"/>
          <w:szCs w:val="24"/>
          <w:highlight w:val="none"/>
          <w:lang w:eastAsia="zh-CN"/>
        </w:rPr>
        <w:t>投标人的排名按得分顺序从高到低排列；得分相同的，按投标报价由低到高顺序排列；得分且投标报价相同的，按技术指标优劣顺序排列。</w:t>
      </w:r>
    </w:p>
    <w:p w14:paraId="4A1A02BF">
      <w:pPr>
        <w:pStyle w:val="5"/>
        <w:rPr>
          <w:highlight w:val="none"/>
        </w:rPr>
      </w:pPr>
      <w:r>
        <w:rPr>
          <w:rFonts w:hint="eastAsia"/>
          <w:highlight w:val="none"/>
        </w:rPr>
        <w:t>4.3 采用最低评标价法时，评标结果按照投标报价由低到高顺序排列。投标报价相同的并列。投标文件满足招标文件全部实质性要求且投标报价最低的投标人为排名第一的中标候选人。</w:t>
      </w:r>
    </w:p>
    <w:p w14:paraId="66532C26">
      <w:pPr>
        <w:pStyle w:val="5"/>
        <w:rPr>
          <w:highlight w:val="none"/>
        </w:rPr>
      </w:pPr>
      <w:r>
        <w:rPr>
          <w:rFonts w:hint="eastAsia"/>
          <w:highlight w:val="none"/>
        </w:rPr>
        <w:t>4.4 评标委员会要对评分汇总情况进行复核，特别是对排名第一的、报价最低的、投标文件被认定为无效的情形进行重点复核。</w:t>
      </w:r>
    </w:p>
    <w:p w14:paraId="22DD1847">
      <w:pPr>
        <w:pStyle w:val="5"/>
        <w:rPr>
          <w:highlight w:val="none"/>
        </w:rPr>
      </w:pPr>
      <w:r>
        <w:rPr>
          <w:rFonts w:hint="eastAsia"/>
          <w:highlight w:val="none"/>
        </w:rPr>
        <w:t>4.5 评标委员会将根据各投标人的评标排序，依次推荐本项目（各采购包）的中标候选人，起草并签署评标报告。本项目（采购包）评标委</w:t>
      </w:r>
      <w:r>
        <w:rPr>
          <w:rFonts w:hint="eastAsia"/>
          <w:color w:val="auto"/>
          <w:highlight w:val="none"/>
        </w:rPr>
        <w:t>员会共推荐名中标</w:t>
      </w:r>
      <w:r>
        <w:rPr>
          <w:rFonts w:hint="eastAsia"/>
          <w:highlight w:val="none"/>
        </w:rPr>
        <w:t>候选人。</w:t>
      </w:r>
    </w:p>
    <w:p w14:paraId="0560E5A0">
      <w:pPr>
        <w:pStyle w:val="5"/>
        <w:rPr>
          <w:highlight w:val="none"/>
        </w:rPr>
      </w:pPr>
      <w:r>
        <w:rPr>
          <w:rFonts w:hint="eastAsia"/>
          <w:highlight w:val="none"/>
        </w:rPr>
        <w:t>5.报告违法行为</w:t>
      </w:r>
    </w:p>
    <w:p w14:paraId="7BFFF218">
      <w:pPr>
        <w:pStyle w:val="5"/>
        <w:rPr>
          <w:highlight w:val="none"/>
        </w:rPr>
      </w:pPr>
      <w:r>
        <w:rPr>
          <w:rFonts w:hint="eastAsia"/>
          <w:highlight w:val="none"/>
        </w:rPr>
        <w:t>评标委员会在评标过程中发现投标人有行贿、提供虚假材料或者串通等违法行为时，有向采购人、采购代理机构或者有关部门报告的职责。</w:t>
      </w:r>
    </w:p>
    <w:p w14:paraId="27240F7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6.确定中标人</w:t>
      </w:r>
    </w:p>
    <w:p w14:paraId="0768E60A">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□根据采购人授权，评委会根据排名顺序直接确定排名第一的中标候选人为中标人。</w:t>
      </w:r>
    </w:p>
    <w:p w14:paraId="74B85C8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MS Mincho" w:hAnsi="MS Mincho" w:eastAsia="MS Mincho" w:cstheme="minorEastAsia"/>
          <w:spacing w:val="2"/>
          <w:position w:val="17"/>
          <w:sz w:val="24"/>
          <w:szCs w:val="24"/>
          <w:highlight w:val="none"/>
          <w:lang w:eastAsia="zh-CN"/>
        </w:rPr>
        <w:t>☑</w:t>
      </w:r>
      <w:r>
        <w:rPr>
          <w:rFonts w:hint="eastAsia" w:asciiTheme="minorEastAsia" w:hAnsiTheme="minorEastAsia" w:eastAsiaTheme="minorEastAsia" w:cstheme="minorEastAsia"/>
          <w:spacing w:val="2"/>
          <w:position w:val="17"/>
          <w:sz w:val="24"/>
          <w:szCs w:val="24"/>
          <w:highlight w:val="none"/>
          <w:lang w:eastAsia="zh-CN"/>
        </w:rPr>
        <w:t>采购人应当在收到评标报告之日起5个工作日内，在评标报告确定的中标候选人名单中按顺序确定中标人。</w:t>
      </w:r>
    </w:p>
    <w:p w14:paraId="247E97F1">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7.投标人存在下列情况之一的，投标无效：</w:t>
      </w:r>
    </w:p>
    <w:p w14:paraId="67B1AFDD">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（1）投标文件未按招标文件要求签署、盖章的；</w:t>
      </w:r>
    </w:p>
    <w:p w14:paraId="32CFE68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（2）不具备招标文件中规定的资格要求的；</w:t>
      </w:r>
    </w:p>
    <w:p w14:paraId="40DC44F2">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（3）报价超过招标文件中规定的预算金额或者最高限价的；</w:t>
      </w:r>
    </w:p>
    <w:p w14:paraId="6D69BD56">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（4）投标文件含有采购人不能接受的附加条件的；</w:t>
      </w:r>
    </w:p>
    <w:p w14:paraId="4BD9C166">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（5）不符合应提交投标文件资料数量要求的；</w:t>
      </w:r>
    </w:p>
    <w:p w14:paraId="69106B7F">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（6）开标解密时未在规定时间（30分钟）内进行解密成功的视为撤销其投标文件（因电子开标系统原因除外）；</w:t>
      </w:r>
    </w:p>
    <w:p w14:paraId="256BD8A8">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（7）电子投标文件未使用CA或</w:t>
      </w:r>
      <w:r>
        <w:rPr>
          <w:rFonts w:hint="eastAsia" w:asciiTheme="minorEastAsia" w:hAnsiTheme="minorEastAsia" w:eastAsiaTheme="minorEastAsia" w:cstheme="minorEastAsia"/>
          <w:b/>
          <w:bCs/>
          <w:spacing w:val="2"/>
          <w:position w:val="17"/>
          <w:sz w:val="24"/>
          <w:szCs w:val="24"/>
          <w:highlight w:val="none"/>
        </w:rPr>
        <w:t>电子营业执照认证并加密的</w:t>
      </w:r>
      <w:r>
        <w:rPr>
          <w:rFonts w:hint="eastAsia" w:asciiTheme="minorEastAsia" w:hAnsiTheme="minorEastAsia" w:eastAsiaTheme="minorEastAsia" w:cstheme="minorEastAsia"/>
          <w:b/>
          <w:bCs/>
          <w:spacing w:val="2"/>
          <w:position w:val="17"/>
          <w:sz w:val="24"/>
          <w:szCs w:val="24"/>
          <w:highlight w:val="none"/>
          <w:lang w:eastAsia="zh-CN"/>
        </w:rPr>
        <w:t>；</w:t>
      </w:r>
    </w:p>
    <w:p w14:paraId="66B3018F">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（8）未在投标截止时间前完成上传的；</w:t>
      </w:r>
    </w:p>
    <w:p w14:paraId="1CA64788">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（9）法律、法规和招标文件规定的其他无效情形。</w:t>
      </w:r>
    </w:p>
    <w:p w14:paraId="02526007">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8.在招标采购中，出现下列情形之一的，应予废标：</w:t>
      </w:r>
    </w:p>
    <w:p w14:paraId="646D8EF4">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（1）符合专业条件的供应商或者对招标文件作实质性响应的供应商不足三家的；</w:t>
      </w:r>
    </w:p>
    <w:p w14:paraId="080DB4C4">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（2）出现影响采购公正的违法、违规行为的；</w:t>
      </w:r>
    </w:p>
    <w:p w14:paraId="66C58D8A">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（3）投标人的报价均超过了预算金额，采购人不能支付的；</w:t>
      </w:r>
    </w:p>
    <w:p w14:paraId="2C6D5D51">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（4）因重大变故，采购任务取消的。</w:t>
      </w:r>
    </w:p>
    <w:p w14:paraId="3667A84D">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废标后，应当在指定媒体发布公告，将废标理由通知所有投标人。</w:t>
      </w:r>
    </w:p>
    <w:p w14:paraId="3F57C8D0">
      <w:pPr>
        <w:kinsoku/>
        <w:wordWrap w:val="0"/>
        <w:spacing w:line="256" w:lineRule="auto"/>
        <w:ind w:firstLine="474"/>
        <w:jc w:val="both"/>
        <w:rPr>
          <w:rFonts w:asciiTheme="minorEastAsia" w:hAnsiTheme="minorEastAsia" w:eastAsiaTheme="minorEastAsia" w:cstheme="minorEastAsia"/>
          <w:highlight w:val="none"/>
        </w:rPr>
      </w:pPr>
    </w:p>
    <w:p w14:paraId="008FF7ED">
      <w:pPr>
        <w:pStyle w:val="5"/>
        <w:rPr>
          <w:highlight w:val="none"/>
        </w:rPr>
      </w:pPr>
      <w:r>
        <w:rPr>
          <w:rFonts w:hint="eastAsia"/>
          <w:highlight w:val="none"/>
        </w:rPr>
        <w:t>评分标准</w:t>
      </w:r>
    </w:p>
    <w:p w14:paraId="40272075">
      <w:pPr>
        <w:kinsoku/>
        <w:wordWrap w:val="0"/>
        <w:spacing w:before="39"/>
        <w:ind w:firstLine="474"/>
        <w:jc w:val="center"/>
        <w:rPr>
          <w:rFonts w:asciiTheme="minorEastAsia" w:hAnsiTheme="minorEastAsia" w:eastAsiaTheme="minorEastAsia" w:cstheme="minorEastAsia"/>
          <w:highlight w:val="none"/>
        </w:rPr>
      </w:pPr>
    </w:p>
    <w:tbl>
      <w:tblPr>
        <w:tblStyle w:val="15"/>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47"/>
        <w:gridCol w:w="873"/>
        <w:gridCol w:w="1678"/>
        <w:gridCol w:w="3798"/>
      </w:tblGrid>
      <w:tr w14:paraId="32A70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tcPr>
          <w:p w14:paraId="643C8B4F">
            <w:pPr>
              <w:kinsoku/>
              <w:wordWrap w:val="0"/>
              <w:spacing w:before="40" w:line="208" w:lineRule="auto"/>
              <w:ind w:firstLine="476"/>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序号</w:t>
            </w:r>
          </w:p>
        </w:tc>
        <w:tc>
          <w:tcPr>
            <w:tcW w:w="1147" w:type="dxa"/>
          </w:tcPr>
          <w:p w14:paraId="6B16452E">
            <w:pPr>
              <w:kinsoku/>
              <w:wordWrap w:val="0"/>
              <w:spacing w:before="40" w:line="208" w:lineRule="auto"/>
              <w:ind w:firstLine="478"/>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评分因素</w:t>
            </w:r>
          </w:p>
        </w:tc>
        <w:tc>
          <w:tcPr>
            <w:tcW w:w="873" w:type="dxa"/>
          </w:tcPr>
          <w:p w14:paraId="45A15C59">
            <w:pPr>
              <w:kinsoku/>
              <w:wordWrap w:val="0"/>
              <w:spacing w:before="40" w:line="208" w:lineRule="auto"/>
              <w:ind w:firstLine="474"/>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分值</w:t>
            </w:r>
          </w:p>
        </w:tc>
        <w:tc>
          <w:tcPr>
            <w:tcW w:w="1678" w:type="dxa"/>
          </w:tcPr>
          <w:p w14:paraId="0A67263D">
            <w:pPr>
              <w:kinsoku/>
              <w:wordWrap w:val="0"/>
              <w:spacing w:before="40" w:line="208" w:lineRule="auto"/>
              <w:ind w:firstLine="478"/>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评分标准</w:t>
            </w:r>
          </w:p>
        </w:tc>
        <w:tc>
          <w:tcPr>
            <w:tcW w:w="3798" w:type="dxa"/>
          </w:tcPr>
          <w:p w14:paraId="44D2636D">
            <w:pPr>
              <w:kinsoku/>
              <w:wordWrap w:val="0"/>
              <w:spacing w:before="40" w:line="208" w:lineRule="auto"/>
              <w:ind w:firstLine="474"/>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说明</w:t>
            </w:r>
          </w:p>
        </w:tc>
      </w:tr>
      <w:tr w14:paraId="0AAE4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14:paraId="2F951BB8">
            <w:pPr>
              <w:pStyle w:val="16"/>
              <w:rPr>
                <w:highlight w:val="none"/>
                <w:lang w:eastAsia="zh-CN"/>
              </w:rPr>
            </w:pPr>
          </w:p>
          <w:p w14:paraId="3D09618A">
            <w:pPr>
              <w:pStyle w:val="16"/>
              <w:rPr>
                <w:highlight w:val="none"/>
                <w:lang w:eastAsia="zh-CN"/>
              </w:rPr>
            </w:pPr>
          </w:p>
          <w:p w14:paraId="307E17E0">
            <w:pPr>
              <w:pStyle w:val="16"/>
              <w:rPr>
                <w:highlight w:val="none"/>
                <w:lang w:eastAsia="zh-CN"/>
              </w:rPr>
            </w:pPr>
          </w:p>
          <w:p w14:paraId="2C734652">
            <w:pPr>
              <w:pStyle w:val="16"/>
              <w:rPr>
                <w:highlight w:val="none"/>
                <w:lang w:eastAsia="zh-CN"/>
              </w:rPr>
            </w:pPr>
          </w:p>
          <w:p w14:paraId="011F4C83">
            <w:pPr>
              <w:pStyle w:val="16"/>
              <w:rPr>
                <w:highlight w:val="none"/>
                <w:lang w:eastAsia="zh-CN"/>
              </w:rPr>
            </w:pPr>
          </w:p>
          <w:p w14:paraId="6839F72C">
            <w:pPr>
              <w:pStyle w:val="16"/>
              <w:rPr>
                <w:highlight w:val="none"/>
                <w:lang w:eastAsia="zh-CN"/>
              </w:rPr>
            </w:pPr>
          </w:p>
          <w:p w14:paraId="1CE064B9">
            <w:pPr>
              <w:pStyle w:val="16"/>
              <w:rPr>
                <w:highlight w:val="none"/>
                <w:lang w:eastAsia="zh-CN"/>
              </w:rPr>
            </w:pPr>
          </w:p>
          <w:p w14:paraId="4AC1E269">
            <w:pPr>
              <w:pStyle w:val="16"/>
              <w:rPr>
                <w:highlight w:val="none"/>
                <w:lang w:eastAsia="zh-CN"/>
              </w:rPr>
            </w:pPr>
          </w:p>
          <w:p w14:paraId="667261FB">
            <w:pPr>
              <w:pStyle w:val="16"/>
              <w:rPr>
                <w:highlight w:val="none"/>
                <w:lang w:eastAsia="zh-CN"/>
              </w:rPr>
            </w:pPr>
            <w:r>
              <w:rPr>
                <w:rFonts w:hint="eastAsia"/>
                <w:highlight w:val="none"/>
                <w:lang w:eastAsia="zh-CN"/>
              </w:rPr>
              <w:t>1</w:t>
            </w:r>
          </w:p>
          <w:p w14:paraId="239BF53E">
            <w:pPr>
              <w:pStyle w:val="16"/>
              <w:rPr>
                <w:highlight w:val="none"/>
                <w:lang w:eastAsia="zh-CN"/>
              </w:rPr>
            </w:pPr>
          </w:p>
          <w:p w14:paraId="20AC9CDB">
            <w:pPr>
              <w:pStyle w:val="16"/>
              <w:rPr>
                <w:highlight w:val="none"/>
                <w:lang w:eastAsia="zh-CN"/>
              </w:rPr>
            </w:pPr>
          </w:p>
          <w:p w14:paraId="68CA3B66">
            <w:pPr>
              <w:pStyle w:val="16"/>
              <w:rPr>
                <w:highlight w:val="none"/>
                <w:lang w:eastAsia="zh-CN"/>
              </w:rPr>
            </w:pPr>
          </w:p>
          <w:p w14:paraId="5D626684">
            <w:pPr>
              <w:pStyle w:val="16"/>
              <w:rPr>
                <w:highlight w:val="none"/>
                <w:lang w:eastAsia="zh-CN"/>
              </w:rPr>
            </w:pPr>
          </w:p>
          <w:p w14:paraId="7977BBF9">
            <w:pPr>
              <w:pStyle w:val="16"/>
              <w:rPr>
                <w:highlight w:val="none"/>
                <w:lang w:eastAsia="zh-CN"/>
              </w:rPr>
            </w:pPr>
          </w:p>
          <w:p w14:paraId="5C488313">
            <w:pPr>
              <w:pStyle w:val="16"/>
              <w:rPr>
                <w:highlight w:val="none"/>
                <w:lang w:eastAsia="zh-CN"/>
              </w:rPr>
            </w:pPr>
          </w:p>
          <w:p w14:paraId="3278BC26">
            <w:pPr>
              <w:pStyle w:val="16"/>
              <w:rPr>
                <w:highlight w:val="none"/>
                <w:lang w:eastAsia="zh-CN"/>
              </w:rPr>
            </w:pPr>
          </w:p>
          <w:p w14:paraId="17222D15">
            <w:pPr>
              <w:pStyle w:val="16"/>
              <w:rPr>
                <w:highlight w:val="none"/>
                <w:lang w:eastAsia="zh-CN"/>
              </w:rPr>
            </w:pPr>
          </w:p>
          <w:p w14:paraId="2D33EFAD">
            <w:pPr>
              <w:pStyle w:val="16"/>
              <w:rPr>
                <w:highlight w:val="none"/>
                <w:lang w:eastAsia="zh-CN"/>
              </w:rPr>
            </w:pPr>
          </w:p>
        </w:tc>
        <w:tc>
          <w:tcPr>
            <w:tcW w:w="1147" w:type="dxa"/>
            <w:vAlign w:val="center"/>
          </w:tcPr>
          <w:p w14:paraId="4F59459B">
            <w:pPr>
              <w:pStyle w:val="16"/>
              <w:rPr>
                <w:highlight w:val="none"/>
              </w:rPr>
            </w:pPr>
          </w:p>
          <w:p w14:paraId="7F94B6EB">
            <w:pPr>
              <w:pStyle w:val="16"/>
              <w:rPr>
                <w:highlight w:val="none"/>
              </w:rPr>
            </w:pPr>
          </w:p>
          <w:p w14:paraId="5E78B3DB">
            <w:pPr>
              <w:pStyle w:val="16"/>
              <w:rPr>
                <w:highlight w:val="none"/>
              </w:rPr>
            </w:pPr>
          </w:p>
          <w:p w14:paraId="3C42FD33">
            <w:pPr>
              <w:kinsoku/>
              <w:wordWrap w:val="0"/>
              <w:spacing w:before="78" w:line="219" w:lineRule="auto"/>
              <w:ind w:left="272" w:firstLine="476"/>
              <w:jc w:val="center"/>
              <w:rPr>
                <w:rFonts w:asciiTheme="minorEastAsia" w:hAnsiTheme="minorEastAsia" w:eastAsiaTheme="minorEastAsia" w:cstheme="minorEastAsia"/>
                <w:spacing w:val="-3"/>
                <w:sz w:val="24"/>
                <w:szCs w:val="24"/>
                <w:highlight w:val="none"/>
              </w:rPr>
            </w:pPr>
          </w:p>
          <w:p w14:paraId="3FCFB1E5">
            <w:pPr>
              <w:kinsoku/>
              <w:wordWrap w:val="0"/>
              <w:spacing w:before="78" w:line="219" w:lineRule="auto"/>
              <w:ind w:left="272" w:firstLine="476"/>
              <w:jc w:val="center"/>
              <w:rPr>
                <w:rFonts w:asciiTheme="minorEastAsia" w:hAnsiTheme="minorEastAsia" w:eastAsiaTheme="minorEastAsia" w:cstheme="minorEastAsia"/>
                <w:spacing w:val="-3"/>
                <w:sz w:val="24"/>
                <w:szCs w:val="24"/>
                <w:highlight w:val="none"/>
              </w:rPr>
            </w:pPr>
          </w:p>
          <w:p w14:paraId="31F646FA">
            <w:pPr>
              <w:kinsoku/>
              <w:wordWrap w:val="0"/>
              <w:spacing w:before="78" w:line="219" w:lineRule="auto"/>
              <w:ind w:left="272" w:firstLine="476"/>
              <w:jc w:val="center"/>
              <w:rPr>
                <w:rFonts w:asciiTheme="minorEastAsia" w:hAnsiTheme="minorEastAsia" w:eastAsiaTheme="minorEastAsia" w:cstheme="minorEastAsia"/>
                <w:spacing w:val="-3"/>
                <w:sz w:val="24"/>
                <w:szCs w:val="24"/>
                <w:highlight w:val="none"/>
              </w:rPr>
            </w:pPr>
          </w:p>
          <w:p w14:paraId="10B69C59">
            <w:pPr>
              <w:kinsoku/>
              <w:wordWrap w:val="0"/>
              <w:spacing w:before="78" w:line="219" w:lineRule="auto"/>
              <w:ind w:firstLine="476"/>
              <w:rPr>
                <w:rFonts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投标报价</w:t>
            </w:r>
          </w:p>
          <w:p w14:paraId="403AC2E3">
            <w:pPr>
              <w:kinsoku/>
              <w:wordWrap w:val="0"/>
              <w:spacing w:before="78" w:line="219" w:lineRule="auto"/>
              <w:ind w:left="272" w:firstLine="476"/>
              <w:jc w:val="center"/>
              <w:rPr>
                <w:rFonts w:asciiTheme="minorEastAsia" w:hAnsiTheme="minorEastAsia" w:eastAsiaTheme="minorEastAsia" w:cstheme="minorEastAsia"/>
                <w:spacing w:val="-3"/>
                <w:sz w:val="24"/>
                <w:szCs w:val="24"/>
                <w:highlight w:val="none"/>
              </w:rPr>
            </w:pPr>
          </w:p>
          <w:p w14:paraId="0A65408D">
            <w:pPr>
              <w:kinsoku/>
              <w:wordWrap w:val="0"/>
              <w:spacing w:before="78" w:line="219" w:lineRule="auto"/>
              <w:ind w:left="272" w:firstLine="476"/>
              <w:jc w:val="center"/>
              <w:rPr>
                <w:rFonts w:asciiTheme="minorEastAsia" w:hAnsiTheme="minorEastAsia" w:eastAsiaTheme="minorEastAsia" w:cstheme="minorEastAsia"/>
                <w:spacing w:val="-3"/>
                <w:sz w:val="24"/>
                <w:szCs w:val="24"/>
                <w:highlight w:val="none"/>
              </w:rPr>
            </w:pPr>
          </w:p>
          <w:p w14:paraId="29A5E40C">
            <w:pPr>
              <w:kinsoku/>
              <w:wordWrap w:val="0"/>
              <w:spacing w:before="78" w:line="219" w:lineRule="auto"/>
              <w:ind w:left="272" w:firstLine="476"/>
              <w:jc w:val="center"/>
              <w:rPr>
                <w:rFonts w:asciiTheme="minorEastAsia" w:hAnsiTheme="minorEastAsia" w:eastAsiaTheme="minorEastAsia" w:cstheme="minorEastAsia"/>
                <w:spacing w:val="-3"/>
                <w:sz w:val="24"/>
                <w:szCs w:val="24"/>
                <w:highlight w:val="none"/>
              </w:rPr>
            </w:pPr>
          </w:p>
          <w:p w14:paraId="07ADC32E">
            <w:pPr>
              <w:kinsoku/>
              <w:wordWrap w:val="0"/>
              <w:spacing w:before="78" w:line="219" w:lineRule="auto"/>
              <w:ind w:left="272" w:firstLine="476"/>
              <w:jc w:val="center"/>
              <w:rPr>
                <w:rFonts w:asciiTheme="minorEastAsia" w:hAnsiTheme="minorEastAsia" w:eastAsiaTheme="minorEastAsia" w:cstheme="minorEastAsia"/>
                <w:spacing w:val="-3"/>
                <w:sz w:val="24"/>
                <w:szCs w:val="24"/>
                <w:highlight w:val="none"/>
              </w:rPr>
            </w:pPr>
          </w:p>
          <w:p w14:paraId="306F42E9">
            <w:pPr>
              <w:kinsoku/>
              <w:wordWrap w:val="0"/>
              <w:spacing w:before="78" w:line="219" w:lineRule="auto"/>
              <w:ind w:left="272" w:firstLine="476"/>
              <w:jc w:val="center"/>
              <w:rPr>
                <w:rFonts w:asciiTheme="minorEastAsia" w:hAnsiTheme="minorEastAsia" w:eastAsiaTheme="minorEastAsia" w:cstheme="minorEastAsia"/>
                <w:spacing w:val="-3"/>
                <w:sz w:val="24"/>
                <w:szCs w:val="24"/>
                <w:highlight w:val="none"/>
              </w:rPr>
            </w:pPr>
          </w:p>
          <w:p w14:paraId="108E0E56">
            <w:pPr>
              <w:kinsoku/>
              <w:wordWrap w:val="0"/>
              <w:spacing w:before="78" w:line="219" w:lineRule="auto"/>
              <w:ind w:firstLine="234" w:firstLineChars="100"/>
              <w:jc w:val="center"/>
              <w:rPr>
                <w:rFonts w:asciiTheme="minorEastAsia" w:hAnsiTheme="minorEastAsia" w:eastAsiaTheme="minorEastAsia" w:cstheme="minorEastAsia"/>
                <w:spacing w:val="-3"/>
                <w:sz w:val="24"/>
                <w:szCs w:val="24"/>
                <w:highlight w:val="none"/>
              </w:rPr>
            </w:pPr>
          </w:p>
          <w:p w14:paraId="7F51118A">
            <w:pPr>
              <w:kinsoku/>
              <w:wordWrap w:val="0"/>
              <w:spacing w:before="78" w:line="219" w:lineRule="auto"/>
              <w:ind w:firstLine="240" w:firstLineChars="100"/>
              <w:jc w:val="center"/>
              <w:rPr>
                <w:rFonts w:asciiTheme="minorEastAsia" w:hAnsiTheme="minorEastAsia" w:eastAsiaTheme="minorEastAsia" w:cstheme="minorEastAsia"/>
                <w:sz w:val="24"/>
                <w:szCs w:val="24"/>
                <w:highlight w:val="none"/>
              </w:rPr>
            </w:pPr>
          </w:p>
        </w:tc>
        <w:tc>
          <w:tcPr>
            <w:tcW w:w="873" w:type="dxa"/>
            <w:vAlign w:val="center"/>
          </w:tcPr>
          <w:p w14:paraId="2E2C337A">
            <w:pPr>
              <w:pStyle w:val="16"/>
              <w:rPr>
                <w:highlight w:val="none"/>
              </w:rPr>
            </w:pPr>
          </w:p>
          <w:p w14:paraId="2BB79BD6">
            <w:pPr>
              <w:ind w:firstLine="474"/>
              <w:jc w:val="center"/>
              <w:rPr>
                <w:highlight w:val="none"/>
              </w:rPr>
            </w:pPr>
          </w:p>
          <w:p w14:paraId="72E84DFB">
            <w:pPr>
              <w:ind w:firstLine="474"/>
              <w:jc w:val="center"/>
              <w:rPr>
                <w:highlight w:val="none"/>
              </w:rPr>
            </w:pPr>
          </w:p>
          <w:p w14:paraId="0EDE3E80">
            <w:pPr>
              <w:ind w:firstLine="474"/>
              <w:jc w:val="center"/>
              <w:rPr>
                <w:highlight w:val="none"/>
              </w:rPr>
            </w:pPr>
          </w:p>
          <w:p w14:paraId="6F54B4ED">
            <w:pPr>
              <w:ind w:firstLine="474"/>
              <w:jc w:val="center"/>
              <w:rPr>
                <w:highlight w:val="none"/>
              </w:rPr>
            </w:pPr>
          </w:p>
          <w:p w14:paraId="3B6EB92C">
            <w:pPr>
              <w:ind w:firstLine="474"/>
              <w:jc w:val="center"/>
              <w:rPr>
                <w:highlight w:val="none"/>
              </w:rPr>
            </w:pPr>
          </w:p>
          <w:p w14:paraId="7C9C2718">
            <w:pPr>
              <w:ind w:firstLine="474"/>
              <w:jc w:val="center"/>
              <w:rPr>
                <w:highlight w:val="none"/>
              </w:rPr>
            </w:pPr>
          </w:p>
          <w:p w14:paraId="65F9B1AF">
            <w:pPr>
              <w:ind w:firstLine="474"/>
              <w:jc w:val="center"/>
              <w:rPr>
                <w:highlight w:val="none"/>
              </w:rPr>
            </w:pPr>
          </w:p>
          <w:p w14:paraId="4E8D93E8">
            <w:pPr>
              <w:ind w:firstLine="474"/>
              <w:jc w:val="center"/>
              <w:rPr>
                <w:highlight w:val="none"/>
              </w:rPr>
            </w:pPr>
          </w:p>
          <w:p w14:paraId="01F7D4F1">
            <w:pPr>
              <w:ind w:firstLine="474"/>
              <w:jc w:val="center"/>
              <w:rPr>
                <w:highlight w:val="none"/>
              </w:rPr>
            </w:pPr>
          </w:p>
          <w:p w14:paraId="066EF053">
            <w:pPr>
              <w:ind w:firstLine="474"/>
              <w:jc w:val="center"/>
              <w:rPr>
                <w:highlight w:val="none"/>
              </w:rPr>
            </w:pPr>
          </w:p>
          <w:p w14:paraId="419FEB58">
            <w:pPr>
              <w:ind w:firstLine="474"/>
              <w:jc w:val="center"/>
              <w:rPr>
                <w:highlight w:val="none"/>
              </w:rPr>
            </w:pPr>
          </w:p>
          <w:p w14:paraId="08C6EB53">
            <w:pPr>
              <w:ind w:firstLine="474"/>
              <w:jc w:val="center"/>
              <w:rPr>
                <w:highlight w:val="none"/>
              </w:rPr>
            </w:pPr>
          </w:p>
          <w:p w14:paraId="1296B8F5">
            <w:pPr>
              <w:ind w:firstLine="474"/>
              <w:jc w:val="center"/>
              <w:rPr>
                <w:rFonts w:eastAsiaTheme="minorEastAsia"/>
                <w:highlight w:val="none"/>
                <w:lang w:eastAsia="zh-CN"/>
              </w:rPr>
            </w:pPr>
            <w:r>
              <w:rPr>
                <w:rFonts w:hint="eastAsia" w:eastAsiaTheme="minorEastAsia"/>
                <w:highlight w:val="none"/>
                <w:lang w:eastAsia="zh-CN"/>
              </w:rPr>
              <w:t>30</w:t>
            </w:r>
          </w:p>
        </w:tc>
        <w:tc>
          <w:tcPr>
            <w:tcW w:w="1678" w:type="dxa"/>
          </w:tcPr>
          <w:p w14:paraId="3F38B22F">
            <w:pPr>
              <w:kinsoku/>
              <w:wordWrap w:val="0"/>
              <w:spacing w:before="191" w:line="235" w:lineRule="auto"/>
              <w:ind w:left="113" w:right="103" w:firstLine="502"/>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满足招标文件要求且投标价格最低</w:t>
            </w:r>
            <w:r>
              <w:rPr>
                <w:rFonts w:hint="eastAsia" w:asciiTheme="minorEastAsia" w:hAnsiTheme="minorEastAsia" w:eastAsiaTheme="minorEastAsia" w:cstheme="minorEastAsia"/>
                <w:spacing w:val="-13"/>
                <w:sz w:val="24"/>
                <w:szCs w:val="24"/>
                <w:highlight w:val="none"/>
              </w:rPr>
              <w:t>的投标报价为评标基准价，其价格分</w:t>
            </w:r>
            <w:r>
              <w:rPr>
                <w:rFonts w:hint="eastAsia" w:asciiTheme="minorEastAsia" w:hAnsiTheme="minorEastAsia" w:eastAsiaTheme="minorEastAsia" w:cstheme="minorEastAsia"/>
                <w:spacing w:val="-6"/>
                <w:sz w:val="24"/>
                <w:szCs w:val="24"/>
                <w:highlight w:val="none"/>
              </w:rPr>
              <w:t>为满分。其他投标人的价格分统一按</w:t>
            </w:r>
            <w:r>
              <w:rPr>
                <w:rFonts w:hint="eastAsia" w:asciiTheme="minorEastAsia" w:hAnsiTheme="minorEastAsia" w:eastAsiaTheme="minorEastAsia" w:cstheme="minorEastAsia"/>
                <w:spacing w:val="-8"/>
                <w:sz w:val="24"/>
                <w:szCs w:val="24"/>
                <w:highlight w:val="none"/>
              </w:rPr>
              <w:t>照下列公式计算：</w:t>
            </w:r>
          </w:p>
          <w:p w14:paraId="521C7778">
            <w:pPr>
              <w:pStyle w:val="16"/>
              <w:rPr>
                <w:rFonts w:hint="eastAsia" w:ascii="宋体" w:hAnsi="宋体" w:eastAsia="宋体" w:cs="宋体"/>
                <w:spacing w:val="-12"/>
                <w:highlight w:val="none"/>
              </w:rPr>
            </w:pPr>
            <w:r>
              <w:rPr>
                <w:rFonts w:hint="eastAsia" w:ascii="宋体" w:hAnsi="宋体" w:eastAsia="宋体" w:cs="宋体"/>
                <w:highlight w:val="none"/>
              </w:rPr>
              <w:t>投标报价得分</w:t>
            </w:r>
            <w:r>
              <w:rPr>
                <w:rFonts w:hint="eastAsia" w:ascii="宋体" w:hAnsi="宋体" w:eastAsia="宋体" w:cs="宋体"/>
                <w:spacing w:val="-8"/>
                <w:highlight w:val="none"/>
              </w:rPr>
              <w:t>＝（</w:t>
            </w:r>
            <w:r>
              <w:rPr>
                <w:rFonts w:hint="eastAsia" w:ascii="宋体" w:hAnsi="宋体" w:eastAsia="宋体" w:cs="宋体"/>
                <w:highlight w:val="none"/>
              </w:rPr>
              <w:t>评标基准价</w:t>
            </w:r>
            <w:r>
              <w:rPr>
                <w:rFonts w:hint="eastAsia"/>
                <w:highlight w:val="none"/>
              </w:rPr>
              <w:t>/</w:t>
            </w:r>
            <w:r>
              <w:rPr>
                <w:rFonts w:hint="eastAsia" w:ascii="宋体" w:hAnsi="宋体" w:eastAsia="宋体" w:cs="宋体"/>
                <w:highlight w:val="none"/>
              </w:rPr>
              <w:t>投标</w:t>
            </w:r>
            <w:r>
              <w:rPr>
                <w:rFonts w:hint="eastAsia" w:ascii="宋体" w:hAnsi="宋体" w:eastAsia="宋体" w:cs="宋体"/>
                <w:spacing w:val="-12"/>
                <w:highlight w:val="none"/>
              </w:rPr>
              <w:t>报价）</w:t>
            </w:r>
            <w:r>
              <w:rPr>
                <w:spacing w:val="-12"/>
                <w:highlight w:val="none"/>
              </w:rPr>
              <w:t>×</w:t>
            </w:r>
            <w:r>
              <w:rPr>
                <w:rFonts w:hint="eastAsia" w:ascii="宋体" w:hAnsi="宋体" w:eastAsia="宋体" w:cs="宋体"/>
                <w:spacing w:val="-12"/>
                <w:highlight w:val="none"/>
              </w:rPr>
              <w:t>分值。</w:t>
            </w:r>
          </w:p>
          <w:p w14:paraId="24068989">
            <w:pPr>
              <w:pStyle w:val="16"/>
              <w:rPr>
                <w:rFonts w:hint="eastAsia" w:ascii="宋体" w:hAnsi="宋体" w:eastAsia="宋体" w:cs="宋体"/>
                <w:spacing w:val="-12"/>
                <w:highlight w:val="none"/>
                <w:lang w:eastAsia="zh-CN"/>
              </w:rPr>
            </w:pPr>
            <w:r>
              <w:rPr>
                <w:rFonts w:hint="eastAsia" w:ascii="宋体" w:hAnsi="宋体" w:eastAsia="宋体" w:cs="宋体"/>
                <w:spacing w:val="-12"/>
                <w:highlight w:val="none"/>
                <w:lang w:eastAsia="zh-CN"/>
              </w:rPr>
              <w:t>（</w:t>
            </w:r>
            <w:r>
              <w:rPr>
                <w:rFonts w:hint="eastAsia" w:ascii="宋体" w:hAnsi="宋体" w:eastAsia="宋体" w:cs="宋体"/>
                <w:spacing w:val="-12"/>
                <w:highlight w:val="none"/>
                <w:lang w:val="en-US" w:eastAsia="zh-CN"/>
              </w:rPr>
              <w:t>注：投标报价为1-下浮率，如下浮5%,投标报价为1-5%=95%</w:t>
            </w:r>
            <w:r>
              <w:rPr>
                <w:rFonts w:hint="eastAsia" w:ascii="宋体" w:hAnsi="宋体" w:eastAsia="宋体" w:cs="宋体"/>
                <w:spacing w:val="-12"/>
                <w:highlight w:val="none"/>
                <w:lang w:eastAsia="zh-CN"/>
              </w:rPr>
              <w:t>）</w:t>
            </w:r>
          </w:p>
        </w:tc>
        <w:tc>
          <w:tcPr>
            <w:tcW w:w="3798" w:type="dxa"/>
          </w:tcPr>
          <w:p w14:paraId="4C86B50F">
            <w:pPr>
              <w:kinsoku/>
              <w:wordWrap w:val="0"/>
              <w:spacing w:before="191" w:line="235" w:lineRule="auto"/>
              <w:ind w:left="113" w:right="103" w:firstLine="456"/>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w:t>
            </w:r>
            <w:r>
              <w:rPr>
                <w:rFonts w:hint="eastAsia" w:asciiTheme="minorEastAsia" w:hAnsiTheme="minorEastAsia" w:eastAsiaTheme="minorEastAsia" w:cstheme="minorEastAsia"/>
                <w:color w:val="auto"/>
                <w:spacing w:val="-13"/>
                <w:sz w:val="24"/>
                <w:szCs w:val="24"/>
                <w:highlight w:val="none"/>
                <w:lang w:eastAsia="zh-CN"/>
              </w:rPr>
              <w:t>扣除</w:t>
            </w:r>
            <w:r>
              <w:rPr>
                <w:rFonts w:hint="eastAsia" w:asciiTheme="minorEastAsia" w:hAnsiTheme="minorEastAsia" w:eastAsiaTheme="minorEastAsia" w:cstheme="minorEastAsia"/>
                <w:color w:val="auto"/>
                <w:spacing w:val="-13"/>
                <w:sz w:val="24"/>
                <w:szCs w:val="24"/>
                <w:highlight w:val="none"/>
                <w:lang w:val="en-US" w:eastAsia="zh-CN"/>
              </w:rPr>
              <w:t>2</w:t>
            </w:r>
            <w:r>
              <w:rPr>
                <w:rFonts w:hint="eastAsia" w:asciiTheme="minorEastAsia" w:hAnsiTheme="minorEastAsia" w:eastAsiaTheme="minorEastAsia" w:cstheme="minorEastAsia"/>
                <w:color w:val="auto"/>
                <w:spacing w:val="-13"/>
                <w:sz w:val="24"/>
                <w:szCs w:val="24"/>
                <w:highlight w:val="none"/>
                <w:lang w:eastAsia="zh-CN"/>
              </w:rPr>
              <w:t>0%后参与评</w:t>
            </w:r>
            <w:r>
              <w:rPr>
                <w:rFonts w:hint="eastAsia" w:asciiTheme="minorEastAsia" w:hAnsiTheme="minorEastAsia" w:eastAsiaTheme="minorEastAsia" w:cstheme="minorEastAsia"/>
                <w:spacing w:val="-13"/>
                <w:sz w:val="24"/>
                <w:szCs w:val="24"/>
                <w:highlight w:val="none"/>
                <w:lang w:eastAsia="zh-CN"/>
              </w:rPr>
              <w:t>审。对于同时属于小微企业、监狱企业或残疾人福利性单位的，不重复进行投标报价扣除。（专门面向中小企业的项目除外）</w:t>
            </w:r>
          </w:p>
        </w:tc>
      </w:tr>
      <w:tr w14:paraId="19CC6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36433120">
            <w:pPr>
              <w:pStyle w:val="16"/>
              <w:rPr>
                <w:highlight w:val="none"/>
                <w:lang w:eastAsia="zh-CN"/>
              </w:rPr>
            </w:pPr>
            <w:r>
              <w:rPr>
                <w:rFonts w:hint="eastAsia"/>
                <w:highlight w:val="none"/>
                <w:lang w:eastAsia="zh-CN"/>
              </w:rPr>
              <w:t>2</w:t>
            </w:r>
          </w:p>
        </w:tc>
        <w:tc>
          <w:tcPr>
            <w:tcW w:w="1147" w:type="dxa"/>
            <w:vMerge w:val="restart"/>
            <w:vAlign w:val="center"/>
          </w:tcPr>
          <w:p w14:paraId="20256BE5">
            <w:pPr>
              <w:kinsoku/>
              <w:wordWrap w:val="0"/>
              <w:spacing w:before="78" w:line="219" w:lineRule="auto"/>
              <w:ind w:firstLine="456"/>
              <w:rPr>
                <w:rFonts w:asciiTheme="minorEastAsia" w:hAnsiTheme="minorEastAsia" w:eastAsiaTheme="minorEastAsia" w:cstheme="minorEastAsia"/>
                <w:spacing w:val="-13"/>
                <w:sz w:val="24"/>
                <w:szCs w:val="24"/>
                <w:highlight w:val="none"/>
                <w:lang w:eastAsia="zh-CN"/>
              </w:rPr>
            </w:pPr>
            <w:r>
              <w:rPr>
                <w:rFonts w:hint="eastAsia" w:asciiTheme="minorEastAsia" w:hAnsiTheme="minorEastAsia" w:eastAsiaTheme="minorEastAsia" w:cstheme="minorEastAsia"/>
                <w:spacing w:val="-13"/>
                <w:sz w:val="24"/>
                <w:szCs w:val="24"/>
                <w:highlight w:val="none"/>
                <w:lang w:val="en-US" w:eastAsia="zh-CN"/>
              </w:rPr>
              <w:t>项目实施</w:t>
            </w:r>
            <w:r>
              <w:rPr>
                <w:rFonts w:hint="eastAsia" w:asciiTheme="minorEastAsia" w:hAnsiTheme="minorEastAsia" w:eastAsiaTheme="minorEastAsia" w:cstheme="minorEastAsia"/>
                <w:spacing w:val="-13"/>
                <w:sz w:val="24"/>
                <w:szCs w:val="24"/>
                <w:highlight w:val="none"/>
                <w:lang w:eastAsia="zh-CN"/>
              </w:rPr>
              <w:t>方案</w:t>
            </w:r>
          </w:p>
        </w:tc>
        <w:tc>
          <w:tcPr>
            <w:tcW w:w="873" w:type="dxa"/>
            <w:vMerge w:val="restart"/>
            <w:vAlign w:val="center"/>
          </w:tcPr>
          <w:p w14:paraId="308A4150">
            <w:pPr>
              <w:pStyle w:val="16"/>
              <w:rPr>
                <w:highlight w:val="none"/>
                <w:lang w:eastAsia="zh-CN"/>
              </w:rPr>
            </w:pPr>
            <w:r>
              <w:rPr>
                <w:rFonts w:hint="eastAsia"/>
                <w:highlight w:val="none"/>
                <w:lang w:eastAsia="zh-CN"/>
              </w:rPr>
              <w:t>55</w:t>
            </w:r>
          </w:p>
        </w:tc>
        <w:tc>
          <w:tcPr>
            <w:tcW w:w="1678" w:type="dxa"/>
          </w:tcPr>
          <w:p w14:paraId="0489601E">
            <w:pPr>
              <w:pStyle w:val="16"/>
              <w:rPr>
                <w:rFonts w:eastAsiaTheme="minorEastAsia"/>
                <w:highlight w:val="none"/>
              </w:rPr>
            </w:pPr>
            <w:r>
              <w:rPr>
                <w:rFonts w:hint="eastAsia" w:eastAsiaTheme="minorEastAsia"/>
                <w:highlight w:val="none"/>
              </w:rPr>
              <w:t>管理体系制度（10 分）</w:t>
            </w:r>
          </w:p>
        </w:tc>
        <w:tc>
          <w:tcPr>
            <w:tcW w:w="3798" w:type="dxa"/>
          </w:tcPr>
          <w:p w14:paraId="27742577">
            <w:pPr>
              <w:pStyle w:val="16"/>
              <w:rPr>
                <w:rFonts w:hint="eastAsia"/>
                <w:highlight w:val="none"/>
              </w:rPr>
            </w:pPr>
            <w:r>
              <w:rPr>
                <w:rFonts w:hint="eastAsia"/>
                <w:highlight w:val="none"/>
              </w:rPr>
              <w:t>针对本项目供应商提供完善的食材来源制度、食材采购 管理制度、验收管理制度、食品储藏、操作规范、卫生 管理控制或管理方案(食品安全，人员卫生，环境卫生， 垃圾处理方案等)、检验制度(含留样制度)入库管理； 与学校建立沟通机制，定期了解学校对食材质量、品种 的意见建议，及时改进服务机制等内容；</w:t>
            </w:r>
          </w:p>
          <w:p w14:paraId="76C4675E">
            <w:pPr>
              <w:pStyle w:val="16"/>
              <w:rPr>
                <w:rFonts w:hint="eastAsia"/>
                <w:highlight w:val="none"/>
              </w:rPr>
            </w:pPr>
            <w:r>
              <w:rPr>
                <w:rFonts w:hint="eastAsia"/>
                <w:highlight w:val="none"/>
              </w:rPr>
              <w:t>第一档：内容合理性强，全面完善，可行性强，针对性 强，得 10 分</w:t>
            </w:r>
          </w:p>
          <w:p w14:paraId="6D3B87C6">
            <w:pPr>
              <w:pStyle w:val="16"/>
              <w:rPr>
                <w:rFonts w:hint="eastAsia"/>
                <w:highlight w:val="none"/>
              </w:rPr>
            </w:pPr>
            <w:r>
              <w:rPr>
                <w:rFonts w:hint="eastAsia"/>
                <w:highlight w:val="none"/>
              </w:rPr>
              <w:t>第二档：内容较为合理，较为全面完善，可行性较为强， 针对性较为强；得 7 分</w:t>
            </w:r>
          </w:p>
          <w:p w14:paraId="46D792C8">
            <w:pPr>
              <w:pStyle w:val="16"/>
              <w:rPr>
                <w:highlight w:val="none"/>
              </w:rPr>
            </w:pPr>
            <w:r>
              <w:rPr>
                <w:rFonts w:hint="eastAsia"/>
                <w:highlight w:val="none"/>
              </w:rPr>
              <w:t>第三档：内容合理性一般，全面完善性一般，可行性一般，针对性一般；得 4 分 第四档：无内容；0 分</w:t>
            </w:r>
          </w:p>
        </w:tc>
      </w:tr>
      <w:tr w14:paraId="4E3A7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20067472">
            <w:pPr>
              <w:pStyle w:val="16"/>
              <w:rPr>
                <w:highlight w:val="none"/>
                <w:lang w:eastAsia="zh-CN"/>
              </w:rPr>
            </w:pPr>
          </w:p>
        </w:tc>
        <w:tc>
          <w:tcPr>
            <w:tcW w:w="1147" w:type="dxa"/>
            <w:vMerge w:val="continue"/>
            <w:vAlign w:val="center"/>
          </w:tcPr>
          <w:p w14:paraId="1CCCC360">
            <w:pPr>
              <w:kinsoku/>
              <w:wordWrap w:val="0"/>
              <w:spacing w:before="78" w:line="219" w:lineRule="auto"/>
              <w:ind w:firstLine="456"/>
              <w:jc w:val="center"/>
              <w:rPr>
                <w:rFonts w:asciiTheme="minorEastAsia" w:hAnsiTheme="minorEastAsia" w:eastAsiaTheme="minorEastAsia" w:cstheme="minorEastAsia"/>
                <w:spacing w:val="-13"/>
                <w:sz w:val="24"/>
                <w:szCs w:val="24"/>
                <w:highlight w:val="none"/>
                <w:lang w:eastAsia="zh-CN"/>
              </w:rPr>
            </w:pPr>
          </w:p>
        </w:tc>
        <w:tc>
          <w:tcPr>
            <w:tcW w:w="873" w:type="dxa"/>
            <w:vMerge w:val="continue"/>
          </w:tcPr>
          <w:p w14:paraId="18DA2A6B">
            <w:pPr>
              <w:pStyle w:val="16"/>
              <w:rPr>
                <w:highlight w:val="none"/>
                <w:lang w:eastAsia="zh-CN"/>
              </w:rPr>
            </w:pPr>
          </w:p>
        </w:tc>
        <w:tc>
          <w:tcPr>
            <w:tcW w:w="1678" w:type="dxa"/>
            <w:vAlign w:val="center"/>
          </w:tcPr>
          <w:p w14:paraId="313EE224">
            <w:pPr>
              <w:pStyle w:val="16"/>
              <w:rPr>
                <w:rFonts w:eastAsiaTheme="minorEastAsia"/>
                <w:highlight w:val="none"/>
                <w:lang w:eastAsia="zh-CN"/>
              </w:rPr>
            </w:pPr>
            <w:r>
              <w:rPr>
                <w:rFonts w:hint="eastAsia" w:eastAsiaTheme="minorEastAsia"/>
                <w:highlight w:val="none"/>
                <w:lang w:eastAsia="zh-CN"/>
              </w:rPr>
              <w:t>食材选购人员职责体系和管 理措施（10 分）</w:t>
            </w:r>
          </w:p>
        </w:tc>
        <w:tc>
          <w:tcPr>
            <w:tcW w:w="3798" w:type="dxa"/>
          </w:tcPr>
          <w:p w14:paraId="540E72AB">
            <w:pPr>
              <w:pStyle w:val="16"/>
              <w:rPr>
                <w:rFonts w:hint="eastAsia" w:ascii="宋体" w:hAnsi="宋体" w:eastAsia="宋体" w:cs="宋体"/>
                <w:snapToGrid/>
                <w:highlight w:val="none"/>
                <w:lang w:eastAsia="zh-CN"/>
              </w:rPr>
            </w:pPr>
            <w:r>
              <w:rPr>
                <w:rFonts w:hint="eastAsia" w:ascii="宋体" w:hAnsi="宋体" w:eastAsia="宋体" w:cs="宋体"/>
                <w:snapToGrid/>
                <w:highlight w:val="none"/>
                <w:lang w:eastAsia="zh-CN"/>
              </w:rPr>
              <w:t>食材选购人员职责体系、分工安排与人员的管理方案内 容</w:t>
            </w:r>
          </w:p>
          <w:p w14:paraId="1438ACDA">
            <w:pPr>
              <w:pStyle w:val="16"/>
              <w:rPr>
                <w:rFonts w:hint="eastAsia" w:ascii="宋体" w:hAnsi="宋体" w:eastAsia="宋体" w:cs="宋体"/>
                <w:snapToGrid/>
                <w:highlight w:val="none"/>
                <w:lang w:eastAsia="zh-CN"/>
              </w:rPr>
            </w:pPr>
            <w:r>
              <w:rPr>
                <w:rFonts w:hint="eastAsia" w:ascii="宋体" w:hAnsi="宋体" w:eastAsia="宋体" w:cs="宋体"/>
                <w:snapToGrid/>
                <w:highlight w:val="none"/>
                <w:lang w:eastAsia="zh-CN"/>
              </w:rPr>
              <w:t>第一档：职责体系、分工安排清晰明确、合理性强，全面完善，可行性强，针对性强，得 10 分</w:t>
            </w:r>
          </w:p>
          <w:p w14:paraId="5D84A3F1">
            <w:pPr>
              <w:pStyle w:val="16"/>
              <w:rPr>
                <w:rFonts w:hint="eastAsia" w:ascii="宋体" w:hAnsi="宋体" w:eastAsia="宋体" w:cs="宋体"/>
                <w:snapToGrid/>
                <w:highlight w:val="none"/>
                <w:lang w:eastAsia="zh-CN"/>
              </w:rPr>
            </w:pPr>
            <w:r>
              <w:rPr>
                <w:rFonts w:hint="eastAsia" w:ascii="宋体" w:hAnsi="宋体" w:eastAsia="宋体" w:cs="宋体"/>
                <w:snapToGrid/>
                <w:highlight w:val="none"/>
                <w:lang w:eastAsia="zh-CN"/>
              </w:rPr>
              <w:t>第二档：职责体系、分工安排内容较为合理，较为全面完善，可行性较为强，针对性较为强；得 7 分</w:t>
            </w:r>
          </w:p>
          <w:p w14:paraId="17A3F889">
            <w:pPr>
              <w:pStyle w:val="16"/>
              <w:rPr>
                <w:rFonts w:hint="eastAsia" w:ascii="宋体" w:hAnsi="宋体" w:eastAsia="宋体" w:cs="宋体"/>
                <w:snapToGrid/>
                <w:highlight w:val="none"/>
                <w:lang w:eastAsia="zh-CN"/>
              </w:rPr>
            </w:pPr>
            <w:r>
              <w:rPr>
                <w:rFonts w:hint="eastAsia" w:ascii="宋体" w:hAnsi="宋体" w:eastAsia="宋体" w:cs="宋体"/>
                <w:snapToGrid/>
                <w:highlight w:val="none"/>
                <w:lang w:eastAsia="zh-CN"/>
              </w:rPr>
              <w:t xml:space="preserve">第三档：职责体系、分工安排内容合理性一般，全面完善性一般，可行性一般，针对性一般；得 4 分 </w:t>
            </w:r>
          </w:p>
          <w:p w14:paraId="6825845F">
            <w:pPr>
              <w:pStyle w:val="16"/>
              <w:rPr>
                <w:rFonts w:eastAsiaTheme="minorEastAsia"/>
                <w:highlight w:val="none"/>
                <w:lang w:eastAsia="zh-CN"/>
              </w:rPr>
            </w:pPr>
            <w:r>
              <w:rPr>
                <w:rFonts w:hint="eastAsia" w:ascii="宋体" w:hAnsi="宋体" w:eastAsia="宋体" w:cs="宋体"/>
                <w:snapToGrid/>
                <w:highlight w:val="none"/>
                <w:lang w:eastAsia="zh-CN"/>
              </w:rPr>
              <w:t>第四档：无内容；0 分没有或与本项目不符或不满足得</w:t>
            </w:r>
            <w:r>
              <w:rPr>
                <w:rFonts w:hint="eastAsia"/>
                <w:snapToGrid/>
                <w:highlight w:val="none"/>
                <w:lang w:eastAsia="zh-CN"/>
              </w:rPr>
              <w:t>0</w:t>
            </w:r>
            <w:r>
              <w:rPr>
                <w:rFonts w:hint="eastAsia" w:ascii="宋体" w:hAnsi="宋体" w:eastAsia="宋体" w:cs="宋体"/>
                <w:snapToGrid/>
                <w:highlight w:val="none"/>
                <w:lang w:eastAsia="zh-CN"/>
              </w:rPr>
              <w:t>分。</w:t>
            </w:r>
          </w:p>
        </w:tc>
      </w:tr>
      <w:tr w14:paraId="299B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C392C28">
            <w:pPr>
              <w:pStyle w:val="16"/>
              <w:rPr>
                <w:highlight w:val="none"/>
                <w:lang w:eastAsia="zh-CN"/>
              </w:rPr>
            </w:pPr>
          </w:p>
        </w:tc>
        <w:tc>
          <w:tcPr>
            <w:tcW w:w="1147" w:type="dxa"/>
            <w:vMerge w:val="continue"/>
            <w:vAlign w:val="center"/>
          </w:tcPr>
          <w:p w14:paraId="5799C3D7">
            <w:pPr>
              <w:kinsoku/>
              <w:wordWrap w:val="0"/>
              <w:spacing w:before="78" w:line="219" w:lineRule="auto"/>
              <w:ind w:firstLine="456"/>
              <w:jc w:val="center"/>
              <w:rPr>
                <w:rFonts w:asciiTheme="minorEastAsia" w:hAnsiTheme="minorEastAsia" w:eastAsiaTheme="minorEastAsia" w:cstheme="minorEastAsia"/>
                <w:spacing w:val="-13"/>
                <w:sz w:val="24"/>
                <w:szCs w:val="24"/>
                <w:highlight w:val="none"/>
                <w:lang w:eastAsia="zh-CN"/>
              </w:rPr>
            </w:pPr>
          </w:p>
        </w:tc>
        <w:tc>
          <w:tcPr>
            <w:tcW w:w="873" w:type="dxa"/>
            <w:vMerge w:val="continue"/>
          </w:tcPr>
          <w:p w14:paraId="20084E4E">
            <w:pPr>
              <w:pStyle w:val="16"/>
              <w:rPr>
                <w:highlight w:val="none"/>
                <w:lang w:eastAsia="zh-CN"/>
              </w:rPr>
            </w:pPr>
          </w:p>
        </w:tc>
        <w:tc>
          <w:tcPr>
            <w:tcW w:w="1678" w:type="dxa"/>
            <w:vAlign w:val="center"/>
          </w:tcPr>
          <w:p w14:paraId="68A355DD">
            <w:pPr>
              <w:pStyle w:val="16"/>
              <w:rPr>
                <w:rFonts w:eastAsiaTheme="minorEastAsia"/>
                <w:highlight w:val="none"/>
                <w:lang w:eastAsia="zh-CN"/>
              </w:rPr>
            </w:pPr>
            <w:r>
              <w:rPr>
                <w:rFonts w:hint="eastAsia" w:eastAsiaTheme="minorEastAsia"/>
                <w:highlight w:val="none"/>
                <w:lang w:eastAsia="zh-CN"/>
              </w:rPr>
              <w:t>食材的质量、安全管理制度与保障措施或方案（10 分）</w:t>
            </w:r>
          </w:p>
        </w:tc>
        <w:tc>
          <w:tcPr>
            <w:tcW w:w="3798" w:type="dxa"/>
          </w:tcPr>
          <w:p w14:paraId="54E7B54A">
            <w:pPr>
              <w:widowControl w:val="0"/>
              <w:kinsoku/>
              <w:snapToGrid/>
              <w:spacing w:line="320" w:lineRule="exact"/>
              <w:ind w:firstLine="474"/>
              <w:textAlignment w:val="auto"/>
              <w:rPr>
                <w:spacing w:val="-10"/>
                <w:highlight w:val="none"/>
              </w:rPr>
            </w:pPr>
            <w:r>
              <w:rPr>
                <w:spacing w:val="-2"/>
                <w:highlight w:val="none"/>
              </w:rPr>
              <w:t>食材的质量、安全的保证措施及方案包括食品质量保障</w:t>
            </w:r>
            <w:r>
              <w:rPr>
                <w:spacing w:val="13"/>
                <w:highlight w:val="none"/>
              </w:rPr>
              <w:t xml:space="preserve"> </w:t>
            </w:r>
            <w:r>
              <w:rPr>
                <w:spacing w:val="-2"/>
                <w:highlight w:val="none"/>
              </w:rPr>
              <w:t>新鲜与调换措施，食品质量安全的保证措施或方案等内</w:t>
            </w:r>
            <w:r>
              <w:rPr>
                <w:spacing w:val="12"/>
                <w:highlight w:val="none"/>
              </w:rPr>
              <w:t xml:space="preserve"> </w:t>
            </w:r>
            <w:r>
              <w:rPr>
                <w:spacing w:val="-10"/>
                <w:highlight w:val="none"/>
              </w:rPr>
              <w:t>容。</w:t>
            </w:r>
          </w:p>
          <w:p w14:paraId="5FDBCBBB">
            <w:pPr>
              <w:pStyle w:val="16"/>
              <w:rPr>
                <w:rFonts w:hint="eastAsia" w:ascii="宋体" w:hAnsi="宋体" w:eastAsia="宋体" w:cs="宋体"/>
                <w:snapToGrid/>
                <w:highlight w:val="none"/>
                <w:lang w:eastAsia="zh-CN"/>
              </w:rPr>
            </w:pPr>
            <w:r>
              <w:rPr>
                <w:rFonts w:hint="eastAsia" w:ascii="宋体" w:hAnsi="宋体" w:eastAsia="宋体" w:cs="宋体"/>
                <w:snapToGrid/>
                <w:highlight w:val="none"/>
                <w:lang w:eastAsia="zh-CN"/>
              </w:rPr>
              <w:t>第一档：食材质量安全保证措施内容合理性强，全面完善，可行性强，针对性强，得 10 分</w:t>
            </w:r>
          </w:p>
          <w:p w14:paraId="41702080">
            <w:pPr>
              <w:pStyle w:val="16"/>
              <w:rPr>
                <w:rFonts w:hint="eastAsia" w:ascii="宋体" w:hAnsi="宋体" w:eastAsia="宋体" w:cs="宋体"/>
                <w:snapToGrid/>
                <w:highlight w:val="none"/>
                <w:lang w:eastAsia="zh-CN"/>
              </w:rPr>
            </w:pPr>
            <w:r>
              <w:rPr>
                <w:rFonts w:hint="eastAsia" w:ascii="宋体" w:hAnsi="宋体" w:eastAsia="宋体" w:cs="宋体"/>
                <w:snapToGrid/>
                <w:highlight w:val="none"/>
                <w:lang w:eastAsia="zh-CN"/>
              </w:rPr>
              <w:t>第二档：食材质量安全保证措施内容较为合理，较为全 面完善，可行性较 为强，针对性较为强；得 7 分</w:t>
            </w:r>
          </w:p>
          <w:p w14:paraId="0645269F">
            <w:pPr>
              <w:pStyle w:val="16"/>
              <w:rPr>
                <w:rFonts w:hint="eastAsia" w:ascii="宋体" w:hAnsi="宋体" w:eastAsia="宋体" w:cs="宋体"/>
                <w:snapToGrid/>
                <w:highlight w:val="none"/>
                <w:lang w:eastAsia="zh-CN"/>
              </w:rPr>
            </w:pPr>
            <w:r>
              <w:rPr>
                <w:rFonts w:hint="eastAsia" w:ascii="宋体" w:hAnsi="宋体" w:eastAsia="宋体" w:cs="宋体"/>
                <w:snapToGrid/>
                <w:highlight w:val="none"/>
                <w:lang w:eastAsia="zh-CN"/>
              </w:rPr>
              <w:t>第三档：食材质量安全保证措施内容合理性一般，全面 完善性一般，可行性一般，针对性一般；得 4 分</w:t>
            </w:r>
          </w:p>
          <w:p w14:paraId="0FC39BFA">
            <w:pPr>
              <w:pStyle w:val="16"/>
              <w:rPr>
                <w:rFonts w:eastAsiaTheme="minorEastAsia"/>
                <w:highlight w:val="none"/>
                <w:lang w:eastAsia="zh-CN"/>
              </w:rPr>
            </w:pPr>
            <w:r>
              <w:rPr>
                <w:rFonts w:hint="eastAsia" w:ascii="宋体" w:hAnsi="宋体" w:eastAsia="宋体" w:cs="宋体"/>
                <w:snapToGrid/>
                <w:highlight w:val="none"/>
                <w:lang w:eastAsia="zh-CN"/>
              </w:rPr>
              <w:t>第四档：无内容；0 分</w:t>
            </w:r>
          </w:p>
        </w:tc>
      </w:tr>
      <w:tr w14:paraId="4717F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0FC7F88">
            <w:pPr>
              <w:pStyle w:val="16"/>
              <w:rPr>
                <w:highlight w:val="none"/>
                <w:lang w:eastAsia="zh-CN"/>
              </w:rPr>
            </w:pPr>
          </w:p>
        </w:tc>
        <w:tc>
          <w:tcPr>
            <w:tcW w:w="1147" w:type="dxa"/>
            <w:vMerge w:val="continue"/>
            <w:vAlign w:val="center"/>
          </w:tcPr>
          <w:p w14:paraId="3EED1F24">
            <w:pPr>
              <w:kinsoku/>
              <w:wordWrap w:val="0"/>
              <w:spacing w:before="78" w:line="219" w:lineRule="auto"/>
              <w:ind w:firstLine="456"/>
              <w:jc w:val="center"/>
              <w:rPr>
                <w:rFonts w:asciiTheme="minorEastAsia" w:hAnsiTheme="minorEastAsia" w:eastAsiaTheme="minorEastAsia" w:cstheme="minorEastAsia"/>
                <w:spacing w:val="-13"/>
                <w:sz w:val="24"/>
                <w:szCs w:val="24"/>
                <w:highlight w:val="none"/>
                <w:lang w:eastAsia="zh-CN"/>
              </w:rPr>
            </w:pPr>
          </w:p>
        </w:tc>
        <w:tc>
          <w:tcPr>
            <w:tcW w:w="873" w:type="dxa"/>
            <w:vMerge w:val="continue"/>
          </w:tcPr>
          <w:p w14:paraId="57139FA3">
            <w:pPr>
              <w:pStyle w:val="16"/>
              <w:rPr>
                <w:highlight w:val="none"/>
                <w:lang w:eastAsia="zh-CN"/>
              </w:rPr>
            </w:pPr>
          </w:p>
        </w:tc>
        <w:tc>
          <w:tcPr>
            <w:tcW w:w="1678" w:type="dxa"/>
            <w:vAlign w:val="center"/>
          </w:tcPr>
          <w:p w14:paraId="2796A125">
            <w:pPr>
              <w:pStyle w:val="16"/>
              <w:rPr>
                <w:highlight w:val="none"/>
                <w:lang w:eastAsia="zh-CN"/>
              </w:rPr>
            </w:pPr>
            <w:r>
              <w:rPr>
                <w:rFonts w:hint="eastAsia"/>
                <w:highlight w:val="none"/>
                <w:lang w:eastAsia="zh-CN"/>
              </w:rPr>
              <w:t>食品安全事故的预防措施及方案和可能事故后的应急预案(5 分)</w:t>
            </w:r>
          </w:p>
        </w:tc>
        <w:tc>
          <w:tcPr>
            <w:tcW w:w="3798" w:type="dxa"/>
          </w:tcPr>
          <w:p w14:paraId="1312CB59">
            <w:pPr>
              <w:pStyle w:val="16"/>
              <w:spacing w:before="128" w:line="403" w:lineRule="auto"/>
              <w:ind w:left="11" w:right="1" w:firstLine="2"/>
              <w:rPr>
                <w:highlight w:val="none"/>
              </w:rPr>
            </w:pPr>
            <w:r>
              <w:rPr>
                <w:spacing w:val="7"/>
                <w:highlight w:val="none"/>
              </w:rPr>
              <w:t>为防止食品安全事故发生的预防措施及可能事故后的</w:t>
            </w:r>
            <w:r>
              <w:rPr>
                <w:spacing w:val="8"/>
                <w:highlight w:val="none"/>
              </w:rPr>
              <w:t xml:space="preserve"> </w:t>
            </w:r>
            <w:r>
              <w:rPr>
                <w:spacing w:val="-2"/>
                <w:highlight w:val="none"/>
              </w:rPr>
              <w:t>应急预案、安全应急预案等，从人员救治、危害控制、</w:t>
            </w:r>
            <w:r>
              <w:rPr>
                <w:spacing w:val="13"/>
                <w:highlight w:val="none"/>
              </w:rPr>
              <w:t xml:space="preserve"> </w:t>
            </w:r>
            <w:r>
              <w:rPr>
                <w:spacing w:val="-1"/>
                <w:highlight w:val="none"/>
              </w:rPr>
              <w:t>事故调查、善后处理等的全面性、预见性综合分析</w:t>
            </w:r>
          </w:p>
          <w:p w14:paraId="0E64BC30">
            <w:pPr>
              <w:pStyle w:val="16"/>
              <w:spacing w:before="30" w:line="398" w:lineRule="auto"/>
              <w:ind w:left="16" w:right="4" w:hanging="5"/>
              <w:rPr>
                <w:highlight w:val="none"/>
              </w:rPr>
            </w:pPr>
            <w:r>
              <w:rPr>
                <w:spacing w:val="-2"/>
                <w:highlight w:val="none"/>
              </w:rPr>
              <w:t>第一档：措施及方案内容合理性强，全面完善，可行性</w:t>
            </w:r>
            <w:r>
              <w:rPr>
                <w:spacing w:val="10"/>
                <w:highlight w:val="none"/>
              </w:rPr>
              <w:t xml:space="preserve"> </w:t>
            </w:r>
            <w:r>
              <w:rPr>
                <w:spacing w:val="-6"/>
                <w:highlight w:val="none"/>
              </w:rPr>
              <w:t>强</w:t>
            </w:r>
            <w:r>
              <w:rPr>
                <w:spacing w:val="28"/>
                <w:highlight w:val="none"/>
              </w:rPr>
              <w:t xml:space="preserve"> </w:t>
            </w:r>
            <w:r>
              <w:rPr>
                <w:spacing w:val="-6"/>
                <w:highlight w:val="none"/>
              </w:rPr>
              <w:t>，针对性强，得</w:t>
            </w:r>
            <w:r>
              <w:rPr>
                <w:spacing w:val="-33"/>
                <w:highlight w:val="none"/>
              </w:rPr>
              <w:t xml:space="preserve"> </w:t>
            </w:r>
            <w:r>
              <w:rPr>
                <w:spacing w:val="-6"/>
                <w:highlight w:val="none"/>
              </w:rPr>
              <w:t>5</w:t>
            </w:r>
            <w:r>
              <w:rPr>
                <w:spacing w:val="-42"/>
                <w:highlight w:val="none"/>
              </w:rPr>
              <w:t xml:space="preserve"> </w:t>
            </w:r>
            <w:r>
              <w:rPr>
                <w:spacing w:val="-6"/>
                <w:highlight w:val="none"/>
              </w:rPr>
              <w:t>分</w:t>
            </w:r>
          </w:p>
          <w:p w14:paraId="005CFAE4">
            <w:pPr>
              <w:pStyle w:val="16"/>
              <w:spacing w:before="30" w:line="398" w:lineRule="auto"/>
              <w:ind w:left="14" w:right="3" w:hanging="3"/>
              <w:rPr>
                <w:highlight w:val="none"/>
              </w:rPr>
            </w:pPr>
            <w:r>
              <w:rPr>
                <w:spacing w:val="-2"/>
                <w:highlight w:val="none"/>
              </w:rPr>
              <w:t>第二档：措施及方案内容较为合理，较为全面完善，可</w:t>
            </w:r>
            <w:r>
              <w:rPr>
                <w:spacing w:val="10"/>
                <w:highlight w:val="none"/>
              </w:rPr>
              <w:t xml:space="preserve"> </w:t>
            </w:r>
            <w:r>
              <w:rPr>
                <w:spacing w:val="-2"/>
                <w:highlight w:val="none"/>
              </w:rPr>
              <w:t>行性较为强，针对性较为强；得</w:t>
            </w:r>
            <w:r>
              <w:rPr>
                <w:spacing w:val="-30"/>
                <w:highlight w:val="none"/>
              </w:rPr>
              <w:t xml:space="preserve"> </w:t>
            </w:r>
            <w:r>
              <w:rPr>
                <w:spacing w:val="-2"/>
                <w:highlight w:val="none"/>
              </w:rPr>
              <w:t>3</w:t>
            </w:r>
            <w:r>
              <w:rPr>
                <w:spacing w:val="-41"/>
                <w:highlight w:val="none"/>
              </w:rPr>
              <w:t xml:space="preserve"> </w:t>
            </w:r>
            <w:r>
              <w:rPr>
                <w:spacing w:val="-2"/>
                <w:highlight w:val="none"/>
              </w:rPr>
              <w:t>分</w:t>
            </w:r>
          </w:p>
          <w:p w14:paraId="5E222D9A">
            <w:pPr>
              <w:pStyle w:val="16"/>
              <w:spacing w:before="30" w:line="398" w:lineRule="auto"/>
              <w:ind w:left="12" w:hanging="1"/>
              <w:rPr>
                <w:highlight w:val="none"/>
              </w:rPr>
            </w:pPr>
            <w:r>
              <w:rPr>
                <w:spacing w:val="-10"/>
                <w:highlight w:val="none"/>
              </w:rPr>
              <w:t>第三档：措施及方案内容合理性一般，全面完善性一般，</w:t>
            </w:r>
            <w:r>
              <w:rPr>
                <w:spacing w:val="6"/>
                <w:highlight w:val="none"/>
              </w:rPr>
              <w:t xml:space="preserve"> </w:t>
            </w:r>
            <w:r>
              <w:rPr>
                <w:spacing w:val="-5"/>
                <w:highlight w:val="none"/>
              </w:rPr>
              <w:t>可行性一般，针对性一般；得</w:t>
            </w:r>
            <w:r>
              <w:rPr>
                <w:spacing w:val="35"/>
                <w:highlight w:val="none"/>
              </w:rPr>
              <w:t xml:space="preserve"> </w:t>
            </w:r>
            <w:r>
              <w:rPr>
                <w:spacing w:val="-5"/>
                <w:highlight w:val="none"/>
              </w:rPr>
              <w:t>1</w:t>
            </w:r>
            <w:r>
              <w:rPr>
                <w:spacing w:val="-42"/>
                <w:highlight w:val="none"/>
              </w:rPr>
              <w:t xml:space="preserve"> </w:t>
            </w:r>
            <w:r>
              <w:rPr>
                <w:spacing w:val="-5"/>
                <w:highlight w:val="none"/>
              </w:rPr>
              <w:t>分</w:t>
            </w:r>
          </w:p>
          <w:p w14:paraId="0F3B518D">
            <w:pPr>
              <w:pStyle w:val="16"/>
              <w:rPr>
                <w:rFonts w:eastAsiaTheme="minorEastAsia"/>
                <w:highlight w:val="none"/>
                <w:lang w:eastAsia="zh-CN"/>
              </w:rPr>
            </w:pPr>
            <w:r>
              <w:rPr>
                <w:highlight w:val="none"/>
              </w:rPr>
              <w:t>第四档：无内容；0 分</w:t>
            </w:r>
          </w:p>
        </w:tc>
      </w:tr>
      <w:tr w14:paraId="4C2BF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2E81E489">
            <w:pPr>
              <w:pStyle w:val="16"/>
              <w:rPr>
                <w:highlight w:val="none"/>
                <w:lang w:eastAsia="zh-CN"/>
              </w:rPr>
            </w:pPr>
          </w:p>
        </w:tc>
        <w:tc>
          <w:tcPr>
            <w:tcW w:w="1147" w:type="dxa"/>
            <w:vMerge w:val="continue"/>
            <w:vAlign w:val="center"/>
          </w:tcPr>
          <w:p w14:paraId="0BDEF4CF">
            <w:pPr>
              <w:kinsoku/>
              <w:wordWrap w:val="0"/>
              <w:spacing w:before="78" w:line="219" w:lineRule="auto"/>
              <w:ind w:firstLine="456"/>
              <w:jc w:val="center"/>
              <w:rPr>
                <w:rFonts w:asciiTheme="minorEastAsia" w:hAnsiTheme="minorEastAsia" w:eastAsiaTheme="minorEastAsia" w:cstheme="minorEastAsia"/>
                <w:spacing w:val="-13"/>
                <w:sz w:val="24"/>
                <w:szCs w:val="24"/>
                <w:highlight w:val="none"/>
                <w:lang w:eastAsia="zh-CN"/>
              </w:rPr>
            </w:pPr>
          </w:p>
        </w:tc>
        <w:tc>
          <w:tcPr>
            <w:tcW w:w="873" w:type="dxa"/>
            <w:vMerge w:val="continue"/>
          </w:tcPr>
          <w:p w14:paraId="5F11E479">
            <w:pPr>
              <w:pStyle w:val="16"/>
              <w:rPr>
                <w:highlight w:val="none"/>
                <w:lang w:eastAsia="zh-CN"/>
              </w:rPr>
            </w:pPr>
          </w:p>
        </w:tc>
        <w:tc>
          <w:tcPr>
            <w:tcW w:w="1678" w:type="dxa"/>
            <w:vAlign w:val="center"/>
          </w:tcPr>
          <w:p w14:paraId="64BEA4FF">
            <w:pPr>
              <w:pStyle w:val="16"/>
              <w:rPr>
                <w:highlight w:val="none"/>
                <w:lang w:eastAsia="zh-CN"/>
              </w:rPr>
            </w:pPr>
            <w:r>
              <w:rPr>
                <w:rFonts w:hint="eastAsia"/>
                <w:highlight w:val="none"/>
                <w:lang w:eastAsia="zh-CN"/>
              </w:rPr>
              <w:t>配送方案( 人员、车辆、时间、 计划等)及配送过程中遇到 紧急、突发问题的解决方案 和现场与各部门的协调管理 计划措施方案(10 分)</w:t>
            </w:r>
          </w:p>
        </w:tc>
        <w:tc>
          <w:tcPr>
            <w:tcW w:w="3798" w:type="dxa"/>
          </w:tcPr>
          <w:p w14:paraId="055DB7CC">
            <w:pPr>
              <w:pStyle w:val="16"/>
              <w:spacing w:before="129" w:line="408" w:lineRule="auto"/>
              <w:ind w:left="11"/>
              <w:jc w:val="both"/>
              <w:rPr>
                <w:highlight w:val="none"/>
              </w:rPr>
            </w:pPr>
            <w:r>
              <w:rPr>
                <w:spacing w:val="-5"/>
                <w:highlight w:val="none"/>
              </w:rPr>
              <w:t>供应商应提前规划好路线图，提供配送方案，保证配送</w:t>
            </w:r>
            <w:r>
              <w:rPr>
                <w:spacing w:val="15"/>
                <w:highlight w:val="none"/>
              </w:rPr>
              <w:t xml:space="preserve"> </w:t>
            </w:r>
            <w:r>
              <w:rPr>
                <w:spacing w:val="-10"/>
                <w:highlight w:val="none"/>
              </w:rPr>
              <w:t>的时间按时到达，保证在规定的时间前，将食材送到位。</w:t>
            </w:r>
            <w:r>
              <w:rPr>
                <w:spacing w:val="-5"/>
                <w:highlight w:val="none"/>
              </w:rPr>
              <w:t>包含运送制度、车辆配备安排、线路安排、全流程时间安排、储存条件；供应商在配送过程中，遇到紧急、突发问题时候的解决措施方案，反应时间、应急配送人员技术能力、服务保障现场与各部门的协调措施方案等内</w:t>
            </w:r>
            <w:r>
              <w:rPr>
                <w:highlight w:val="none"/>
              </w:rPr>
              <w:t>容</w:t>
            </w:r>
          </w:p>
          <w:p w14:paraId="1B12E63F">
            <w:pPr>
              <w:pStyle w:val="16"/>
              <w:spacing w:before="29" w:line="398" w:lineRule="auto"/>
              <w:ind w:left="16" w:right="3" w:hanging="5"/>
              <w:rPr>
                <w:highlight w:val="none"/>
              </w:rPr>
            </w:pPr>
            <w:r>
              <w:rPr>
                <w:spacing w:val="-2"/>
                <w:highlight w:val="none"/>
              </w:rPr>
              <w:t>第一档：内容合理性强，全面完善，可行性强，针对性</w:t>
            </w:r>
            <w:r>
              <w:rPr>
                <w:spacing w:val="10"/>
                <w:highlight w:val="none"/>
              </w:rPr>
              <w:t xml:space="preserve"> </w:t>
            </w:r>
            <w:r>
              <w:rPr>
                <w:spacing w:val="-6"/>
                <w:highlight w:val="none"/>
              </w:rPr>
              <w:t>强，得</w:t>
            </w:r>
            <w:r>
              <w:rPr>
                <w:spacing w:val="25"/>
                <w:highlight w:val="none"/>
              </w:rPr>
              <w:t xml:space="preserve"> </w:t>
            </w:r>
            <w:r>
              <w:rPr>
                <w:spacing w:val="-6"/>
                <w:highlight w:val="none"/>
              </w:rPr>
              <w:t>10</w:t>
            </w:r>
            <w:r>
              <w:rPr>
                <w:spacing w:val="-44"/>
                <w:highlight w:val="none"/>
              </w:rPr>
              <w:t xml:space="preserve"> </w:t>
            </w:r>
            <w:r>
              <w:rPr>
                <w:spacing w:val="-6"/>
                <w:highlight w:val="none"/>
              </w:rPr>
              <w:t>分</w:t>
            </w:r>
          </w:p>
          <w:p w14:paraId="21679707">
            <w:pPr>
              <w:pStyle w:val="16"/>
              <w:spacing w:before="30" w:line="398" w:lineRule="auto"/>
              <w:ind w:left="11"/>
              <w:rPr>
                <w:highlight w:val="none"/>
              </w:rPr>
            </w:pPr>
            <w:r>
              <w:rPr>
                <w:spacing w:val="-10"/>
                <w:highlight w:val="none"/>
              </w:rPr>
              <w:t>第二档：内容较为合理，较为全面完善，可行性较为强，</w:t>
            </w:r>
            <w:r>
              <w:rPr>
                <w:spacing w:val="6"/>
                <w:highlight w:val="none"/>
              </w:rPr>
              <w:t xml:space="preserve"> </w:t>
            </w:r>
            <w:r>
              <w:rPr>
                <w:spacing w:val="-3"/>
                <w:highlight w:val="none"/>
              </w:rPr>
              <w:t>针对性较为强；得 7</w:t>
            </w:r>
            <w:r>
              <w:rPr>
                <w:spacing w:val="-38"/>
                <w:highlight w:val="none"/>
              </w:rPr>
              <w:t xml:space="preserve"> </w:t>
            </w:r>
            <w:r>
              <w:rPr>
                <w:spacing w:val="-3"/>
                <w:highlight w:val="none"/>
              </w:rPr>
              <w:t>分</w:t>
            </w:r>
          </w:p>
          <w:p w14:paraId="4AEE8FD0">
            <w:pPr>
              <w:pStyle w:val="16"/>
              <w:rPr>
                <w:rFonts w:eastAsiaTheme="minorEastAsia"/>
                <w:highlight w:val="none"/>
                <w:lang w:eastAsia="zh-CN"/>
              </w:rPr>
            </w:pPr>
            <w:r>
              <w:rPr>
                <w:spacing w:val="-2"/>
                <w:highlight w:val="none"/>
              </w:rPr>
              <w:t>第三档：内容合理性一般，全面完善性一般，可行性一般，针对性一般； 得 4</w:t>
            </w:r>
            <w:r>
              <w:rPr>
                <w:spacing w:val="-33"/>
                <w:highlight w:val="none"/>
              </w:rPr>
              <w:t xml:space="preserve"> </w:t>
            </w:r>
            <w:r>
              <w:rPr>
                <w:spacing w:val="-2"/>
                <w:highlight w:val="none"/>
              </w:rPr>
              <w:t>分</w:t>
            </w:r>
            <w:r>
              <w:rPr>
                <w:highlight w:val="none"/>
              </w:rPr>
              <w:t xml:space="preserve"> 第四档：无内容；0 分</w:t>
            </w:r>
          </w:p>
        </w:tc>
      </w:tr>
      <w:tr w14:paraId="26F8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24C25041">
            <w:pPr>
              <w:pStyle w:val="16"/>
              <w:rPr>
                <w:highlight w:val="none"/>
                <w:lang w:eastAsia="zh-CN"/>
              </w:rPr>
            </w:pPr>
          </w:p>
        </w:tc>
        <w:tc>
          <w:tcPr>
            <w:tcW w:w="1147" w:type="dxa"/>
            <w:vMerge w:val="continue"/>
            <w:vAlign w:val="center"/>
          </w:tcPr>
          <w:p w14:paraId="41664971">
            <w:pPr>
              <w:kinsoku/>
              <w:wordWrap w:val="0"/>
              <w:spacing w:before="78" w:line="219" w:lineRule="auto"/>
              <w:ind w:firstLine="456"/>
              <w:jc w:val="center"/>
              <w:rPr>
                <w:rFonts w:asciiTheme="minorEastAsia" w:hAnsiTheme="minorEastAsia" w:eastAsiaTheme="minorEastAsia" w:cstheme="minorEastAsia"/>
                <w:spacing w:val="-13"/>
                <w:sz w:val="24"/>
                <w:szCs w:val="24"/>
                <w:highlight w:val="none"/>
                <w:lang w:eastAsia="zh-CN"/>
              </w:rPr>
            </w:pPr>
          </w:p>
        </w:tc>
        <w:tc>
          <w:tcPr>
            <w:tcW w:w="873" w:type="dxa"/>
            <w:vMerge w:val="continue"/>
          </w:tcPr>
          <w:p w14:paraId="57591231">
            <w:pPr>
              <w:pStyle w:val="16"/>
              <w:rPr>
                <w:highlight w:val="none"/>
                <w:lang w:eastAsia="zh-CN"/>
              </w:rPr>
            </w:pPr>
          </w:p>
        </w:tc>
        <w:tc>
          <w:tcPr>
            <w:tcW w:w="1678" w:type="dxa"/>
            <w:vAlign w:val="center"/>
          </w:tcPr>
          <w:p w14:paraId="058BC513">
            <w:pPr>
              <w:pStyle w:val="16"/>
              <w:rPr>
                <w:highlight w:val="none"/>
                <w:lang w:eastAsia="zh-CN"/>
              </w:rPr>
            </w:pPr>
            <w:r>
              <w:rPr>
                <w:rFonts w:hint="eastAsia"/>
                <w:highlight w:val="none"/>
                <w:lang w:eastAsia="zh-CN"/>
              </w:rPr>
              <w:t>突发应急方案和投诉处理方案(5 分)</w:t>
            </w:r>
          </w:p>
        </w:tc>
        <w:tc>
          <w:tcPr>
            <w:tcW w:w="3798" w:type="dxa"/>
          </w:tcPr>
          <w:p w14:paraId="488CE7F6">
            <w:pPr>
              <w:pStyle w:val="16"/>
              <w:rPr>
                <w:rFonts w:hint="eastAsia" w:eastAsiaTheme="minorEastAsia"/>
                <w:highlight w:val="none"/>
                <w:lang w:eastAsia="zh-CN"/>
              </w:rPr>
            </w:pPr>
            <w:r>
              <w:rPr>
                <w:rFonts w:hint="eastAsia" w:eastAsiaTheme="minorEastAsia"/>
                <w:highlight w:val="none"/>
                <w:lang w:eastAsia="zh-CN"/>
              </w:rPr>
              <w:t>供应商针对本项目制定的突发事件应急处置方案包括 但不限于食品安全事故、交通运输意外、紧急任务、重要节日、 自然灾害等方面的应急措施；供应商针对 本项目提供可能发生的投诉事件，及应对投诉的处理方案，妥善解决好投诉事件；</w:t>
            </w:r>
          </w:p>
          <w:p w14:paraId="75A831B6">
            <w:pPr>
              <w:pStyle w:val="16"/>
              <w:rPr>
                <w:rFonts w:hint="eastAsia" w:eastAsiaTheme="minorEastAsia"/>
                <w:highlight w:val="none"/>
                <w:lang w:eastAsia="zh-CN"/>
              </w:rPr>
            </w:pPr>
            <w:r>
              <w:rPr>
                <w:rFonts w:hint="eastAsia" w:eastAsiaTheme="minorEastAsia"/>
                <w:highlight w:val="none"/>
                <w:lang w:eastAsia="zh-CN"/>
              </w:rPr>
              <w:t>第一档：方案先进、合理性强，全面完善，可行性强， 针对性强，得 5分</w:t>
            </w:r>
          </w:p>
          <w:p w14:paraId="55572A6D">
            <w:pPr>
              <w:pStyle w:val="16"/>
              <w:rPr>
                <w:rFonts w:hint="eastAsia" w:eastAsiaTheme="minorEastAsia"/>
                <w:highlight w:val="none"/>
                <w:lang w:eastAsia="zh-CN"/>
              </w:rPr>
            </w:pPr>
            <w:r>
              <w:rPr>
                <w:rFonts w:hint="eastAsia" w:eastAsiaTheme="minorEastAsia"/>
                <w:highlight w:val="none"/>
                <w:lang w:eastAsia="zh-CN"/>
              </w:rPr>
              <w:t>第二档：方案较为先进、较为合理，较为全面完善， 可行性较为强，针对性较为强；得3分</w:t>
            </w:r>
          </w:p>
          <w:p w14:paraId="50D316C7">
            <w:pPr>
              <w:pStyle w:val="16"/>
              <w:rPr>
                <w:rFonts w:hint="eastAsia" w:eastAsiaTheme="minorEastAsia"/>
                <w:highlight w:val="none"/>
                <w:lang w:eastAsia="zh-CN"/>
              </w:rPr>
            </w:pPr>
            <w:r>
              <w:rPr>
                <w:rFonts w:hint="eastAsia" w:eastAsiaTheme="minorEastAsia"/>
                <w:highlight w:val="none"/>
                <w:lang w:eastAsia="zh-CN"/>
              </w:rPr>
              <w:t>第三档：方案先进性一般、内容合理性一般，全面完 善性一般，可行性一般，针对性一般；得 1分</w:t>
            </w:r>
          </w:p>
          <w:p w14:paraId="6F2519C3">
            <w:pPr>
              <w:pStyle w:val="16"/>
              <w:rPr>
                <w:rFonts w:eastAsiaTheme="minorEastAsia"/>
                <w:highlight w:val="none"/>
                <w:lang w:eastAsia="zh-CN"/>
              </w:rPr>
            </w:pPr>
            <w:r>
              <w:rPr>
                <w:rFonts w:hint="eastAsia" w:eastAsiaTheme="minorEastAsia"/>
                <w:highlight w:val="none"/>
                <w:lang w:eastAsia="zh-CN"/>
              </w:rPr>
              <w:t>第四档：无内容；0 分</w:t>
            </w:r>
          </w:p>
        </w:tc>
      </w:tr>
      <w:tr w14:paraId="4D1B1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14:paraId="55070473">
            <w:pPr>
              <w:pStyle w:val="16"/>
              <w:rPr>
                <w:highlight w:val="none"/>
                <w:lang w:eastAsia="zh-CN"/>
              </w:rPr>
            </w:pPr>
          </w:p>
        </w:tc>
        <w:tc>
          <w:tcPr>
            <w:tcW w:w="1147" w:type="dxa"/>
            <w:vAlign w:val="center"/>
          </w:tcPr>
          <w:p w14:paraId="43750A24">
            <w:pPr>
              <w:kinsoku/>
              <w:wordWrap w:val="0"/>
              <w:spacing w:before="78" w:line="219" w:lineRule="auto"/>
              <w:ind w:firstLine="456"/>
              <w:jc w:val="center"/>
              <w:rPr>
                <w:rFonts w:asciiTheme="minorEastAsia" w:hAnsiTheme="minorEastAsia" w:eastAsiaTheme="minorEastAsia" w:cstheme="minorEastAsia"/>
                <w:spacing w:val="-13"/>
                <w:sz w:val="24"/>
                <w:szCs w:val="24"/>
                <w:highlight w:val="none"/>
                <w:lang w:eastAsia="zh-CN"/>
              </w:rPr>
            </w:pPr>
          </w:p>
        </w:tc>
        <w:tc>
          <w:tcPr>
            <w:tcW w:w="873" w:type="dxa"/>
          </w:tcPr>
          <w:p w14:paraId="6D535A64">
            <w:pPr>
              <w:pStyle w:val="16"/>
              <w:rPr>
                <w:highlight w:val="none"/>
                <w:lang w:eastAsia="zh-CN"/>
              </w:rPr>
            </w:pPr>
          </w:p>
        </w:tc>
        <w:tc>
          <w:tcPr>
            <w:tcW w:w="1678" w:type="dxa"/>
            <w:vAlign w:val="center"/>
          </w:tcPr>
          <w:p w14:paraId="448E19C0">
            <w:pPr>
              <w:pStyle w:val="16"/>
              <w:rPr>
                <w:rFonts w:hint="eastAsia"/>
                <w:highlight w:val="none"/>
                <w:lang w:eastAsia="zh-CN"/>
              </w:rPr>
            </w:pPr>
            <w:r>
              <w:rPr>
                <w:rFonts w:hint="eastAsia"/>
                <w:highlight w:val="none"/>
                <w:lang w:eastAsia="zh-CN"/>
              </w:rPr>
              <w:t>配送到位后，配合好学校食堂做餐的措施方案（5 分）</w:t>
            </w:r>
          </w:p>
        </w:tc>
        <w:tc>
          <w:tcPr>
            <w:tcW w:w="3798" w:type="dxa"/>
          </w:tcPr>
          <w:p w14:paraId="6C861474">
            <w:pPr>
              <w:pStyle w:val="16"/>
              <w:rPr>
                <w:rFonts w:hint="eastAsia" w:eastAsiaTheme="minorEastAsia"/>
                <w:highlight w:val="none"/>
                <w:lang w:eastAsia="zh-CN"/>
              </w:rPr>
            </w:pPr>
            <w:r>
              <w:rPr>
                <w:rFonts w:hint="eastAsia" w:eastAsiaTheme="minorEastAsia"/>
                <w:highlight w:val="none"/>
                <w:lang w:eastAsia="zh-CN"/>
              </w:rPr>
              <w:t>供应商在把食材配送到指定地点后，配合好学校食堂做 餐的服务措施方案，更好的为学校食堂提供便捷服务， 为学生吃上及时、质量有保证的</w:t>
            </w:r>
            <w:r>
              <w:rPr>
                <w:rFonts w:hint="eastAsia" w:eastAsiaTheme="minorEastAsia"/>
                <w:highlight w:val="none"/>
                <w:lang w:val="en-US" w:eastAsia="zh-CN"/>
              </w:rPr>
              <w:t>早晚</w:t>
            </w:r>
            <w:r>
              <w:rPr>
                <w:rFonts w:hint="eastAsia" w:eastAsiaTheme="minorEastAsia"/>
                <w:highlight w:val="none"/>
                <w:lang w:eastAsia="zh-CN"/>
              </w:rPr>
              <w:t>餐。</w:t>
            </w:r>
          </w:p>
          <w:p w14:paraId="1603073C">
            <w:pPr>
              <w:pStyle w:val="16"/>
              <w:rPr>
                <w:rFonts w:hint="eastAsia" w:eastAsiaTheme="minorEastAsia"/>
                <w:highlight w:val="none"/>
                <w:lang w:eastAsia="zh-CN"/>
              </w:rPr>
            </w:pPr>
            <w:r>
              <w:rPr>
                <w:rFonts w:hint="eastAsia" w:eastAsiaTheme="minorEastAsia"/>
                <w:highlight w:val="none"/>
                <w:lang w:eastAsia="zh-CN"/>
              </w:rPr>
              <w:t>第一档：内容合理性强，全面完善，可行性强，针对性 强，得 5 分</w:t>
            </w:r>
          </w:p>
          <w:p w14:paraId="6816981C">
            <w:pPr>
              <w:pStyle w:val="16"/>
              <w:rPr>
                <w:rFonts w:hint="eastAsia" w:eastAsiaTheme="minorEastAsia"/>
                <w:highlight w:val="none"/>
                <w:lang w:eastAsia="zh-CN"/>
              </w:rPr>
            </w:pPr>
            <w:r>
              <w:rPr>
                <w:rFonts w:hint="eastAsia" w:eastAsiaTheme="minorEastAsia"/>
                <w:highlight w:val="none"/>
                <w:lang w:eastAsia="zh-CN"/>
              </w:rPr>
              <w:t>第二档：内容较为合理，较为全面完善，可行性较为强， 针对性较为强；得 3 分</w:t>
            </w:r>
          </w:p>
          <w:p w14:paraId="7BFFE395">
            <w:pPr>
              <w:pStyle w:val="16"/>
              <w:rPr>
                <w:rFonts w:hint="eastAsia" w:eastAsiaTheme="minorEastAsia"/>
                <w:highlight w:val="none"/>
                <w:lang w:eastAsia="zh-CN"/>
              </w:rPr>
            </w:pPr>
            <w:r>
              <w:rPr>
                <w:rFonts w:hint="eastAsia" w:eastAsiaTheme="minorEastAsia"/>
                <w:highlight w:val="none"/>
                <w:lang w:eastAsia="zh-CN"/>
              </w:rPr>
              <w:t>第三档：内容合理性一般，全面完善性一般，可行性一般，针对性一般；得 1分</w:t>
            </w:r>
          </w:p>
          <w:p w14:paraId="4BA0E282">
            <w:pPr>
              <w:pStyle w:val="16"/>
              <w:rPr>
                <w:rFonts w:hint="eastAsia" w:eastAsiaTheme="minorEastAsia"/>
                <w:highlight w:val="none"/>
                <w:lang w:eastAsia="zh-CN"/>
              </w:rPr>
            </w:pPr>
            <w:r>
              <w:rPr>
                <w:rFonts w:hint="eastAsia" w:eastAsiaTheme="minorEastAsia"/>
                <w:highlight w:val="none"/>
                <w:lang w:eastAsia="zh-CN"/>
              </w:rPr>
              <w:t>第四档：无内容；0 分。</w:t>
            </w:r>
          </w:p>
        </w:tc>
      </w:tr>
      <w:tr w14:paraId="04C0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35" w:type="dxa"/>
            <w:gridSpan w:val="5"/>
            <w:vAlign w:val="center"/>
          </w:tcPr>
          <w:tbl>
            <w:tblPr>
              <w:tblStyle w:val="15"/>
              <w:tblW w:w="9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5"/>
            </w:tblGrid>
            <w:tr w14:paraId="47A8A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1" w:hRule="atLeast"/>
              </w:trPr>
              <w:tc>
                <w:tcPr>
                  <w:tcW w:w="9315" w:type="dxa"/>
                  <w:vAlign w:val="top"/>
                </w:tcPr>
                <w:tbl>
                  <w:tblPr>
                    <w:tblStyle w:val="15"/>
                    <w:tblpPr w:leftFromText="180" w:rightFromText="180" w:vertAnchor="text" w:horzAnchor="page" w:tblpX="-5" w:tblpY="2487"/>
                    <w:tblOverlap w:val="never"/>
                    <w:tblW w:w="93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5"/>
                  </w:tblGrid>
                  <w:tr w14:paraId="7B86C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4" w:hRule="atLeast"/>
                    </w:trPr>
                    <w:tc>
                      <w:tcPr>
                        <w:tcW w:w="9315" w:type="dxa"/>
                        <w:vAlign w:val="top"/>
                      </w:tcPr>
                      <w:p w14:paraId="3240208D">
                        <w:pPr>
                          <w:pStyle w:val="16"/>
                          <w:spacing w:before="133" w:line="398" w:lineRule="auto"/>
                          <w:ind w:left="31" w:right="56" w:hanging="19"/>
                          <w:rPr>
                            <w:highlight w:val="none"/>
                          </w:rPr>
                        </w:pPr>
                        <w:r>
                          <w:rPr>
                            <w:highlight w:val="none"/>
                          </w:rPr>
                          <w:t xml:space="preserve">第二档打分说明：指阐述（说明、方案、或承诺）较为详细，合理可行，有针对性。对于说明，有说 </w:t>
                        </w:r>
                        <w:r>
                          <w:rPr>
                            <w:spacing w:val="-1"/>
                            <w:highlight w:val="none"/>
                          </w:rPr>
                          <w:t>明文件。能够满足招标文件要求，对于方案的各方面安排比较合理，对可行性、实现方法、优点、效</w:t>
                        </w:r>
                        <w:r>
                          <w:rPr>
                            <w:highlight w:val="none"/>
                          </w:rPr>
                          <w:t>果等方面有说明：对于承诺，能够满足符合</w:t>
                        </w:r>
                        <w:r>
                          <w:rPr>
                            <w:spacing w:val="-1"/>
                            <w:highlight w:val="none"/>
                          </w:rPr>
                          <w:t>招标文件要求。</w:t>
                        </w:r>
                      </w:p>
                      <w:p w14:paraId="669A987B">
                        <w:pPr>
                          <w:pStyle w:val="16"/>
                          <w:spacing w:before="215" w:line="403" w:lineRule="auto"/>
                          <w:ind w:left="12" w:right="56"/>
                          <w:rPr>
                            <w:highlight w:val="none"/>
                          </w:rPr>
                        </w:pPr>
                        <w:r>
                          <w:rPr>
                            <w:highlight w:val="none"/>
                          </w:rPr>
                          <w:t>第三档打分说明：指阐述（说明、方案、或承诺</w:t>
                        </w:r>
                        <w:r>
                          <w:rPr>
                            <w:spacing w:val="-1"/>
                            <w:highlight w:val="none"/>
                          </w:rPr>
                          <w:t>），</w:t>
                        </w:r>
                        <w:r>
                          <w:rPr>
                            <w:highlight w:val="none"/>
                          </w:rPr>
                          <w:t>笼统、模糊。对于说明，有说明文件，但实现手</w:t>
                        </w:r>
                        <w:r>
                          <w:rPr>
                            <w:spacing w:val="1"/>
                            <w:highlight w:val="none"/>
                          </w:rPr>
                          <w:t xml:space="preserve"> </w:t>
                        </w:r>
                        <w:r>
                          <w:rPr>
                            <w:highlight w:val="none"/>
                          </w:rPr>
                          <w:t>段描述不够全面详细；对于方案，可行性、实现方法、优点、效果等方面有说明；对于承诺，较</w:t>
                        </w:r>
                        <w:r>
                          <w:rPr>
                            <w:spacing w:val="-1"/>
                            <w:highlight w:val="none"/>
                          </w:rPr>
                          <w:t>为满</w:t>
                        </w:r>
                        <w:r>
                          <w:rPr>
                            <w:highlight w:val="none"/>
                          </w:rPr>
                          <w:t xml:space="preserve"> </w:t>
                        </w:r>
                        <w:r>
                          <w:rPr>
                            <w:spacing w:val="-1"/>
                            <w:highlight w:val="none"/>
                          </w:rPr>
                          <w:t>足相关要求。</w:t>
                        </w:r>
                      </w:p>
                      <w:p w14:paraId="0C2AC0F7">
                        <w:pPr>
                          <w:pStyle w:val="16"/>
                          <w:spacing w:before="29" w:line="221" w:lineRule="auto"/>
                          <w:ind w:left="12"/>
                          <w:rPr>
                            <w:highlight w:val="none"/>
                          </w:rPr>
                        </w:pPr>
                        <w:r>
                          <w:rPr>
                            <w:spacing w:val="-1"/>
                            <w:highlight w:val="none"/>
                          </w:rPr>
                          <w:t>第四档打分说明：指没有阐述（说明、方案、或承诺）</w:t>
                        </w:r>
                      </w:p>
                    </w:tc>
                  </w:tr>
                </w:tbl>
                <w:p w14:paraId="4508A397">
                  <w:pPr>
                    <w:pStyle w:val="16"/>
                    <w:spacing w:before="131" w:line="388" w:lineRule="auto"/>
                    <w:ind w:left="12" w:right="56"/>
                    <w:rPr>
                      <w:highlight w:val="none"/>
                    </w:rPr>
                  </w:pPr>
                  <w:r>
                    <w:rPr>
                      <w:highlight w:val="none"/>
                    </w:rPr>
                    <w:t>注：第一档打分说明：指阐述（说明、方案、或承诺）完整详细、合理可行、针对性强。对于说明， 有详尽的说明文件，包括货物或其它技术手段的具体实现方式及相关界面展示，并结合了招标文</w:t>
                  </w:r>
                  <w:r>
                    <w:rPr>
                      <w:spacing w:val="-1"/>
                      <w:highlight w:val="none"/>
                    </w:rPr>
                    <w:t>件中</w:t>
                  </w:r>
                  <w:r>
                    <w:rPr>
                      <w:highlight w:val="none"/>
                    </w:rPr>
                    <w:t xml:space="preserve"> 的具体采购需求，不是笼统的表达；有方案的具体实现，包括说明方案的可行性、方案中涉及的</w:t>
                  </w:r>
                  <w:r>
                    <w:rPr>
                      <w:spacing w:val="-1"/>
                      <w:highlight w:val="none"/>
                    </w:rPr>
                    <w:t>货物</w:t>
                  </w:r>
                  <w:r>
                    <w:rPr>
                      <w:highlight w:val="none"/>
                    </w:rPr>
                    <w:t xml:space="preserve"> 或其它技术手段的实现方法，方案的优点及能达到的效果；</w:t>
                  </w:r>
                  <w:r>
                    <w:rPr>
                      <w:spacing w:val="-1"/>
                      <w:highlight w:val="none"/>
                    </w:rPr>
                    <w:t>对于承诺，说明了如何能够实现承诺，如</w:t>
                  </w:r>
                  <w:r>
                    <w:rPr>
                      <w:highlight w:val="none"/>
                    </w:rPr>
                    <w:t xml:space="preserve"> </w:t>
                  </w:r>
                  <w:r>
                    <w:rPr>
                      <w:spacing w:val="-2"/>
                      <w:highlight w:val="none"/>
                    </w:rPr>
                    <w:t>实现的技术手段、人员配备等。</w:t>
                  </w:r>
                </w:p>
              </w:tc>
            </w:tr>
          </w:tbl>
          <w:p w14:paraId="01ED3BE1">
            <w:pPr>
              <w:pStyle w:val="16"/>
              <w:rPr>
                <w:rFonts w:hint="eastAsia" w:eastAsiaTheme="minorEastAsia"/>
                <w:highlight w:val="none"/>
                <w:lang w:eastAsia="zh-CN"/>
              </w:rPr>
            </w:pPr>
          </w:p>
        </w:tc>
      </w:tr>
      <w:tr w14:paraId="6B6F0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228557C3">
            <w:pPr>
              <w:pStyle w:val="16"/>
              <w:rPr>
                <w:rFonts w:hint="eastAsia"/>
                <w:highlight w:val="none"/>
                <w:lang w:eastAsia="zh-CN"/>
              </w:rPr>
            </w:pPr>
            <w:r>
              <w:rPr>
                <w:rFonts w:hint="eastAsia"/>
                <w:highlight w:val="none"/>
                <w:lang w:eastAsia="zh-CN"/>
              </w:rPr>
              <w:t>3</w:t>
            </w:r>
          </w:p>
          <w:p w14:paraId="647E6A0A">
            <w:pPr>
              <w:pStyle w:val="16"/>
              <w:rPr>
                <w:highlight w:val="none"/>
                <w:lang w:eastAsia="zh-CN"/>
              </w:rPr>
            </w:pPr>
          </w:p>
        </w:tc>
        <w:tc>
          <w:tcPr>
            <w:tcW w:w="1147" w:type="dxa"/>
            <w:vMerge w:val="restart"/>
            <w:vAlign w:val="center"/>
          </w:tcPr>
          <w:p w14:paraId="74F06CAC">
            <w:pPr>
              <w:kinsoku/>
              <w:wordWrap w:val="0"/>
              <w:spacing w:before="157" w:line="22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商务部分评分标准</w:t>
            </w:r>
          </w:p>
          <w:p w14:paraId="201E0B8C">
            <w:pPr>
              <w:kinsoku/>
              <w:wordWrap w:val="0"/>
              <w:spacing w:before="78" w:line="219" w:lineRule="auto"/>
              <w:ind w:firstLine="456"/>
              <w:rPr>
                <w:rFonts w:asciiTheme="minorEastAsia" w:hAnsiTheme="minorEastAsia" w:eastAsiaTheme="minorEastAsia" w:cstheme="minorEastAsia"/>
                <w:spacing w:val="-13"/>
                <w:sz w:val="24"/>
                <w:szCs w:val="24"/>
                <w:highlight w:val="none"/>
                <w:lang w:eastAsia="zh-CN"/>
              </w:rPr>
            </w:pPr>
          </w:p>
        </w:tc>
        <w:tc>
          <w:tcPr>
            <w:tcW w:w="873" w:type="dxa"/>
            <w:vMerge w:val="restart"/>
            <w:vAlign w:val="center"/>
          </w:tcPr>
          <w:p w14:paraId="1216BF55">
            <w:pPr>
              <w:pStyle w:val="16"/>
              <w:rPr>
                <w:rFonts w:hint="eastAsia"/>
                <w:highlight w:val="none"/>
                <w:lang w:val="en-US" w:eastAsia="zh-CN"/>
              </w:rPr>
            </w:pPr>
            <w:r>
              <w:rPr>
                <w:rFonts w:hint="eastAsia"/>
                <w:highlight w:val="none"/>
                <w:lang w:val="en-US" w:eastAsia="zh-CN"/>
              </w:rPr>
              <w:t>15</w:t>
            </w:r>
          </w:p>
          <w:p w14:paraId="3B86A70C">
            <w:pPr>
              <w:pStyle w:val="16"/>
              <w:rPr>
                <w:highlight w:val="none"/>
                <w:lang w:eastAsia="zh-CN"/>
              </w:rPr>
            </w:pPr>
          </w:p>
        </w:tc>
        <w:tc>
          <w:tcPr>
            <w:tcW w:w="1678" w:type="dxa"/>
            <w:vAlign w:val="center"/>
          </w:tcPr>
          <w:p w14:paraId="603C21DE">
            <w:pPr>
              <w:pStyle w:val="16"/>
              <w:rPr>
                <w:highlight w:val="none"/>
                <w:lang w:eastAsia="zh-CN"/>
              </w:rPr>
            </w:pPr>
            <w:r>
              <w:rPr>
                <w:rFonts w:hint="eastAsia" w:ascii="宋体" w:hAnsi="宋体" w:eastAsia="宋体" w:cs="宋体"/>
                <w:highlight w:val="none"/>
                <w:lang w:eastAsia="zh-CN"/>
              </w:rPr>
              <w:t>类似业绩（</w:t>
            </w:r>
            <w:r>
              <w:rPr>
                <w:rFonts w:hint="eastAsia"/>
                <w:highlight w:val="none"/>
                <w:lang w:eastAsia="zh-CN"/>
              </w:rPr>
              <w:t>6</w:t>
            </w:r>
            <w:r>
              <w:rPr>
                <w:rFonts w:hint="eastAsia" w:ascii="宋体" w:hAnsi="宋体" w:eastAsia="宋体" w:cs="宋体"/>
                <w:highlight w:val="none"/>
                <w:lang w:eastAsia="zh-CN"/>
              </w:rPr>
              <w:t>分）</w:t>
            </w:r>
          </w:p>
        </w:tc>
        <w:tc>
          <w:tcPr>
            <w:tcW w:w="3798" w:type="dxa"/>
          </w:tcPr>
          <w:p w14:paraId="724EABDE">
            <w:pPr>
              <w:kinsoku/>
              <w:autoSpaceDE/>
              <w:autoSpaceDN/>
              <w:adjustRightInd/>
              <w:snapToGrid/>
              <w:spacing w:line="400" w:lineRule="exact"/>
              <w:ind w:firstLine="474"/>
              <w:jc w:val="both"/>
              <w:textAlignment w:val="center"/>
              <w:rPr>
                <w:rFonts w:ascii="宋体" w:hAnsi="宋体" w:eastAsia="宋体" w:cs="仿宋_GB2312"/>
                <w:snapToGrid/>
                <w:color w:val="auto"/>
                <w:kern w:val="2"/>
                <w:highlight w:val="none"/>
                <w:lang w:val="zh-CN" w:eastAsia="zh-CN"/>
              </w:rPr>
            </w:pPr>
            <w:r>
              <w:rPr>
                <w:rFonts w:hint="eastAsia" w:ascii="宋体" w:hAnsi="宋体" w:eastAsia="宋体" w:cs="仿宋_GB2312"/>
                <w:snapToGrid/>
                <w:color w:val="auto"/>
                <w:kern w:val="2"/>
                <w:highlight w:val="none"/>
                <w:lang w:val="zh-CN" w:eastAsia="zh-CN"/>
              </w:rPr>
              <w:t>2021年1月1日以来（以合同在有效期内日期为准），每提供一项类似项目业绩得2分，最高得6分。</w:t>
            </w:r>
          </w:p>
          <w:p w14:paraId="6EF0DECB">
            <w:pPr>
              <w:kinsoku/>
              <w:autoSpaceDE/>
              <w:autoSpaceDN/>
              <w:adjustRightInd/>
              <w:snapToGrid/>
              <w:spacing w:line="400" w:lineRule="exact"/>
              <w:ind w:firstLine="474"/>
              <w:jc w:val="both"/>
              <w:textAlignment w:val="center"/>
              <w:rPr>
                <w:rFonts w:asciiTheme="minorEastAsia" w:hAnsiTheme="minorEastAsia" w:eastAsiaTheme="minorEastAsia" w:cstheme="minorEastAsia"/>
                <w:spacing w:val="-13"/>
                <w:sz w:val="24"/>
                <w:szCs w:val="24"/>
                <w:highlight w:val="none"/>
              </w:rPr>
            </w:pPr>
            <w:r>
              <w:rPr>
                <w:rFonts w:hint="eastAsia" w:ascii="宋体" w:hAnsi="宋体" w:eastAsia="宋体" w:cs="仿宋_GB2312"/>
                <w:snapToGrid/>
                <w:color w:val="auto"/>
                <w:kern w:val="2"/>
                <w:highlight w:val="none"/>
                <w:lang w:val="zh-CN" w:eastAsia="zh-CN"/>
              </w:rPr>
              <w:t>注:附中标通知书及合同书，时间以合同签订时间为准</w:t>
            </w:r>
          </w:p>
          <w:p w14:paraId="58B4130B">
            <w:pPr>
              <w:pStyle w:val="2"/>
              <w:ind w:firstLine="456"/>
              <w:rPr>
                <w:rFonts w:hint="default" w:asciiTheme="minorEastAsia" w:hAnsiTheme="minorEastAsia" w:eastAsiaTheme="minorEastAsia" w:cstheme="minorEastAsia"/>
                <w:spacing w:val="-13"/>
                <w:kern w:val="0"/>
                <w:sz w:val="24"/>
                <w:szCs w:val="24"/>
                <w:highlight w:val="none"/>
              </w:rPr>
            </w:pPr>
          </w:p>
        </w:tc>
      </w:tr>
      <w:tr w14:paraId="44B3A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36218D7">
            <w:pPr>
              <w:pStyle w:val="16"/>
              <w:rPr>
                <w:highlight w:val="none"/>
                <w:lang w:eastAsia="zh-CN"/>
              </w:rPr>
            </w:pPr>
          </w:p>
        </w:tc>
        <w:tc>
          <w:tcPr>
            <w:tcW w:w="1147" w:type="dxa"/>
            <w:vMerge w:val="continue"/>
            <w:vAlign w:val="center"/>
          </w:tcPr>
          <w:p w14:paraId="5C82278C">
            <w:pPr>
              <w:kinsoku/>
              <w:wordWrap w:val="0"/>
              <w:spacing w:before="157" w:line="220" w:lineRule="auto"/>
              <w:ind w:firstLine="478"/>
              <w:jc w:val="center"/>
              <w:rPr>
                <w:rFonts w:asciiTheme="minorEastAsia" w:hAnsiTheme="minorEastAsia" w:eastAsiaTheme="minorEastAsia" w:cstheme="minorEastAsia"/>
                <w:spacing w:val="-2"/>
                <w:sz w:val="24"/>
                <w:szCs w:val="24"/>
                <w:highlight w:val="none"/>
                <w:lang w:eastAsia="zh-CN"/>
              </w:rPr>
            </w:pPr>
          </w:p>
        </w:tc>
        <w:tc>
          <w:tcPr>
            <w:tcW w:w="873" w:type="dxa"/>
            <w:vMerge w:val="continue"/>
            <w:vAlign w:val="center"/>
          </w:tcPr>
          <w:p w14:paraId="30C52C28">
            <w:pPr>
              <w:pStyle w:val="16"/>
              <w:rPr>
                <w:highlight w:val="none"/>
                <w:lang w:eastAsia="zh-CN"/>
              </w:rPr>
            </w:pPr>
          </w:p>
        </w:tc>
        <w:tc>
          <w:tcPr>
            <w:tcW w:w="1678" w:type="dxa"/>
            <w:vAlign w:val="center"/>
          </w:tcPr>
          <w:p w14:paraId="10111D9F">
            <w:pPr>
              <w:pStyle w:val="16"/>
              <w:rPr>
                <w:highlight w:val="none"/>
                <w:lang w:eastAsia="zh-CN"/>
              </w:rPr>
            </w:pPr>
            <w:r>
              <w:rPr>
                <w:rFonts w:hint="eastAsia" w:ascii="宋体" w:hAnsi="宋体" w:eastAsia="宋体" w:cs="宋体"/>
                <w:highlight w:val="none"/>
                <w:lang w:eastAsia="zh-CN"/>
              </w:rPr>
              <w:t>供应商信用评价（</w:t>
            </w:r>
            <w:r>
              <w:rPr>
                <w:rFonts w:hint="eastAsia"/>
                <w:highlight w:val="none"/>
                <w:lang w:eastAsia="zh-CN"/>
              </w:rPr>
              <w:t>2</w:t>
            </w:r>
            <w:r>
              <w:rPr>
                <w:rFonts w:hint="eastAsia" w:ascii="宋体" w:hAnsi="宋体" w:eastAsia="宋体" w:cs="宋体"/>
                <w:highlight w:val="none"/>
                <w:lang w:eastAsia="zh-CN"/>
              </w:rPr>
              <w:t>分）</w:t>
            </w:r>
          </w:p>
        </w:tc>
        <w:tc>
          <w:tcPr>
            <w:tcW w:w="3798" w:type="dxa"/>
          </w:tcPr>
          <w:p w14:paraId="7BD12308">
            <w:pPr>
              <w:kinsoku/>
              <w:autoSpaceDE/>
              <w:autoSpaceDN/>
              <w:adjustRightInd/>
              <w:snapToGrid/>
              <w:spacing w:line="400" w:lineRule="exact"/>
              <w:ind w:firstLine="474"/>
              <w:jc w:val="both"/>
              <w:textAlignment w:val="center"/>
              <w:rPr>
                <w:rFonts w:ascii="宋体" w:hAnsi="宋体" w:eastAsia="宋体" w:cs="仿宋_GB2312"/>
                <w:snapToGrid/>
                <w:color w:val="auto"/>
                <w:kern w:val="2"/>
                <w:highlight w:val="none"/>
                <w:lang w:val="zh-CN" w:eastAsia="zh-CN"/>
              </w:rPr>
            </w:pPr>
            <w:r>
              <w:rPr>
                <w:rFonts w:hint="eastAsia" w:ascii="宋体" w:hAnsi="宋体" w:eastAsia="宋体" w:cs="仿宋_GB2312"/>
                <w:snapToGrid/>
                <w:color w:val="auto"/>
                <w:kern w:val="2"/>
                <w:highlight w:val="none"/>
                <w:lang w:val="zh-CN" w:eastAsia="zh-CN"/>
              </w:rPr>
              <w:t>按照《南阳市财政局关于印发&lt;南阳市政府采购信用评价实施办法&gt;的通知》（宛财购[2021]11号）要求，诚信指数高的供应商，在参加南阳市/县的政府采购活动时，享受政策支持，在采用综合评分法的项目中，三星级的加1分，四星级的加2分，投标人（供应商）可在投标（响应）文件递交截止前三个工作日，登录“社旗县政府采购信用管理系统”在线打印社旗县政府采购供应商信用记录表，作为投标（响应）文件的组成部分提交，评审时作为享受政策支持的依据。</w:t>
            </w:r>
          </w:p>
        </w:tc>
      </w:tr>
      <w:tr w14:paraId="4F669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095A96D8">
            <w:pPr>
              <w:pStyle w:val="16"/>
              <w:rPr>
                <w:highlight w:val="none"/>
                <w:lang w:eastAsia="zh-CN"/>
              </w:rPr>
            </w:pPr>
          </w:p>
        </w:tc>
        <w:tc>
          <w:tcPr>
            <w:tcW w:w="1147" w:type="dxa"/>
            <w:vMerge w:val="continue"/>
            <w:vAlign w:val="center"/>
          </w:tcPr>
          <w:p w14:paraId="2BA2AD54">
            <w:pPr>
              <w:kinsoku/>
              <w:wordWrap w:val="0"/>
              <w:spacing w:before="78" w:line="219" w:lineRule="auto"/>
              <w:ind w:firstLine="456"/>
              <w:rPr>
                <w:rFonts w:asciiTheme="minorEastAsia" w:hAnsiTheme="minorEastAsia" w:eastAsiaTheme="minorEastAsia" w:cstheme="minorEastAsia"/>
                <w:spacing w:val="-13"/>
                <w:sz w:val="24"/>
                <w:szCs w:val="24"/>
                <w:highlight w:val="none"/>
                <w:lang w:eastAsia="zh-CN"/>
              </w:rPr>
            </w:pPr>
          </w:p>
        </w:tc>
        <w:tc>
          <w:tcPr>
            <w:tcW w:w="873" w:type="dxa"/>
            <w:vMerge w:val="continue"/>
            <w:vAlign w:val="center"/>
          </w:tcPr>
          <w:p w14:paraId="608D17CA">
            <w:pPr>
              <w:pStyle w:val="16"/>
              <w:rPr>
                <w:highlight w:val="none"/>
                <w:lang w:eastAsia="zh-CN"/>
              </w:rPr>
            </w:pPr>
          </w:p>
        </w:tc>
        <w:tc>
          <w:tcPr>
            <w:tcW w:w="1678" w:type="dxa"/>
            <w:vAlign w:val="center"/>
          </w:tcPr>
          <w:p w14:paraId="46EC1869">
            <w:pPr>
              <w:pStyle w:val="16"/>
              <w:rPr>
                <w:highlight w:val="none"/>
                <w:lang w:eastAsia="zh-CN"/>
              </w:rPr>
            </w:pPr>
            <w:r>
              <w:rPr>
                <w:spacing w:val="-2"/>
                <w:highlight w:val="none"/>
              </w:rPr>
              <w:t>服务承诺（</w:t>
            </w:r>
            <w:r>
              <w:rPr>
                <w:rFonts w:hint="eastAsia" w:eastAsia="宋体"/>
                <w:spacing w:val="-2"/>
                <w:highlight w:val="none"/>
                <w:lang w:val="en-US" w:eastAsia="zh-CN"/>
              </w:rPr>
              <w:t>7</w:t>
            </w:r>
            <w:r>
              <w:rPr>
                <w:spacing w:val="-2"/>
                <w:highlight w:val="none"/>
              </w:rPr>
              <w:t>分）</w:t>
            </w:r>
          </w:p>
        </w:tc>
        <w:tc>
          <w:tcPr>
            <w:tcW w:w="3798" w:type="dxa"/>
          </w:tcPr>
          <w:p w14:paraId="2C840900">
            <w:pPr>
              <w:pStyle w:val="16"/>
              <w:rPr>
                <w:rFonts w:hint="eastAsia"/>
                <w:highlight w:val="none"/>
              </w:rPr>
            </w:pPr>
            <w:r>
              <w:rPr>
                <w:rFonts w:hint="eastAsia"/>
                <w:highlight w:val="none"/>
              </w:rPr>
              <w:t>1、供应商针对提供产品质量符合国家相关标准的承诺: 有承诺得 2 分，无承诺得 0 分。</w:t>
            </w:r>
          </w:p>
          <w:p w14:paraId="44F67F13">
            <w:pPr>
              <w:pStyle w:val="16"/>
              <w:rPr>
                <w:rFonts w:hint="eastAsia"/>
                <w:highlight w:val="none"/>
              </w:rPr>
            </w:pPr>
            <w:r>
              <w:rPr>
                <w:rFonts w:hint="eastAsia"/>
                <w:highlight w:val="none"/>
              </w:rPr>
              <w:t>2、供应商所提供的其他实质性承诺和实施计划，承诺 内容完整，考虑周全，符合采购人实际需求得 4 分；承 诺不尽符合采购人实际需求得 2 分，无承诺得 0 分。</w:t>
            </w:r>
          </w:p>
          <w:p w14:paraId="46991C70">
            <w:pPr>
              <w:pStyle w:val="16"/>
              <w:rPr>
                <w:highlight w:val="none"/>
              </w:rPr>
            </w:pPr>
            <w:r>
              <w:rPr>
                <w:rFonts w:hint="eastAsia"/>
                <w:highlight w:val="none"/>
              </w:rPr>
              <w:t>3、供应商针对本项目提供售后服务承诺及应急措施， 包括 24 小时电话响应、服务人员 2 小时到达现场、售 后服务、解决问题时间等服务承诺，承诺内容完整，考 虑周全符合采购人实际需求得 3 分；承诺不尽符合采购 人实际需求得 1 分，无承诺得 0 分。</w:t>
            </w:r>
          </w:p>
        </w:tc>
      </w:tr>
      <w:tr w14:paraId="3F90F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tcPr>
          <w:p w14:paraId="48358C92">
            <w:pPr>
              <w:kinsoku/>
              <w:wordWrap w:val="0"/>
              <w:spacing w:before="42" w:line="206" w:lineRule="auto"/>
              <w:ind w:left="932" w:firstLine="476"/>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合计</w:t>
            </w:r>
          </w:p>
        </w:tc>
        <w:tc>
          <w:tcPr>
            <w:tcW w:w="873" w:type="dxa"/>
          </w:tcPr>
          <w:p w14:paraId="0B3D015A">
            <w:pPr>
              <w:pStyle w:val="16"/>
              <w:rPr>
                <w:highlight w:val="none"/>
              </w:rPr>
            </w:pPr>
            <w:r>
              <w:rPr>
                <w:rFonts w:hint="eastAsia"/>
                <w:highlight w:val="none"/>
              </w:rPr>
              <w:t>100</w:t>
            </w:r>
          </w:p>
        </w:tc>
        <w:tc>
          <w:tcPr>
            <w:tcW w:w="5476" w:type="dxa"/>
            <w:gridSpan w:val="2"/>
          </w:tcPr>
          <w:p w14:paraId="703A4D15">
            <w:pPr>
              <w:pStyle w:val="16"/>
              <w:rPr>
                <w:highlight w:val="none"/>
              </w:rPr>
            </w:pPr>
          </w:p>
        </w:tc>
      </w:tr>
    </w:tbl>
    <w:p w14:paraId="1A07DE70">
      <w:pPr>
        <w:kinsoku/>
        <w:wordWrap w:val="0"/>
        <w:spacing w:line="360" w:lineRule="auto"/>
        <w:ind w:firstLine="486"/>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备注：以上评审因素中所涉及的证明材料，均须在投标文件中附相应原件扫描件，否则不予认定。采购人及采购代理机构在评标结束后有权对各投标单位所提供的各项证明文件真伪性进行识别，如发现提供虚假材料骗取中标，采购人将取消其中标资格，并将在中国政府采购网公示其不良行为。</w:t>
      </w:r>
    </w:p>
    <w:p w14:paraId="41F7C25A">
      <w:pPr>
        <w:kinsoku/>
        <w:wordWrap w:val="0"/>
        <w:spacing w:line="360" w:lineRule="auto"/>
        <w:ind w:firstLine="486"/>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六.中标通知及签订合同</w:t>
      </w:r>
    </w:p>
    <w:p w14:paraId="23E14EF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1.中标通知</w:t>
      </w:r>
    </w:p>
    <w:p w14:paraId="3DFDC09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1.1 中标人被正式确定后，将在《河南省政府采购网》《河南省电子招标投标公共服务平台》、《</w:t>
      </w:r>
      <w:r>
        <w:rPr>
          <w:rFonts w:hint="eastAsia" w:asciiTheme="minorEastAsia" w:hAnsiTheme="minorEastAsia" w:eastAsiaTheme="minorEastAsia" w:cstheme="minorEastAsia"/>
          <w:spacing w:val="2"/>
          <w:position w:val="17"/>
          <w:sz w:val="24"/>
          <w:szCs w:val="24"/>
          <w:highlight w:val="none"/>
          <w:lang w:val="en-US" w:eastAsia="zh-CN"/>
        </w:rPr>
        <w:t>社旗县</w:t>
      </w:r>
      <w:r>
        <w:rPr>
          <w:rFonts w:hint="eastAsia" w:asciiTheme="minorEastAsia" w:hAnsiTheme="minorEastAsia" w:eastAsiaTheme="minorEastAsia" w:cstheme="minorEastAsia"/>
          <w:spacing w:val="2"/>
          <w:position w:val="17"/>
          <w:sz w:val="24"/>
          <w:szCs w:val="24"/>
          <w:highlight w:val="none"/>
          <w:lang w:eastAsia="zh-CN"/>
        </w:rPr>
        <w:t>公共资源交易平台</w:t>
      </w:r>
      <w:r>
        <w:rPr>
          <w:rFonts w:asciiTheme="minorEastAsia" w:hAnsiTheme="minorEastAsia" w:eastAsiaTheme="minorEastAsia" w:cstheme="minorEastAsia"/>
          <w:spacing w:val="2"/>
          <w:position w:val="17"/>
          <w:sz w:val="24"/>
          <w:szCs w:val="24"/>
          <w:highlight w:val="none"/>
          <w:lang w:eastAsia="zh-CN"/>
        </w:rPr>
        <w:t xml:space="preserve"> </w:t>
      </w:r>
      <w:r>
        <w:rPr>
          <w:rFonts w:hint="eastAsia" w:asciiTheme="minorEastAsia" w:hAnsiTheme="minorEastAsia" w:eastAsiaTheme="minorEastAsia" w:cstheme="minorEastAsia"/>
          <w:spacing w:val="2"/>
          <w:position w:val="17"/>
          <w:sz w:val="24"/>
          <w:szCs w:val="24"/>
          <w:highlight w:val="none"/>
          <w:lang w:eastAsia="zh-CN"/>
        </w:rPr>
        <w:t>》上公告中标结果，</w:t>
      </w:r>
      <w:r>
        <w:rPr>
          <w:rFonts w:hint="eastAsia" w:asciiTheme="minorEastAsia" w:hAnsiTheme="minorEastAsia" w:eastAsiaTheme="minorEastAsia" w:cstheme="minorEastAsia"/>
          <w:spacing w:val="2"/>
          <w:position w:val="17"/>
          <w:sz w:val="24"/>
          <w:szCs w:val="24"/>
          <w:highlight w:val="none"/>
          <w:lang w:val="en-US" w:eastAsia="zh-CN"/>
        </w:rPr>
        <w:t>根据中标结果1个工作日内</w:t>
      </w:r>
      <w:r>
        <w:rPr>
          <w:rFonts w:hint="eastAsia" w:asciiTheme="minorEastAsia" w:hAnsiTheme="minorEastAsia" w:eastAsiaTheme="minorEastAsia" w:cstheme="minorEastAsia"/>
          <w:spacing w:val="2"/>
          <w:position w:val="17"/>
          <w:sz w:val="24"/>
          <w:szCs w:val="24"/>
          <w:highlight w:val="none"/>
          <w:lang w:eastAsia="zh-CN"/>
        </w:rPr>
        <w:t>向中标人发出《中标通知书》。</w:t>
      </w:r>
    </w:p>
    <w:p w14:paraId="098AC03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1.2 《中标通知书》将作为签订合同的依据之一。</w:t>
      </w:r>
    </w:p>
    <w:p w14:paraId="6C737CD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1.3 《中标通知书》发放办法：政府采购项目通过“</w:t>
      </w:r>
      <w:r>
        <w:rPr>
          <w:rFonts w:hint="eastAsia" w:asciiTheme="minorEastAsia" w:hAnsiTheme="minorEastAsia" w:eastAsiaTheme="minorEastAsia" w:cstheme="minorEastAsia"/>
          <w:spacing w:val="2"/>
          <w:position w:val="17"/>
          <w:sz w:val="24"/>
          <w:szCs w:val="24"/>
          <w:highlight w:val="none"/>
          <w:lang w:val="en-US" w:eastAsia="zh-CN"/>
        </w:rPr>
        <w:t>社旗</w:t>
      </w:r>
      <w:r>
        <w:rPr>
          <w:rFonts w:hint="eastAsia" w:asciiTheme="minorEastAsia" w:hAnsiTheme="minorEastAsia" w:eastAsiaTheme="minorEastAsia" w:cstheme="minorEastAsia"/>
          <w:spacing w:val="2"/>
          <w:position w:val="17"/>
          <w:sz w:val="24"/>
          <w:szCs w:val="24"/>
          <w:highlight w:val="none"/>
          <w:lang w:eastAsia="zh-CN"/>
        </w:rPr>
        <w:t>县公共资源交易中心公共服务平台或电子营业执照应用平台”向中标人发出电子《中标通知书》后，中标供应商可登录</w:t>
      </w:r>
      <w:r>
        <w:rPr>
          <w:rFonts w:hint="eastAsia" w:asciiTheme="minorEastAsia" w:hAnsiTheme="minorEastAsia" w:eastAsiaTheme="minorEastAsia" w:cstheme="minorEastAsia"/>
          <w:spacing w:val="2"/>
          <w:position w:val="17"/>
          <w:sz w:val="24"/>
          <w:szCs w:val="24"/>
          <w:highlight w:val="none"/>
          <w:lang w:val="en-US" w:eastAsia="zh-CN"/>
        </w:rPr>
        <w:t>社旗</w:t>
      </w:r>
      <w:r>
        <w:rPr>
          <w:rFonts w:hint="eastAsia" w:asciiTheme="minorEastAsia" w:hAnsiTheme="minorEastAsia" w:eastAsiaTheme="minorEastAsia" w:cstheme="minorEastAsia"/>
          <w:spacing w:val="2"/>
          <w:position w:val="17"/>
          <w:sz w:val="24"/>
          <w:szCs w:val="24"/>
          <w:highlight w:val="none"/>
          <w:lang w:eastAsia="zh-CN"/>
        </w:rPr>
        <w:t>县公共资源交易平台会员系统或电子营业执照应用平台，自行打印加盖电子签章的《中标通知书》。</w:t>
      </w:r>
    </w:p>
    <w:p w14:paraId="41BE24F0">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2.签订合同</w:t>
      </w:r>
    </w:p>
    <w:p w14:paraId="3843260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2.1采购人应当自中标通知书发出之日起 1 个工作日内，按照采购文件和中标人投标文件的规定，与中标人签订书面合同。所签订的合同不得对招标文件确定的事项和中标人投标文件作实质性修改。合同签订后，采购人应通过“河南省电子化政府采购系统”合同管理栏目上传合同原件扫描件完成备案。</w:t>
      </w:r>
    </w:p>
    <w:p w14:paraId="4AAA7C6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2.2招标文件、投标文件、答疑及澄清文件，均为签订合同的依据。</w:t>
      </w:r>
    </w:p>
    <w:p w14:paraId="7FF75C34">
      <w:pPr>
        <w:kinsoku/>
        <w:wordWrap w:val="0"/>
        <w:spacing w:line="360" w:lineRule="auto"/>
        <w:ind w:firstLine="486"/>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七.质疑与答复</w:t>
      </w:r>
    </w:p>
    <w:p w14:paraId="12BADE98">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1.</w:t>
      </w:r>
      <w:r>
        <w:rPr>
          <w:rFonts w:asciiTheme="minorEastAsia" w:hAnsiTheme="minorEastAsia" w:eastAsiaTheme="minorEastAsia" w:cstheme="minorEastAsia"/>
          <w:spacing w:val="2"/>
          <w:position w:val="17"/>
          <w:sz w:val="24"/>
          <w:szCs w:val="24"/>
          <w:highlight w:val="none"/>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528FE79">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2.</w:t>
      </w:r>
      <w:r>
        <w:rPr>
          <w:rFonts w:asciiTheme="minorEastAsia" w:hAnsiTheme="minorEastAsia" w:eastAsiaTheme="minorEastAsia" w:cstheme="minorEastAsia"/>
          <w:spacing w:val="2"/>
          <w:position w:val="17"/>
          <w:sz w:val="24"/>
          <w:szCs w:val="24"/>
          <w:highlight w:val="none"/>
          <w:lang w:eastAsia="zh-CN"/>
        </w:rPr>
        <w:t>质疑函须按照财政</w:t>
      </w:r>
      <w:r>
        <w:rPr>
          <w:rFonts w:hint="eastAsia" w:asciiTheme="minorEastAsia" w:hAnsiTheme="minorEastAsia" w:eastAsiaTheme="minorEastAsia" w:cstheme="minorEastAsia"/>
          <w:spacing w:val="2"/>
          <w:position w:val="17"/>
          <w:sz w:val="24"/>
          <w:szCs w:val="24"/>
          <w:highlight w:val="none"/>
          <w:lang w:eastAsia="zh-CN"/>
        </w:rPr>
        <w:t>部门</w:t>
      </w:r>
      <w:r>
        <w:rPr>
          <w:rFonts w:asciiTheme="minorEastAsia" w:hAnsiTheme="minorEastAsia" w:eastAsiaTheme="minorEastAsia" w:cstheme="minorEastAsia"/>
          <w:spacing w:val="2"/>
          <w:position w:val="17"/>
          <w:sz w:val="24"/>
          <w:szCs w:val="24"/>
          <w:highlight w:val="none"/>
          <w:lang w:eastAsia="zh-CN"/>
        </w:rPr>
        <w:t>发布的质疑函范本格式编制，质疑事项应具体、明确，并有必要的事实依据和法律依据。</w:t>
      </w:r>
    </w:p>
    <w:p w14:paraId="5A85286E">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3.</w:t>
      </w:r>
      <w:r>
        <w:rPr>
          <w:rFonts w:asciiTheme="minorEastAsia" w:hAnsiTheme="minorEastAsia" w:eastAsiaTheme="minorEastAsia" w:cstheme="minorEastAsia"/>
          <w:spacing w:val="2"/>
          <w:position w:val="17"/>
          <w:sz w:val="24"/>
          <w:szCs w:val="24"/>
          <w:highlight w:val="none"/>
          <w:lang w:eastAsia="zh-CN"/>
        </w:rPr>
        <w:t>接收质疑的方式：</w:t>
      </w:r>
    </w:p>
    <w:p w14:paraId="54973A37">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 xml:space="preserve">3.1 </w:t>
      </w:r>
      <w:r>
        <w:rPr>
          <w:rFonts w:asciiTheme="minorEastAsia" w:hAnsiTheme="minorEastAsia" w:eastAsiaTheme="minorEastAsia" w:cstheme="minorEastAsia"/>
          <w:spacing w:val="2"/>
          <w:position w:val="17"/>
          <w:sz w:val="24"/>
          <w:szCs w:val="24"/>
          <w:highlight w:val="none"/>
          <w:lang w:eastAsia="zh-CN"/>
        </w:rPr>
        <w:t>在线接收，请质疑人上传质疑函原件扫描件到</w:t>
      </w:r>
      <w:r>
        <w:rPr>
          <w:rFonts w:hint="eastAsia" w:asciiTheme="minorEastAsia" w:hAnsiTheme="minorEastAsia" w:eastAsiaTheme="minorEastAsia" w:cstheme="minorEastAsia"/>
          <w:spacing w:val="2"/>
          <w:position w:val="17"/>
          <w:sz w:val="24"/>
          <w:szCs w:val="24"/>
          <w:highlight w:val="none"/>
          <w:lang w:val="en-US" w:eastAsia="zh-CN"/>
        </w:rPr>
        <w:t>社旗</w:t>
      </w:r>
      <w:r>
        <w:rPr>
          <w:rFonts w:hint="eastAsia" w:asciiTheme="minorEastAsia" w:hAnsiTheme="minorEastAsia" w:eastAsiaTheme="minorEastAsia" w:cstheme="minorEastAsia"/>
          <w:spacing w:val="2"/>
          <w:position w:val="17"/>
          <w:sz w:val="24"/>
          <w:szCs w:val="24"/>
          <w:highlight w:val="none"/>
          <w:lang w:eastAsia="zh-CN"/>
        </w:rPr>
        <w:t>县</w:t>
      </w:r>
      <w:r>
        <w:rPr>
          <w:rFonts w:asciiTheme="minorEastAsia" w:hAnsiTheme="minorEastAsia" w:eastAsiaTheme="minorEastAsia" w:cstheme="minorEastAsia"/>
          <w:spacing w:val="2"/>
          <w:position w:val="17"/>
          <w:sz w:val="24"/>
          <w:szCs w:val="24"/>
          <w:highlight w:val="none"/>
          <w:lang w:eastAsia="zh-CN"/>
        </w:rPr>
        <w:t>公共资源交易系统或</w:t>
      </w:r>
      <w:r>
        <w:rPr>
          <w:rFonts w:hint="eastAsia" w:asciiTheme="minorEastAsia" w:hAnsiTheme="minorEastAsia" w:eastAsiaTheme="minorEastAsia" w:cstheme="minorEastAsia"/>
          <w:spacing w:val="2"/>
          <w:position w:val="17"/>
          <w:sz w:val="24"/>
          <w:szCs w:val="24"/>
          <w:highlight w:val="none"/>
          <w:lang w:val="en-US" w:eastAsia="zh-CN"/>
        </w:rPr>
        <w:t>社旗县</w:t>
      </w:r>
      <w:r>
        <w:rPr>
          <w:rFonts w:asciiTheme="minorEastAsia" w:hAnsiTheme="minorEastAsia" w:eastAsiaTheme="minorEastAsia" w:cstheme="minorEastAsia"/>
          <w:spacing w:val="2"/>
          <w:position w:val="17"/>
          <w:sz w:val="24"/>
          <w:szCs w:val="24"/>
          <w:highlight w:val="none"/>
          <w:lang w:eastAsia="zh-CN"/>
        </w:rPr>
        <w:t>公共资源电子营业执照应用平台并电话通知到项目负责人。</w:t>
      </w:r>
    </w:p>
    <w:p w14:paraId="0C719141">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 xml:space="preserve">3.2 </w:t>
      </w:r>
      <w:r>
        <w:rPr>
          <w:rFonts w:asciiTheme="minorEastAsia" w:hAnsiTheme="minorEastAsia" w:eastAsiaTheme="minorEastAsia" w:cstheme="minorEastAsia"/>
          <w:spacing w:val="2"/>
          <w:position w:val="17"/>
          <w:sz w:val="24"/>
          <w:szCs w:val="24"/>
          <w:highlight w:val="none"/>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highlight w:val="none"/>
          <w:lang w:eastAsia="zh-CN"/>
        </w:rPr>
        <w:t>采购代理机构</w:t>
      </w:r>
      <w:r>
        <w:rPr>
          <w:rFonts w:asciiTheme="minorEastAsia" w:hAnsiTheme="minorEastAsia" w:eastAsiaTheme="minorEastAsia" w:cstheme="minorEastAsia"/>
          <w:spacing w:val="2"/>
          <w:position w:val="17"/>
          <w:sz w:val="24"/>
          <w:szCs w:val="24"/>
          <w:highlight w:val="none"/>
          <w:lang w:eastAsia="zh-CN"/>
        </w:rPr>
        <w:t>项目负责人，联系方式及地址详见采购公告。</w:t>
      </w:r>
    </w:p>
    <w:p w14:paraId="50D45E6D">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4.</w:t>
      </w:r>
      <w:r>
        <w:rPr>
          <w:rFonts w:asciiTheme="minorEastAsia" w:hAnsiTheme="minorEastAsia" w:eastAsiaTheme="minorEastAsia" w:cstheme="minorEastAsia"/>
          <w:spacing w:val="2"/>
          <w:position w:val="17"/>
          <w:sz w:val="24"/>
          <w:szCs w:val="24"/>
          <w:highlight w:val="none"/>
          <w:lang w:eastAsia="zh-CN"/>
        </w:rPr>
        <w:t>超出法定质疑期的、重复提出的、分次提出的或内容、形式不符合《政府采购质疑和投诉办法》的，采购人和采购代理机构可以拒收，质疑供应商将依法承担不利后果。</w:t>
      </w:r>
    </w:p>
    <w:p w14:paraId="67AAC83C">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5.</w:t>
      </w:r>
      <w:r>
        <w:rPr>
          <w:rFonts w:asciiTheme="minorEastAsia" w:hAnsiTheme="minorEastAsia" w:eastAsiaTheme="minorEastAsia" w:cstheme="minorEastAsia"/>
          <w:spacing w:val="2"/>
          <w:position w:val="17"/>
          <w:sz w:val="24"/>
          <w:szCs w:val="24"/>
          <w:highlight w:val="none"/>
          <w:lang w:eastAsia="zh-CN"/>
        </w:rPr>
        <w:t>采购人和采购代理机构在收到质疑函后7个工作日内作出答复，并以书面形式通知质疑供应商和其他有关供应商。</w:t>
      </w:r>
    </w:p>
    <w:p w14:paraId="4908F842">
      <w:pPr>
        <w:kinsoku/>
        <w:wordWrap w:val="0"/>
        <w:spacing w:line="360" w:lineRule="auto"/>
        <w:ind w:firstLine="486"/>
        <w:jc w:val="both"/>
        <w:rPr>
          <w:rFonts w:asciiTheme="minorEastAsia" w:hAnsiTheme="minorEastAsia" w:eastAsiaTheme="minorEastAsia" w:cstheme="minorEastAsia"/>
          <w:b/>
          <w:bCs/>
          <w:spacing w:val="2"/>
          <w:position w:val="17"/>
          <w:sz w:val="24"/>
          <w:szCs w:val="24"/>
          <w:highlight w:val="none"/>
          <w:lang w:eastAsia="zh-CN"/>
        </w:rPr>
      </w:pPr>
      <w:r>
        <w:rPr>
          <w:rFonts w:hint="eastAsia" w:asciiTheme="minorEastAsia" w:hAnsiTheme="minorEastAsia" w:eastAsiaTheme="minorEastAsia" w:cstheme="minorEastAsia"/>
          <w:b/>
          <w:bCs/>
          <w:spacing w:val="2"/>
          <w:position w:val="17"/>
          <w:sz w:val="24"/>
          <w:szCs w:val="24"/>
          <w:highlight w:val="none"/>
          <w:lang w:eastAsia="zh-CN"/>
        </w:rPr>
        <w:t>八、相关注意事项</w:t>
      </w:r>
    </w:p>
    <w:p w14:paraId="4AE0CB0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1.开标及询标时，投标人法定代表人（负责人）或授权代表务必携带有效的身份证明，否则产生的不利后果由投标人自行承担。</w:t>
      </w:r>
    </w:p>
    <w:p w14:paraId="25A36D1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2.各投标人应保证：投标文件中涉及到的所有内容，不会出现因第三方提出侵权而引发法律及经济纠纷，不论何种情况下若发生此类情况，其相应责任由投标人自行承担。</w:t>
      </w:r>
    </w:p>
    <w:p w14:paraId="0D6E889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3.3开标、评标期间，投标人不得向评委询问评标情况，不得进行旨在影响评标结果的活动。</w:t>
      </w:r>
    </w:p>
    <w:p w14:paraId="09000160">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4.为了保证评标的公正性，除询标外，评委不得与投标人交换意见。无论评标工作结束与否，参与评标的任何人均不得私下向外透露评标中的任何情况。</w:t>
      </w:r>
    </w:p>
    <w:p w14:paraId="313F7DD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5.投标人应本着公平竞争的原则参与投标，不得用任何方式对其它投标人恶意攻击。</w:t>
      </w:r>
    </w:p>
    <w:p w14:paraId="381F08D4">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6.投标人如有违反上述要求或违反国家法律、法规的行为，无论评标结果如何，其投标资格将被取消。</w:t>
      </w:r>
    </w:p>
    <w:p w14:paraId="74A4822D">
      <w:pPr>
        <w:kinsoku/>
        <w:wordWrap w:val="0"/>
        <w:spacing w:line="360" w:lineRule="auto"/>
        <w:ind w:firstLine="644"/>
        <w:jc w:val="center"/>
        <w:rPr>
          <w:rFonts w:asciiTheme="minorEastAsia" w:hAnsiTheme="minorEastAsia" w:eastAsiaTheme="minorEastAsia" w:cstheme="minorEastAsia"/>
          <w:b/>
          <w:bCs/>
          <w:spacing w:val="2"/>
          <w:position w:val="17"/>
          <w:sz w:val="32"/>
          <w:szCs w:val="32"/>
          <w:highlight w:val="none"/>
          <w:lang w:eastAsia="zh-CN"/>
        </w:rPr>
      </w:pPr>
    </w:p>
    <w:p w14:paraId="7549D536">
      <w:pPr>
        <w:kinsoku/>
        <w:wordWrap w:val="0"/>
        <w:spacing w:line="360" w:lineRule="auto"/>
        <w:ind w:firstLine="644"/>
        <w:jc w:val="center"/>
        <w:rPr>
          <w:rFonts w:asciiTheme="minorEastAsia" w:hAnsiTheme="minorEastAsia" w:eastAsiaTheme="minorEastAsia" w:cstheme="minorEastAsia"/>
          <w:b/>
          <w:bCs/>
          <w:spacing w:val="2"/>
          <w:position w:val="17"/>
          <w:sz w:val="32"/>
          <w:szCs w:val="32"/>
          <w:highlight w:val="none"/>
          <w:lang w:eastAsia="zh-CN"/>
        </w:rPr>
      </w:pPr>
    </w:p>
    <w:p w14:paraId="6DD7411E">
      <w:pPr>
        <w:kinsoku/>
        <w:wordWrap w:val="0"/>
        <w:spacing w:line="360" w:lineRule="auto"/>
        <w:ind w:firstLine="644"/>
        <w:jc w:val="center"/>
        <w:rPr>
          <w:rFonts w:asciiTheme="minorEastAsia" w:hAnsiTheme="minorEastAsia" w:eastAsiaTheme="minorEastAsia" w:cstheme="minorEastAsia"/>
          <w:b/>
          <w:bCs/>
          <w:spacing w:val="2"/>
          <w:position w:val="17"/>
          <w:sz w:val="32"/>
          <w:szCs w:val="32"/>
          <w:highlight w:val="none"/>
          <w:lang w:eastAsia="zh-CN"/>
        </w:rPr>
      </w:pPr>
    </w:p>
    <w:p w14:paraId="66845787">
      <w:pPr>
        <w:kinsoku/>
        <w:wordWrap w:val="0"/>
        <w:spacing w:line="360" w:lineRule="auto"/>
        <w:ind w:firstLine="644"/>
        <w:jc w:val="center"/>
        <w:rPr>
          <w:rFonts w:asciiTheme="minorEastAsia" w:hAnsiTheme="minorEastAsia" w:eastAsiaTheme="minorEastAsia" w:cstheme="minorEastAsia"/>
          <w:b/>
          <w:bCs/>
          <w:spacing w:val="2"/>
          <w:position w:val="17"/>
          <w:sz w:val="32"/>
          <w:szCs w:val="32"/>
          <w:highlight w:val="none"/>
          <w:lang w:eastAsia="zh-CN"/>
        </w:rPr>
      </w:pPr>
    </w:p>
    <w:p w14:paraId="49089921">
      <w:pPr>
        <w:kinsoku/>
        <w:wordWrap w:val="0"/>
        <w:spacing w:line="360" w:lineRule="auto"/>
        <w:ind w:firstLine="644"/>
        <w:jc w:val="center"/>
        <w:rPr>
          <w:rFonts w:asciiTheme="minorEastAsia" w:hAnsiTheme="minorEastAsia" w:eastAsiaTheme="minorEastAsia" w:cstheme="minorEastAsia"/>
          <w:b/>
          <w:bCs/>
          <w:spacing w:val="2"/>
          <w:position w:val="17"/>
          <w:sz w:val="32"/>
          <w:szCs w:val="32"/>
          <w:highlight w:val="none"/>
          <w:lang w:eastAsia="zh-CN"/>
        </w:rPr>
      </w:pPr>
    </w:p>
    <w:p w14:paraId="479B45E6">
      <w:pPr>
        <w:kinsoku/>
        <w:wordWrap w:val="0"/>
        <w:spacing w:line="360" w:lineRule="auto"/>
        <w:jc w:val="both"/>
        <w:rPr>
          <w:rFonts w:asciiTheme="minorEastAsia" w:hAnsiTheme="minorEastAsia" w:eastAsiaTheme="minorEastAsia" w:cstheme="minorEastAsia"/>
          <w:b/>
          <w:bCs/>
          <w:spacing w:val="2"/>
          <w:position w:val="17"/>
          <w:sz w:val="32"/>
          <w:szCs w:val="32"/>
          <w:highlight w:val="none"/>
          <w:lang w:eastAsia="zh-CN"/>
        </w:rPr>
      </w:pPr>
    </w:p>
    <w:p w14:paraId="03F5F292">
      <w:pPr>
        <w:kinsoku/>
        <w:wordWrap w:val="0"/>
        <w:spacing w:line="360" w:lineRule="auto"/>
        <w:ind w:firstLine="647"/>
        <w:jc w:val="center"/>
        <w:rPr>
          <w:rFonts w:asciiTheme="minorEastAsia" w:hAnsiTheme="minorEastAsia" w:eastAsiaTheme="minorEastAsia" w:cstheme="minorEastAsia"/>
          <w:spacing w:val="2"/>
          <w:position w:val="17"/>
          <w:sz w:val="32"/>
          <w:szCs w:val="32"/>
          <w:highlight w:val="none"/>
          <w:lang w:eastAsia="zh-CN"/>
        </w:rPr>
      </w:pPr>
      <w:r>
        <w:rPr>
          <w:rFonts w:hint="eastAsia" w:asciiTheme="minorEastAsia" w:hAnsiTheme="minorEastAsia" w:eastAsiaTheme="minorEastAsia" w:cstheme="minorEastAsia"/>
          <w:b/>
          <w:bCs/>
          <w:spacing w:val="2"/>
          <w:position w:val="17"/>
          <w:sz w:val="32"/>
          <w:szCs w:val="32"/>
          <w:highlight w:val="none"/>
          <w:lang w:eastAsia="zh-CN"/>
        </w:rPr>
        <w:t>河南省政府采购合同融资政策告知函</w:t>
      </w:r>
    </w:p>
    <w:p w14:paraId="45E2A7E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p>
    <w:p w14:paraId="7DF4D6D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各供应商：</w:t>
      </w:r>
    </w:p>
    <w:p w14:paraId="01C961F0">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欢迎贵公司参与河南省政府采购活动!</w:t>
      </w:r>
    </w:p>
    <w:p w14:paraId="56412D1C">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688CBF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highlight w:val="none"/>
          <w:lang w:eastAsia="zh-CN"/>
        </w:rPr>
        <w:t>贷款渠道和提供贷款的金融机构，可在河南省政府采购网“河南省政府采购合同融资平台”查询联系。</w:t>
      </w:r>
    </w:p>
    <w:p w14:paraId="76EF4B97">
      <w:pPr>
        <w:pStyle w:val="5"/>
        <w:rPr>
          <w:highlight w:val="none"/>
        </w:rPr>
      </w:pPr>
      <w:r>
        <w:rPr>
          <w:rFonts w:hint="eastAsia"/>
          <w:highlight w:val="none"/>
        </w:rPr>
        <w:t>为更大力度激发市场活力和社会创造力，增强发展动力，进一步加强政府采购合同线上融资一站式服务（简称“政采贷”），有需求的供应商，可按上述通知要求办理政采贷。</w:t>
      </w:r>
    </w:p>
    <w:p w14:paraId="75C1204D">
      <w:pPr>
        <w:pStyle w:val="17"/>
        <w:wordWrap w:val="0"/>
        <w:jc w:val="both"/>
        <w:rPr>
          <w:highlight w:val="none"/>
        </w:rPr>
        <w:sectPr>
          <w:footerReference r:id="rId3" w:type="default"/>
          <w:pgSz w:w="11907" w:h="16840"/>
          <w:pgMar w:top="1440" w:right="1800" w:bottom="1440" w:left="1800" w:header="878" w:footer="886" w:gutter="0"/>
          <w:pgNumType w:start="1"/>
          <w:cols w:space="720" w:num="1"/>
        </w:sectPr>
      </w:pPr>
    </w:p>
    <w:p w14:paraId="4309C635">
      <w:pPr>
        <w:pStyle w:val="5"/>
        <w:jc w:val="center"/>
        <w:rPr>
          <w:highlight w:val="none"/>
        </w:rPr>
      </w:pPr>
      <w:r>
        <w:rPr>
          <w:rFonts w:hint="eastAsia"/>
          <w:highlight w:val="none"/>
        </w:rPr>
        <w:t>第五章政府采购合同</w:t>
      </w:r>
    </w:p>
    <w:p w14:paraId="3A0A976A">
      <w:pPr>
        <w:pStyle w:val="5"/>
        <w:jc w:val="center"/>
        <w:rPr>
          <w:highlight w:val="none"/>
        </w:rPr>
      </w:pPr>
      <w:r>
        <w:rPr>
          <w:rFonts w:hint="eastAsia"/>
          <w:highlight w:val="none"/>
        </w:rPr>
        <w:t>（以实际签订为准）</w:t>
      </w:r>
    </w:p>
    <w:p w14:paraId="46148F37">
      <w:pPr>
        <w:keepNext w:val="0"/>
        <w:keepLines w:val="0"/>
        <w:pageBreakBefore w:val="0"/>
        <w:widowControl w:val="0"/>
        <w:kinsoku/>
        <w:overflowPunct/>
        <w:topLinePunct w:val="0"/>
        <w:autoSpaceDE/>
        <w:autoSpaceDN/>
        <w:bidi w:val="0"/>
        <w:adjustRightInd/>
        <w:snapToGrid/>
        <w:spacing w:line="450" w:lineRule="exact"/>
        <w:ind w:firstLine="0"/>
        <w:jc w:val="both"/>
        <w:textAlignment w:val="auto"/>
        <w:rPr>
          <w:rFonts w:ascii="Calibri" w:hAnsi="Calibri" w:eastAsia="宋体" w:cs="Times New Roman"/>
          <w:snapToGrid/>
          <w:color w:val="auto"/>
          <w:kern w:val="2"/>
          <w:szCs w:val="22"/>
          <w:highlight w:val="none"/>
          <w:lang w:eastAsia="zh-CN"/>
        </w:rPr>
      </w:pPr>
    </w:p>
    <w:p w14:paraId="3060A57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甲方（需方）： </w:t>
      </w:r>
    </w:p>
    <w:p w14:paraId="1D27850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乙方（供方）： </w:t>
      </w:r>
    </w:p>
    <w:p w14:paraId="483615C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采购编号：</w:t>
      </w:r>
    </w:p>
    <w:p w14:paraId="7870BB22">
      <w:pPr>
        <w:keepNext w:val="0"/>
        <w:keepLines w:val="0"/>
        <w:pageBreakBefore w:val="0"/>
        <w:kinsoku/>
        <w:wordWrap w:val="0"/>
        <w:overflowPunct/>
        <w:topLinePunct w:val="0"/>
        <w:bidi w:val="0"/>
        <w:spacing w:line="45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为全面改善我县农村义务教育阶段学生的营养状况，结合我县学生营养改善计划的实际需要，社旗县教育体育局受县政府委托，通过公开招标方式，确定乙方承接（项目名称）， 双方本着平等、自愿、守信的原则，经协商一致，特签订本合同。甲乙双方将共同遵守、执行下列之条款。</w:t>
      </w:r>
    </w:p>
    <w:p w14:paraId="0685F23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一、本合同实施依据</w:t>
      </w:r>
    </w:p>
    <w:p w14:paraId="7D593D4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1、《农村义务教育学生营养改善计划实施办法》（教财【2022】2 号）；</w:t>
      </w:r>
    </w:p>
    <w:p w14:paraId="04EA4F16">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2、《中华人民共和国合同法》、《中华人民共和国食品安全法》《学校食品安全与营 养健康管理规定》和有关法律行政法规；</w:t>
      </w:r>
    </w:p>
    <w:p w14:paraId="2EFFF9F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3、《中华人民共和国政府采购法》；</w:t>
      </w:r>
    </w:p>
    <w:p w14:paraId="6E3D019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4、本项目中标通知书、采购文件、乙方投标文件等相关资料；</w:t>
      </w:r>
    </w:p>
    <w:p w14:paraId="75B4FEF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二、供应的范围、内容及质量标准</w:t>
      </w:r>
    </w:p>
    <w:p w14:paraId="25FD415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1、供应的范围为；</w:t>
      </w:r>
    </w:p>
    <w:p w14:paraId="5A3259B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2、营养食品的内容为“ ”；</w:t>
      </w:r>
    </w:p>
    <w:p w14:paraId="5D460FC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3、质量标准必须符合国家相关标准和强制性规定要求；</w:t>
      </w:r>
    </w:p>
    <w:p w14:paraId="616A0D7C">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4、乙方在供货期对所有供货产品进行投保产品质量保险：；</w:t>
      </w:r>
    </w:p>
    <w:p w14:paraId="6F5C951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5、其他：。</w:t>
      </w:r>
    </w:p>
    <w:p w14:paraId="318AA67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三、供餐方式</w:t>
      </w:r>
      <w:r>
        <w:rPr>
          <w:rFonts w:hint="eastAsia" w:asciiTheme="minorEastAsia" w:hAnsiTheme="minorEastAsia" w:eastAsiaTheme="minorEastAsia" w:cstheme="minorEastAsia"/>
          <w:sz w:val="24"/>
          <w:szCs w:val="24"/>
          <w:highlight w:val="none"/>
        </w:rPr>
        <w:t>：</w:t>
      </w:r>
    </w:p>
    <w:p w14:paraId="086AED92">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1、供餐方式：；</w:t>
      </w:r>
    </w:p>
    <w:p w14:paraId="29DB3E2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四、资金结算</w:t>
      </w:r>
    </w:p>
    <w:p w14:paraId="38A8FD76">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1、按照价格核算每天费用；</w:t>
      </w:r>
    </w:p>
    <w:p w14:paraId="0FFAE8A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2、乙方提供各学校的签字接收手续，由甲方协助乙方到县财政局办理支付手续；</w:t>
      </w:r>
    </w:p>
    <w:p w14:paraId="0CAA0FE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3、次月月初结算上月费用（特殊情况除外）；</w:t>
      </w:r>
    </w:p>
    <w:p w14:paraId="23964B7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4、供应商将具体供餐学生人数上报采购人，采购人根据供应商上报情况对向各个学校进行核实统计，据实付款。</w:t>
      </w:r>
    </w:p>
    <w:p w14:paraId="445AF49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五、双方权利与义务</w:t>
      </w:r>
    </w:p>
    <w:p w14:paraId="75BF14A6">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（一）甲方权利与义务</w:t>
      </w:r>
    </w:p>
    <w:p w14:paraId="468EAF3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1、按照《河南省人民政府关于印发河南省农村义务教育学生营养改善计划试点工作实施方案》规定，加强对乙方供应的课间加餐食品安全和配送工作进行监督和管理。</w:t>
      </w:r>
    </w:p>
    <w:p w14:paraId="63A52C8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2、协助乙方按本合同约定的时间和金额向乙方及时支付结算费用；</w:t>
      </w:r>
    </w:p>
    <w:p w14:paraId="5182181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3、学校在接收到货物后将对货物的质量、规格、数量进行检验，并配合做好储存、储藏及再配发工作。如发现货物的规格，数量或者质量与合同不符，有权拒收。</w:t>
      </w:r>
    </w:p>
    <w:p w14:paraId="65838DCC">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4、督促学校及时向甲方和乙方反馈营养食品的质量、标准、配送周期等供应情况；</w:t>
      </w:r>
    </w:p>
    <w:p w14:paraId="240C6BAC">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5、对乙方供应营养餐的卫生、质量、价格、服务态度等方面有检查监督权力,乙方应服从甲方及相关职能部门管理,并予以积极配合。甲方有权了解和查看乙方财务经营收支状况；</w:t>
      </w:r>
    </w:p>
    <w:p w14:paraId="76222CD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6、组织有关部门每学年对供应营养餐服务进行考核评估，考核评估不合格者，限期进行整改，二次考核评估不合格，甲方有权解除合同。（考核内容由甲方制定）</w:t>
      </w:r>
    </w:p>
    <w:p w14:paraId="6C44A9E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（二）乙方权利与义务</w:t>
      </w:r>
    </w:p>
    <w:p w14:paraId="68A07AB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1、以为学生提供优质营养食品供应服务作为企业的经营理念和职业道德，并充分认识 为学生提供营养食品所具有的公益性和社会责任，按照投标文件承诺的食品搭配方案，及时制定食品原材料生产、采购和储存，食品加工、配送、留样及食品安全事故应急预案等管理 制度和预案，并在食品供应前提供给甲方；</w:t>
      </w:r>
    </w:p>
    <w:p w14:paraId="7938D376">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2、配送的食品必须是投标文件配餐方案中承诺的食品且符合国家关于学生营养餐相关规定，必须保质保量，新鲜可口，必须把食品安全和供餐安全放在第一位；</w:t>
      </w:r>
    </w:p>
    <w:p w14:paraId="582F106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3、按批次做好食品留样工作，每一次供应食品时无偿提供留样食品两份（业主从提供的食品中随机抽取）；</w:t>
      </w:r>
    </w:p>
    <w:p w14:paraId="674C541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4、配送营养食品所需的交通、储藏等设备、用具，必须保持清洁、卫生，经常消毒，必须使用密封装载交通工具配送；</w:t>
      </w:r>
    </w:p>
    <w:p w14:paraId="4007B49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6、必须将营养食品配送到合同约定的学校的指定地点；</w:t>
      </w:r>
    </w:p>
    <w:p w14:paraId="04F1EEB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7、配合甲方做好营养食品供应的其他工作；</w:t>
      </w:r>
    </w:p>
    <w:p w14:paraId="7EEFA2A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8、乙方必须严格遵守《食品安全法》、《环境保护法》、《学校食堂与学生集体用餐卫生管理规定》、《消防安全法》、《学校食品安全与营养健康管理规定》及有关学生营养 改善计划的相关规定。</w:t>
      </w:r>
    </w:p>
    <w:p w14:paraId="53019D4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9、因产品质量问题发生争议，由质量监督部门或指定单位进行质量鉴定，如有质量问题，由乙方企业承担相关法律责任及全部经济损失。</w:t>
      </w:r>
    </w:p>
    <w:p w14:paraId="73FA526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10、乙方必须提供一切营养餐食品所必需的有效合法手续，同时接受相关职能部门的监督。</w:t>
      </w:r>
    </w:p>
    <w:p w14:paraId="2BF94EA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六、双方责任</w:t>
      </w:r>
    </w:p>
    <w:p w14:paraId="39267B8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（一）甲方责任</w:t>
      </w:r>
    </w:p>
    <w:p w14:paraId="6992479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1、甲方应当履行本合同约定的义务，承担履约责任，如有违反则应承担违约责任，赔偿给乙方造成的经济损失；</w:t>
      </w:r>
    </w:p>
    <w:p w14:paraId="5C13247C">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2、甲方有责任责成学校对供餐企业供应的每一批次营养食品进行监督、检查，发现问题及时报告；</w:t>
      </w:r>
    </w:p>
    <w:p w14:paraId="4F2BE06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3、督促学校对乙方营养食品配送的交通、储藏等工具、用具的安全和卫生情况进行监督和管理，发现问题及时向乙方提出，并监督整改到位；</w:t>
      </w:r>
    </w:p>
    <w:p w14:paraId="1DD289C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4、建立食品安全责任制和责任追究制，制定食品安全突发事件应急预案，杜绝食源性疾患和食物中毒事故发生。</w:t>
      </w:r>
    </w:p>
    <w:p w14:paraId="74CC938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（二）乙方责任</w:t>
      </w:r>
    </w:p>
    <w:p w14:paraId="09C16F8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1、乙方因违反《食品安全法》、《环境保护法》、《学校食堂与学生集体用餐卫生管 理规定》、《消防安全法》及有关学生营养改善计划等相关法律法规及学校有关规定给学校 及师生造成损失,乙方应负相关法律责任及全部经济责任。</w:t>
      </w:r>
    </w:p>
    <w:p w14:paraId="4C3E49B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2、对供应的营养食品的质量、安全和卫生负全责，保证供应的营养食品质量达标、安全可靠、卫生清洁；</w:t>
      </w:r>
    </w:p>
    <w:p w14:paraId="34E5DEE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3、按照有关食品安全突发事件应急预案快速处理，并依法承担相应责任；</w:t>
      </w:r>
    </w:p>
    <w:p w14:paraId="04DF78A2">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4、按投标文件的承诺按质按时配送营养食品，如有降低营养食品质量标准、延时、减量、服务态度恶劣、随意变更供应方案、严重缺失食品安全保障条件等情况，视为违约行为， 情节严重的，甲方可以单方解除与乙方的合同，并追究法律责任；</w:t>
      </w:r>
    </w:p>
    <w:p w14:paraId="483DA69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5、营养食品应打包装箱，便于运输和储藏；对配送营养食品所使用的交通工具和装载工具，必须保持安全、清洁、卫生；符合甲方对本项目配送要求；</w:t>
      </w:r>
    </w:p>
    <w:p w14:paraId="4F068FD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6、严格执行有关饮食卫生规定，防止出现饮食事故，做好安全生产和安全防火工作，防止重大责任事故发生，否则一切责任（包括法律责任）由乙方负责，并赔偿学校的一切损 失。</w:t>
      </w:r>
    </w:p>
    <w:p w14:paraId="6EB2642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7、遵守学校的作息时间，不得影响学生的学习与休息</w:t>
      </w:r>
    </w:p>
    <w:p w14:paraId="41BBC71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8、每个食堂配备一名有相当专业知识的专职卫生安全监督员，专门负责本食堂的生产过程的卫生和安全监督工作，依据有关法律和规定，进行全面监督，并接监管部门的业务指 导。</w:t>
      </w:r>
    </w:p>
    <w:p w14:paraId="6D9B709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9、在所投标经营场所规定的范围内合法经营。按甲方规定的加工、生产、销售的流程进行加工、生产和销售。</w:t>
      </w:r>
    </w:p>
    <w:p w14:paraId="4E98C1C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10、乙方负责按照就餐人数免费提供餐具及相关设施设备。</w:t>
      </w:r>
    </w:p>
    <w:p w14:paraId="146BE8B2">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11、禁止向学生销售烟酒、散装熟食、凉菜、药品及违禁物品，义务教育学校要禁止油炸食品、膨化食品、碳酸饮料等不健康食品出售。</w:t>
      </w:r>
    </w:p>
    <w:p w14:paraId="4B561DF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12、为学校提供质量可溯源的食材。</w:t>
      </w:r>
    </w:p>
    <w:p w14:paraId="17A5E2A6">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未经学校事先同意,乙方不得对食堂和服务部实施水、电改造、房屋装修以及结构改造。否则,若发生任何意外事件,其后果一律由乙方承担。厨房及餐厅内配电箱、开关、插座及灭火器由乙方指定专人负责检查，不得随意移动，灭火器使用后应及时报告更换，食堂人员应每天对其性能进行检查，用电设备等更换需报告学校后，由专人负责维修，相关设备非正常使用损坏，费用由乙方承担。</w:t>
      </w:r>
    </w:p>
    <w:p w14:paraId="0A83792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14、服务师生和保障师生的身体健康为宗旨,严格遵守《食品卫生法》的有关规定,严禁销售不合格食品，发生食物中毒事故的,乙方应负经济和法律责任。</w:t>
      </w:r>
    </w:p>
    <w:p w14:paraId="23CBBDC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15、严把原料和副食品的采购检验关,应向供方索取卫生许可证和产品检验合格证。外  购的粮油、肉类、蔬菜类等,应严格按照《食品卫生法》及有关规定,符合卫生和质量要求。 定型的食品(商品)包装应有厂名、厂址、生产日期和保质期,坚决杜绝伪劣商品和“三无” 食品进入学校,并建立好台帐制度。</w:t>
      </w:r>
    </w:p>
    <w:p w14:paraId="1AF6C64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16、食品、食品原料的采购要定人定点,确保新鲜,无过期变质,直接入口的热食品、定形包装的食品采购要建立索证制度(即向供应方索取有效的《卫生许可证》及该批次产品检 验合格证的复印件。</w:t>
      </w:r>
    </w:p>
    <w:p w14:paraId="65F2F5D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17、仓库应防蝇、防鼠、防蟑螂、防潮、通风,环境要整洁,布局应合理,所有的食品应 分类分架,贴上标签,隔地离墙排列存放,并定期对库存的食品进行检验,防止销售使用过期、 变质的食品。</w:t>
      </w:r>
    </w:p>
    <w:p w14:paraId="0239CAE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 应在固定的区位堆放未清洗的蔬菜,蔬菜的冲洗应按程序进行充分的浸泡、清洗干净, 以防止农药的成分残留,已清洗干净和切好的蔬菜必须放在固定的器具内,并用白色的布加  罩,不得随意堆放。</w:t>
      </w:r>
    </w:p>
    <w:p w14:paraId="0D487B8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19、已熟的菜肴应用干净的不锈钢、铝合金等器具装盛(不能用塑料器具),并存放在分菜间的案桌上,在未出售期间应加盖或罩上白色干净(已消毒)的布,包括半成品。罩生菜的白 布和罩熟菜的白布不能混用，饭菜必须保温。</w:t>
      </w:r>
    </w:p>
    <w:p w14:paraId="3B296CC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20、应有专用餐具洗消间,设有三口以上专用洗刷水池,具有充足有效的消毒及完善的保洁措施。乙方的餐具和储食具应经过“一刮、二洗、三冲、四消毒、五保洁”的程序,并有 严格的消毒和保洁措施。冰箱要定期清洗、确保没有异味,冰箱内的食品要生、熟、成品分 开存放,防止发生交叉污染。</w:t>
      </w:r>
    </w:p>
    <w:p w14:paraId="1E1A607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21、乙方应严禁非食堂人员进入食品加工操作间、售菜间,食品原料存放间内,严防投毒事件的发生,以确保饮食卫生和安全。</w:t>
      </w:r>
    </w:p>
    <w:p w14:paraId="67DF4C0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22、从业人员应相对稳定，不能频繁更换，所聘用人员应报学校备案。应身体健康,持健康证上岗,能讲究个人卫生,从事食品加工、销售的工作人员在上班期间必须穿工作服,戴 工作帽,并佩戴工作标志,保持服饰整洁,严禁留长指甲、长发、戴戒指、染指甲。逾期无法 办理从业人员健康证,学校有权责令乙方整改。因乙方不具备上述证件而使学校被卫生防疫 部门处罚,乙方应负赔偿责任。</w:t>
      </w:r>
    </w:p>
    <w:p w14:paraId="303ADFB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23、乙方应指定专人随时冲洗,保持学生餐厅、厨房、售菜间的地面和灶台、工作台、 柜台、货架、门窗、墙裙、包干区等环境卫生,并及时清扫转运垃圾,定期进行消毒,厨房及 餐厅的垃圾要随手加盖,垃圾要随时清理。</w:t>
      </w:r>
    </w:p>
    <w:p w14:paraId="3C663417">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 不得在食堂和服务部周围及其它场所搭盖、摆摊设点和堆放杂物,不允许以各种名义到学生宿舍销售饭菜和食品。</w:t>
      </w:r>
    </w:p>
    <w:p w14:paraId="3EB70C07">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25、服从甲方的管理, 自觉遵守学校的有关管理规定,工作制度和门禁制度,晚间营业一般不超过熄灯的时间。不得播放内容反动或黄色音像制品,在晚自习和上课时间内不得播放 音像制品。</w:t>
      </w:r>
    </w:p>
    <w:p w14:paraId="44A6A53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27、从业人员必须按规定要求自费办理好《健康证》,属于外来人口还应到户口管理部 门自费办理《暂住证》。食堂从业人员必须符合以下条件:(1)年龄为 18-50 周岁,(2)具有身 份证,健康证,小学以上文化程度,生育证明。</w:t>
      </w:r>
    </w:p>
    <w:p w14:paraId="4C048EF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28、应严格遵守甲方的有关消防安全管理规定,严禁乱拉电线,乱装闸刀开关和插座等。 不能烧煤。液化气的存放和使用应远离明火,并努力做好防火、防毒、防盗、防意外事故的 发生等工作,防患于未然。</w:t>
      </w:r>
    </w:p>
    <w:p w14:paraId="50921A6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29、承包者应配备较强的管理人员,不得委托他人代管,不得中途转让承包合同,否则取消承包经营权以及承担相关责任。</w:t>
      </w:r>
    </w:p>
    <w:p w14:paraId="292D5F37">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30、若需借用学校的用品,必须造册登记,损坏或丢失的应照价赔偿。</w:t>
      </w:r>
    </w:p>
    <w:p w14:paraId="3CC9A67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31、若产生食物中毒、卫生不合格等原因被罚款、和由此产生的医疗等相关费用,由乙方承担,与甲方无关。</w:t>
      </w:r>
    </w:p>
    <w:p w14:paraId="71299D3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七、违约责任</w:t>
      </w:r>
    </w:p>
    <w:p w14:paraId="28D3EC0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1、乙方若中途擅自停止供货、供餐,甲方有权解除与乙方的合同。</w:t>
      </w:r>
    </w:p>
    <w:p w14:paraId="318C28B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如果经营期间发生学生食物中毒或安全生产责任事故，且造成严重后果的；或是因食品价格、质量、卫生和服务态度而引发学生罢餐、静坐、游行、上访、网络投诉、打砸等群体性事件，影响恶劣的，以及在经营过程中，存在掺杂作假，销售劣质、有害和无证食品 等违规行为的，甲方有权单方解除合同，并追究经济赔偿及法律责任。</w:t>
      </w:r>
    </w:p>
    <w:p w14:paraId="7A08A3E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3、若乙方违反本合同的任一条款,甲方将有权责令其限期整改。</w:t>
      </w:r>
    </w:p>
    <w:p w14:paraId="4DA87AD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4、乙方出现以下情况之一的，甲方有权停止乙方供应资格。</w:t>
      </w:r>
    </w:p>
    <w:p w14:paraId="54397C5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（1）乙方签约人无故更换的；</w:t>
      </w:r>
    </w:p>
    <w:p w14:paraId="25F322E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（2）市场监督管理部门及有关职能部门在监督检查中发现存在采购加工《食品安全法》禁止生产经营的食品、使用非食用物质、降低安全保障条件等，掺杂使假，使用无证、过期、 有害食品，危害学生身心健康，情节严重的；</w:t>
      </w:r>
    </w:p>
    <w:p w14:paraId="7D0D78C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（3）违反食品安全法律法规被市场监督管理部门吊销或注销食品经营许可证的；</w:t>
      </w:r>
    </w:p>
    <w:p w14:paraId="5D63076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（4）营养食品供应期间发生重大食品安全事故的；</w:t>
      </w:r>
    </w:p>
    <w:p w14:paraId="7119F82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（5）在履约期间，出现多次不按时按质按量供餐的；</w:t>
      </w:r>
    </w:p>
    <w:p w14:paraId="3FDA08C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（6）在县级及以上组织的营养食品质量抽检中两次不合格的。</w:t>
      </w:r>
    </w:p>
    <w:p w14:paraId="38EDC996">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（7）不服从甲方、学校管理的，或者在满意度测评中，满意度低于 60%的。</w:t>
      </w:r>
    </w:p>
    <w:p w14:paraId="7A660B7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八</w:t>
      </w:r>
      <w:r>
        <w:rPr>
          <w:rFonts w:hint="eastAsia" w:asciiTheme="minorEastAsia" w:hAnsiTheme="minorEastAsia" w:eastAsiaTheme="minorEastAsia" w:cstheme="minorEastAsia"/>
          <w:b/>
          <w:bCs/>
          <w:sz w:val="24"/>
          <w:szCs w:val="24"/>
          <w:highlight w:val="none"/>
        </w:rPr>
        <w:t>、合同期限</w:t>
      </w:r>
    </w:p>
    <w:p w14:paraId="10E3251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1、本合同有效期。</w:t>
      </w:r>
    </w:p>
    <w:p w14:paraId="7061BA5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2、本合同签订和履行适用《中华人民共和国合同法》，因履行合同发生的争议，由供需双方直接协商解决，如协商不成，可向合同签订地人民法院诉讼。</w:t>
      </w:r>
    </w:p>
    <w:p w14:paraId="7EC45C6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九</w:t>
      </w:r>
      <w:r>
        <w:rPr>
          <w:rFonts w:hint="eastAsia" w:asciiTheme="minorEastAsia" w:hAnsiTheme="minorEastAsia" w:eastAsiaTheme="minorEastAsia" w:cstheme="minorEastAsia"/>
          <w:b/>
          <w:bCs/>
          <w:sz w:val="24"/>
          <w:szCs w:val="24"/>
          <w:highlight w:val="none"/>
        </w:rPr>
        <w:t>、其他</w:t>
      </w:r>
    </w:p>
    <w:p w14:paraId="158D09C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1、供应商必须具备一定的资金垫付能力，若因采购人资金不能及时到位按时付款时，供应商不能因此因素影响供餐。</w:t>
      </w:r>
    </w:p>
    <w:p w14:paraId="1227FC1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2、若因国家发生重大政策性调整,或发生自然灾害等不可抗拒的因素致使合同无法履行 时,甲方有权解除合同。</w:t>
      </w:r>
    </w:p>
    <w:p w14:paraId="0A4752C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十、本合同有效附件</w:t>
      </w:r>
    </w:p>
    <w:p w14:paraId="5121B23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1、中标通知书。</w:t>
      </w:r>
    </w:p>
    <w:p w14:paraId="3E8E52D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2、本项目采购文件。</w:t>
      </w:r>
    </w:p>
    <w:p w14:paraId="454CEFC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3、本项目投标文件。</w:t>
      </w:r>
    </w:p>
    <w:p w14:paraId="213E2BB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w:t>
      </w:r>
      <w:r>
        <w:rPr>
          <w:rFonts w:hint="eastAsia" w:asciiTheme="minorEastAsia" w:hAnsiTheme="minorEastAsia" w:eastAsiaTheme="minorEastAsia" w:cstheme="minorEastAsia"/>
          <w:b/>
          <w:bCs/>
          <w:sz w:val="24"/>
          <w:szCs w:val="24"/>
          <w:highlight w:val="none"/>
          <w:lang w:val="en-US" w:eastAsia="zh-CN"/>
        </w:rPr>
        <w:t>一</w:t>
      </w:r>
      <w:r>
        <w:rPr>
          <w:rFonts w:hint="eastAsia" w:asciiTheme="minorEastAsia" w:hAnsiTheme="minorEastAsia" w:eastAsiaTheme="minorEastAsia" w:cstheme="minorEastAsia"/>
          <w:b/>
          <w:bCs/>
          <w:sz w:val="24"/>
          <w:szCs w:val="24"/>
          <w:highlight w:val="none"/>
        </w:rPr>
        <w:t>、合同份数</w:t>
      </w:r>
    </w:p>
    <w:p w14:paraId="2675EBF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本合同经供、需双方代表签字盖章生效。本协议一式   份，供、需双方各执  份，其余 呈送相关职能部门。本合同从双方签订之日起生效。</w:t>
      </w:r>
    </w:p>
    <w:p w14:paraId="7953B10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十二、补充条款</w:t>
      </w:r>
    </w:p>
    <w:p w14:paraId="6F5AE21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未尽事宜由供需双方协商解决，供需双方可签订补充协议，补充协议与本合同具有同等 法律效力。</w:t>
      </w:r>
    </w:p>
    <w:p w14:paraId="7E4897D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5918298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0650FCA6">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158E9BB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6E4287C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2A76B76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2C91C82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7EE08FE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29BB552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57B2D877">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2FDD5FA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7B188B3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33C3953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2FFB43B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3F197EE7">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66E9E69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6B26F3B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06CB04F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7988ADE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54E4828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附件一:</w:t>
      </w:r>
    </w:p>
    <w:p w14:paraId="64F19DA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一、工作人员个人卫生</w:t>
      </w:r>
    </w:p>
    <w:p w14:paraId="4BEA7A6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1、着装仪表:工作人员在工作时必须将工作服、工作帽穿戴整齐 ;头部要保持清洁,发型 和长发不得影响工作和卫生为标准 ;女性工作人员不可以化妆和佩戴首饰 ;工作服要保持清 洁卫生,勤洗勤换并做到专人专用 ;严禁穿背心、内衣裤、超短裙、裤以及睡衣上岗 ;上厕所 应及时换下工作服。违规者每人次罚款 20 元。</w:t>
      </w:r>
    </w:p>
    <w:p w14:paraId="2D03852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2、男工作人员严禁留长发、胡子、长指甲 ;女工作人员头发盘在工作帽内为宜,严禁留 长指甲及涂指甲油。违规者每人次罚款 20 元。</w:t>
      </w:r>
    </w:p>
    <w:p w14:paraId="6E8AEDE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3、严禁工作人员上班时间掏耳朵、挖鼻孔、搔头发、抓痒或对着别人打喷嚏,严禁随地 吐痰、乱抛垃圾。违规者每人次罚款 20 元。</w:t>
      </w:r>
    </w:p>
    <w:p w14:paraId="31D94F3C">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4、严禁在洗碗池、洗菜池内洗涤衣服、袜或其它私人物品。违规者每人次罚款 100 元。</w:t>
      </w:r>
    </w:p>
    <w:p w14:paraId="5258C19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5、所有工作人员在供餐时需要用手接触食品及餐具时必须戴上一次性卫生手套。违规 者每人次罚款 20 元。</w:t>
      </w:r>
    </w:p>
    <w:p w14:paraId="12B3E82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6、所有工作人员在工作时间内抽烟、喝酒、吃零食或嬉笑打闹、吵架、打架、赌博等 非工作所需的行为。违规者每人次罚款 100 元。</w:t>
      </w:r>
    </w:p>
    <w:p w14:paraId="4760E927">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7、从业人员持有健康证明上岗。违规者每人次罚款 300 元。</w:t>
      </w:r>
    </w:p>
    <w:p w14:paraId="6820A77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二、仓库管理：</w:t>
      </w:r>
    </w:p>
    <w:p w14:paraId="6A578BE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1、仓库严禁存入清洁用品及有强烈气味、有毒、有害或非食用的物品。</w:t>
      </w:r>
    </w:p>
    <w:p w14:paraId="5061B1A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2、仓库必须通风、干燥、干净卫生、整齐有序,每天专人负责定时清洁。</w:t>
      </w:r>
    </w:p>
    <w:p w14:paraId="3726A39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3、仓库必须实行专人定点管理,注意防盗、防火、防虫害、人离开时必须锁好仓库门, 按规定定期杀虫灭鼠,确保无苍蝇、蚊子、老鼠、蟑螂等害虫。</w:t>
      </w:r>
    </w:p>
    <w:p w14:paraId="0792906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违规以上之一的,每次罚款 200 元。</w:t>
      </w:r>
    </w:p>
    <w:p w14:paraId="6B45D72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三、物质防疫制度：</w:t>
      </w:r>
    </w:p>
    <w:p w14:paraId="27169E4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食源性细菌感染病,主要有霍乱弧菌、志贺痢疾杆菌、沙门菌、弯曲菌、致病大肠菌和 利期特菌等引起。为了最大限度减少食源性感染病的发生,应严格遵守以下措施。</w:t>
      </w:r>
    </w:p>
    <w:p w14:paraId="66BA3CE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1、用于原料、关于成品、成品的食品容器和工具标识清楚,做到分开使用。</w:t>
      </w:r>
    </w:p>
    <w:p w14:paraId="1E42E0F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2、冷冻肉类(包括冻结的熟肉半成品)在烹调前应完全解冻。</w:t>
      </w:r>
    </w:p>
    <w:p w14:paraId="48CEF98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3、烧熟煮透所有食物尤其是肉、奶、蛋及其制品,大块食物的中心温度不低于 70℃。</w:t>
      </w:r>
    </w:p>
    <w:p w14:paraId="7C940FA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4、蔬菜烹调程序:一洗二浸三烫四炒。</w:t>
      </w:r>
    </w:p>
    <w:p w14:paraId="0B48D35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5、不加工冷荤凉菜。</w:t>
      </w:r>
    </w:p>
    <w:p w14:paraId="48D6701E">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6、食品以即制即售为佳,制作完成至出售一般不要超过 2 小时。</w:t>
      </w:r>
    </w:p>
    <w:p w14:paraId="5FAF223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7、剩余食品禁止再次加工出售。</w:t>
      </w:r>
    </w:p>
    <w:p w14:paraId="43127D2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8、不使用发芽马铃薯、野生蘑菇、葫芦瓜等可能含有毒有害物质的原料加工食品。入 库食品有专人验收,食品分类上架摆放。</w:t>
      </w:r>
    </w:p>
    <w:p w14:paraId="759EA59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9、食品存放严格做到生熟分开,避免交叉污染。</w:t>
      </w:r>
    </w:p>
    <w:p w14:paraId="6C8E2CD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10、生、熟食品使用的刀具、砧板严格分开使用。</w:t>
      </w:r>
    </w:p>
    <w:p w14:paraId="0633D65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11、妥善保管有毒物质,灭鼠药、杀虫剂等有毒有害物质,不得存放在食品库房、食品加 工和进餐场所。</w:t>
      </w:r>
    </w:p>
    <w:p w14:paraId="18741DB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12、存放硝酸盐、亚硝酸盐的容器须有明显标志,避免误食、误用。</w:t>
      </w:r>
    </w:p>
    <w:p w14:paraId="6143D85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13、冰箱等冷藏设备要定期清洁,并保证冰箱的冷藏效果。</w:t>
      </w:r>
    </w:p>
    <w:p w14:paraId="0A6D78CC">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14、餐具洗消程序:一刮、二洗、三冲、四消毒、五保洁、。</w:t>
      </w:r>
    </w:p>
    <w:p w14:paraId="45ACF5F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15、热力消毒要求:蒸汽消毒 100℃10 分钟以上,干热消毒 120℃ 15-20 分钟,煮沸消毒</w:t>
      </w:r>
    </w:p>
    <w:p w14:paraId="7578A93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 分钟以上。</w:t>
      </w:r>
    </w:p>
    <w:p w14:paraId="123E2733">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16、消毒柜消毒要求:严格按消毒柜指示时间消毒,定期检查,保证消毒效果凡发现食源 性细菌感病,经检验检疫部门确认以上某环节出问题,除相关部门的处罚外,甲方对乙方处以 2000 元/次的罚款。</w:t>
      </w:r>
    </w:p>
    <w:p w14:paraId="09DDD66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四、餐具卫生:</w:t>
      </w:r>
    </w:p>
    <w:p w14:paraId="61F788E6">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1、打饭的勺子、汤勺、菜勺、铲子不能直接放在台面上,应放置在干净的桶内或盆子里 且须有区域标识。</w:t>
      </w:r>
    </w:p>
    <w:p w14:paraId="3900D08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2、使用后的饭碗、汤碗、菜碟、筷子等餐具必须经过开水漂洗、清水加洗洁精清洗、 清水漂洗、高温消毒四道程序的处理,保证餐具内外干净、干燥、无饭菜渣、无油迹、无洗 洁精泡沫、无异味方可投入使用。</w:t>
      </w:r>
    </w:p>
    <w:p w14:paraId="4608EA8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五、厨房卫生:</w:t>
      </w:r>
    </w:p>
    <w:p w14:paraId="08DB2628">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1、炉灶、蒸柜等厨房设备每天清洁,抽油烟系统定期清洁。</w:t>
      </w:r>
    </w:p>
    <w:p w14:paraId="05A02B9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2、工作台、货架、调料台随时保持清洁干净。</w:t>
      </w:r>
    </w:p>
    <w:p w14:paraId="66B0402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3、油、盐、酱油等尚用配料和未用完的米、菜,下班前要盖好。</w:t>
      </w:r>
    </w:p>
    <w:p w14:paraId="58770A8C">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4、定期清洗冰箱冰柜,保证清洁卫生。</w:t>
      </w:r>
    </w:p>
    <w:p w14:paraId="6532E67C">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7920D9A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5、每周必须对食堂进行一次彻底的卫生大扫除,范围包括:仓库、办公室、洗手间、餐 厅等。</w:t>
      </w:r>
    </w:p>
    <w:p w14:paraId="5B2E8D5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6、垃圾桶和馊水桶需基本保持干净、标识明确并加盖,按时清理。</w:t>
      </w:r>
    </w:p>
    <w:p w14:paraId="49C1F877">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六、餐厅卫生：</w:t>
      </w:r>
    </w:p>
    <w:p w14:paraId="4C69C50A">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1、开餐前餐厅内的桌椅必须保持干净,台面无饭粒菜渣、无油污水渍,凳脚无积尘杂物, 地面干净无油污,开餐过程中也必须有专人维护餐厅内的清洁。</w:t>
      </w:r>
    </w:p>
    <w:p w14:paraId="7456379D">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2、餐厅内的墙面、门窗、天花板、瓷砖、玻璃需保持无灰尘、蜘蛛网,风扇、灯管、灭 蚊灯、宣传标语、开关插座要长期保持干净。</w:t>
      </w:r>
    </w:p>
    <w:p w14:paraId="352E643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3、每周一次大扫除,用清洁剂清洗台面、地面,尽量做到餐厅内无蝇、蚊、蟑螂、老鼠 等。</w:t>
      </w:r>
    </w:p>
    <w:p w14:paraId="3DE7B78C">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4、专人回收餐具、不得乱放乱扔,剩菜要及时运走,保证餐厅无异味。</w:t>
      </w:r>
    </w:p>
    <w:p w14:paraId="38FC3526">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5、在学校组织的有关检查中,若发现违反以上四、五、六条的规定,将视其严重程度处 以 10 元――500 元的罚款。</w:t>
      </w:r>
    </w:p>
    <w:p w14:paraId="7BA0CA7F">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七、其他</w:t>
      </w:r>
    </w:p>
    <w:p w14:paraId="3E5DA32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1、有关部门将定期组织用餐学生对伙食状况进行评估（不记名投票，投票过程乙方须 参加），如达不到规定标准者，限期承包者进行整改，如在限期内无法达标则根据情节轻重 处以 5000—10000 元罚金，每年评估不合格达三次以上者，甲方有权解除合同。</w:t>
      </w:r>
    </w:p>
    <w:p w14:paraId="5AE7D2D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2、乙方必须严格按照国家有关规定办理卫生许可证，以及为每位工作人员办理健康证 和其它相关证件。乙方职工上班期间应穿戴工作服、工作帽。以上费用由乙方负责。若被发 现未穿戴工作服、帽操作者处以每人 50 元罚款。</w:t>
      </w:r>
    </w:p>
    <w:p w14:paraId="79427290">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3、乙方聘用的炊事工作人员除身体健康外还应具有完全民事行为能力和合适的年龄， 并具有良好的职业道德。工作期间不得有打骂学生的现象，如发现罚款 100 元，乙方应立即 予以解聘。聘用合同的签订、终止、工资福利待遇等由乙方根据《劳动法》及有关地方性法 规来确定，与甲方无关。</w:t>
      </w:r>
    </w:p>
    <w:p w14:paraId="60BF2369">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4、乙方必须认真做好食堂内外的环境卫生和除四害工作，接受教育行政部门、卫生执 法部门的检查监督。若不达标，除卫生执法部门给予的处罚自理外，甲方还将对乙方处 1000 元的罚款。</w:t>
      </w:r>
    </w:p>
    <w:p w14:paraId="315209E1">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5、严禁供应各类酒和香烟,否则按乙方违约处理。情节较轻罚款 200 元,情节严重的罚 款 5000 元以上直至强行终止合同。</w:t>
      </w:r>
    </w:p>
    <w:p w14:paraId="6F56A525">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6、中午营业时间不开音响,以不影响周边住户的正常休息为准,否则按乙方违约处理, 每次罚款 100 元,情节严重的罚款 500 元以上直至强行终止合同。</w:t>
      </w:r>
    </w:p>
    <w:p w14:paraId="2925374B">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甲方师生员工、职能部门领导有对食堂工作进行监督的权利，并有共同维护就餐秩序的 义务。</w:t>
      </w:r>
    </w:p>
    <w:p w14:paraId="19974184">
      <w:pPr>
        <w:keepNext w:val="0"/>
        <w:keepLines w:val="0"/>
        <w:pageBreakBefore w:val="0"/>
        <w:kinsoku/>
        <w:wordWrap w:val="0"/>
        <w:overflowPunct/>
        <w:topLinePunct w:val="0"/>
        <w:bidi w:val="0"/>
        <w:spacing w:line="450" w:lineRule="exact"/>
        <w:ind w:firstLine="0"/>
        <w:jc w:val="both"/>
        <w:rPr>
          <w:rFonts w:hint="eastAsia" w:asciiTheme="minorEastAsia" w:hAnsiTheme="minorEastAsia" w:eastAsiaTheme="minorEastAsia" w:cstheme="minorEastAsia"/>
          <w:sz w:val="24"/>
          <w:szCs w:val="24"/>
          <w:highlight w:val="none"/>
        </w:rPr>
      </w:pPr>
    </w:p>
    <w:p w14:paraId="1AD48202">
      <w:pPr>
        <w:keepNext w:val="0"/>
        <w:keepLines w:val="0"/>
        <w:pageBreakBefore w:val="0"/>
        <w:kinsoku/>
        <w:wordWrap w:val="0"/>
        <w:overflowPunct/>
        <w:topLinePunct w:val="0"/>
        <w:bidi w:val="0"/>
        <w:spacing w:line="450" w:lineRule="exact"/>
        <w:ind w:firstLine="0"/>
        <w:jc w:val="both"/>
        <w:rPr>
          <w:rFonts w:asciiTheme="minorEastAsia" w:hAnsiTheme="minorEastAsia" w:eastAsiaTheme="minorEastAsia" w:cstheme="minorEastAsia"/>
          <w:sz w:val="24"/>
          <w:szCs w:val="24"/>
          <w:highlight w:val="none"/>
        </w:rPr>
        <w:sectPr>
          <w:headerReference r:id="rId4" w:type="default"/>
          <w:footerReference r:id="rId5"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highlight w:val="none"/>
        </w:rPr>
        <w:t>（本合同仅供参考，具体合同事宜由双方签订时商定）</w:t>
      </w:r>
    </w:p>
    <w:p w14:paraId="764923E1">
      <w:pPr>
        <w:pStyle w:val="5"/>
        <w:jc w:val="center"/>
        <w:rPr>
          <w:highlight w:val="none"/>
        </w:rPr>
      </w:pPr>
      <w:r>
        <w:rPr>
          <w:rFonts w:hint="eastAsia"/>
          <w:highlight w:val="none"/>
        </w:rPr>
        <w:t>第六章投标文件格式</w:t>
      </w:r>
    </w:p>
    <w:p w14:paraId="65BFADF8">
      <w:pPr>
        <w:kinsoku/>
        <w:wordWrap w:val="0"/>
        <w:spacing w:line="253" w:lineRule="auto"/>
        <w:ind w:firstLine="474"/>
        <w:jc w:val="both"/>
        <w:rPr>
          <w:rFonts w:asciiTheme="minorEastAsia" w:hAnsiTheme="minorEastAsia" w:eastAsiaTheme="minorEastAsia" w:cstheme="minorEastAsia"/>
          <w:highlight w:val="none"/>
        </w:rPr>
      </w:pPr>
    </w:p>
    <w:p w14:paraId="583A34F4">
      <w:pPr>
        <w:pStyle w:val="5"/>
        <w:rPr>
          <w:highlight w:val="none"/>
        </w:rPr>
      </w:pPr>
      <w:r>
        <w:rPr>
          <w:rFonts w:hint="eastAsia"/>
          <w:highlight w:val="none"/>
        </w:rPr>
        <w:t>投标人编制文件须知</w:t>
      </w:r>
    </w:p>
    <w:p w14:paraId="04EA0F0E">
      <w:pPr>
        <w:pStyle w:val="5"/>
        <w:rPr>
          <w:highlight w:val="none"/>
        </w:rPr>
      </w:pPr>
      <w:r>
        <w:rPr>
          <w:rFonts w:hint="eastAsia"/>
          <w:highlight w:val="none"/>
        </w:rPr>
        <w:t>1.投标人按照本部分的顺序编制投标文件（资格证明文件）、投标</w:t>
      </w:r>
      <w:r>
        <w:rPr>
          <w:rFonts w:hint="eastAsia"/>
          <w:spacing w:val="-4"/>
          <w:highlight w:val="none"/>
        </w:rPr>
        <w:t>文件（商务技术文</w:t>
      </w:r>
      <w:r>
        <w:rPr>
          <w:rFonts w:hint="eastAsia"/>
          <w:highlight w:val="none"/>
        </w:rPr>
        <w:t>件</w:t>
      </w:r>
      <w:r>
        <w:rPr>
          <w:rFonts w:hint="eastAsia"/>
          <w:spacing w:val="-29"/>
          <w:highlight w:val="none"/>
        </w:rPr>
        <w:t>），</w:t>
      </w:r>
      <w:r>
        <w:rPr>
          <w:rFonts w:hint="eastAsia"/>
          <w:highlight w:val="none"/>
        </w:rPr>
        <w:t>编制中涉及格式资料的，应按照本部分提供的内容和格式（所有表格的格式可扩</w:t>
      </w:r>
    </w:p>
    <w:p w14:paraId="15357AF4">
      <w:pPr>
        <w:kinsoku/>
        <w:wordWrap w:val="0"/>
        <w:spacing w:line="360" w:lineRule="auto"/>
        <w:ind w:firstLine="476"/>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展）填写</w:t>
      </w:r>
      <w:r>
        <w:rPr>
          <w:rFonts w:hint="eastAsia" w:asciiTheme="minorEastAsia" w:hAnsiTheme="minorEastAsia" w:eastAsiaTheme="minorEastAsia" w:cstheme="minorEastAsia"/>
          <w:spacing w:val="-3"/>
          <w:sz w:val="24"/>
          <w:szCs w:val="24"/>
          <w:highlight w:val="none"/>
          <w:lang w:eastAsia="zh-CN"/>
        </w:rPr>
        <w:t>提</w:t>
      </w:r>
      <w:r>
        <w:rPr>
          <w:rFonts w:hint="eastAsia" w:asciiTheme="minorEastAsia" w:hAnsiTheme="minorEastAsia" w:eastAsiaTheme="minorEastAsia" w:cstheme="minorEastAsia"/>
          <w:spacing w:val="-3"/>
          <w:sz w:val="24"/>
          <w:szCs w:val="24"/>
          <w:highlight w:val="none"/>
        </w:rPr>
        <w:t>交。</w:t>
      </w:r>
    </w:p>
    <w:p w14:paraId="5D6BECF1">
      <w:pPr>
        <w:pStyle w:val="5"/>
        <w:ind w:firstLine="476"/>
        <w:rPr>
          <w:highlight w:val="none"/>
        </w:rPr>
      </w:pPr>
      <w:r>
        <w:rPr>
          <w:rFonts w:hint="eastAsia"/>
          <w:spacing w:val="-3"/>
          <w:highlight w:val="none"/>
        </w:rPr>
        <w:t>2.</w:t>
      </w:r>
      <w:r>
        <w:rPr>
          <w:rFonts w:hint="eastAsia"/>
          <w:highlight w:val="none"/>
        </w:rPr>
        <w:t>全部声明和问题的回答及所附材料必须是真实的、准确的和完整</w:t>
      </w:r>
      <w:r>
        <w:rPr>
          <w:rFonts w:hint="eastAsia"/>
          <w:spacing w:val="-2"/>
          <w:highlight w:val="none"/>
        </w:rPr>
        <w:t>的。</w:t>
      </w:r>
    </w:p>
    <w:p w14:paraId="29816B20">
      <w:pPr>
        <w:kinsoku/>
        <w:wordWrap w:val="0"/>
        <w:spacing w:line="219" w:lineRule="auto"/>
        <w:ind w:firstLine="474"/>
        <w:jc w:val="both"/>
        <w:rPr>
          <w:rFonts w:asciiTheme="minorEastAsia" w:hAnsiTheme="minorEastAsia" w:eastAsiaTheme="minorEastAsia" w:cstheme="minorEastAsia"/>
          <w:sz w:val="24"/>
          <w:szCs w:val="24"/>
          <w:highlight w:val="none"/>
        </w:rPr>
        <w:sectPr>
          <w:headerReference r:id="rId6" w:type="default"/>
          <w:footerReference r:id="rId7" w:type="default"/>
          <w:pgSz w:w="11907" w:h="16840"/>
          <w:pgMar w:top="1440" w:right="1800" w:bottom="1440" w:left="1800" w:header="878" w:footer="886" w:gutter="0"/>
          <w:cols w:space="720" w:num="1"/>
        </w:sectPr>
      </w:pPr>
    </w:p>
    <w:p w14:paraId="3E2093C4">
      <w:pPr>
        <w:pStyle w:val="5"/>
        <w:rPr>
          <w:rFonts w:hint="eastAsia"/>
          <w:highlight w:val="none"/>
          <w:u w:val="single"/>
          <w:lang w:val="en-US" w:eastAsia="zh-CN"/>
        </w:rPr>
      </w:pPr>
    </w:p>
    <w:p w14:paraId="0B4A76C0">
      <w:pPr>
        <w:pStyle w:val="5"/>
        <w:rPr>
          <w:rFonts w:hint="eastAsia"/>
          <w:highlight w:val="none"/>
          <w:u w:val="single"/>
          <w:lang w:val="en-US" w:eastAsia="zh-CN"/>
        </w:rPr>
      </w:pPr>
    </w:p>
    <w:p w14:paraId="2247E89F">
      <w:pPr>
        <w:pStyle w:val="5"/>
        <w:rPr>
          <w:rFonts w:hint="eastAsia"/>
          <w:highlight w:val="none"/>
          <w:u w:val="single"/>
          <w:lang w:val="en-US" w:eastAsia="zh-CN"/>
        </w:rPr>
      </w:pPr>
    </w:p>
    <w:p w14:paraId="2881DF70">
      <w:pPr>
        <w:pStyle w:val="5"/>
        <w:rPr>
          <w:rFonts w:hint="eastAsia"/>
          <w:highlight w:val="none"/>
          <w:u w:val="none"/>
          <w:lang w:val="en-US" w:eastAsia="zh-CN"/>
        </w:rPr>
      </w:pPr>
      <w:r>
        <w:rPr>
          <w:rFonts w:hint="eastAsia"/>
          <w:highlight w:val="none"/>
          <w:u w:val="single"/>
          <w:lang w:val="en-US" w:eastAsia="zh-CN"/>
        </w:rPr>
        <w:t xml:space="preserve">                                           </w:t>
      </w:r>
      <w:r>
        <w:rPr>
          <w:rFonts w:hint="eastAsia"/>
          <w:sz w:val="36"/>
          <w:szCs w:val="36"/>
          <w:highlight w:val="none"/>
          <w:u w:val="single"/>
          <w:lang w:val="en-US" w:eastAsia="zh-CN"/>
        </w:rPr>
        <w:t xml:space="preserve">  </w:t>
      </w:r>
      <w:r>
        <w:rPr>
          <w:rFonts w:hint="eastAsia"/>
          <w:sz w:val="36"/>
          <w:szCs w:val="36"/>
          <w:highlight w:val="none"/>
          <w:u w:val="none"/>
          <w:lang w:val="en-US" w:eastAsia="zh-CN"/>
        </w:rPr>
        <w:t>（ 项目名称）</w:t>
      </w:r>
    </w:p>
    <w:p w14:paraId="28DA552B">
      <w:pPr>
        <w:keepNext w:val="0"/>
        <w:keepLines w:val="0"/>
        <w:widowControl/>
        <w:suppressLineNumbers w:val="0"/>
        <w:jc w:val="left"/>
        <w:rPr>
          <w:rFonts w:hint="eastAsia" w:ascii="宋体" w:hAnsi="宋体" w:eastAsia="宋体" w:cs="宋体"/>
          <w:b/>
          <w:bCs/>
          <w:snapToGrid w:val="0"/>
          <w:color w:val="000000"/>
          <w:kern w:val="0"/>
          <w:sz w:val="28"/>
          <w:szCs w:val="28"/>
          <w:highlight w:val="none"/>
          <w:lang w:val="en-US" w:eastAsia="zh-CN" w:bidi="ar"/>
        </w:rPr>
      </w:pPr>
    </w:p>
    <w:p w14:paraId="5A3DC147">
      <w:pPr>
        <w:keepNext w:val="0"/>
        <w:keepLines w:val="0"/>
        <w:widowControl/>
        <w:suppressLineNumbers w:val="0"/>
        <w:jc w:val="left"/>
        <w:rPr>
          <w:rFonts w:hint="eastAsia" w:ascii="宋体" w:hAnsi="宋体" w:eastAsia="宋体" w:cs="宋体"/>
          <w:b/>
          <w:bCs/>
          <w:snapToGrid w:val="0"/>
          <w:color w:val="000000"/>
          <w:kern w:val="0"/>
          <w:sz w:val="28"/>
          <w:szCs w:val="28"/>
          <w:highlight w:val="none"/>
          <w:lang w:val="en-US" w:eastAsia="zh-CN" w:bidi="ar"/>
        </w:rPr>
      </w:pPr>
    </w:p>
    <w:p w14:paraId="453AA3F3">
      <w:pPr>
        <w:keepNext w:val="0"/>
        <w:keepLines w:val="0"/>
        <w:widowControl/>
        <w:suppressLineNumbers w:val="0"/>
        <w:jc w:val="left"/>
        <w:rPr>
          <w:rFonts w:hint="eastAsia" w:ascii="宋体" w:hAnsi="宋体" w:eastAsia="宋体" w:cs="宋体"/>
          <w:b/>
          <w:bCs/>
          <w:snapToGrid w:val="0"/>
          <w:color w:val="000000"/>
          <w:kern w:val="0"/>
          <w:sz w:val="28"/>
          <w:szCs w:val="28"/>
          <w:highlight w:val="none"/>
          <w:lang w:val="en-US" w:eastAsia="zh-CN" w:bidi="ar"/>
        </w:rPr>
      </w:pPr>
    </w:p>
    <w:p w14:paraId="089B0A86">
      <w:pPr>
        <w:keepNext w:val="0"/>
        <w:keepLines w:val="0"/>
        <w:widowControl/>
        <w:suppressLineNumbers w:val="0"/>
        <w:ind w:firstLine="803" w:firstLineChars="200"/>
        <w:jc w:val="left"/>
        <w:rPr>
          <w:sz w:val="28"/>
          <w:szCs w:val="28"/>
          <w:highlight w:val="none"/>
        </w:rPr>
      </w:pPr>
      <w:r>
        <w:rPr>
          <w:rFonts w:hint="eastAsia" w:ascii="宋体" w:hAnsi="宋体" w:eastAsia="宋体" w:cs="宋体"/>
          <w:b/>
          <w:bCs/>
          <w:snapToGrid w:val="0"/>
          <w:color w:val="000000"/>
          <w:kern w:val="0"/>
          <w:sz w:val="40"/>
          <w:szCs w:val="40"/>
          <w:highlight w:val="none"/>
          <w:lang w:val="en-US" w:eastAsia="zh-CN" w:bidi="ar"/>
        </w:rPr>
        <w:t>项目编号：</w:t>
      </w:r>
    </w:p>
    <w:p w14:paraId="79E49B11">
      <w:pPr>
        <w:keepNext w:val="0"/>
        <w:keepLines w:val="0"/>
        <w:widowControl/>
        <w:suppressLineNumbers w:val="0"/>
        <w:jc w:val="left"/>
        <w:rPr>
          <w:rFonts w:hint="eastAsia" w:ascii="宋体" w:hAnsi="宋体" w:eastAsia="宋体" w:cs="宋体"/>
          <w:snapToGrid w:val="0"/>
          <w:color w:val="000000"/>
          <w:kern w:val="0"/>
          <w:sz w:val="72"/>
          <w:szCs w:val="72"/>
          <w:highlight w:val="none"/>
          <w:lang w:val="en-US" w:eastAsia="zh-CN" w:bidi="ar"/>
        </w:rPr>
      </w:pPr>
    </w:p>
    <w:p w14:paraId="78A9BF4D">
      <w:pPr>
        <w:keepNext w:val="0"/>
        <w:keepLines w:val="0"/>
        <w:widowControl/>
        <w:suppressLineNumbers w:val="0"/>
        <w:jc w:val="left"/>
        <w:rPr>
          <w:rFonts w:hint="eastAsia" w:ascii="宋体" w:hAnsi="宋体" w:eastAsia="宋体" w:cs="宋体"/>
          <w:snapToGrid w:val="0"/>
          <w:color w:val="000000"/>
          <w:kern w:val="0"/>
          <w:sz w:val="72"/>
          <w:szCs w:val="72"/>
          <w:highlight w:val="none"/>
          <w:lang w:val="en-US" w:eastAsia="zh-CN" w:bidi="ar"/>
        </w:rPr>
      </w:pPr>
    </w:p>
    <w:p w14:paraId="6473316F">
      <w:pPr>
        <w:keepNext w:val="0"/>
        <w:keepLines w:val="0"/>
        <w:widowControl/>
        <w:suppressLineNumbers w:val="0"/>
        <w:jc w:val="center"/>
        <w:rPr>
          <w:b/>
          <w:bCs/>
          <w:highlight w:val="none"/>
        </w:rPr>
      </w:pPr>
      <w:r>
        <w:rPr>
          <w:rFonts w:hint="eastAsia" w:ascii="宋体" w:hAnsi="宋体" w:eastAsia="宋体" w:cs="宋体"/>
          <w:b/>
          <w:bCs/>
          <w:snapToGrid w:val="0"/>
          <w:color w:val="000000"/>
          <w:kern w:val="0"/>
          <w:sz w:val="72"/>
          <w:szCs w:val="72"/>
          <w:highlight w:val="none"/>
          <w:lang w:val="en-US" w:eastAsia="zh-CN" w:bidi="ar"/>
        </w:rPr>
        <w:t>投 标 文 件</w:t>
      </w:r>
    </w:p>
    <w:p w14:paraId="0B75B68B">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26B386AF">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67877A6F">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0BA22BFA">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0E2A535F">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558D0A3D">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5718DF64">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6EEBB3B5">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7768C93B">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53C4E106">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15D65B8F">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4C73C9DE">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724DC467">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78B9133D">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1367CFB8">
      <w:pPr>
        <w:keepNext w:val="0"/>
        <w:keepLines w:val="0"/>
        <w:widowControl/>
        <w:suppressLineNumbers w:val="0"/>
        <w:jc w:val="left"/>
        <w:rPr>
          <w:rFonts w:hint="eastAsia" w:ascii="宋体" w:hAnsi="宋体" w:eastAsia="宋体" w:cs="宋体"/>
          <w:snapToGrid w:val="0"/>
          <w:color w:val="000000"/>
          <w:kern w:val="0"/>
          <w:sz w:val="28"/>
          <w:szCs w:val="28"/>
          <w:highlight w:val="none"/>
          <w:lang w:val="en-US" w:eastAsia="zh-CN" w:bidi="ar"/>
        </w:rPr>
      </w:pPr>
    </w:p>
    <w:p w14:paraId="7D7333E2">
      <w:pPr>
        <w:keepNext w:val="0"/>
        <w:keepLines w:val="0"/>
        <w:widowControl/>
        <w:suppressLineNumbers w:val="0"/>
        <w:jc w:val="left"/>
        <w:rPr>
          <w:highlight w:val="none"/>
        </w:rPr>
      </w:pPr>
      <w:r>
        <w:rPr>
          <w:rFonts w:hint="eastAsia" w:ascii="宋体" w:hAnsi="宋体" w:eastAsia="宋体" w:cs="宋体"/>
          <w:snapToGrid w:val="0"/>
          <w:color w:val="000000"/>
          <w:kern w:val="0"/>
          <w:sz w:val="28"/>
          <w:szCs w:val="28"/>
          <w:highlight w:val="none"/>
          <w:lang w:val="en-US" w:eastAsia="zh-CN" w:bidi="ar"/>
        </w:rPr>
        <w:t>供应商：</w:t>
      </w:r>
      <w:r>
        <w:rPr>
          <w:rFonts w:hint="eastAsia" w:ascii="宋体" w:hAnsi="宋体" w:eastAsia="宋体" w:cs="宋体"/>
          <w:snapToGrid w:val="0"/>
          <w:color w:val="000000"/>
          <w:kern w:val="0"/>
          <w:sz w:val="28"/>
          <w:szCs w:val="28"/>
          <w:highlight w:val="none"/>
          <w:u w:val="single"/>
          <w:lang w:val="en-US" w:eastAsia="zh-CN" w:bidi="ar"/>
        </w:rPr>
        <w:t xml:space="preserve">             </w:t>
      </w:r>
      <w:r>
        <w:rPr>
          <w:rFonts w:hint="eastAsia" w:ascii="宋体" w:hAnsi="宋体" w:eastAsia="宋体" w:cs="宋体"/>
          <w:snapToGrid w:val="0"/>
          <w:color w:val="000000"/>
          <w:kern w:val="0"/>
          <w:sz w:val="28"/>
          <w:szCs w:val="28"/>
          <w:highlight w:val="none"/>
          <w:lang w:val="en-US" w:eastAsia="zh-CN" w:bidi="ar"/>
        </w:rPr>
        <w:t xml:space="preserve">（电子签章） </w:t>
      </w:r>
    </w:p>
    <w:p w14:paraId="3EF61FC7">
      <w:pPr>
        <w:keepNext w:val="0"/>
        <w:keepLines w:val="0"/>
        <w:widowControl/>
        <w:suppressLineNumbers w:val="0"/>
        <w:jc w:val="left"/>
        <w:rPr>
          <w:highlight w:val="none"/>
        </w:rPr>
      </w:pPr>
      <w:r>
        <w:rPr>
          <w:rFonts w:hint="eastAsia" w:ascii="宋体" w:hAnsi="宋体" w:eastAsia="宋体" w:cs="宋体"/>
          <w:snapToGrid w:val="0"/>
          <w:color w:val="000000"/>
          <w:kern w:val="0"/>
          <w:sz w:val="28"/>
          <w:szCs w:val="28"/>
          <w:highlight w:val="none"/>
          <w:lang w:val="en-US" w:eastAsia="zh-CN" w:bidi="ar"/>
        </w:rPr>
        <w:t>法定代表人或其委托代理人：</w:t>
      </w:r>
      <w:r>
        <w:rPr>
          <w:rFonts w:hint="eastAsia" w:ascii="宋体" w:hAnsi="宋体" w:eastAsia="宋体" w:cs="宋体"/>
          <w:snapToGrid w:val="0"/>
          <w:color w:val="000000"/>
          <w:kern w:val="0"/>
          <w:sz w:val="28"/>
          <w:szCs w:val="28"/>
          <w:highlight w:val="none"/>
          <w:u w:val="single"/>
          <w:lang w:val="en-US" w:eastAsia="zh-CN" w:bidi="ar"/>
        </w:rPr>
        <w:t xml:space="preserve">                  </w:t>
      </w:r>
      <w:r>
        <w:rPr>
          <w:rFonts w:hint="eastAsia" w:ascii="宋体" w:hAnsi="宋体" w:eastAsia="宋体" w:cs="宋体"/>
          <w:snapToGrid w:val="0"/>
          <w:color w:val="000000"/>
          <w:kern w:val="0"/>
          <w:sz w:val="28"/>
          <w:szCs w:val="28"/>
          <w:highlight w:val="none"/>
          <w:lang w:val="en-US" w:eastAsia="zh-CN" w:bidi="ar"/>
        </w:rPr>
        <w:t xml:space="preserve"> </w:t>
      </w:r>
      <w:r>
        <w:rPr>
          <w:rFonts w:hint="eastAsia" w:ascii="宋体" w:hAnsi="宋体" w:eastAsia="宋体" w:cs="宋体"/>
          <w:snapToGrid w:val="0"/>
          <w:color w:val="000000"/>
          <w:kern w:val="0"/>
          <w:sz w:val="24"/>
          <w:szCs w:val="24"/>
          <w:highlight w:val="none"/>
          <w:lang w:val="en-US" w:eastAsia="zh-CN" w:bidi="ar"/>
        </w:rPr>
        <w:t>（</w:t>
      </w:r>
      <w:r>
        <w:rPr>
          <w:rFonts w:hint="eastAsia" w:ascii="宋体" w:hAnsi="宋体" w:eastAsia="宋体" w:cs="宋体"/>
          <w:snapToGrid w:val="0"/>
          <w:color w:val="000000"/>
          <w:kern w:val="0"/>
          <w:sz w:val="28"/>
          <w:szCs w:val="28"/>
          <w:highlight w:val="none"/>
          <w:lang w:val="en-US" w:eastAsia="zh-CN" w:bidi="ar"/>
        </w:rPr>
        <w:t>电子签名</w:t>
      </w:r>
      <w:r>
        <w:rPr>
          <w:rFonts w:hint="eastAsia" w:ascii="宋体" w:hAnsi="宋体" w:eastAsia="宋体" w:cs="宋体"/>
          <w:snapToGrid w:val="0"/>
          <w:color w:val="000000"/>
          <w:kern w:val="0"/>
          <w:sz w:val="24"/>
          <w:szCs w:val="24"/>
          <w:highlight w:val="none"/>
          <w:lang w:val="en-US" w:eastAsia="zh-CN" w:bidi="ar"/>
        </w:rPr>
        <w:t xml:space="preserve">） </w:t>
      </w:r>
    </w:p>
    <w:p w14:paraId="5DF10E8D">
      <w:pPr>
        <w:keepNext w:val="0"/>
        <w:keepLines w:val="0"/>
        <w:widowControl/>
        <w:suppressLineNumbers w:val="0"/>
        <w:jc w:val="center"/>
        <w:rPr>
          <w:highlight w:val="none"/>
        </w:rPr>
      </w:pPr>
      <w:r>
        <w:rPr>
          <w:rFonts w:hint="eastAsia" w:ascii="宋体" w:hAnsi="宋体" w:eastAsia="宋体" w:cs="宋体"/>
          <w:snapToGrid w:val="0"/>
          <w:color w:val="000000"/>
          <w:kern w:val="0"/>
          <w:sz w:val="28"/>
          <w:szCs w:val="28"/>
          <w:highlight w:val="none"/>
          <w:lang w:val="en-US" w:eastAsia="zh-CN" w:bidi="ar"/>
        </w:rPr>
        <w:t>年 月 日</w:t>
      </w:r>
    </w:p>
    <w:p w14:paraId="5359260A">
      <w:pPr>
        <w:pStyle w:val="9"/>
        <w:rPr>
          <w:rFonts w:hint="default"/>
          <w:highlight w:val="none"/>
          <w:lang w:val="en-US" w:eastAsia="zh-CN"/>
        </w:rPr>
      </w:pPr>
    </w:p>
    <w:p w14:paraId="75B4EF3B">
      <w:pPr>
        <w:pStyle w:val="5"/>
        <w:rPr>
          <w:sz w:val="21"/>
          <w:highlight w:val="none"/>
        </w:rPr>
      </w:pPr>
      <w:r>
        <w:rPr>
          <w:rFonts w:hint="eastAsia"/>
          <w:highlight w:val="none"/>
        </w:rPr>
        <w:t>一、资格证明文件格式</w:t>
      </w:r>
    </w:p>
    <w:p w14:paraId="0B3C56A8">
      <w:pPr>
        <w:kinsoku/>
        <w:wordWrap w:val="0"/>
        <w:spacing w:line="360" w:lineRule="auto"/>
        <w:ind w:firstLine="530"/>
        <w:jc w:val="center"/>
        <w:rPr>
          <w:rFonts w:asciiTheme="minorEastAsia" w:hAnsiTheme="minorEastAsia" w:eastAsiaTheme="minorEastAsia" w:cstheme="minorEastAsia"/>
          <w:spacing w:val="24"/>
          <w:sz w:val="24"/>
          <w:szCs w:val="24"/>
          <w:highlight w:val="none"/>
          <w:lang w:eastAsia="zh-CN"/>
        </w:rPr>
      </w:pPr>
      <w:r>
        <w:rPr>
          <w:rFonts w:hint="eastAsia" w:asciiTheme="minorEastAsia" w:hAnsiTheme="minorEastAsia" w:eastAsiaTheme="minorEastAsia" w:cstheme="minorEastAsia"/>
          <w:spacing w:val="24"/>
          <w:sz w:val="24"/>
          <w:szCs w:val="24"/>
          <w:highlight w:val="none"/>
          <w:lang w:eastAsia="zh-CN"/>
        </w:rPr>
        <w:t>开标一览表</w:t>
      </w:r>
    </w:p>
    <w:tbl>
      <w:tblPr>
        <w:tblStyle w:val="12"/>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374C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2EE67E9C">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4C3B1BD9">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tc>
      </w:tr>
      <w:tr w14:paraId="1025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083D7EF6">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4D953EDB">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tc>
      </w:tr>
      <w:tr w14:paraId="3871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242289DA">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投标人</w:t>
            </w:r>
          </w:p>
        </w:tc>
        <w:tc>
          <w:tcPr>
            <w:tcW w:w="7236" w:type="dxa"/>
            <w:tcBorders>
              <w:top w:val="single" w:color="auto" w:sz="4" w:space="0"/>
              <w:left w:val="single" w:color="auto" w:sz="4" w:space="0"/>
              <w:bottom w:val="single" w:color="auto" w:sz="4" w:space="0"/>
              <w:right w:val="single" w:color="auto" w:sz="4" w:space="0"/>
            </w:tcBorders>
            <w:vAlign w:val="center"/>
          </w:tcPr>
          <w:p w14:paraId="6F2519D1">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tc>
      </w:tr>
      <w:tr w14:paraId="60C5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40652769">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投标报价</w:t>
            </w:r>
          </w:p>
        </w:tc>
        <w:tc>
          <w:tcPr>
            <w:tcW w:w="7236" w:type="dxa"/>
            <w:tcBorders>
              <w:top w:val="single" w:color="auto" w:sz="4" w:space="0"/>
              <w:left w:val="single" w:color="auto" w:sz="4" w:space="0"/>
              <w:bottom w:val="single" w:color="auto" w:sz="4" w:space="0"/>
              <w:right w:val="single" w:color="auto" w:sz="4" w:space="0"/>
            </w:tcBorders>
            <w:vAlign w:val="center"/>
          </w:tcPr>
          <w:p w14:paraId="47F0378B">
            <w:pPr>
              <w:kinsoku/>
              <w:wordWrap w:val="0"/>
              <w:spacing w:line="360" w:lineRule="auto"/>
              <w:ind w:firstLine="466"/>
              <w:jc w:val="both"/>
              <w:rPr>
                <w:rFonts w:hint="default"/>
                <w:highlight w:val="none"/>
                <w:u w:val="single"/>
                <w:lang w:val="en-US"/>
              </w:rPr>
            </w:pPr>
            <w:r>
              <w:rPr>
                <w:rFonts w:hint="eastAsia" w:asciiTheme="minorEastAsia" w:hAnsiTheme="minorEastAsia" w:eastAsiaTheme="minorEastAsia" w:cstheme="minorEastAsia"/>
                <w:spacing w:val="-8"/>
                <w:sz w:val="24"/>
                <w:szCs w:val="24"/>
                <w:highlight w:val="none"/>
                <w:lang w:val="en-US" w:eastAsia="zh-CN"/>
              </w:rPr>
              <w:t>下浮</w:t>
            </w:r>
            <w:r>
              <w:rPr>
                <w:rFonts w:hint="eastAsia" w:asciiTheme="minorEastAsia" w:hAnsiTheme="minorEastAsia" w:eastAsiaTheme="minorEastAsia" w:cstheme="minorEastAsia"/>
                <w:spacing w:val="-8"/>
                <w:sz w:val="24"/>
                <w:szCs w:val="24"/>
                <w:highlight w:val="none"/>
                <w:u w:val="single"/>
                <w:lang w:val="en-US" w:eastAsia="zh-CN"/>
              </w:rPr>
              <w:t xml:space="preserve">         %</w:t>
            </w:r>
          </w:p>
        </w:tc>
      </w:tr>
      <w:tr w14:paraId="29E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61447D0E">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服务期限</w:t>
            </w:r>
          </w:p>
        </w:tc>
        <w:tc>
          <w:tcPr>
            <w:tcW w:w="7236" w:type="dxa"/>
            <w:tcBorders>
              <w:top w:val="single" w:color="auto" w:sz="4" w:space="0"/>
              <w:left w:val="single" w:color="auto" w:sz="4" w:space="0"/>
              <w:bottom w:val="single" w:color="auto" w:sz="4" w:space="0"/>
              <w:right w:val="single" w:color="auto" w:sz="4" w:space="0"/>
            </w:tcBorders>
            <w:vAlign w:val="center"/>
          </w:tcPr>
          <w:p w14:paraId="68D7F373">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tc>
      </w:tr>
      <w:tr w14:paraId="5478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281DE526">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服务质量</w:t>
            </w:r>
          </w:p>
        </w:tc>
        <w:tc>
          <w:tcPr>
            <w:tcW w:w="7236" w:type="dxa"/>
            <w:tcBorders>
              <w:top w:val="single" w:color="auto" w:sz="4" w:space="0"/>
              <w:left w:val="single" w:color="auto" w:sz="4" w:space="0"/>
              <w:bottom w:val="single" w:color="auto" w:sz="4" w:space="0"/>
              <w:right w:val="single" w:color="auto" w:sz="4" w:space="0"/>
            </w:tcBorders>
            <w:vAlign w:val="center"/>
          </w:tcPr>
          <w:p w14:paraId="2DF5CB57">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tc>
      </w:tr>
      <w:tr w14:paraId="5AF9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35189E64">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备注</w:t>
            </w:r>
          </w:p>
        </w:tc>
        <w:tc>
          <w:tcPr>
            <w:tcW w:w="7236" w:type="dxa"/>
            <w:tcBorders>
              <w:top w:val="single" w:color="auto" w:sz="4" w:space="0"/>
              <w:left w:val="single" w:color="auto" w:sz="4" w:space="0"/>
              <w:bottom w:val="single" w:color="auto" w:sz="4" w:space="0"/>
              <w:right w:val="single" w:color="auto" w:sz="4" w:space="0"/>
            </w:tcBorders>
            <w:vAlign w:val="center"/>
          </w:tcPr>
          <w:p w14:paraId="43956405">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p w14:paraId="5E6FFC60">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tc>
      </w:tr>
    </w:tbl>
    <w:p w14:paraId="0E431A86">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注：“开标一览表”报总价。</w:t>
      </w:r>
    </w:p>
    <w:p w14:paraId="3B9FB6E8">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投标人（公章）：</w:t>
      </w:r>
    </w:p>
    <w:p w14:paraId="69CA89DE">
      <w:pPr>
        <w:kinsoku/>
        <w:wordWrap w:val="0"/>
        <w:spacing w:line="360" w:lineRule="auto"/>
        <w:ind w:firstLine="466"/>
        <w:jc w:val="both"/>
        <w:rPr>
          <w:rFonts w:asciiTheme="minorEastAsia" w:hAnsiTheme="minorEastAsia" w:eastAsiaTheme="minorEastAsia" w:cstheme="minorEastAsia"/>
          <w:b/>
          <w:bCs/>
          <w:spacing w:val="-8"/>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法定代表人（负责人）或授权代表（签字）：</w:t>
      </w:r>
    </w:p>
    <w:p w14:paraId="7A877F6D">
      <w:pPr>
        <w:kinsoku/>
        <w:wordWrap w:val="0"/>
        <w:spacing w:line="360" w:lineRule="auto"/>
        <w:ind w:firstLine="466"/>
        <w:jc w:val="both"/>
        <w:rPr>
          <w:rFonts w:asciiTheme="minorEastAsia" w:hAnsiTheme="minorEastAsia" w:eastAsiaTheme="minorEastAsia" w:cstheme="minorEastAsia"/>
          <w:spacing w:val="24"/>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日期：年月日</w:t>
      </w:r>
    </w:p>
    <w:p w14:paraId="377A0BB0">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p w14:paraId="3BC1192D">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p w14:paraId="6F44353C">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p w14:paraId="1E8824D7">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p w14:paraId="1D8703C1">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p w14:paraId="65A83068">
      <w:pPr>
        <w:kinsoku/>
        <w:wordWrap w:val="0"/>
        <w:spacing w:line="360" w:lineRule="auto"/>
        <w:ind w:firstLine="530"/>
        <w:jc w:val="both"/>
        <w:rPr>
          <w:rFonts w:asciiTheme="minorEastAsia" w:hAnsiTheme="minorEastAsia" w:eastAsiaTheme="minorEastAsia" w:cstheme="minorEastAsia"/>
          <w:spacing w:val="24"/>
          <w:sz w:val="24"/>
          <w:szCs w:val="24"/>
          <w:highlight w:val="none"/>
          <w:lang w:eastAsia="zh-CN"/>
        </w:rPr>
      </w:pPr>
    </w:p>
    <w:p w14:paraId="6D266576">
      <w:pPr>
        <w:kinsoku/>
        <w:wordWrap w:val="0"/>
        <w:spacing w:line="360" w:lineRule="auto"/>
        <w:ind w:firstLine="472"/>
        <w:jc w:val="both"/>
        <w:rPr>
          <w:rFonts w:asciiTheme="minorEastAsia" w:hAnsiTheme="minorEastAsia" w:eastAsiaTheme="minorEastAsia" w:cstheme="minorEastAsia"/>
          <w:b/>
          <w:sz w:val="24"/>
          <w:szCs w:val="24"/>
          <w:highlight w:val="none"/>
          <w:u w:val="single"/>
          <w:lang w:eastAsia="zh-CN"/>
        </w:rPr>
      </w:pPr>
    </w:p>
    <w:p w14:paraId="380F6774">
      <w:pPr>
        <w:kinsoku/>
        <w:wordWrap w:val="0"/>
        <w:spacing w:line="360" w:lineRule="auto"/>
        <w:ind w:firstLine="474"/>
        <w:jc w:val="both"/>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2.授权书格式</w:t>
      </w:r>
    </w:p>
    <w:p w14:paraId="6FC04A34">
      <w:pPr>
        <w:kinsoku/>
        <w:wordWrap w:val="0"/>
        <w:spacing w:line="360" w:lineRule="auto"/>
        <w:ind w:firstLine="472"/>
        <w:jc w:val="center"/>
        <w:rPr>
          <w:rFonts w:asciiTheme="minorEastAsia" w:hAnsiTheme="minorEastAsia" w:eastAsiaTheme="minorEastAsia" w:cstheme="minorEastAsia"/>
          <w:b/>
          <w:sz w:val="24"/>
          <w:szCs w:val="24"/>
          <w:highlight w:val="none"/>
          <w:lang w:eastAsia="zh-CN"/>
        </w:rPr>
      </w:pPr>
    </w:p>
    <w:p w14:paraId="355B4133">
      <w:pPr>
        <w:kinsoku/>
        <w:wordWrap w:val="0"/>
        <w:spacing w:line="360" w:lineRule="auto"/>
        <w:ind w:firstLine="474"/>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法定代表人（负责人）授权委托书</w:t>
      </w:r>
    </w:p>
    <w:p w14:paraId="2D705DC1">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07FFA1C7">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委托单位：</w:t>
      </w:r>
    </w:p>
    <w:p w14:paraId="70D1FF99">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地址：法定代表人（负责人）：</w:t>
      </w:r>
    </w:p>
    <w:p w14:paraId="7F86605B">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授权代表姓名：性别：出生日期：年月日</w:t>
      </w:r>
    </w:p>
    <w:p w14:paraId="3305D4C2">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所在单位：职务：</w:t>
      </w:r>
    </w:p>
    <w:p w14:paraId="5A828290">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身份证：现住：</w:t>
      </w:r>
    </w:p>
    <w:p w14:paraId="26F5FD6D">
      <w:pPr>
        <w:kinsoku/>
        <w:wordWrap w:val="0"/>
        <w:spacing w:line="360" w:lineRule="auto"/>
        <w:ind w:firstLine="480"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兹委托参加项目事宜，并授权其全权办理以下事宜：</w:t>
      </w:r>
    </w:p>
    <w:p w14:paraId="72BE0447">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1、参加投标活动；</w:t>
      </w:r>
    </w:p>
    <w:p w14:paraId="1612DDB1">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2、签订与中标事宜有关的合同。</w:t>
      </w:r>
    </w:p>
    <w:p w14:paraId="7DB5E866">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授权代表在办理上述事宜过程中以其自己的名义所签署的所有文件我均予以承认。</w:t>
      </w:r>
    </w:p>
    <w:p w14:paraId="407C778A">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授权代表无转委权。</w:t>
      </w:r>
    </w:p>
    <w:p w14:paraId="51C8FC66">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委托期限：至上述事宜处理完毕止。</w:t>
      </w:r>
    </w:p>
    <w:p w14:paraId="2A997FDF">
      <w:pPr>
        <w:pStyle w:val="11"/>
        <w:kinsoku/>
        <w:wordWrap w:val="0"/>
        <w:ind w:firstLine="480"/>
        <w:jc w:val="both"/>
        <w:rPr>
          <w:rFonts w:asciiTheme="minorEastAsia" w:hAnsiTheme="minorEastAsia" w:eastAsiaTheme="minorEastAsia" w:cstheme="minorEastAsia"/>
          <w:sz w:val="24"/>
          <w:szCs w:val="24"/>
          <w:highlight w:val="none"/>
        </w:rPr>
      </w:pPr>
    </w:p>
    <w:p w14:paraId="44300F21">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委托单位（公章）：</w:t>
      </w:r>
    </w:p>
    <w:p w14:paraId="349FE2BC">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法定代表人（负责人）（签字）：</w:t>
      </w:r>
    </w:p>
    <w:p w14:paraId="7D220F6D">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授权代表（签字）：</w:t>
      </w:r>
    </w:p>
    <w:p w14:paraId="0CAD0759">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日期：</w:t>
      </w:r>
      <w:r>
        <w:rPr>
          <w:rFonts w:hint="eastAsia" w:asciiTheme="minorEastAsia" w:hAnsiTheme="minorEastAsia" w:eastAsiaTheme="minorEastAsia" w:cstheme="minorEastAsia"/>
          <w:spacing w:val="-8"/>
          <w:sz w:val="24"/>
          <w:szCs w:val="24"/>
          <w:highlight w:val="none"/>
          <w:lang w:eastAsia="zh-CN"/>
        </w:rPr>
        <w:t>年月日</w:t>
      </w:r>
    </w:p>
    <w:p w14:paraId="7DED9A0B">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387F66A5">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附：法定代表人（负责人）的身份证及授权代表的身份证</w:t>
      </w:r>
    </w:p>
    <w:p w14:paraId="3E1DC0C5">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3CF44639">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48AD7BA1">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799AADAC">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08287A00">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524A6E92">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4E131BC1">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77DAA37A">
      <w:pPr>
        <w:kinsoku/>
        <w:wordWrap w:val="0"/>
        <w:spacing w:line="360" w:lineRule="auto"/>
        <w:ind w:firstLine="474"/>
        <w:jc w:val="both"/>
        <w:rPr>
          <w:rFonts w:ascii="仿宋_GB2312" w:hAnsi="宋体" w:eastAsia="仿宋_GB2312"/>
          <w:sz w:val="28"/>
          <w:szCs w:val="28"/>
          <w:highlight w:val="none"/>
          <w:lang w:eastAsia="zh-CN"/>
        </w:rPr>
      </w:pPr>
      <w:r>
        <w:rPr>
          <w:rFonts w:hint="eastAsia" w:asciiTheme="minorEastAsia" w:hAnsiTheme="minorEastAsia" w:eastAsiaTheme="minorEastAsia" w:cstheme="minorEastAsia"/>
          <w:b/>
          <w:sz w:val="24"/>
          <w:szCs w:val="24"/>
          <w:highlight w:val="none"/>
          <w:lang w:eastAsia="zh-CN"/>
        </w:rPr>
        <w:t>3.资格声明函格式</w:t>
      </w:r>
    </w:p>
    <w:p w14:paraId="35DC349A">
      <w:pPr>
        <w:kinsoku/>
        <w:wordWrap w:val="0"/>
        <w:spacing w:line="360" w:lineRule="auto"/>
        <w:ind w:firstLine="472"/>
        <w:jc w:val="center"/>
        <w:rPr>
          <w:rFonts w:asciiTheme="minorEastAsia" w:hAnsiTheme="minorEastAsia" w:eastAsiaTheme="minorEastAsia" w:cstheme="minorEastAsia"/>
          <w:b/>
          <w:sz w:val="24"/>
          <w:szCs w:val="24"/>
          <w:highlight w:val="none"/>
          <w:lang w:eastAsia="zh-CN"/>
        </w:rPr>
      </w:pPr>
    </w:p>
    <w:p w14:paraId="2A0DE036">
      <w:pPr>
        <w:kinsoku/>
        <w:wordWrap w:val="0"/>
        <w:spacing w:line="360" w:lineRule="auto"/>
        <w:ind w:firstLine="474"/>
        <w:jc w:val="center"/>
        <w:rPr>
          <w:rFonts w:ascii="仿宋_GB2312" w:hAnsi="宋体" w:eastAsia="仿宋_GB2312"/>
          <w:sz w:val="28"/>
          <w:szCs w:val="28"/>
          <w:highlight w:val="none"/>
          <w:lang w:eastAsia="zh-CN"/>
        </w:rPr>
      </w:pPr>
      <w:r>
        <w:rPr>
          <w:rFonts w:hint="eastAsia" w:asciiTheme="minorEastAsia" w:hAnsiTheme="minorEastAsia" w:eastAsiaTheme="minorEastAsia" w:cstheme="minorEastAsia"/>
          <w:b/>
          <w:sz w:val="24"/>
          <w:szCs w:val="24"/>
          <w:highlight w:val="none"/>
          <w:lang w:eastAsia="zh-CN"/>
        </w:rPr>
        <w:t>关于资格的声明函</w:t>
      </w:r>
    </w:p>
    <w:p w14:paraId="204F5787">
      <w:pPr>
        <w:pStyle w:val="5"/>
        <w:rPr>
          <w:highlight w:val="none"/>
        </w:rPr>
      </w:pPr>
    </w:p>
    <w:p w14:paraId="7BA51DD4">
      <w:pPr>
        <w:pStyle w:val="5"/>
        <w:ind w:firstLine="0" w:firstLineChars="0"/>
        <w:rPr>
          <w:b w:val="0"/>
          <w:highlight w:val="none"/>
        </w:rPr>
      </w:pPr>
      <w:r>
        <w:rPr>
          <w:rFonts w:hint="eastAsia"/>
          <w:b w:val="0"/>
          <w:highlight w:val="none"/>
        </w:rPr>
        <w:t xml:space="preserve"> 采购人或代理机构名称：</w:t>
      </w:r>
    </w:p>
    <w:p w14:paraId="5CAF5B3C">
      <w:pPr>
        <w:pStyle w:val="5"/>
        <w:ind w:firstLine="464"/>
        <w:rPr>
          <w:b w:val="0"/>
          <w:highlight w:val="none"/>
        </w:rPr>
      </w:pPr>
      <w:r>
        <w:rPr>
          <w:rFonts w:hint="eastAsia"/>
          <w:b w:val="0"/>
          <w:highlight w:val="none"/>
        </w:rPr>
        <w:t>关于贵方编号为公开招标，本签字人愿意参加投标，提供“采购内容及要求”中规定的服务，并证明提交的下列文件和说明是准确的真实的。</w:t>
      </w:r>
    </w:p>
    <w:p w14:paraId="6B631CA5">
      <w:pPr>
        <w:pStyle w:val="5"/>
        <w:ind w:firstLine="464"/>
        <w:rPr>
          <w:b w:val="0"/>
          <w:highlight w:val="none"/>
        </w:rPr>
      </w:pPr>
      <w:r>
        <w:rPr>
          <w:rFonts w:hint="eastAsia"/>
          <w:b w:val="0"/>
          <w:highlight w:val="none"/>
        </w:rPr>
        <w:t>1、由市场监管局签发的我方工商营业执照副本。</w:t>
      </w:r>
    </w:p>
    <w:p w14:paraId="00DB763C">
      <w:pPr>
        <w:pStyle w:val="5"/>
        <w:ind w:firstLine="464"/>
        <w:rPr>
          <w:b w:val="0"/>
          <w:highlight w:val="none"/>
        </w:rPr>
      </w:pPr>
      <w:r>
        <w:rPr>
          <w:rFonts w:hint="eastAsia"/>
          <w:b w:val="0"/>
          <w:highlight w:val="none"/>
        </w:rPr>
        <w:t>2、法定代表人（负责人）授权书。</w:t>
      </w:r>
    </w:p>
    <w:p w14:paraId="01A4DC66">
      <w:pPr>
        <w:pStyle w:val="5"/>
        <w:ind w:firstLine="464"/>
        <w:rPr>
          <w:b w:val="0"/>
          <w:highlight w:val="none"/>
        </w:rPr>
      </w:pPr>
      <w:r>
        <w:rPr>
          <w:rFonts w:hint="eastAsia"/>
          <w:b w:val="0"/>
          <w:highlight w:val="none"/>
        </w:rPr>
        <w:t>3、法定代表人（负责人）或授权代表身份证（答疑时出示原件）。</w:t>
      </w:r>
    </w:p>
    <w:p w14:paraId="696093F9">
      <w:pPr>
        <w:pStyle w:val="5"/>
        <w:ind w:firstLine="464"/>
        <w:rPr>
          <w:b w:val="0"/>
          <w:highlight w:val="none"/>
        </w:rPr>
      </w:pPr>
      <w:r>
        <w:rPr>
          <w:rFonts w:hint="eastAsia"/>
          <w:b w:val="0"/>
          <w:highlight w:val="none"/>
        </w:rPr>
        <w:t>4、公司地址、联系电话、传真等。</w:t>
      </w:r>
    </w:p>
    <w:p w14:paraId="62013950">
      <w:pPr>
        <w:pStyle w:val="5"/>
        <w:ind w:firstLine="464"/>
        <w:rPr>
          <w:b w:val="0"/>
          <w:highlight w:val="none"/>
        </w:rPr>
      </w:pPr>
      <w:r>
        <w:rPr>
          <w:rFonts w:hint="eastAsia"/>
          <w:b w:val="0"/>
          <w:highlight w:val="none"/>
        </w:rPr>
        <w:t>5、法定代表人（负责人）或授权代表的联系电话。</w:t>
      </w:r>
    </w:p>
    <w:p w14:paraId="68BF82D6">
      <w:pPr>
        <w:pStyle w:val="5"/>
        <w:ind w:firstLine="464"/>
        <w:rPr>
          <w:b w:val="0"/>
          <w:highlight w:val="none"/>
        </w:rPr>
      </w:pPr>
      <w:r>
        <w:rPr>
          <w:rFonts w:hint="eastAsia"/>
          <w:b w:val="0"/>
          <w:highlight w:val="none"/>
        </w:rPr>
        <w:t>6、招标项目要求的其他文件。</w:t>
      </w:r>
    </w:p>
    <w:p w14:paraId="655D1278">
      <w:pPr>
        <w:pStyle w:val="5"/>
        <w:ind w:firstLine="464"/>
        <w:rPr>
          <w:b w:val="0"/>
          <w:highlight w:val="none"/>
        </w:rPr>
      </w:pPr>
      <w:r>
        <w:rPr>
          <w:rFonts w:hint="eastAsia"/>
          <w:b w:val="0"/>
          <w:highlight w:val="none"/>
        </w:rPr>
        <w:t>7、本签字人确认资格文件中的说明是真实的、准确的。</w:t>
      </w:r>
    </w:p>
    <w:p w14:paraId="519A5019">
      <w:pPr>
        <w:pStyle w:val="5"/>
        <w:rPr>
          <w:highlight w:val="none"/>
        </w:rPr>
      </w:pPr>
    </w:p>
    <w:p w14:paraId="5A47D594">
      <w:pPr>
        <w:pStyle w:val="5"/>
        <w:rPr>
          <w:highlight w:val="none"/>
        </w:rPr>
      </w:pPr>
    </w:p>
    <w:p w14:paraId="4D1B4B89">
      <w:pPr>
        <w:pStyle w:val="5"/>
        <w:rPr>
          <w:highlight w:val="none"/>
        </w:rPr>
      </w:pPr>
      <w:r>
        <w:rPr>
          <w:rFonts w:hint="eastAsia"/>
          <w:highlight w:val="none"/>
        </w:rPr>
        <w:t>投标人（公章）：</w:t>
      </w:r>
    </w:p>
    <w:p w14:paraId="53939B5E">
      <w:pPr>
        <w:pStyle w:val="5"/>
        <w:rPr>
          <w:highlight w:val="none"/>
        </w:rPr>
      </w:pPr>
      <w:r>
        <w:rPr>
          <w:rFonts w:hint="eastAsia"/>
          <w:highlight w:val="none"/>
        </w:rPr>
        <w:t>法定代表人（负责人）或授权代表（签字）：</w:t>
      </w:r>
    </w:p>
    <w:p w14:paraId="1AAC95AA">
      <w:pPr>
        <w:pStyle w:val="5"/>
        <w:rPr>
          <w:highlight w:val="none"/>
        </w:rPr>
      </w:pPr>
    </w:p>
    <w:p w14:paraId="188EB2CE">
      <w:pPr>
        <w:pStyle w:val="5"/>
        <w:rPr>
          <w:highlight w:val="none"/>
        </w:rPr>
      </w:pPr>
      <w:r>
        <w:rPr>
          <w:rFonts w:hint="eastAsia"/>
          <w:highlight w:val="none"/>
        </w:rPr>
        <w:t>日期：年月日</w:t>
      </w:r>
    </w:p>
    <w:p w14:paraId="7E01BE98">
      <w:pPr>
        <w:pStyle w:val="5"/>
        <w:rPr>
          <w:highlight w:val="none"/>
        </w:rPr>
      </w:pPr>
    </w:p>
    <w:p w14:paraId="412B513C">
      <w:pPr>
        <w:pStyle w:val="5"/>
        <w:rPr>
          <w:highlight w:val="none"/>
        </w:rPr>
        <w:sectPr>
          <w:headerReference r:id="rId8" w:type="default"/>
          <w:footerReference r:id="rId9" w:type="default"/>
          <w:pgSz w:w="11907" w:h="16840"/>
          <w:pgMar w:top="1440" w:right="1800" w:bottom="1440" w:left="1800" w:header="878" w:footer="886" w:gutter="0"/>
          <w:cols w:space="720" w:num="1"/>
        </w:sectPr>
      </w:pPr>
      <w:r>
        <w:rPr>
          <w:rFonts w:hint="eastAsia"/>
          <w:highlight w:val="none"/>
        </w:rPr>
        <w:t>说明：供应商承诺不实的，依据《中华人民共和国政府采购法》第七十七条</w:t>
      </w:r>
      <w:r>
        <w:rPr>
          <w:rFonts w:hint="eastAsia"/>
          <w:spacing w:val="8"/>
          <w:highlight w:val="none"/>
        </w:rPr>
        <w:t>供虚假材料谋取中标、</w:t>
      </w:r>
      <w:r>
        <w:rPr>
          <w:rFonts w:hint="eastAsia"/>
          <w:spacing w:val="-4"/>
          <w:highlight w:val="none"/>
        </w:rPr>
        <w:t>成交的</w:t>
      </w:r>
      <w:r>
        <w:rPr>
          <w:rFonts w:hint="eastAsia"/>
          <w:position w:val="11"/>
          <w:highlight w:val="none"/>
        </w:rPr>
        <w:drawing>
          <wp:inline distT="0" distB="0" distL="0" distR="0">
            <wp:extent cx="65405" cy="38100"/>
            <wp:effectExtent l="0" t="0" r="10795" b="762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cstate="print"/>
                    <a:stretch>
                      <a:fillRect/>
                    </a:stretch>
                  </pic:blipFill>
                  <pic:spPr>
                    <a:xfrm>
                      <a:off x="0" y="0"/>
                      <a:ext cx="65992" cy="38254"/>
                    </a:xfrm>
                    <a:prstGeom prst="rect">
                      <a:avLst/>
                    </a:prstGeom>
                  </pic:spPr>
                </pic:pic>
              </a:graphicData>
            </a:graphic>
          </wp:inline>
        </w:drawing>
      </w:r>
      <w:r>
        <w:rPr>
          <w:rFonts w:hint="eastAsia"/>
          <w:spacing w:val="-4"/>
          <w:highlight w:val="none"/>
        </w:rPr>
        <w:t>有关规定予以处理。</w:t>
      </w:r>
    </w:p>
    <w:p w14:paraId="7DEFE6B7">
      <w:pPr>
        <w:kinsoku/>
        <w:wordWrap w:val="0"/>
        <w:spacing w:line="256" w:lineRule="auto"/>
        <w:ind w:firstLine="474"/>
        <w:jc w:val="both"/>
        <w:rPr>
          <w:rFonts w:asciiTheme="minorEastAsia" w:hAnsiTheme="minorEastAsia" w:eastAsiaTheme="minorEastAsia" w:cstheme="minorEastAsia"/>
          <w:highlight w:val="none"/>
        </w:rPr>
      </w:pPr>
    </w:p>
    <w:p w14:paraId="5A0F131C">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4.承诺函格式</w:t>
      </w:r>
    </w:p>
    <w:p w14:paraId="09CECC32">
      <w:pPr>
        <w:kinsoku/>
        <w:wordWrap w:val="0"/>
        <w:spacing w:line="360" w:lineRule="auto"/>
        <w:ind w:firstLine="472"/>
        <w:jc w:val="center"/>
        <w:rPr>
          <w:rFonts w:asciiTheme="minorEastAsia" w:hAnsiTheme="minorEastAsia" w:eastAsiaTheme="minorEastAsia" w:cstheme="minorEastAsia"/>
          <w:b/>
          <w:bCs/>
          <w:sz w:val="24"/>
          <w:szCs w:val="24"/>
          <w:highlight w:val="none"/>
          <w:lang w:eastAsia="zh-CN"/>
        </w:rPr>
      </w:pPr>
    </w:p>
    <w:p w14:paraId="1CEC0BFF">
      <w:pPr>
        <w:kinsoku/>
        <w:wordWrap w:val="0"/>
        <w:spacing w:line="360" w:lineRule="auto"/>
        <w:ind w:firstLine="474"/>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投标人承诺函</w:t>
      </w:r>
    </w:p>
    <w:p w14:paraId="123E9A8C">
      <w:pPr>
        <w:pStyle w:val="5"/>
        <w:rPr>
          <w:highlight w:val="none"/>
        </w:rPr>
      </w:pPr>
    </w:p>
    <w:p w14:paraId="55357B22">
      <w:pPr>
        <w:pStyle w:val="5"/>
        <w:rPr>
          <w:highlight w:val="none"/>
        </w:rPr>
      </w:pPr>
      <w:r>
        <w:rPr>
          <w:rFonts w:hint="eastAsia"/>
          <w:highlight w:val="none"/>
        </w:rPr>
        <w:t xml:space="preserve">               采购人或代理机构名称：</w:t>
      </w:r>
    </w:p>
    <w:p w14:paraId="67D3A25E">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很荣幸能参与项目编号为项目的投标。</w:t>
      </w:r>
    </w:p>
    <w:p w14:paraId="1229D69A">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我代表（投标人名称），在此作如下承诺：</w:t>
      </w:r>
    </w:p>
    <w:p w14:paraId="289F0D5F">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1、完全理解和接受本项目招标文件的一切规定和要求；</w:t>
      </w:r>
    </w:p>
    <w:p w14:paraId="0A8D40F4">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2、我方递交的投标文件中所有的资料均为真实的、准确的，无任何虚假内容。若存在有虚假内容，我方愿意承担法律责任。</w:t>
      </w:r>
    </w:p>
    <w:p w14:paraId="2A7B3E69">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546CBBD">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4、若中标，本承诺将成为合同不可分割的一部分，与合同具有同等的法律效力。</w:t>
      </w:r>
    </w:p>
    <w:p w14:paraId="4C8CA9CB">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5、我方同意招标文件所附的合同文本作为与采购方签约的合同文本，非经双方一致同意，不得改变原合同文本的条款。</w:t>
      </w:r>
    </w:p>
    <w:p w14:paraId="43FEF595">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36BB3647">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p>
    <w:p w14:paraId="5F9169A1">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投标人（公章）：</w:t>
      </w:r>
    </w:p>
    <w:p w14:paraId="1B3004DC">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法定代表人（负责人）或授权代表（签字）：</w:t>
      </w:r>
    </w:p>
    <w:p w14:paraId="56E6E51E">
      <w:pPr>
        <w:kinsoku/>
        <w:wordWrap w:val="0"/>
        <w:spacing w:line="360" w:lineRule="auto"/>
        <w:ind w:firstLine="720" w:firstLineChars="3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日期：</w:t>
      </w:r>
      <w:r>
        <w:rPr>
          <w:rFonts w:hint="eastAsia" w:asciiTheme="minorEastAsia" w:hAnsiTheme="minorEastAsia" w:eastAsiaTheme="minorEastAsia" w:cstheme="minorEastAsia"/>
          <w:spacing w:val="-8"/>
          <w:sz w:val="24"/>
          <w:szCs w:val="24"/>
          <w:highlight w:val="none"/>
          <w:lang w:eastAsia="zh-CN"/>
        </w:rPr>
        <w:t>年月日</w:t>
      </w:r>
    </w:p>
    <w:p w14:paraId="13F712B1">
      <w:pPr>
        <w:kinsoku/>
        <w:wordWrap w:val="0"/>
        <w:spacing w:line="256" w:lineRule="auto"/>
        <w:ind w:firstLine="474"/>
        <w:jc w:val="both"/>
        <w:rPr>
          <w:rFonts w:asciiTheme="minorEastAsia" w:hAnsiTheme="minorEastAsia" w:eastAsiaTheme="minorEastAsia" w:cstheme="minorEastAsia"/>
          <w:highlight w:val="none"/>
        </w:rPr>
      </w:pPr>
    </w:p>
    <w:p w14:paraId="667B388D">
      <w:pPr>
        <w:kinsoku/>
        <w:wordWrap w:val="0"/>
        <w:spacing w:line="256" w:lineRule="auto"/>
        <w:ind w:firstLine="474"/>
        <w:jc w:val="both"/>
        <w:rPr>
          <w:rFonts w:asciiTheme="minorEastAsia" w:hAnsiTheme="minorEastAsia" w:eastAsiaTheme="minorEastAsia" w:cstheme="minorEastAsia"/>
          <w:highlight w:val="none"/>
        </w:rPr>
      </w:pPr>
    </w:p>
    <w:p w14:paraId="4BD6F155">
      <w:pPr>
        <w:kinsoku/>
        <w:wordWrap w:val="0"/>
        <w:spacing w:line="256" w:lineRule="auto"/>
        <w:ind w:firstLine="474"/>
        <w:jc w:val="both"/>
        <w:rPr>
          <w:rFonts w:asciiTheme="minorEastAsia" w:hAnsiTheme="minorEastAsia" w:eastAsiaTheme="minorEastAsia" w:cstheme="minorEastAsia"/>
          <w:highlight w:val="none"/>
        </w:rPr>
      </w:pPr>
    </w:p>
    <w:p w14:paraId="2A36F9A6">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11F08447">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21097989">
      <w:pPr>
        <w:kinsoku/>
        <w:wordWrap w:val="0"/>
        <w:spacing w:line="360" w:lineRule="auto"/>
        <w:ind w:firstLine="474"/>
        <w:jc w:val="both"/>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5.营业执照副本或其他资格证明文件</w:t>
      </w:r>
    </w:p>
    <w:p w14:paraId="175AD5FB">
      <w:pPr>
        <w:kinsoku/>
        <w:wordWrap w:val="0"/>
        <w:spacing w:line="360" w:lineRule="auto"/>
        <w:ind w:firstLine="474"/>
        <w:jc w:val="both"/>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6.具有履行合同所必需的设备和专业技术能力的承诺</w:t>
      </w:r>
    </w:p>
    <w:p w14:paraId="1C5B6CDE">
      <w:pPr>
        <w:kinsoku/>
        <w:wordWrap w:val="0"/>
        <w:spacing w:before="32" w:line="232" w:lineRule="auto"/>
        <w:ind w:right="105" w:firstLine="474"/>
        <w:jc w:val="both"/>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7.依法缴纳税收和社会保障资金的缴费凭证(提供</w:t>
      </w:r>
      <w:r>
        <w:rPr>
          <w:rFonts w:asciiTheme="minorEastAsia" w:hAnsiTheme="minorEastAsia" w:eastAsiaTheme="minorEastAsia" w:cstheme="minorEastAsia"/>
          <w:b/>
          <w:bCs/>
          <w:sz w:val="24"/>
          <w:szCs w:val="24"/>
          <w:highlight w:val="none"/>
          <w:lang w:eastAsia="zh-CN"/>
        </w:rPr>
        <w:t xml:space="preserve">2024 </w:t>
      </w:r>
      <w:r>
        <w:rPr>
          <w:rFonts w:hint="eastAsia" w:asciiTheme="minorEastAsia" w:hAnsiTheme="minorEastAsia" w:eastAsiaTheme="minorEastAsia" w:cstheme="minorEastAsia"/>
          <w:b/>
          <w:bCs/>
          <w:sz w:val="24"/>
          <w:szCs w:val="24"/>
          <w:highlight w:val="none"/>
          <w:lang w:eastAsia="zh-CN"/>
        </w:rPr>
        <w:t>年</w:t>
      </w:r>
      <w:r>
        <w:rPr>
          <w:rFonts w:asciiTheme="minorEastAsia" w:hAnsiTheme="minorEastAsia" w:eastAsiaTheme="minorEastAsia" w:cstheme="minorEastAsia"/>
          <w:b/>
          <w:bCs/>
          <w:sz w:val="24"/>
          <w:szCs w:val="24"/>
          <w:highlight w:val="none"/>
          <w:lang w:eastAsia="zh-CN"/>
        </w:rPr>
        <w:t xml:space="preserve"> 01 </w:t>
      </w:r>
      <w:r>
        <w:rPr>
          <w:rFonts w:hint="eastAsia" w:asciiTheme="minorEastAsia" w:hAnsiTheme="minorEastAsia" w:eastAsiaTheme="minorEastAsia" w:cstheme="minorEastAsia"/>
          <w:b/>
          <w:bCs/>
          <w:sz w:val="24"/>
          <w:szCs w:val="24"/>
          <w:highlight w:val="none"/>
          <w:lang w:eastAsia="zh-CN"/>
        </w:rPr>
        <w:t>月</w:t>
      </w:r>
      <w:r>
        <w:rPr>
          <w:rFonts w:asciiTheme="minorEastAsia" w:hAnsiTheme="minorEastAsia" w:eastAsiaTheme="minorEastAsia" w:cstheme="minorEastAsia"/>
          <w:b/>
          <w:bCs/>
          <w:sz w:val="24"/>
          <w:szCs w:val="24"/>
          <w:highlight w:val="none"/>
          <w:lang w:eastAsia="zh-CN"/>
        </w:rPr>
        <w:t xml:space="preserve"> 01 </w:t>
      </w:r>
      <w:r>
        <w:rPr>
          <w:rFonts w:hint="eastAsia" w:asciiTheme="minorEastAsia" w:hAnsiTheme="minorEastAsia" w:eastAsiaTheme="minorEastAsia" w:cstheme="minorEastAsia"/>
          <w:b/>
          <w:bCs/>
          <w:sz w:val="24"/>
          <w:szCs w:val="24"/>
          <w:highlight w:val="none"/>
          <w:lang w:eastAsia="zh-CN"/>
        </w:rPr>
        <w:t>日以来连续三个月份依法缴纳税收和社会保障资金的证明资料（依法免税或不需要缴纳社会保障资金的供应商，应提供相应文件证明其依法免税或不需要缴纳社会保障资金）)</w:t>
      </w:r>
    </w:p>
    <w:p w14:paraId="1B1CB914">
      <w:pPr>
        <w:kinsoku/>
        <w:wordWrap w:val="0"/>
        <w:spacing w:line="360" w:lineRule="auto"/>
        <w:ind w:firstLine="474"/>
        <w:jc w:val="both"/>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8.良好的商业信誉和健全的财务会计制度的证明文件（提供</w:t>
      </w:r>
      <w:r>
        <w:rPr>
          <w:rFonts w:asciiTheme="minorEastAsia" w:hAnsiTheme="minorEastAsia" w:eastAsiaTheme="minorEastAsia" w:cstheme="minorEastAsia"/>
          <w:b/>
          <w:bCs/>
          <w:sz w:val="24"/>
          <w:szCs w:val="24"/>
          <w:highlight w:val="none"/>
          <w:lang w:eastAsia="zh-CN"/>
        </w:rPr>
        <w:t xml:space="preserve"> 2023 </w:t>
      </w:r>
      <w:r>
        <w:rPr>
          <w:rFonts w:hint="eastAsia" w:asciiTheme="minorEastAsia" w:hAnsiTheme="minorEastAsia" w:eastAsiaTheme="minorEastAsia" w:cstheme="minorEastAsia"/>
          <w:b/>
          <w:bCs/>
          <w:sz w:val="24"/>
          <w:szCs w:val="24"/>
          <w:highlight w:val="none"/>
          <w:lang w:eastAsia="zh-CN"/>
        </w:rPr>
        <w:t>年审计报告或提供近半年财务报表）</w:t>
      </w:r>
    </w:p>
    <w:p w14:paraId="091D8F3E">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7FC7FE7B">
      <w:pPr>
        <w:kinsoku/>
        <w:wordWrap w:val="0"/>
        <w:spacing w:line="360" w:lineRule="auto"/>
        <w:ind w:firstLine="474"/>
        <w:jc w:val="both"/>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9.投标人出具参加政府采购活动前三年内，在经营活动中没有重大违法记录的书面声明（加盖单位公章）</w:t>
      </w:r>
    </w:p>
    <w:p w14:paraId="015920C4">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7D96BC06">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3471630E">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41FBAA6D">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28B98DAE">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182A2BBB">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2CD54A90">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66351FBC">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0A77502D">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2AA51F34">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7995B43C">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41F21D81">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220C72E3">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2F094976">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62F5C22E">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281A26A2">
      <w:pPr>
        <w:kinsoku/>
        <w:wordWrap w:val="0"/>
        <w:spacing w:line="360" w:lineRule="auto"/>
        <w:ind w:firstLine="472"/>
        <w:jc w:val="both"/>
        <w:rPr>
          <w:rFonts w:asciiTheme="minorEastAsia" w:hAnsiTheme="minorEastAsia" w:eastAsiaTheme="minorEastAsia" w:cstheme="minorEastAsia"/>
          <w:b/>
          <w:bCs/>
          <w:sz w:val="24"/>
          <w:szCs w:val="24"/>
          <w:highlight w:val="none"/>
          <w:lang w:eastAsia="zh-CN"/>
        </w:rPr>
      </w:pPr>
    </w:p>
    <w:p w14:paraId="04DF3816">
      <w:pPr>
        <w:kinsoku/>
        <w:wordWrap w:val="0"/>
        <w:spacing w:line="360" w:lineRule="auto"/>
        <w:ind w:firstLine="474"/>
        <w:jc w:val="both"/>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10.投标人诚信承诺书</w:t>
      </w:r>
    </w:p>
    <w:p w14:paraId="12D3D6B2">
      <w:pPr>
        <w:kinsoku/>
        <w:wordWrap w:val="0"/>
        <w:spacing w:line="360" w:lineRule="auto"/>
        <w:ind w:firstLine="472"/>
        <w:jc w:val="center"/>
        <w:rPr>
          <w:rFonts w:asciiTheme="minorEastAsia" w:hAnsiTheme="minorEastAsia" w:eastAsiaTheme="minorEastAsia" w:cstheme="minorEastAsia"/>
          <w:b/>
          <w:bCs/>
          <w:sz w:val="24"/>
          <w:szCs w:val="24"/>
          <w:highlight w:val="none"/>
          <w:lang w:eastAsia="zh-CN"/>
        </w:rPr>
      </w:pPr>
    </w:p>
    <w:p w14:paraId="5AF6F88C">
      <w:pPr>
        <w:kinsoku/>
        <w:wordWrap w:val="0"/>
        <w:spacing w:line="360" w:lineRule="auto"/>
        <w:ind w:firstLine="474"/>
        <w:jc w:val="center"/>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诚信承诺书</w:t>
      </w:r>
    </w:p>
    <w:p w14:paraId="0BD44CD4">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p>
    <w:p w14:paraId="722CCF4C">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为维护市场公平竞争，营造诚实守信的公共资源交易环境，本公司郑重承诺：</w:t>
      </w:r>
    </w:p>
    <w:p w14:paraId="1877C1B1">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817D797">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2、本公司在参加本项目过程中严格遵守各项诚信廉洁规定，如有违反，自愿按规定接受处罚。</w:t>
      </w:r>
    </w:p>
    <w:p w14:paraId="6634B0B7">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p>
    <w:p w14:paraId="2879EAA9">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承诺人法定名称（盖章）：</w:t>
      </w:r>
    </w:p>
    <w:p w14:paraId="72A5C759">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承诺人法定地址：</w:t>
      </w:r>
    </w:p>
    <w:p w14:paraId="533ED3ED">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授权代表（签字或盖章）：</w:t>
      </w:r>
    </w:p>
    <w:p w14:paraId="7859D842">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电话：</w:t>
      </w:r>
    </w:p>
    <w:p w14:paraId="24082F04">
      <w:pPr>
        <w:kinsoku/>
        <w:wordWrap w:val="0"/>
        <w:spacing w:line="360" w:lineRule="auto"/>
        <w:ind w:firstLine="672" w:firstLineChars="3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8"/>
          <w:sz w:val="24"/>
          <w:szCs w:val="24"/>
          <w:highlight w:val="none"/>
          <w:lang w:eastAsia="zh-CN"/>
        </w:rPr>
        <w:t>日期：年月日</w:t>
      </w:r>
    </w:p>
    <w:p w14:paraId="3E54A2D9">
      <w:pPr>
        <w:numPr>
          <w:ilvl w:val="0"/>
          <w:numId w:val="1"/>
        </w:numPr>
        <w:kinsoku/>
        <w:wordWrap w:val="0"/>
        <w:spacing w:line="360" w:lineRule="auto"/>
        <w:ind w:firstLine="474"/>
        <w:jc w:val="both"/>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投标人出具信用记录查询结果网页截图</w:t>
      </w:r>
    </w:p>
    <w:p w14:paraId="0C3DC4C8">
      <w:pPr>
        <w:numPr>
          <w:ilvl w:val="0"/>
          <w:numId w:val="1"/>
        </w:numPr>
        <w:kinsoku/>
        <w:wordWrap w:val="0"/>
        <w:spacing w:line="360" w:lineRule="auto"/>
        <w:ind w:firstLine="474"/>
        <w:jc w:val="both"/>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 xml:space="preserve">南阳市政府采购供应商信用记录表 </w:t>
      </w:r>
    </w:p>
    <w:p w14:paraId="1D4540F9">
      <w:pPr>
        <w:numPr>
          <w:ilvl w:val="0"/>
          <w:numId w:val="0"/>
        </w:numPr>
        <w:kinsoku/>
        <w:wordWrap w:val="0"/>
        <w:spacing w:line="360" w:lineRule="auto"/>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注：根据社旗县财政局规定 2023 年 1 月 1 日起按照《社旗县政府采购信用评价实施办法》的规定，由供应商在投标（响应）文件中提供“社旗县政府采购供应商信用记录表”（由供应商注册后在系统内打印），供应商按照该文件要求进入sheqiweb.zcxy.caizj.nanyang.gov.cn:8008，完善供应商信息并打印信用记录附于此处。</w:t>
      </w:r>
    </w:p>
    <w:p w14:paraId="2E7EE39F">
      <w:pPr>
        <w:kinsoku/>
        <w:wordWrap w:val="0"/>
        <w:spacing w:line="360" w:lineRule="auto"/>
        <w:ind w:firstLine="474"/>
        <w:jc w:val="both"/>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1</w:t>
      </w:r>
      <w:r>
        <w:rPr>
          <w:rFonts w:hint="eastAsia" w:asciiTheme="minorEastAsia" w:hAnsiTheme="minorEastAsia" w:eastAsia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eastAsia="zh-CN"/>
        </w:rPr>
        <w:t>.其他资格证明</w:t>
      </w:r>
    </w:p>
    <w:p w14:paraId="17DDEE91">
      <w:pPr>
        <w:pStyle w:val="5"/>
        <w:rPr>
          <w:highlight w:val="none"/>
          <w:lang w:val="zh-CN"/>
        </w:rPr>
      </w:pPr>
      <w:r>
        <w:rPr>
          <w:rFonts w:hint="eastAsia"/>
          <w:highlight w:val="none"/>
          <w:lang w:val="zh-CN"/>
        </w:rPr>
        <w:t>按照南阳市财政局《关于在政府采购活动中施行供应商资格信用承诺制的通知》宛财购〔2023〕4号的要求，对于市本级政府采购项目，全部实施供应商资格信用承诺，投标人在投标时，按照规定提供“社旗县政府采购供应商信用承诺函”（详见附件）的，无需再提交上述5-9项证明材料”。 投标人在中标后，应将上述由信用承诺书替代的证明材料提交采购人或采购代理机构，证明材料将随公告一并公示。</w:t>
      </w:r>
    </w:p>
    <w:p w14:paraId="175B1312">
      <w:pPr>
        <w:pStyle w:val="5"/>
        <w:jc w:val="center"/>
        <w:rPr>
          <w:rFonts w:asciiTheme="minorEastAsia" w:hAnsiTheme="minorEastAsia" w:eastAsiaTheme="minorEastAsia" w:cstheme="minorEastAsia"/>
          <w:b/>
          <w:bCs/>
          <w:sz w:val="24"/>
          <w:szCs w:val="24"/>
          <w:highlight w:val="none"/>
          <w:lang w:val="zh-CN" w:eastAsia="zh-CN"/>
        </w:rPr>
      </w:pPr>
      <w:r>
        <w:rPr>
          <w:rFonts w:hint="eastAsia"/>
          <w:highlight w:val="none"/>
          <w:lang w:val="en-US" w:eastAsia="zh-CN"/>
        </w:rPr>
        <w:t>社旗</w:t>
      </w:r>
      <w:r>
        <w:rPr>
          <w:rFonts w:hint="eastAsia"/>
          <w:highlight w:val="none"/>
          <w:lang w:val="zh-CN"/>
        </w:rPr>
        <w:t>县政府采购供应商信用承诺函</w:t>
      </w:r>
    </w:p>
    <w:p w14:paraId="5C2730DF">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zh-CN" w:eastAsia="zh-CN"/>
        </w:rPr>
        <w:t>致（采购人或</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lang w:val="zh-CN" w:eastAsia="zh-CN"/>
        </w:rPr>
        <w:t>）：</w:t>
      </w:r>
    </w:p>
    <w:p w14:paraId="68936F23">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单位名称：</w:t>
      </w:r>
    </w:p>
    <w:p w14:paraId="2699CC03">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统一社会信用代码：</w:t>
      </w:r>
    </w:p>
    <w:p w14:paraId="1DFCA137">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法定代表人：</w:t>
      </w:r>
    </w:p>
    <w:p w14:paraId="729ABF8F">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联系地址和电话：</w:t>
      </w:r>
    </w:p>
    <w:p w14:paraId="71FF29C3">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CC8222">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（一）具有独立承担民事责任的能力；</w:t>
      </w:r>
    </w:p>
    <w:p w14:paraId="2F93FC64">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（二）具有良好的商业信誉和健全的财务会计制度；</w:t>
      </w:r>
    </w:p>
    <w:p w14:paraId="4517963B">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（三）具有履行合同所必需的设备和专业技术能力；</w:t>
      </w:r>
    </w:p>
    <w:p w14:paraId="4F2AB77E">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（四）有依法缴纳税收和社会保障资金的良好记录；</w:t>
      </w:r>
    </w:p>
    <w:p w14:paraId="437D9833">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（五）参加政府采购活动前三年内，在经营活动中没有重大违法记录；</w:t>
      </w:r>
    </w:p>
    <w:p w14:paraId="1EADA5C1">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（六）法律、行政法规规定的其他条件。</w:t>
      </w:r>
    </w:p>
    <w:p w14:paraId="5E7FA473">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zh-CN" w:eastAsia="zh-CN"/>
        </w:rPr>
        <w:t>我单位保证上述承诺事项的真实性，如有弄虚作假或其他违法违规行为，愿意承担一切法律责任，并承担因此所造成的一切损失。</w:t>
      </w:r>
    </w:p>
    <w:p w14:paraId="35C69B51">
      <w:pPr>
        <w:widowControl w:val="0"/>
        <w:kinsoku/>
        <w:wordWrap w:val="0"/>
        <w:spacing w:line="360" w:lineRule="auto"/>
        <w:ind w:firstLine="2160" w:firstLineChars="9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投标人（企业电子章）：</w:t>
      </w:r>
    </w:p>
    <w:p w14:paraId="376D3BEB">
      <w:pPr>
        <w:widowControl w:val="0"/>
        <w:kinsoku/>
        <w:wordWrap w:val="0"/>
        <w:spacing w:line="360" w:lineRule="auto"/>
        <w:ind w:firstLine="2160" w:firstLineChars="9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法定代表人或授权代表（签字或电子印章）：</w:t>
      </w:r>
    </w:p>
    <w:p w14:paraId="37BE9D09">
      <w:pPr>
        <w:widowControl w:val="0"/>
        <w:kinsoku/>
        <w:wordWrap w:val="0"/>
        <w:spacing w:line="360" w:lineRule="auto"/>
        <w:ind w:firstLine="2160" w:firstLineChars="9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日期：</w:t>
      </w:r>
      <w:r>
        <w:rPr>
          <w:rFonts w:hint="eastAsia" w:asciiTheme="minorEastAsia" w:hAnsiTheme="minorEastAsia" w:eastAsiaTheme="minorEastAsia" w:cstheme="minorEastAsia"/>
          <w:spacing w:val="-8"/>
          <w:sz w:val="24"/>
          <w:szCs w:val="24"/>
          <w:highlight w:val="none"/>
          <w:lang w:eastAsia="zh-CN"/>
        </w:rPr>
        <w:t>年月日</w:t>
      </w:r>
    </w:p>
    <w:p w14:paraId="2B3D7D61">
      <w:pPr>
        <w:widowControl w:val="0"/>
        <w:kinsoku/>
        <w:wordWrap w:val="0"/>
        <w:spacing w:line="360" w:lineRule="auto"/>
        <w:ind w:firstLine="474"/>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注：</w:t>
      </w:r>
    </w:p>
    <w:p w14:paraId="72F8C6E7">
      <w:pPr>
        <w:widowControl w:val="0"/>
        <w:kinsoku/>
        <w:wordWrap w:val="0"/>
        <w:spacing w:line="360" w:lineRule="auto"/>
        <w:ind w:firstLine="480" w:firstLineChars="200"/>
        <w:jc w:val="both"/>
        <w:rPr>
          <w:rFonts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1、投标人须在投标文件中按此模板提供承诺函，未提供视为未实质性响应招标文件要求，按无效投标处理。</w:t>
      </w:r>
    </w:p>
    <w:p w14:paraId="42BAA596">
      <w:pPr>
        <w:kinsoku/>
        <w:wordWrap w:val="0"/>
        <w:spacing w:line="360" w:lineRule="auto"/>
        <w:ind w:firstLine="480" w:firstLineChars="200"/>
        <w:jc w:val="both"/>
        <w:rPr>
          <w:rFonts w:asciiTheme="minorEastAsia" w:hAnsiTheme="minorEastAsia" w:eastAsiaTheme="minorEastAsia" w:cstheme="minorEastAsia"/>
          <w:spacing w:val="24"/>
          <w:sz w:val="24"/>
          <w:szCs w:val="24"/>
          <w:highlight w:val="none"/>
        </w:rPr>
      </w:pPr>
      <w:r>
        <w:rPr>
          <w:rFonts w:hint="eastAsia" w:asciiTheme="minorEastAsia" w:hAnsiTheme="minorEastAsia" w:eastAsiaTheme="minorEastAsia" w:cstheme="minorEastAsia"/>
          <w:sz w:val="24"/>
          <w:szCs w:val="24"/>
          <w:highlight w:val="none"/>
          <w:lang w:val="zh-CN" w:eastAsia="zh-CN"/>
        </w:rPr>
        <w:t>2、投标人的法定代表人或者授权代表的签字或盖章应真实、有效，如由授权代表签字或盖章的，应提供“法定代表人授权书”。</w:t>
      </w:r>
    </w:p>
    <w:p w14:paraId="5D6C4261">
      <w:pPr>
        <w:pStyle w:val="5"/>
        <w:rPr>
          <w:highlight w:val="none"/>
        </w:rPr>
      </w:pPr>
    </w:p>
    <w:p w14:paraId="48CFB701">
      <w:pPr>
        <w:pStyle w:val="5"/>
        <w:rPr>
          <w:highlight w:val="none"/>
        </w:rPr>
      </w:pPr>
    </w:p>
    <w:p w14:paraId="5261AED3">
      <w:pPr>
        <w:pStyle w:val="5"/>
        <w:rPr>
          <w:highlight w:val="none"/>
        </w:rPr>
      </w:pPr>
      <w:r>
        <w:rPr>
          <w:rFonts w:hint="eastAsia"/>
          <w:highlight w:val="none"/>
        </w:rPr>
        <w:t>二、商务技术文件格式</w:t>
      </w:r>
    </w:p>
    <w:p w14:paraId="0357B789">
      <w:pPr>
        <w:kinsoku/>
        <w:wordWrap w:val="0"/>
        <w:spacing w:line="360" w:lineRule="auto"/>
        <w:ind w:firstLine="530"/>
        <w:jc w:val="both"/>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pacing w:val="24"/>
          <w:sz w:val="24"/>
          <w:szCs w:val="24"/>
          <w:highlight w:val="none"/>
          <w:lang w:eastAsia="zh-CN"/>
        </w:rPr>
        <w:t>1.投标书格式</w:t>
      </w:r>
    </w:p>
    <w:p w14:paraId="36DBEE82">
      <w:pPr>
        <w:kinsoku/>
        <w:wordWrap w:val="0"/>
        <w:spacing w:line="360" w:lineRule="auto"/>
        <w:ind w:firstLine="607" w:firstLineChars="252"/>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投标书</w:t>
      </w:r>
    </w:p>
    <w:p w14:paraId="1264B980">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p>
    <w:p w14:paraId="6BC89AD2">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致：采购人或采购代理机构</w:t>
      </w:r>
    </w:p>
    <w:p w14:paraId="6E3FBC33">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根据贵方招标编号为（）的公开招标公告，签字代表（全名、职务）经正式授权并代表投标人（投标人名称、地址）提交电子投标文件一份，并对之负法律责任。</w:t>
      </w:r>
    </w:p>
    <w:p w14:paraId="03AE675E">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投标文件组成资格证明文件第1至</w:t>
      </w:r>
      <w:r>
        <w:rPr>
          <w:rFonts w:hint="eastAsia" w:asciiTheme="minorEastAsia" w:hAnsiTheme="minorEastAsia" w:eastAsiaTheme="minorEastAsia" w:cstheme="minorEastAsia"/>
          <w:color w:val="auto"/>
          <w:sz w:val="24"/>
          <w:szCs w:val="24"/>
          <w:highlight w:val="none"/>
          <w:lang w:eastAsia="zh-CN"/>
        </w:rPr>
        <w:t>项</w:t>
      </w:r>
      <w:r>
        <w:rPr>
          <w:rFonts w:hint="eastAsia" w:asciiTheme="minorEastAsia" w:hAnsiTheme="minorEastAsia" w:eastAsiaTheme="minorEastAsia" w:cstheme="minorEastAsia"/>
          <w:sz w:val="24"/>
          <w:szCs w:val="24"/>
          <w:highlight w:val="none"/>
          <w:lang w:eastAsia="zh-CN"/>
        </w:rPr>
        <w:t>，商务技术文件第1</w:t>
      </w:r>
      <w:r>
        <w:rPr>
          <w:rFonts w:hint="eastAsia" w:asciiTheme="minorEastAsia" w:hAnsiTheme="minorEastAsia" w:eastAsiaTheme="minorEastAsia" w:cstheme="minorEastAsia"/>
          <w:color w:val="auto"/>
          <w:sz w:val="24"/>
          <w:szCs w:val="24"/>
          <w:highlight w:val="none"/>
          <w:lang w:eastAsia="zh-CN"/>
        </w:rPr>
        <w:t>至项</w:t>
      </w:r>
      <w:r>
        <w:rPr>
          <w:rFonts w:hint="eastAsia" w:asciiTheme="minorEastAsia" w:hAnsiTheme="minorEastAsia" w:eastAsiaTheme="minorEastAsia" w:cstheme="minorEastAsia"/>
          <w:sz w:val="24"/>
          <w:szCs w:val="24"/>
          <w:highlight w:val="none"/>
          <w:lang w:eastAsia="zh-CN"/>
        </w:rPr>
        <w:t>。</w:t>
      </w:r>
    </w:p>
    <w:p w14:paraId="71AD7D67">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据此函，签字代表宣布同意如下：</w:t>
      </w:r>
    </w:p>
    <w:p w14:paraId="53FE765B">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1、所附服务报价为以开标一览表为准。</w:t>
      </w:r>
    </w:p>
    <w:p w14:paraId="40F7058A">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2、如果我们的投标书被接受，我们将履行招标文件中规定的每一项要求，按期、按质、按量履行合同。</w:t>
      </w:r>
    </w:p>
    <w:p w14:paraId="60E78026">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3、我方愿按《中华人民共和国政府采购法》和《中华人民共和国民法典》履行我方的全部责任。</w:t>
      </w:r>
    </w:p>
    <w:p w14:paraId="070D845E">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4、我方已详细审查全部招标文件，包括修改文件以及全部参考资料和有关附件。我们完全理解并同意放弃对这方面有不明白及误解的权力。</w:t>
      </w:r>
    </w:p>
    <w:p w14:paraId="1B17C115">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5、本投标自开标之日起有效期为60天。</w:t>
      </w:r>
    </w:p>
    <w:p w14:paraId="4E7F1DFF">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地址：</w:t>
      </w:r>
    </w:p>
    <w:p w14:paraId="69EC5009">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电话（传真）：</w:t>
      </w:r>
    </w:p>
    <w:p w14:paraId="6DE29FA2">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法定代表人（负责人）或授权代表（签字）：</w:t>
      </w:r>
    </w:p>
    <w:p w14:paraId="29DA0827">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投标人名称（公章）：</w:t>
      </w:r>
    </w:p>
    <w:p w14:paraId="61541438">
      <w:pPr>
        <w:kinsoku/>
        <w:wordWrap w:val="0"/>
        <w:spacing w:line="360" w:lineRule="auto"/>
        <w:ind w:firstLine="604" w:firstLineChars="252"/>
        <w:jc w:val="both"/>
        <w:rPr>
          <w:rFonts w:asciiTheme="minorEastAsia" w:hAnsiTheme="minorEastAsia" w:eastAsiaTheme="minorEastAsia" w:cstheme="minorEastAsia"/>
          <w:sz w:val="24"/>
          <w:szCs w:val="24"/>
          <w:highlight w:val="none"/>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highlight w:val="none"/>
          <w:lang w:eastAsia="zh-CN"/>
        </w:rPr>
        <w:t>日期：</w:t>
      </w:r>
      <w:r>
        <w:rPr>
          <w:rFonts w:hint="eastAsia" w:asciiTheme="minorEastAsia" w:hAnsiTheme="minorEastAsia" w:eastAsiaTheme="minorEastAsia" w:cstheme="minorEastAsia"/>
          <w:spacing w:val="-8"/>
          <w:sz w:val="24"/>
          <w:szCs w:val="24"/>
          <w:highlight w:val="none"/>
          <w:lang w:eastAsia="zh-CN"/>
        </w:rPr>
        <w:t>年月日</w:t>
      </w:r>
    </w:p>
    <w:p w14:paraId="62F54707">
      <w:pPr>
        <w:kinsoku/>
        <w:wordWrap w:val="0"/>
        <w:spacing w:line="360" w:lineRule="auto"/>
        <w:ind w:firstLine="472"/>
        <w:jc w:val="both"/>
        <w:rPr>
          <w:rFonts w:asciiTheme="minorEastAsia" w:hAnsiTheme="minorEastAsia" w:eastAsiaTheme="minorEastAsia" w:cstheme="minorEastAsia"/>
          <w:b/>
          <w:sz w:val="24"/>
          <w:szCs w:val="24"/>
          <w:highlight w:val="none"/>
          <w:lang w:eastAsia="zh-CN"/>
        </w:rPr>
      </w:pPr>
    </w:p>
    <w:p w14:paraId="51EA2DB4">
      <w:pPr>
        <w:kinsoku/>
        <w:wordWrap w:val="0"/>
        <w:spacing w:line="360" w:lineRule="auto"/>
        <w:ind w:firstLine="474"/>
        <w:jc w:val="both"/>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2.商务偏差表格式</w:t>
      </w:r>
    </w:p>
    <w:p w14:paraId="3A39AC2C">
      <w:pPr>
        <w:kinsoku/>
        <w:wordWrap w:val="0"/>
        <w:ind w:firstLine="472"/>
        <w:jc w:val="both"/>
        <w:rPr>
          <w:rFonts w:asciiTheme="minorEastAsia" w:hAnsiTheme="minorEastAsia" w:eastAsiaTheme="minorEastAsia" w:cstheme="minorEastAsia"/>
          <w:b/>
          <w:sz w:val="24"/>
          <w:szCs w:val="24"/>
          <w:highlight w:val="none"/>
          <w:lang w:eastAsia="zh-CN"/>
        </w:rPr>
      </w:pPr>
    </w:p>
    <w:p w14:paraId="7BA0C739">
      <w:pPr>
        <w:kinsoku/>
        <w:wordWrap w:val="0"/>
        <w:ind w:firstLine="474"/>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sz w:val="24"/>
          <w:szCs w:val="24"/>
          <w:highlight w:val="none"/>
          <w:lang w:eastAsia="zh-CN"/>
        </w:rPr>
        <w:t>商务偏差表</w:t>
      </w:r>
    </w:p>
    <w:p w14:paraId="491D44F8">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p>
    <w:p w14:paraId="2DC09645">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项目名称：项目编号：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0FD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61FF657F">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51CF94F3">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招标文件</w:t>
            </w:r>
          </w:p>
          <w:p w14:paraId="2D3BBFBA">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46406444">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3CDFA1F4">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2616818E">
            <w:pPr>
              <w:kinsoku/>
              <w:wordWrap w:val="0"/>
              <w:spacing w:line="360" w:lineRule="auto"/>
              <w:ind w:firstLine="474"/>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结论</w:t>
            </w:r>
          </w:p>
        </w:tc>
      </w:tr>
      <w:tr w14:paraId="19CE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6F0557A">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5B45A57A">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24AB21EE">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6977DC33">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3E5B16D">
            <w:pPr>
              <w:kinsoku/>
              <w:wordWrap w:val="0"/>
              <w:ind w:firstLine="474"/>
              <w:jc w:val="both"/>
              <w:rPr>
                <w:rFonts w:asciiTheme="minorEastAsia" w:hAnsiTheme="minorEastAsia" w:eastAsiaTheme="minorEastAsia" w:cstheme="minorEastAsia"/>
                <w:sz w:val="24"/>
                <w:szCs w:val="24"/>
                <w:highlight w:val="none"/>
              </w:rPr>
            </w:pPr>
          </w:p>
        </w:tc>
      </w:tr>
      <w:tr w14:paraId="789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641FC70">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64B086EB">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77B085AA">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521ED81E">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5EA7AC3">
            <w:pPr>
              <w:kinsoku/>
              <w:wordWrap w:val="0"/>
              <w:ind w:firstLine="474"/>
              <w:jc w:val="both"/>
              <w:rPr>
                <w:rFonts w:asciiTheme="minorEastAsia" w:hAnsiTheme="minorEastAsia" w:eastAsiaTheme="minorEastAsia" w:cstheme="minorEastAsia"/>
                <w:sz w:val="24"/>
                <w:szCs w:val="24"/>
                <w:highlight w:val="none"/>
              </w:rPr>
            </w:pPr>
          </w:p>
        </w:tc>
      </w:tr>
      <w:tr w14:paraId="0769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4CC5416">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2A4749F4">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38EE09DF">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70A8251E">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349076B">
            <w:pPr>
              <w:kinsoku/>
              <w:wordWrap w:val="0"/>
              <w:ind w:firstLine="474"/>
              <w:jc w:val="both"/>
              <w:rPr>
                <w:rFonts w:asciiTheme="minorEastAsia" w:hAnsiTheme="minorEastAsia" w:eastAsiaTheme="minorEastAsia" w:cstheme="minorEastAsia"/>
                <w:sz w:val="24"/>
                <w:szCs w:val="24"/>
                <w:highlight w:val="none"/>
              </w:rPr>
            </w:pPr>
          </w:p>
        </w:tc>
      </w:tr>
      <w:tr w14:paraId="0DD4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93F2072">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27986117">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1368AE2C">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08071923">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CDEE669">
            <w:pPr>
              <w:kinsoku/>
              <w:wordWrap w:val="0"/>
              <w:ind w:firstLine="474"/>
              <w:jc w:val="both"/>
              <w:rPr>
                <w:rFonts w:asciiTheme="minorEastAsia" w:hAnsiTheme="minorEastAsia" w:eastAsiaTheme="minorEastAsia" w:cstheme="minorEastAsia"/>
                <w:sz w:val="24"/>
                <w:szCs w:val="24"/>
                <w:highlight w:val="none"/>
              </w:rPr>
            </w:pPr>
          </w:p>
        </w:tc>
      </w:tr>
      <w:tr w14:paraId="17EC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03F90F3">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5C6A575C">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60D7EE57">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3EE3302E">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CA5D19">
            <w:pPr>
              <w:kinsoku/>
              <w:wordWrap w:val="0"/>
              <w:ind w:firstLine="474"/>
              <w:jc w:val="both"/>
              <w:rPr>
                <w:rFonts w:asciiTheme="minorEastAsia" w:hAnsiTheme="minorEastAsia" w:eastAsiaTheme="minorEastAsia" w:cstheme="minorEastAsia"/>
                <w:sz w:val="24"/>
                <w:szCs w:val="24"/>
                <w:highlight w:val="none"/>
              </w:rPr>
            </w:pPr>
          </w:p>
        </w:tc>
      </w:tr>
      <w:tr w14:paraId="1062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FB50D40">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32AD7D1">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692776FE">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3FF10953">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72E210A">
            <w:pPr>
              <w:kinsoku/>
              <w:wordWrap w:val="0"/>
              <w:ind w:firstLine="474"/>
              <w:jc w:val="both"/>
              <w:rPr>
                <w:rFonts w:asciiTheme="minorEastAsia" w:hAnsiTheme="minorEastAsia" w:eastAsiaTheme="minorEastAsia" w:cstheme="minorEastAsia"/>
                <w:sz w:val="24"/>
                <w:szCs w:val="24"/>
                <w:highlight w:val="none"/>
              </w:rPr>
            </w:pPr>
          </w:p>
        </w:tc>
      </w:tr>
      <w:tr w14:paraId="336E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1E3CCB3">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19F4EC0C">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366A09C9">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177E0A4E">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65CEC3C">
            <w:pPr>
              <w:kinsoku/>
              <w:wordWrap w:val="0"/>
              <w:ind w:firstLine="474"/>
              <w:jc w:val="both"/>
              <w:rPr>
                <w:rFonts w:asciiTheme="minorEastAsia" w:hAnsiTheme="minorEastAsia" w:eastAsiaTheme="minorEastAsia" w:cstheme="minorEastAsia"/>
                <w:sz w:val="24"/>
                <w:szCs w:val="24"/>
                <w:highlight w:val="none"/>
              </w:rPr>
            </w:pPr>
          </w:p>
        </w:tc>
      </w:tr>
      <w:tr w14:paraId="678A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5732C6B">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070C4C7F">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1744EB74">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67E47323">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13E8AD4">
            <w:pPr>
              <w:kinsoku/>
              <w:wordWrap w:val="0"/>
              <w:ind w:firstLine="474"/>
              <w:jc w:val="both"/>
              <w:rPr>
                <w:rFonts w:asciiTheme="minorEastAsia" w:hAnsiTheme="minorEastAsia" w:eastAsiaTheme="minorEastAsia" w:cstheme="minorEastAsia"/>
                <w:sz w:val="24"/>
                <w:szCs w:val="24"/>
                <w:highlight w:val="none"/>
              </w:rPr>
            </w:pPr>
          </w:p>
        </w:tc>
      </w:tr>
      <w:tr w14:paraId="7AC4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018D513">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7F58459C">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2D12B938">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2E6420B">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4A94E22">
            <w:pPr>
              <w:kinsoku/>
              <w:wordWrap w:val="0"/>
              <w:ind w:firstLine="474"/>
              <w:jc w:val="both"/>
              <w:rPr>
                <w:rFonts w:asciiTheme="minorEastAsia" w:hAnsiTheme="minorEastAsia" w:eastAsiaTheme="minorEastAsia" w:cstheme="minorEastAsia"/>
                <w:sz w:val="24"/>
                <w:szCs w:val="24"/>
                <w:highlight w:val="none"/>
              </w:rPr>
            </w:pPr>
          </w:p>
        </w:tc>
      </w:tr>
      <w:tr w14:paraId="7866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904FD6F">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5E89EEF0">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4C61A426">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3BDE9A46">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BC766D8">
            <w:pPr>
              <w:kinsoku/>
              <w:wordWrap w:val="0"/>
              <w:ind w:firstLine="474"/>
              <w:jc w:val="both"/>
              <w:rPr>
                <w:rFonts w:asciiTheme="minorEastAsia" w:hAnsiTheme="minorEastAsia" w:eastAsiaTheme="minorEastAsia" w:cstheme="minorEastAsia"/>
                <w:sz w:val="24"/>
                <w:szCs w:val="24"/>
                <w:highlight w:val="none"/>
              </w:rPr>
            </w:pPr>
          </w:p>
        </w:tc>
      </w:tr>
      <w:tr w14:paraId="53DA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103F5138">
            <w:pPr>
              <w:kinsoku/>
              <w:wordWrap w:val="0"/>
              <w:ind w:firstLine="474"/>
              <w:jc w:val="both"/>
              <w:rPr>
                <w:rFonts w:asciiTheme="minorEastAsia" w:hAnsiTheme="minorEastAsia" w:eastAsiaTheme="minorEastAsia" w:cstheme="minorEastAsia"/>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66388C63">
            <w:pPr>
              <w:kinsoku/>
              <w:wordWrap w:val="0"/>
              <w:ind w:firstLine="474"/>
              <w:jc w:val="both"/>
              <w:rPr>
                <w:rFonts w:asciiTheme="minorEastAsia" w:hAnsiTheme="minorEastAsia" w:eastAsiaTheme="minorEastAsia" w:cstheme="minorEastAsia"/>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01FF1AC2">
            <w:pPr>
              <w:kinsoku/>
              <w:wordWrap w:val="0"/>
              <w:ind w:firstLine="474"/>
              <w:jc w:val="both"/>
              <w:rPr>
                <w:rFonts w:asciiTheme="minorEastAsia" w:hAnsiTheme="minorEastAsia" w:eastAsiaTheme="minorEastAsia" w:cstheme="minorEastAsia"/>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753BDE0F">
            <w:pPr>
              <w:kinsoku/>
              <w:wordWrap w:val="0"/>
              <w:ind w:firstLine="474"/>
              <w:jc w:val="both"/>
              <w:rPr>
                <w:rFonts w:asciiTheme="minorEastAsia" w:hAnsiTheme="minorEastAsia" w:eastAsiaTheme="minorEastAsia" w:cstheme="minorEastAsia"/>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C86C733">
            <w:pPr>
              <w:kinsoku/>
              <w:wordWrap w:val="0"/>
              <w:ind w:firstLine="474"/>
              <w:jc w:val="both"/>
              <w:rPr>
                <w:rFonts w:asciiTheme="minorEastAsia" w:hAnsiTheme="minorEastAsia" w:eastAsiaTheme="minorEastAsia" w:cstheme="minorEastAsia"/>
                <w:sz w:val="24"/>
                <w:szCs w:val="24"/>
                <w:highlight w:val="none"/>
              </w:rPr>
            </w:pPr>
          </w:p>
        </w:tc>
      </w:tr>
    </w:tbl>
    <w:p w14:paraId="1A9BE5A7">
      <w:pPr>
        <w:kinsoku/>
        <w:wordWrap w:val="0"/>
        <w:spacing w:line="360" w:lineRule="auto"/>
        <w:ind w:firstLine="474"/>
        <w:jc w:val="both"/>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投标人（公章）：</w:t>
      </w:r>
    </w:p>
    <w:p w14:paraId="4F88F632">
      <w:pPr>
        <w:kinsoku/>
        <w:wordWrap w:val="0"/>
        <w:spacing w:line="360" w:lineRule="auto"/>
        <w:ind w:firstLine="474"/>
        <w:jc w:val="both"/>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法定代表人（负责人）或授权代表（签字）：</w:t>
      </w:r>
    </w:p>
    <w:p w14:paraId="29BB6440">
      <w:pPr>
        <w:kinsoku/>
        <w:wordWrap w:val="0"/>
        <w:spacing w:line="360" w:lineRule="auto"/>
        <w:ind w:firstLine="474"/>
        <w:jc w:val="both"/>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日期：</w:t>
      </w:r>
      <w:r>
        <w:rPr>
          <w:rFonts w:hint="eastAsia" w:asciiTheme="minorEastAsia" w:hAnsiTheme="minorEastAsia" w:eastAsiaTheme="minorEastAsia" w:cstheme="minorEastAsia"/>
          <w:b/>
          <w:bCs/>
          <w:spacing w:val="-8"/>
          <w:sz w:val="24"/>
          <w:szCs w:val="24"/>
          <w:highlight w:val="none"/>
          <w:lang w:eastAsia="zh-CN"/>
        </w:rPr>
        <w:t>年月日</w:t>
      </w:r>
    </w:p>
    <w:p w14:paraId="60B03417">
      <w:pPr>
        <w:kinsoku/>
        <w:wordWrap w:val="0"/>
        <w:spacing w:line="360" w:lineRule="auto"/>
        <w:ind w:firstLine="472"/>
        <w:jc w:val="both"/>
        <w:rPr>
          <w:rFonts w:asciiTheme="minorEastAsia" w:hAnsiTheme="minorEastAsia" w:eastAsiaTheme="minorEastAsia" w:cstheme="minorEastAsia"/>
          <w:b/>
          <w:sz w:val="24"/>
          <w:szCs w:val="24"/>
          <w:highlight w:val="none"/>
          <w:lang w:eastAsia="zh-CN"/>
        </w:rPr>
      </w:pPr>
    </w:p>
    <w:p w14:paraId="226993FF">
      <w:pPr>
        <w:kinsoku/>
        <w:wordWrap w:val="0"/>
        <w:spacing w:line="360" w:lineRule="auto"/>
        <w:ind w:firstLine="472"/>
        <w:jc w:val="both"/>
        <w:rPr>
          <w:rFonts w:asciiTheme="minorEastAsia" w:hAnsiTheme="minorEastAsia" w:eastAsiaTheme="minorEastAsia" w:cstheme="minorEastAsia"/>
          <w:b/>
          <w:sz w:val="24"/>
          <w:szCs w:val="24"/>
          <w:highlight w:val="none"/>
          <w:lang w:eastAsia="zh-CN"/>
        </w:rPr>
      </w:pPr>
    </w:p>
    <w:p w14:paraId="624A0221">
      <w:pPr>
        <w:kinsoku/>
        <w:wordWrap w:val="0"/>
        <w:spacing w:line="360" w:lineRule="auto"/>
        <w:ind w:firstLine="472"/>
        <w:jc w:val="both"/>
        <w:rPr>
          <w:rFonts w:asciiTheme="minorEastAsia" w:hAnsiTheme="minorEastAsia" w:eastAsiaTheme="minorEastAsia" w:cstheme="minorEastAsia"/>
          <w:b/>
          <w:sz w:val="24"/>
          <w:szCs w:val="24"/>
          <w:highlight w:val="none"/>
          <w:lang w:eastAsia="zh-CN"/>
        </w:rPr>
      </w:pPr>
    </w:p>
    <w:p w14:paraId="316144B4">
      <w:pPr>
        <w:kinsoku/>
        <w:wordWrap w:val="0"/>
        <w:spacing w:line="360" w:lineRule="auto"/>
        <w:ind w:firstLine="472"/>
        <w:jc w:val="both"/>
        <w:rPr>
          <w:rFonts w:asciiTheme="minorEastAsia" w:hAnsiTheme="minorEastAsia" w:eastAsiaTheme="minorEastAsia" w:cstheme="minorEastAsia"/>
          <w:b/>
          <w:sz w:val="24"/>
          <w:szCs w:val="24"/>
          <w:highlight w:val="none"/>
          <w:lang w:eastAsia="zh-CN"/>
        </w:rPr>
      </w:pPr>
    </w:p>
    <w:p w14:paraId="2FC9EFDD">
      <w:pPr>
        <w:kinsoku/>
        <w:wordWrap w:val="0"/>
        <w:spacing w:line="360" w:lineRule="auto"/>
        <w:ind w:firstLine="472"/>
        <w:jc w:val="both"/>
        <w:rPr>
          <w:rFonts w:asciiTheme="minorEastAsia" w:hAnsiTheme="minorEastAsia" w:eastAsiaTheme="minorEastAsia" w:cstheme="minorEastAsia"/>
          <w:b/>
          <w:sz w:val="24"/>
          <w:szCs w:val="24"/>
          <w:highlight w:val="none"/>
          <w:lang w:eastAsia="zh-CN"/>
        </w:rPr>
      </w:pPr>
    </w:p>
    <w:p w14:paraId="4DCD0F50">
      <w:pPr>
        <w:kinsoku/>
        <w:wordWrap w:val="0"/>
        <w:spacing w:line="360" w:lineRule="auto"/>
        <w:ind w:firstLine="472"/>
        <w:jc w:val="both"/>
        <w:rPr>
          <w:rFonts w:asciiTheme="minorEastAsia" w:hAnsiTheme="minorEastAsia" w:eastAsiaTheme="minorEastAsia" w:cstheme="minorEastAsia"/>
          <w:b/>
          <w:sz w:val="24"/>
          <w:szCs w:val="24"/>
          <w:highlight w:val="none"/>
          <w:lang w:eastAsia="zh-CN"/>
        </w:rPr>
      </w:pPr>
    </w:p>
    <w:p w14:paraId="2103C72A">
      <w:pPr>
        <w:kinsoku/>
        <w:wordWrap w:val="0"/>
        <w:spacing w:line="360" w:lineRule="auto"/>
        <w:ind w:firstLine="472"/>
        <w:jc w:val="both"/>
        <w:rPr>
          <w:rFonts w:asciiTheme="minorEastAsia" w:hAnsiTheme="minorEastAsia" w:eastAsiaTheme="minorEastAsia" w:cstheme="minorEastAsia"/>
          <w:b/>
          <w:sz w:val="24"/>
          <w:szCs w:val="24"/>
          <w:highlight w:val="none"/>
          <w:lang w:eastAsia="zh-CN"/>
        </w:rPr>
      </w:pPr>
    </w:p>
    <w:p w14:paraId="740620E4">
      <w:pPr>
        <w:kinsoku/>
        <w:wordWrap w:val="0"/>
        <w:spacing w:line="360" w:lineRule="auto"/>
        <w:ind w:firstLine="474"/>
        <w:jc w:val="both"/>
        <w:rPr>
          <w:rFonts w:hint="default" w:ascii="宋体" w:hAnsi="宋体"/>
          <w:b/>
          <w:sz w:val="24"/>
          <w:szCs w:val="24"/>
          <w:highlight w:val="none"/>
          <w:lang w:val="en-US" w:eastAsia="zh-CN"/>
        </w:rPr>
      </w:pPr>
      <w:r>
        <w:rPr>
          <w:rFonts w:hint="eastAsia" w:ascii="宋体" w:hAnsi="宋体" w:eastAsiaTheme="minorEastAsia"/>
          <w:b/>
          <w:sz w:val="24"/>
          <w:szCs w:val="24"/>
          <w:highlight w:val="none"/>
          <w:lang w:eastAsia="zh-CN"/>
        </w:rPr>
        <w:t>3</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项目实施方案，售后服务等</w:t>
      </w:r>
    </w:p>
    <w:p w14:paraId="61A2EADE">
      <w:pPr>
        <w:kinsoku/>
        <w:wordWrap w:val="0"/>
        <w:spacing w:line="360" w:lineRule="auto"/>
        <w:ind w:firstLine="474"/>
        <w:jc w:val="both"/>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4.投标人业绩</w:t>
      </w:r>
    </w:p>
    <w:p w14:paraId="55170B57">
      <w:pPr>
        <w:pStyle w:val="5"/>
        <w:rPr>
          <w:highlight w:val="none"/>
        </w:rPr>
      </w:pPr>
      <w:r>
        <w:rPr>
          <w:rFonts w:hint="eastAsia"/>
          <w:highlight w:val="none"/>
        </w:rPr>
        <w:t>5.中小企业、监狱企业或残疾人福利性单位声明函（对于专门面向中小企业采购的项目必须提供，不专门面向的项目可选择提供）</w:t>
      </w:r>
    </w:p>
    <w:p w14:paraId="62F05EAB">
      <w:pPr>
        <w:pStyle w:val="5"/>
        <w:jc w:val="center"/>
        <w:rPr>
          <w:highlight w:val="none"/>
        </w:rPr>
      </w:pPr>
      <w:r>
        <w:rPr>
          <w:rFonts w:hint="eastAsia"/>
          <w:highlight w:val="none"/>
        </w:rPr>
        <w:t>中小企业声明函（工程、服务）格式</w:t>
      </w:r>
    </w:p>
    <w:p w14:paraId="46D30606">
      <w:pPr>
        <w:kinsoku/>
        <w:wordWrap w:val="0"/>
        <w:spacing w:line="360" w:lineRule="auto"/>
        <w:ind w:firstLine="474"/>
        <w:jc w:val="both"/>
        <w:rPr>
          <w:rFonts w:asciiTheme="minorEastAsia" w:hAnsiTheme="minorEastAsia" w:eastAsiaTheme="minorEastAsia" w:cstheme="minorEastAsia"/>
          <w:highlight w:val="none"/>
        </w:rPr>
      </w:pPr>
    </w:p>
    <w:p w14:paraId="4624F0AB">
      <w:pPr>
        <w:pStyle w:val="5"/>
        <w:ind w:firstLine="464"/>
        <w:rPr>
          <w:b w:val="0"/>
          <w:highlight w:val="none"/>
        </w:rPr>
      </w:pPr>
      <w:r>
        <w:rPr>
          <w:rFonts w:hint="eastAsia"/>
          <w:b w:val="0"/>
          <w:highlight w:val="none"/>
        </w:rPr>
        <w:t>本公司（联合体）郑重声明，根据《政府采购促进中小企业发展管理办法》（财</w:t>
      </w:r>
      <w:r>
        <w:rPr>
          <w:rFonts w:hint="eastAsia"/>
          <w:b w:val="0"/>
          <w:spacing w:val="10"/>
          <w:highlight w:val="none"/>
        </w:rPr>
        <w:t>库﹝2020﹞46 号）的规定，本公司（联合体）参加（单位名称）的（项目</w:t>
      </w:r>
      <w:r>
        <w:rPr>
          <w:rFonts w:hint="eastAsia"/>
          <w:b w:val="0"/>
          <w:spacing w:val="9"/>
          <w:highlight w:val="none"/>
        </w:rPr>
        <w:t>名称）</w:t>
      </w:r>
      <w:r>
        <w:rPr>
          <w:rFonts w:hint="eastAsia"/>
          <w:b w:val="0"/>
          <w:spacing w:val="12"/>
          <w:highlight w:val="none"/>
        </w:rPr>
        <w:t>采购活动，工程的施工单位全部为符合政策要求</w:t>
      </w:r>
      <w:r>
        <w:rPr>
          <w:rFonts w:hint="eastAsia"/>
          <w:b w:val="0"/>
          <w:spacing w:val="11"/>
          <w:highlight w:val="none"/>
        </w:rPr>
        <w:t>的中小企业（或者：服务全部由符</w:t>
      </w:r>
      <w:r>
        <w:rPr>
          <w:rFonts w:hint="eastAsia"/>
          <w:b w:val="0"/>
          <w:spacing w:val="5"/>
          <w:highlight w:val="none"/>
        </w:rPr>
        <w:t>合政策要求的中小企业承接）。相关企业（含联合体中的中小企业</w:t>
      </w:r>
      <w:r>
        <w:rPr>
          <w:rFonts w:hint="eastAsia"/>
          <w:b w:val="0"/>
          <w:highlight w:val="none"/>
        </w:rPr>
        <w:t>、签订分包意向协</w:t>
      </w:r>
    </w:p>
    <w:p w14:paraId="49D5C24A">
      <w:pPr>
        <w:pStyle w:val="5"/>
        <w:ind w:firstLine="464"/>
        <w:rPr>
          <w:b w:val="0"/>
          <w:highlight w:val="none"/>
        </w:rPr>
      </w:pPr>
      <w:r>
        <w:rPr>
          <w:rFonts w:hint="eastAsia"/>
          <w:b w:val="0"/>
          <w:highlight w:val="none"/>
        </w:rPr>
        <w:t>议的中小企业）的具体情况如下：</w:t>
      </w:r>
    </w:p>
    <w:p w14:paraId="3BCF30D1">
      <w:pPr>
        <w:pStyle w:val="5"/>
        <w:ind w:firstLine="464"/>
        <w:rPr>
          <w:b w:val="0"/>
          <w:highlight w:val="none"/>
        </w:rPr>
      </w:pPr>
      <w:r>
        <w:rPr>
          <w:rFonts w:hint="eastAsia"/>
          <w:b w:val="0"/>
          <w:highlight w:val="none"/>
        </w:rPr>
        <w:t>1.</w:t>
      </w:r>
      <w:r>
        <w:rPr>
          <w:rFonts w:hint="eastAsia"/>
          <w:b w:val="0"/>
          <w:highlight w:val="none"/>
          <w:u w:val="single"/>
        </w:rPr>
        <w:t>（标的名称</w:t>
      </w:r>
      <w:r>
        <w:rPr>
          <w:rFonts w:hint="eastAsia"/>
          <w:b w:val="0"/>
          <w:spacing w:val="-48"/>
          <w:highlight w:val="none"/>
          <w:u w:val="single"/>
        </w:rPr>
        <w:t>）</w:t>
      </w:r>
      <w:r>
        <w:rPr>
          <w:rFonts w:hint="eastAsia"/>
          <w:b w:val="0"/>
          <w:spacing w:val="-48"/>
          <w:highlight w:val="none"/>
        </w:rPr>
        <w:t>，</w:t>
      </w:r>
      <w:r>
        <w:rPr>
          <w:rFonts w:hint="eastAsia"/>
          <w:b w:val="0"/>
          <w:highlight w:val="none"/>
        </w:rPr>
        <w:t>属于</w:t>
      </w:r>
      <w:r>
        <w:rPr>
          <w:rFonts w:hint="eastAsia"/>
          <w:b w:val="0"/>
          <w:highlight w:val="none"/>
          <w:u w:val="single"/>
        </w:rPr>
        <w:t>（采购文件中明确的所属行业）</w:t>
      </w:r>
      <w:r>
        <w:rPr>
          <w:rFonts w:hint="eastAsia"/>
          <w:b w:val="0"/>
          <w:highlight w:val="none"/>
        </w:rPr>
        <w:t>行业；承建</w:t>
      </w:r>
      <w:r>
        <w:rPr>
          <w:rFonts w:hint="eastAsia"/>
          <w:b w:val="0"/>
          <w:spacing w:val="7"/>
          <w:highlight w:val="none"/>
        </w:rPr>
        <w:t>（承接）企业为</w:t>
      </w:r>
      <w:r>
        <w:rPr>
          <w:rFonts w:hint="eastAsia"/>
          <w:b w:val="0"/>
          <w:spacing w:val="7"/>
          <w:highlight w:val="none"/>
          <w:u w:val="single"/>
        </w:rPr>
        <w:t>（企业名称</w:t>
      </w:r>
      <w:r>
        <w:rPr>
          <w:rFonts w:hint="eastAsia"/>
          <w:b w:val="0"/>
          <w:spacing w:val="-25"/>
          <w:highlight w:val="none"/>
          <w:u w:val="single"/>
        </w:rPr>
        <w:t>）</w:t>
      </w:r>
      <w:r>
        <w:rPr>
          <w:rFonts w:hint="eastAsia"/>
          <w:b w:val="0"/>
          <w:spacing w:val="-25"/>
          <w:highlight w:val="none"/>
        </w:rPr>
        <w:t>，</w:t>
      </w:r>
      <w:r>
        <w:rPr>
          <w:rFonts w:hint="eastAsia"/>
          <w:b w:val="0"/>
          <w:spacing w:val="7"/>
          <w:highlight w:val="none"/>
        </w:rPr>
        <w:t>从业人员人，营业收入为万元，资产总额为</w:t>
      </w:r>
      <w:r>
        <w:rPr>
          <w:rFonts w:hint="eastAsia"/>
          <w:b w:val="0"/>
          <w:highlight w:val="none"/>
        </w:rPr>
        <w:t>万元</w:t>
      </w:r>
      <w:r>
        <w:rPr>
          <w:rFonts w:hint="eastAsia"/>
          <w:b w:val="0"/>
          <w:position w:val="6"/>
          <w:sz w:val="16"/>
          <w:szCs w:val="16"/>
          <w:highlight w:val="none"/>
        </w:rPr>
        <w:t>1</w:t>
      </w:r>
      <w:r>
        <w:rPr>
          <w:rFonts w:hint="eastAsia"/>
          <w:b w:val="0"/>
          <w:highlight w:val="none"/>
        </w:rPr>
        <w:t>，属于</w:t>
      </w:r>
      <w:r>
        <w:rPr>
          <w:rFonts w:hint="eastAsia"/>
          <w:b w:val="0"/>
          <w:highlight w:val="none"/>
          <w:u w:val="single"/>
        </w:rPr>
        <w:t>（中型企业、小型企业、微型企业</w:t>
      </w:r>
      <w:r>
        <w:rPr>
          <w:rFonts w:hint="eastAsia"/>
          <w:b w:val="0"/>
          <w:spacing w:val="-50"/>
          <w:highlight w:val="none"/>
          <w:u w:val="single"/>
        </w:rPr>
        <w:t>）</w:t>
      </w:r>
      <w:r>
        <w:rPr>
          <w:rFonts w:hint="eastAsia"/>
          <w:b w:val="0"/>
          <w:spacing w:val="-50"/>
          <w:highlight w:val="none"/>
        </w:rPr>
        <w:t>；</w:t>
      </w:r>
    </w:p>
    <w:p w14:paraId="0E709DE7">
      <w:pPr>
        <w:pStyle w:val="5"/>
        <w:ind w:firstLine="464"/>
        <w:rPr>
          <w:b w:val="0"/>
          <w:highlight w:val="none"/>
        </w:rPr>
      </w:pPr>
      <w:r>
        <w:rPr>
          <w:rFonts w:hint="eastAsia"/>
          <w:b w:val="0"/>
          <w:highlight w:val="none"/>
        </w:rPr>
        <w:t>2.</w:t>
      </w:r>
      <w:r>
        <w:rPr>
          <w:rFonts w:hint="eastAsia"/>
          <w:b w:val="0"/>
          <w:highlight w:val="none"/>
          <w:u w:val="single"/>
        </w:rPr>
        <w:t>（标的名称</w:t>
      </w:r>
      <w:r>
        <w:rPr>
          <w:rFonts w:hint="eastAsia"/>
          <w:b w:val="0"/>
          <w:spacing w:val="-46"/>
          <w:highlight w:val="none"/>
          <w:u w:val="single"/>
        </w:rPr>
        <w:t>）</w:t>
      </w:r>
      <w:r>
        <w:rPr>
          <w:rFonts w:hint="eastAsia"/>
          <w:b w:val="0"/>
          <w:spacing w:val="-46"/>
          <w:highlight w:val="none"/>
        </w:rPr>
        <w:t>，</w:t>
      </w:r>
      <w:r>
        <w:rPr>
          <w:rFonts w:hint="eastAsia"/>
          <w:b w:val="0"/>
          <w:highlight w:val="none"/>
        </w:rPr>
        <w:t>属于</w:t>
      </w:r>
      <w:r>
        <w:rPr>
          <w:rFonts w:hint="eastAsia"/>
          <w:b w:val="0"/>
          <w:highlight w:val="none"/>
          <w:u w:val="single"/>
        </w:rPr>
        <w:t>（采购文件中明确的所属行业）</w:t>
      </w:r>
      <w:r>
        <w:rPr>
          <w:rFonts w:hint="eastAsia"/>
          <w:b w:val="0"/>
          <w:highlight w:val="none"/>
        </w:rPr>
        <w:t>行业；承建（承接）企业</w:t>
      </w:r>
      <w:r>
        <w:rPr>
          <w:rFonts w:hint="eastAsia"/>
          <w:b w:val="0"/>
          <w:spacing w:val="7"/>
          <w:highlight w:val="none"/>
        </w:rPr>
        <w:t>为</w:t>
      </w:r>
      <w:r>
        <w:rPr>
          <w:rFonts w:hint="eastAsia"/>
          <w:b w:val="0"/>
          <w:spacing w:val="7"/>
          <w:highlight w:val="none"/>
          <w:u w:val="single"/>
        </w:rPr>
        <w:t>（企业名称</w:t>
      </w:r>
      <w:r>
        <w:rPr>
          <w:rFonts w:hint="eastAsia"/>
          <w:b w:val="0"/>
          <w:spacing w:val="-25"/>
          <w:highlight w:val="none"/>
          <w:u w:val="single"/>
        </w:rPr>
        <w:t>）</w:t>
      </w:r>
      <w:r>
        <w:rPr>
          <w:rFonts w:hint="eastAsia"/>
          <w:b w:val="0"/>
          <w:spacing w:val="-25"/>
          <w:highlight w:val="none"/>
        </w:rPr>
        <w:t>，</w:t>
      </w:r>
      <w:r>
        <w:rPr>
          <w:rFonts w:hint="eastAsia"/>
          <w:b w:val="0"/>
          <w:spacing w:val="7"/>
          <w:highlight w:val="none"/>
        </w:rPr>
        <w:t>从业人员人，营业收入为万元，资产总额为</w:t>
      </w:r>
      <w:r>
        <w:rPr>
          <w:rFonts w:hint="eastAsia"/>
          <w:b w:val="0"/>
          <w:spacing w:val="10"/>
          <w:highlight w:val="none"/>
        </w:rPr>
        <w:t>万元，属于</w:t>
      </w:r>
      <w:r>
        <w:rPr>
          <w:rFonts w:hint="eastAsia"/>
          <w:b w:val="0"/>
          <w:spacing w:val="10"/>
          <w:highlight w:val="none"/>
          <w:u w:val="single"/>
        </w:rPr>
        <w:t>（中型企业、小型企业、微型企业</w:t>
      </w:r>
      <w:r>
        <w:rPr>
          <w:rFonts w:hint="eastAsia"/>
          <w:b w:val="0"/>
          <w:spacing w:val="-46"/>
          <w:highlight w:val="none"/>
          <w:u w:val="single"/>
        </w:rPr>
        <w:t>）</w:t>
      </w:r>
      <w:r>
        <w:rPr>
          <w:rFonts w:hint="eastAsia"/>
          <w:b w:val="0"/>
          <w:spacing w:val="-46"/>
          <w:highlight w:val="none"/>
        </w:rPr>
        <w:t>；</w:t>
      </w:r>
    </w:p>
    <w:p w14:paraId="5BD09336">
      <w:pPr>
        <w:kinsoku/>
        <w:wordWrap w:val="0"/>
        <w:spacing w:line="360" w:lineRule="auto"/>
        <w:ind w:firstLine="474"/>
        <w:jc w:val="both"/>
        <w:rPr>
          <w:rFonts w:asciiTheme="minorEastAsia" w:hAnsiTheme="minorEastAsia" w:eastAsiaTheme="minorEastAsia" w:cstheme="minorEastAsia"/>
          <w:highlight w:val="none"/>
        </w:rPr>
      </w:pPr>
    </w:p>
    <w:p w14:paraId="5EF8C054">
      <w:pPr>
        <w:kinsoku/>
        <w:wordWrap w:val="0"/>
        <w:spacing w:line="360" w:lineRule="auto"/>
        <w:ind w:firstLine="458"/>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792D0013">
      <w:pPr>
        <w:pStyle w:val="5"/>
        <w:ind w:firstLine="502"/>
        <w:rPr>
          <w:b w:val="0"/>
          <w:spacing w:val="11"/>
          <w:highlight w:val="none"/>
        </w:rPr>
      </w:pPr>
      <w:r>
        <w:rPr>
          <w:rFonts w:hint="eastAsia"/>
          <w:b w:val="0"/>
          <w:spacing w:val="11"/>
          <w:highlight w:val="none"/>
        </w:rPr>
        <w:t>以上企业，不属于大企业的分支机构，不存在控股股东</w:t>
      </w:r>
      <w:r>
        <w:rPr>
          <w:rFonts w:hint="eastAsia"/>
          <w:b w:val="0"/>
          <w:highlight w:val="none"/>
        </w:rPr>
        <w:t>为大企业的情形，也不存在与大企业的负责让你为同一人的情形。</w:t>
      </w:r>
    </w:p>
    <w:p w14:paraId="390D6F8C">
      <w:pPr>
        <w:pStyle w:val="5"/>
        <w:ind w:firstLine="464"/>
        <w:rPr>
          <w:b w:val="0"/>
          <w:highlight w:val="none"/>
        </w:rPr>
      </w:pPr>
      <w:r>
        <w:rPr>
          <w:rFonts w:hint="eastAsia"/>
          <w:b w:val="0"/>
          <w:highlight w:val="none"/>
        </w:rPr>
        <w:t>本企业对上述声明内容的真实性负责。如有虚假，将依法承担相应责任。</w:t>
      </w:r>
    </w:p>
    <w:p w14:paraId="0145140A">
      <w:pPr>
        <w:kinsoku/>
        <w:wordWrap w:val="0"/>
        <w:spacing w:line="360" w:lineRule="auto"/>
        <w:ind w:firstLine="474"/>
        <w:jc w:val="both"/>
        <w:rPr>
          <w:rFonts w:asciiTheme="minorEastAsia" w:hAnsiTheme="minorEastAsia" w:eastAsiaTheme="minorEastAsia" w:cstheme="minorEastAsia"/>
          <w:highlight w:val="none"/>
        </w:rPr>
      </w:pPr>
    </w:p>
    <w:p w14:paraId="05B8B9C1">
      <w:pPr>
        <w:kinsoku/>
        <w:wordWrap w:val="0"/>
        <w:spacing w:line="360" w:lineRule="auto"/>
        <w:ind w:firstLine="474"/>
        <w:jc w:val="both"/>
        <w:rPr>
          <w:rFonts w:asciiTheme="minorEastAsia" w:hAnsiTheme="minorEastAsia" w:eastAsiaTheme="minorEastAsia" w:cstheme="minorEastAsia"/>
          <w:highlight w:val="none"/>
        </w:rPr>
      </w:pPr>
    </w:p>
    <w:p w14:paraId="0B638CDC">
      <w:pPr>
        <w:pStyle w:val="5"/>
        <w:ind w:firstLine="464"/>
        <w:rPr>
          <w:b w:val="0"/>
          <w:highlight w:val="none"/>
        </w:rPr>
      </w:pPr>
      <w:r>
        <w:rPr>
          <w:rFonts w:hint="eastAsia"/>
          <w:b w:val="0"/>
          <w:highlight w:val="none"/>
        </w:rPr>
        <w:t>企业名称（盖章</w:t>
      </w:r>
      <w:r>
        <w:rPr>
          <w:rFonts w:hint="eastAsia"/>
          <w:b w:val="0"/>
          <w:spacing w:val="-2"/>
          <w:highlight w:val="none"/>
        </w:rPr>
        <w:t>）：</w:t>
      </w:r>
    </w:p>
    <w:p w14:paraId="2E5CB1FA">
      <w:pPr>
        <w:kinsoku/>
        <w:wordWrap w:val="0"/>
        <w:spacing w:line="360" w:lineRule="auto"/>
        <w:ind w:firstLine="5040" w:firstLineChars="2100"/>
        <w:jc w:val="both"/>
        <w:rPr>
          <w:rFonts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日期：</w:t>
      </w:r>
      <w:r>
        <w:rPr>
          <w:rFonts w:hint="eastAsia" w:asciiTheme="minorEastAsia" w:hAnsiTheme="minorEastAsia" w:eastAsiaTheme="minorEastAsia" w:cstheme="minorEastAsia"/>
          <w:spacing w:val="-8"/>
          <w:sz w:val="24"/>
          <w:szCs w:val="24"/>
          <w:highlight w:val="none"/>
          <w:lang w:eastAsia="zh-CN"/>
        </w:rPr>
        <w:t>年月日</w:t>
      </w:r>
    </w:p>
    <w:p w14:paraId="6F2454D4">
      <w:pPr>
        <w:pStyle w:val="5"/>
        <w:rPr>
          <w:highlight w:val="none"/>
        </w:rPr>
      </w:pPr>
      <w:r>
        <w:rPr>
          <w:rFonts w:hint="eastAsia"/>
          <w:position w:val="5"/>
          <w:highlight w:val="none"/>
        </w:rPr>
        <w:t>备注：</w:t>
      </w:r>
      <w:r>
        <w:rPr>
          <w:rFonts w:hint="eastAsia"/>
          <w:highlight w:val="none"/>
        </w:rPr>
        <w:t>从业人员、营业收入、资产总额填报上一年度数据，无上一年度数据的新成立企业可不填报。</w:t>
      </w:r>
    </w:p>
    <w:p w14:paraId="37699432">
      <w:pPr>
        <w:pStyle w:val="5"/>
        <w:rPr>
          <w:highlight w:val="none"/>
        </w:rPr>
      </w:pPr>
    </w:p>
    <w:p w14:paraId="4089D0CC">
      <w:pPr>
        <w:pStyle w:val="5"/>
        <w:jc w:val="center"/>
        <w:rPr>
          <w:highlight w:val="none"/>
        </w:rPr>
      </w:pPr>
      <w:r>
        <w:rPr>
          <w:rFonts w:hint="eastAsia"/>
          <w:highlight w:val="none"/>
        </w:rPr>
        <w:t>残疾人福利性单位声明函格式</w:t>
      </w:r>
    </w:p>
    <w:p w14:paraId="5B7D84EB">
      <w:pPr>
        <w:kinsoku/>
        <w:wordWrap w:val="0"/>
        <w:spacing w:line="360" w:lineRule="auto"/>
        <w:ind w:firstLine="474"/>
        <w:jc w:val="both"/>
        <w:rPr>
          <w:rFonts w:asciiTheme="minorEastAsia" w:hAnsiTheme="minorEastAsia" w:eastAsiaTheme="minorEastAsia" w:cstheme="minorEastAsia"/>
          <w:highlight w:val="none"/>
        </w:rPr>
      </w:pPr>
    </w:p>
    <w:p w14:paraId="757A8805">
      <w:pPr>
        <w:pStyle w:val="5"/>
        <w:ind w:firstLine="464"/>
        <w:rPr>
          <w:b w:val="0"/>
          <w:highlight w:val="none"/>
        </w:rPr>
      </w:pPr>
      <w:r>
        <w:rPr>
          <w:rFonts w:hint="eastAsia"/>
          <w:b w:val="0"/>
          <w:highlight w:val="none"/>
        </w:rPr>
        <w:t>本单位郑重声明，根据《财政部民政部中国残疾人联合会关于促进残疾人就业政府采购政策的通知》（财库〔2017〕141号）的规定，本单位（请进行选择</w:t>
      </w:r>
      <w:r>
        <w:rPr>
          <w:rFonts w:hint="eastAsia"/>
          <w:b w:val="0"/>
          <w:spacing w:val="-46"/>
          <w:highlight w:val="none"/>
        </w:rPr>
        <w:t>）：</w:t>
      </w:r>
    </w:p>
    <w:p w14:paraId="0D4BC16C">
      <w:pPr>
        <w:pStyle w:val="5"/>
        <w:ind w:firstLine="482"/>
        <w:rPr>
          <w:b w:val="0"/>
          <w:highlight w:val="none"/>
        </w:rPr>
      </w:pPr>
      <w:r>
        <w:rPr>
          <w:rFonts w:hint="eastAsia"/>
          <w:b w:val="0"/>
          <w:spacing w:val="1"/>
          <w:highlight w:val="none"/>
        </w:rPr>
        <w:t>□</w:t>
      </w:r>
      <w:r>
        <w:rPr>
          <w:rFonts w:hint="eastAsia"/>
          <w:b w:val="0"/>
          <w:highlight w:val="none"/>
        </w:rPr>
        <w:t>不属于符合条件的残疾人福利性单位。</w:t>
      </w:r>
    </w:p>
    <w:p w14:paraId="2385138E">
      <w:pPr>
        <w:pStyle w:val="5"/>
        <w:ind w:firstLine="482"/>
        <w:rPr>
          <w:b w:val="0"/>
          <w:highlight w:val="none"/>
        </w:rPr>
      </w:pPr>
      <w:r>
        <w:rPr>
          <w:rFonts w:hint="eastAsia"/>
          <w:b w:val="0"/>
          <w:spacing w:val="1"/>
          <w:highlight w:val="none"/>
        </w:rPr>
        <w:t>□</w:t>
      </w:r>
      <w:r>
        <w:rPr>
          <w:rFonts w:hint="eastAsia"/>
          <w:b w:val="0"/>
          <w:highlight w:val="none"/>
        </w:rPr>
        <w:t>属于符合条件的残疾人福利性单位，且本单位参加单位的项目</w:t>
      </w:r>
      <w:r>
        <w:rPr>
          <w:rFonts w:hint="eastAsia"/>
          <w:b w:val="0"/>
          <w:spacing w:val="21"/>
          <w:highlight w:val="none"/>
        </w:rPr>
        <w:t>采购活动提供本单位制造的货物（由本单位承担工程/提供服务</w:t>
      </w:r>
      <w:r>
        <w:rPr>
          <w:rFonts w:hint="eastAsia"/>
          <w:b w:val="0"/>
          <w:spacing w:val="-62"/>
          <w:highlight w:val="none"/>
        </w:rPr>
        <w:t>），</w:t>
      </w:r>
      <w:r>
        <w:rPr>
          <w:rFonts w:hint="eastAsia"/>
          <w:b w:val="0"/>
          <w:spacing w:val="21"/>
          <w:highlight w:val="none"/>
        </w:rPr>
        <w:t>或者提供其他残</w:t>
      </w:r>
      <w:r>
        <w:rPr>
          <w:rFonts w:hint="eastAsia"/>
          <w:b w:val="0"/>
          <w:spacing w:val="7"/>
          <w:highlight w:val="none"/>
        </w:rPr>
        <w:t>疾人福利性单位制造的货物（不包括使用非残疾人福利性单位注册商标的货物）。</w:t>
      </w:r>
    </w:p>
    <w:p w14:paraId="6D813561">
      <w:pPr>
        <w:pStyle w:val="5"/>
        <w:ind w:firstLine="464"/>
        <w:rPr>
          <w:b w:val="0"/>
          <w:highlight w:val="none"/>
        </w:rPr>
      </w:pPr>
      <w:r>
        <w:rPr>
          <w:rFonts w:hint="eastAsia"/>
          <w:b w:val="0"/>
          <w:highlight w:val="none"/>
        </w:rPr>
        <w:t>本单位对上述声明的真实性负责。如有虚假，将依法</w:t>
      </w:r>
      <w:r>
        <w:rPr>
          <w:rFonts w:hint="eastAsia"/>
          <w:b w:val="0"/>
          <w:spacing w:val="11"/>
          <w:highlight w:val="none"/>
        </w:rPr>
        <w:t>承担相应责任。</w:t>
      </w:r>
    </w:p>
    <w:p w14:paraId="5071299A">
      <w:pPr>
        <w:kinsoku/>
        <w:wordWrap w:val="0"/>
        <w:spacing w:line="360" w:lineRule="auto"/>
        <w:ind w:firstLine="474"/>
        <w:jc w:val="both"/>
        <w:rPr>
          <w:rFonts w:asciiTheme="minorEastAsia" w:hAnsiTheme="minorEastAsia" w:eastAsiaTheme="minorEastAsia" w:cstheme="minorEastAsia"/>
          <w:highlight w:val="none"/>
        </w:rPr>
      </w:pPr>
    </w:p>
    <w:p w14:paraId="1543ABAA">
      <w:pPr>
        <w:kinsoku/>
        <w:wordWrap w:val="0"/>
        <w:spacing w:line="360" w:lineRule="auto"/>
        <w:ind w:firstLine="474"/>
        <w:jc w:val="both"/>
        <w:rPr>
          <w:rFonts w:asciiTheme="minorEastAsia" w:hAnsiTheme="minorEastAsia" w:eastAsiaTheme="minorEastAsia" w:cstheme="minorEastAsia"/>
          <w:highlight w:val="none"/>
        </w:rPr>
      </w:pPr>
    </w:p>
    <w:p w14:paraId="644A166B">
      <w:pPr>
        <w:pStyle w:val="5"/>
        <w:ind w:firstLine="464"/>
        <w:rPr>
          <w:b w:val="0"/>
          <w:highlight w:val="none"/>
        </w:rPr>
      </w:pPr>
      <w:r>
        <w:rPr>
          <w:rFonts w:hint="eastAsia"/>
          <w:b w:val="0"/>
          <w:highlight w:val="none"/>
        </w:rPr>
        <w:t>单位名称（盖章</w:t>
      </w:r>
      <w:r>
        <w:rPr>
          <w:rFonts w:hint="eastAsia"/>
          <w:b w:val="0"/>
          <w:spacing w:val="-60"/>
          <w:highlight w:val="none"/>
        </w:rPr>
        <w:t>）：</w:t>
      </w:r>
    </w:p>
    <w:p w14:paraId="4D682E75">
      <w:pPr>
        <w:widowControl w:val="0"/>
        <w:kinsoku/>
        <w:wordWrap w:val="0"/>
        <w:spacing w:line="360" w:lineRule="auto"/>
        <w:ind w:firstLine="5152" w:firstLineChars="2300"/>
        <w:jc w:val="both"/>
        <w:rPr>
          <w:rFonts w:asciiTheme="minorEastAsia" w:hAnsiTheme="minorEastAsia" w:eastAsiaTheme="minorEastAsia" w:cstheme="minorEastAsia"/>
          <w:spacing w:val="-8"/>
          <w:sz w:val="24"/>
          <w:szCs w:val="24"/>
          <w:highlight w:val="none"/>
          <w:lang w:val="zh-CN" w:eastAsia="zh-CN"/>
        </w:rPr>
      </w:pPr>
      <w:r>
        <w:rPr>
          <w:rFonts w:hint="eastAsia" w:asciiTheme="minorEastAsia" w:hAnsiTheme="minorEastAsia" w:eastAsiaTheme="minorEastAsia" w:cstheme="minorEastAsia"/>
          <w:spacing w:val="-8"/>
          <w:sz w:val="24"/>
          <w:szCs w:val="24"/>
          <w:highlight w:val="none"/>
          <w:lang w:eastAsia="zh-CN"/>
        </w:rPr>
        <w:t>日期：年月日</w:t>
      </w:r>
    </w:p>
    <w:p w14:paraId="3732D9D3">
      <w:pPr>
        <w:kinsoku/>
        <w:wordWrap w:val="0"/>
        <w:spacing w:line="360" w:lineRule="auto"/>
        <w:ind w:firstLine="474"/>
        <w:jc w:val="both"/>
        <w:rPr>
          <w:rFonts w:asciiTheme="minorEastAsia" w:hAnsiTheme="minorEastAsia" w:eastAsiaTheme="minorEastAsia" w:cstheme="minorEastAsia"/>
          <w:sz w:val="24"/>
          <w:szCs w:val="24"/>
          <w:highlight w:val="none"/>
        </w:rPr>
      </w:pPr>
    </w:p>
    <w:p w14:paraId="5E295530">
      <w:pPr>
        <w:kinsoku/>
        <w:wordWrap w:val="0"/>
        <w:spacing w:line="360" w:lineRule="auto"/>
        <w:ind w:firstLine="474"/>
        <w:jc w:val="both"/>
        <w:rPr>
          <w:rFonts w:asciiTheme="minorEastAsia" w:hAnsiTheme="minorEastAsia" w:eastAsiaTheme="minorEastAsia" w:cstheme="minorEastAsia"/>
          <w:sz w:val="24"/>
          <w:szCs w:val="24"/>
          <w:highlight w:val="none"/>
        </w:rPr>
      </w:pPr>
    </w:p>
    <w:p w14:paraId="677AD513">
      <w:pPr>
        <w:kinsoku/>
        <w:wordWrap w:val="0"/>
        <w:spacing w:line="360" w:lineRule="auto"/>
        <w:ind w:firstLine="715"/>
        <w:jc w:val="both"/>
        <w:rPr>
          <w:rFonts w:asciiTheme="minorEastAsia" w:hAnsiTheme="minorEastAsia" w:eastAsiaTheme="minorEastAsia" w:cstheme="minorEastAsia"/>
          <w:sz w:val="36"/>
          <w:szCs w:val="36"/>
          <w:highlight w:val="none"/>
          <w:lang w:eastAsia="zh-CN"/>
        </w:rPr>
      </w:pPr>
    </w:p>
    <w:p w14:paraId="4789B62F">
      <w:pPr>
        <w:kinsoku/>
        <w:wordWrap w:val="0"/>
        <w:spacing w:line="360" w:lineRule="auto"/>
        <w:ind w:firstLine="715"/>
        <w:jc w:val="both"/>
        <w:rPr>
          <w:rFonts w:asciiTheme="minorEastAsia" w:hAnsiTheme="minorEastAsia" w:eastAsiaTheme="minorEastAsia" w:cstheme="minorEastAsia"/>
          <w:sz w:val="36"/>
          <w:szCs w:val="36"/>
          <w:highlight w:val="none"/>
          <w:lang w:eastAsia="zh-CN"/>
        </w:rPr>
      </w:pPr>
    </w:p>
    <w:p w14:paraId="1992F167">
      <w:pPr>
        <w:kinsoku/>
        <w:wordWrap w:val="0"/>
        <w:spacing w:line="360" w:lineRule="auto"/>
        <w:ind w:firstLine="715"/>
        <w:jc w:val="both"/>
        <w:rPr>
          <w:rFonts w:asciiTheme="minorEastAsia" w:hAnsiTheme="minorEastAsia" w:eastAsiaTheme="minorEastAsia" w:cstheme="minorEastAsia"/>
          <w:sz w:val="36"/>
          <w:szCs w:val="36"/>
          <w:highlight w:val="none"/>
          <w:lang w:eastAsia="zh-CN"/>
        </w:rPr>
      </w:pPr>
    </w:p>
    <w:p w14:paraId="5CCECA50">
      <w:pPr>
        <w:kinsoku/>
        <w:wordWrap w:val="0"/>
        <w:spacing w:line="360" w:lineRule="auto"/>
        <w:ind w:firstLine="715"/>
        <w:jc w:val="both"/>
        <w:rPr>
          <w:rFonts w:asciiTheme="minorEastAsia" w:hAnsiTheme="minorEastAsia" w:eastAsiaTheme="minorEastAsia" w:cstheme="minorEastAsia"/>
          <w:sz w:val="36"/>
          <w:szCs w:val="36"/>
          <w:highlight w:val="none"/>
          <w:lang w:eastAsia="zh-CN"/>
        </w:rPr>
      </w:pPr>
    </w:p>
    <w:p w14:paraId="4178370A">
      <w:pPr>
        <w:kinsoku/>
        <w:wordWrap w:val="0"/>
        <w:spacing w:line="360" w:lineRule="auto"/>
        <w:ind w:firstLine="715"/>
        <w:jc w:val="both"/>
        <w:rPr>
          <w:rFonts w:asciiTheme="minorEastAsia" w:hAnsiTheme="minorEastAsia" w:eastAsiaTheme="minorEastAsia" w:cstheme="minorEastAsia"/>
          <w:sz w:val="36"/>
          <w:szCs w:val="36"/>
          <w:highlight w:val="none"/>
          <w:lang w:eastAsia="zh-CN"/>
        </w:rPr>
      </w:pPr>
    </w:p>
    <w:p w14:paraId="48FB6D97">
      <w:pPr>
        <w:kinsoku/>
        <w:wordWrap w:val="0"/>
        <w:spacing w:line="360" w:lineRule="auto"/>
        <w:ind w:firstLine="715"/>
        <w:jc w:val="both"/>
        <w:rPr>
          <w:rFonts w:asciiTheme="minorEastAsia" w:hAnsiTheme="minorEastAsia" w:eastAsiaTheme="minorEastAsia" w:cstheme="minorEastAsia"/>
          <w:sz w:val="36"/>
          <w:szCs w:val="36"/>
          <w:highlight w:val="none"/>
          <w:lang w:eastAsia="zh-CN"/>
        </w:rPr>
      </w:pPr>
    </w:p>
    <w:p w14:paraId="7E4C3F12">
      <w:pPr>
        <w:kinsoku/>
        <w:wordWrap w:val="0"/>
        <w:spacing w:line="360" w:lineRule="auto"/>
        <w:ind w:firstLine="715"/>
        <w:jc w:val="both"/>
        <w:rPr>
          <w:rFonts w:asciiTheme="minorEastAsia" w:hAnsiTheme="minorEastAsia" w:eastAsiaTheme="minorEastAsia" w:cstheme="minorEastAsia"/>
          <w:sz w:val="36"/>
          <w:szCs w:val="36"/>
          <w:highlight w:val="none"/>
          <w:lang w:eastAsia="zh-CN"/>
        </w:rPr>
      </w:pPr>
    </w:p>
    <w:p w14:paraId="6850A8F7">
      <w:pPr>
        <w:kinsoku/>
        <w:wordWrap w:val="0"/>
        <w:spacing w:line="360" w:lineRule="auto"/>
        <w:ind w:firstLine="715"/>
        <w:jc w:val="both"/>
        <w:rPr>
          <w:rFonts w:asciiTheme="minorEastAsia" w:hAnsiTheme="minorEastAsia" w:eastAsiaTheme="minorEastAsia" w:cstheme="minorEastAsia"/>
          <w:sz w:val="36"/>
          <w:szCs w:val="36"/>
          <w:highlight w:val="none"/>
          <w:lang w:eastAsia="zh-CN"/>
        </w:rPr>
      </w:pPr>
    </w:p>
    <w:p w14:paraId="6060566F">
      <w:pPr>
        <w:kinsoku/>
        <w:wordWrap w:val="0"/>
        <w:spacing w:line="360" w:lineRule="auto"/>
        <w:ind w:firstLine="715"/>
        <w:jc w:val="both"/>
        <w:rPr>
          <w:rFonts w:asciiTheme="minorEastAsia" w:hAnsiTheme="minorEastAsia" w:eastAsiaTheme="minorEastAsia" w:cstheme="minorEastAsia"/>
          <w:sz w:val="36"/>
          <w:szCs w:val="36"/>
          <w:highlight w:val="none"/>
          <w:lang w:eastAsia="zh-CN"/>
        </w:rPr>
      </w:pPr>
    </w:p>
    <w:p w14:paraId="798C93E3">
      <w:pPr>
        <w:kinsoku/>
        <w:wordWrap w:val="0"/>
        <w:spacing w:line="360" w:lineRule="auto"/>
        <w:ind w:firstLine="715"/>
        <w:jc w:val="center"/>
        <w:rPr>
          <w:rFonts w:ascii="宋体" w:hAnsi="宋体"/>
          <w:b/>
          <w:sz w:val="28"/>
          <w:szCs w:val="28"/>
          <w:highlight w:val="none"/>
          <w:lang w:eastAsia="zh-CN"/>
        </w:rPr>
      </w:pPr>
      <w:r>
        <w:rPr>
          <w:rFonts w:hint="eastAsia" w:asciiTheme="minorEastAsia" w:hAnsiTheme="minorEastAsia" w:eastAsiaTheme="minorEastAsia" w:cstheme="minorEastAsia"/>
          <w:sz w:val="36"/>
          <w:szCs w:val="36"/>
          <w:highlight w:val="none"/>
          <w:lang w:eastAsia="zh-CN"/>
        </w:rPr>
        <w:t>监狱企业声明函格式</w:t>
      </w:r>
    </w:p>
    <w:p w14:paraId="61B8CBFC">
      <w:pPr>
        <w:kinsoku/>
        <w:wordWrap w:val="0"/>
        <w:spacing w:line="360" w:lineRule="auto"/>
        <w:ind w:firstLine="552"/>
        <w:jc w:val="both"/>
        <w:rPr>
          <w:rFonts w:ascii="宋体" w:hAnsi="宋体"/>
          <w:b/>
          <w:sz w:val="28"/>
          <w:szCs w:val="28"/>
          <w:highlight w:val="none"/>
          <w:lang w:eastAsia="zh-CN"/>
        </w:rPr>
      </w:pPr>
    </w:p>
    <w:p w14:paraId="2F7896EC">
      <w:pPr>
        <w:kinsoku/>
        <w:wordWrap w:val="0"/>
        <w:spacing w:line="360" w:lineRule="auto"/>
        <w:ind w:firstLine="508" w:firstLineChars="200"/>
        <w:jc w:val="both"/>
        <w:rPr>
          <w:rFonts w:asciiTheme="minorEastAsia" w:hAnsiTheme="minorEastAsia" w:eastAsiaTheme="minorEastAsia" w:cstheme="minorEastAsia"/>
          <w:spacing w:val="7"/>
          <w:sz w:val="24"/>
          <w:szCs w:val="24"/>
          <w:highlight w:val="none"/>
          <w:lang w:eastAsia="zh-CN"/>
        </w:rPr>
      </w:pPr>
      <w:r>
        <w:rPr>
          <w:rFonts w:hint="eastAsia" w:asciiTheme="minorEastAsia" w:hAnsiTheme="minorEastAsia" w:eastAsiaTheme="minorEastAsia" w:cstheme="minorEastAsia"/>
          <w:spacing w:val="7"/>
          <w:sz w:val="24"/>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5A889CD6">
      <w:pPr>
        <w:kinsoku/>
        <w:wordWrap w:val="0"/>
        <w:spacing w:line="360" w:lineRule="auto"/>
        <w:ind w:firstLine="508" w:firstLineChars="200"/>
        <w:jc w:val="both"/>
        <w:rPr>
          <w:rFonts w:asciiTheme="minorEastAsia" w:hAnsiTheme="minorEastAsia" w:eastAsiaTheme="minorEastAsia" w:cstheme="minorEastAsia"/>
          <w:spacing w:val="7"/>
          <w:sz w:val="24"/>
          <w:szCs w:val="24"/>
          <w:highlight w:val="none"/>
          <w:lang w:eastAsia="zh-CN"/>
        </w:rPr>
      </w:pPr>
      <w:r>
        <w:rPr>
          <w:rFonts w:hint="eastAsia" w:asciiTheme="minorEastAsia" w:hAnsiTheme="minorEastAsia" w:eastAsiaTheme="minorEastAsia" w:cstheme="minorEastAsia"/>
          <w:spacing w:val="7"/>
          <w:sz w:val="24"/>
          <w:szCs w:val="24"/>
          <w:highlight w:val="none"/>
          <w:lang w:eastAsia="zh-CN"/>
        </w:rPr>
        <w:t>本企业对上述声明的真实性负责。如有虚假，将依法承担相应责任。</w:t>
      </w:r>
    </w:p>
    <w:p w14:paraId="49A7E830">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highlight w:val="none"/>
          <w:lang w:eastAsia="zh-CN"/>
        </w:rPr>
      </w:pPr>
    </w:p>
    <w:p w14:paraId="7BC195C9">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highlight w:val="none"/>
          <w:lang w:eastAsia="zh-CN"/>
        </w:rPr>
      </w:pPr>
      <w:r>
        <w:rPr>
          <w:rFonts w:hint="eastAsia" w:asciiTheme="minorEastAsia" w:hAnsiTheme="minorEastAsia" w:eastAsiaTheme="minorEastAsia" w:cstheme="minorEastAsia"/>
          <w:spacing w:val="7"/>
          <w:sz w:val="24"/>
          <w:szCs w:val="24"/>
          <w:highlight w:val="none"/>
          <w:lang w:eastAsia="zh-CN"/>
        </w:rPr>
        <w:t xml:space="preserve">                             企业名称（盖章）： </w:t>
      </w:r>
    </w:p>
    <w:p w14:paraId="4B78CF1C">
      <w:pPr>
        <w:kinsoku/>
        <w:wordWrap w:val="0"/>
        <w:spacing w:line="360" w:lineRule="auto"/>
        <w:ind w:firstLine="4320" w:firstLineChars="1800"/>
        <w:jc w:val="both"/>
        <w:rPr>
          <w:rFonts w:asciiTheme="minorEastAsia" w:hAnsiTheme="minorEastAsia" w:eastAsiaTheme="minorEastAsia" w:cstheme="minorEastAsia"/>
          <w:spacing w:val="-8"/>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日期：</w:t>
      </w:r>
      <w:r>
        <w:rPr>
          <w:rFonts w:hint="eastAsia" w:asciiTheme="minorEastAsia" w:hAnsiTheme="minorEastAsia" w:eastAsiaTheme="minorEastAsia" w:cstheme="minorEastAsia"/>
          <w:spacing w:val="-8"/>
          <w:sz w:val="24"/>
          <w:szCs w:val="24"/>
          <w:highlight w:val="none"/>
          <w:lang w:eastAsia="zh-CN"/>
        </w:rPr>
        <w:t>年月日</w:t>
      </w:r>
    </w:p>
    <w:p w14:paraId="393F7AA2">
      <w:pPr>
        <w:pStyle w:val="14"/>
        <w:rPr>
          <w:highlight w:val="none"/>
        </w:rPr>
      </w:pPr>
    </w:p>
    <w:p w14:paraId="23E33D43">
      <w:pPr>
        <w:pStyle w:val="14"/>
        <w:rPr>
          <w:highlight w:val="none"/>
        </w:rPr>
      </w:pPr>
    </w:p>
    <w:p w14:paraId="110B7257">
      <w:pPr>
        <w:pStyle w:val="14"/>
        <w:rPr>
          <w:highlight w:val="none"/>
        </w:rPr>
      </w:pPr>
    </w:p>
    <w:p w14:paraId="7C4F060C">
      <w:pPr>
        <w:pStyle w:val="14"/>
        <w:rPr>
          <w:highlight w:val="none"/>
        </w:rPr>
      </w:pPr>
    </w:p>
    <w:p w14:paraId="2B217F9C">
      <w:pPr>
        <w:pStyle w:val="14"/>
        <w:rPr>
          <w:highlight w:val="none"/>
        </w:rPr>
      </w:pPr>
    </w:p>
    <w:p w14:paraId="5AF3C2C7">
      <w:pPr>
        <w:pStyle w:val="14"/>
        <w:rPr>
          <w:highlight w:val="none"/>
        </w:rPr>
      </w:pPr>
    </w:p>
    <w:p w14:paraId="32DD0853">
      <w:pPr>
        <w:pStyle w:val="14"/>
        <w:rPr>
          <w:highlight w:val="none"/>
        </w:rPr>
      </w:pPr>
    </w:p>
    <w:p w14:paraId="54B150A9">
      <w:pPr>
        <w:pStyle w:val="14"/>
        <w:rPr>
          <w:highlight w:val="none"/>
        </w:rPr>
      </w:pPr>
    </w:p>
    <w:p w14:paraId="6F453815">
      <w:pPr>
        <w:pStyle w:val="14"/>
        <w:rPr>
          <w:highlight w:val="none"/>
        </w:rPr>
      </w:pPr>
    </w:p>
    <w:p w14:paraId="4ED74CB5">
      <w:pPr>
        <w:pStyle w:val="14"/>
        <w:rPr>
          <w:highlight w:val="none"/>
        </w:rPr>
      </w:pPr>
    </w:p>
    <w:p w14:paraId="42229C7E">
      <w:pPr>
        <w:pStyle w:val="14"/>
        <w:rPr>
          <w:highlight w:val="none"/>
        </w:rPr>
      </w:pPr>
    </w:p>
    <w:p w14:paraId="6E451C28">
      <w:pPr>
        <w:pStyle w:val="14"/>
        <w:rPr>
          <w:highlight w:val="none"/>
        </w:rPr>
      </w:pPr>
    </w:p>
    <w:p w14:paraId="79F1536B">
      <w:pPr>
        <w:pStyle w:val="14"/>
        <w:rPr>
          <w:highlight w:val="none"/>
        </w:rPr>
      </w:pPr>
    </w:p>
    <w:p w14:paraId="41C851DB">
      <w:pPr>
        <w:pStyle w:val="14"/>
        <w:rPr>
          <w:highlight w:val="none"/>
        </w:rPr>
      </w:pPr>
    </w:p>
    <w:p w14:paraId="54CC3054">
      <w:pPr>
        <w:pStyle w:val="14"/>
        <w:rPr>
          <w:highlight w:val="none"/>
        </w:rPr>
      </w:pPr>
    </w:p>
    <w:p w14:paraId="349BF0BC">
      <w:pPr>
        <w:pStyle w:val="14"/>
        <w:rPr>
          <w:highlight w:val="none"/>
        </w:rPr>
      </w:pPr>
    </w:p>
    <w:p w14:paraId="5397E130">
      <w:pPr>
        <w:pStyle w:val="14"/>
        <w:rPr>
          <w:highlight w:val="none"/>
        </w:rPr>
      </w:pPr>
    </w:p>
    <w:p w14:paraId="1344B312">
      <w:pPr>
        <w:pStyle w:val="14"/>
        <w:rPr>
          <w:highlight w:val="none"/>
        </w:rPr>
      </w:pPr>
    </w:p>
    <w:p w14:paraId="6708A469">
      <w:pPr>
        <w:pStyle w:val="14"/>
        <w:rPr>
          <w:highlight w:val="none"/>
        </w:rPr>
      </w:pPr>
    </w:p>
    <w:p w14:paraId="5CA22EB8">
      <w:pPr>
        <w:pStyle w:val="14"/>
        <w:rPr>
          <w:highlight w:val="none"/>
        </w:rPr>
      </w:pPr>
    </w:p>
    <w:p w14:paraId="06A00681">
      <w:pPr>
        <w:pStyle w:val="14"/>
        <w:rPr>
          <w:highlight w:val="none"/>
        </w:rPr>
      </w:pPr>
    </w:p>
    <w:p w14:paraId="19DBCBEE">
      <w:pPr>
        <w:pStyle w:val="14"/>
        <w:rPr>
          <w:highlight w:val="none"/>
        </w:rPr>
      </w:pPr>
    </w:p>
    <w:p w14:paraId="72B5802D">
      <w:pPr>
        <w:kinsoku/>
        <w:wordWrap w:val="0"/>
        <w:spacing w:line="360" w:lineRule="auto"/>
        <w:ind w:firstLine="498"/>
        <w:jc w:val="both"/>
        <w:rPr>
          <w:rFonts w:asciiTheme="minorEastAsia" w:hAnsiTheme="minorEastAsia" w:eastAsiaTheme="minorEastAsia" w:cstheme="minorEastAsia"/>
          <w:b/>
          <w:bCs/>
          <w:spacing w:val="8"/>
          <w:position w:val="26"/>
          <w:sz w:val="24"/>
          <w:szCs w:val="24"/>
          <w:highlight w:val="none"/>
        </w:rPr>
      </w:pPr>
      <w:r>
        <w:rPr>
          <w:rFonts w:hint="eastAsia" w:asciiTheme="minorEastAsia" w:hAnsiTheme="minorEastAsia" w:eastAsiaTheme="minorEastAsia" w:cstheme="minorEastAsia"/>
          <w:b/>
          <w:bCs/>
          <w:spacing w:val="8"/>
          <w:position w:val="26"/>
          <w:sz w:val="24"/>
          <w:szCs w:val="24"/>
          <w:highlight w:val="none"/>
          <w:lang w:eastAsia="zh-CN"/>
        </w:rPr>
        <w:t>12.招标文件要求的其它材料及投标人认为有必要提供的材料</w:t>
      </w:r>
    </w:p>
    <w:p w14:paraId="4C399411">
      <w:pPr>
        <w:rPr>
          <w:highlight w:val="none"/>
        </w:rPr>
      </w:pP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2456">
    <w:pPr>
      <w:spacing w:line="189" w:lineRule="auto"/>
      <w:ind w:left="454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3005DE">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B3005DE">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0215B">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7A2CCC">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B7A2CCC">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011F">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016A26">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5A016A26">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0B63">
    <w:pPr>
      <w:spacing w:line="189" w:lineRule="auto"/>
      <w:ind w:left="443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D8ECC5">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0AD8ECC5">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1AE43">
    <w:pPr>
      <w:spacing w:line="189" w:lineRule="auto"/>
      <w:ind w:left="453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139CD5">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61139CD5">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187E">
    <w:pPr>
      <w:spacing w:line="189" w:lineRule="auto"/>
      <w:ind w:left="4433" w:firstLine="36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9F9D16">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3E9F9D16">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62</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684C">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18DF">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AD10B">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4341">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8E50">
    <w:pPr>
      <w:pStyle w:val="8"/>
      <w:ind w:firstLine="3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77D7F"/>
    <w:multiLevelType w:val="singleLevel"/>
    <w:tmpl w:val="49277D7F"/>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B5954"/>
    <w:rsid w:val="0A927645"/>
    <w:rsid w:val="0B846772"/>
    <w:rsid w:val="141127DA"/>
    <w:rsid w:val="16CD3C1E"/>
    <w:rsid w:val="1E1676E2"/>
    <w:rsid w:val="1F067E29"/>
    <w:rsid w:val="1F4E5D32"/>
    <w:rsid w:val="2123646A"/>
    <w:rsid w:val="246B00A8"/>
    <w:rsid w:val="2B2D6800"/>
    <w:rsid w:val="2B6E2E71"/>
    <w:rsid w:val="2E4F2F2D"/>
    <w:rsid w:val="362F35C5"/>
    <w:rsid w:val="3DE8119C"/>
    <w:rsid w:val="5D8E293A"/>
    <w:rsid w:val="5EC270D0"/>
    <w:rsid w:val="62E25CE4"/>
    <w:rsid w:val="62E35384"/>
    <w:rsid w:val="631057D2"/>
    <w:rsid w:val="67F8474A"/>
    <w:rsid w:val="6D940775"/>
    <w:rsid w:val="6FCD56F3"/>
    <w:rsid w:val="712E2E8C"/>
    <w:rsid w:val="76D91331"/>
    <w:rsid w:val="78B679C1"/>
    <w:rsid w:val="7E29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outlineLvl w:val="0"/>
    </w:pPr>
    <w:rPr>
      <w:rFonts w:hint="eastAsia" w:ascii="宋体" w:hAnsi="宋体" w:eastAsia="宋体" w:cs="Times New Roman"/>
      <w:b/>
      <w:bCs/>
      <w:kern w:val="44"/>
      <w:sz w:val="33"/>
      <w:szCs w:val="33"/>
      <w:lang w:eastAsia="zh-CN"/>
    </w:rPr>
  </w:style>
  <w:style w:type="paragraph" w:styleId="3">
    <w:name w:val="heading 3"/>
    <w:basedOn w:val="1"/>
    <w:next w:val="1"/>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0"/>
    <w:pPr>
      <w:kinsoku/>
      <w:wordWrap w:val="0"/>
      <w:spacing w:line="360" w:lineRule="auto"/>
      <w:ind w:right="210" w:firstLine="466" w:firstLineChars="200"/>
      <w:jc w:val="both"/>
    </w:pPr>
    <w:rPr>
      <w:rFonts w:asciiTheme="minorEastAsia" w:hAnsiTheme="minorEastAsia" w:eastAsiaTheme="minorEastAsia" w:cstheme="minorEastAsia"/>
      <w:b/>
      <w:spacing w:val="-8"/>
      <w:sz w:val="24"/>
      <w:szCs w:val="24"/>
      <w:lang w:eastAsia="zh-CN"/>
    </w:rPr>
  </w:style>
  <w:style w:type="paragraph" w:styleId="6">
    <w:name w:val="Body Text Indent"/>
    <w:basedOn w:val="1"/>
    <w:qFormat/>
    <w:uiPriority w:val="99"/>
    <w:pPr>
      <w:ind w:left="420" w:leftChars="200"/>
    </w:pPr>
    <w:rPr>
      <w:kern w:val="2"/>
      <w:lang w:eastAsia="zh-CN"/>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Body Text 2"/>
    <w:basedOn w:val="1"/>
    <w:next w:val="1"/>
    <w:qFormat/>
    <w:uiPriority w:val="0"/>
    <w:pPr>
      <w:spacing w:after="120" w:line="480" w:lineRule="auto"/>
    </w:pPr>
    <w:rPr>
      <w:rFonts w:ascii="Tahoma" w:hAnsi="Tahoma"/>
    </w:rPr>
  </w:style>
  <w:style w:type="paragraph" w:styleId="10">
    <w:name w:val="Normal (Web)"/>
    <w:basedOn w:val="1"/>
    <w:qFormat/>
    <w:uiPriority w:val="0"/>
    <w:pPr>
      <w:spacing w:beforeAutospacing="1" w:afterAutospacing="1"/>
    </w:pPr>
    <w:rPr>
      <w:rFonts w:cs="Times New Roman"/>
      <w:sz w:val="24"/>
      <w:lang w:eastAsia="zh-CN"/>
    </w:rPr>
  </w:style>
  <w:style w:type="paragraph" w:styleId="11">
    <w:name w:val="Body Text First Indent 2"/>
    <w:basedOn w:val="6"/>
    <w:next w:val="1"/>
    <w:qFormat/>
    <w:uiPriority w:val="0"/>
    <w:pPr>
      <w:ind w:firstLine="200" w:firstLineChars="200"/>
    </w:pPr>
    <w:rPr>
      <w:sz w:val="28"/>
    </w:rPr>
  </w:style>
  <w:style w:type="paragraph" w:customStyle="1" w:styleId="1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pPr>
      <w:kinsoku/>
      <w:wordWrap w:val="0"/>
      <w:spacing w:line="360" w:lineRule="auto"/>
    </w:pPr>
  </w:style>
  <w:style w:type="paragraph" w:customStyle="1" w:styleId="1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2602</Words>
  <Characters>3123</Characters>
  <Lines>0</Lines>
  <Paragraphs>0</Paragraphs>
  <TotalTime>41</TotalTime>
  <ScaleCrop>false</ScaleCrop>
  <LinksUpToDate>false</LinksUpToDate>
  <CharactersWithSpaces>3158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2025-01-12T11:22:00Z</dcterms:created>
  <dc:creator>dell</dc:creator>
  <cp:lastModifiedBy>心简单</cp:lastModifiedBy>
  <dcterms:modified xsi:type="dcterms:W3CDTF">2025-01-23T07:47:35Z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eyJoZGlkIjoiMGUzNWFkNDQ3Yzk4NDMzNDQwZDcwYTRlNmU3MzUzNDAiLCJ1c2VySWQiOiIzMDcyODAxMTgifQ==</vt:lpwstr>
  </property>
  <property fmtid="{D5CDD505-2E9C-101B-9397-08002B2CF9AE}" pid="4" name="ICV">
    <vt:lpwstr>415C749638F940D8820EC0C4AF6802E4_12</vt:lpwstr>
  </property>
</Properties>
</file>