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8CFDE0">
      <w:pPr>
        <w:kinsoku/>
        <w:wordWrap w:val="0"/>
        <w:spacing w:line="360" w:lineRule="auto"/>
        <w:jc w:val="center"/>
        <w:rPr>
          <w:rFonts w:asciiTheme="minorEastAsia" w:hAnsiTheme="minorEastAsia" w:eastAsiaTheme="minorEastAsia" w:cstheme="minorEastAsia"/>
          <w:spacing w:val="0"/>
          <w:kern w:val="0"/>
          <w:position w:val="0"/>
          <w:sz w:val="44"/>
          <w:szCs w:val="44"/>
          <w:lang w:eastAsia="zh-CN"/>
        </w:rPr>
      </w:pPr>
      <w:r>
        <w:rPr>
          <w:rFonts w:hint="eastAsia" w:ascii="宋体" w:hAnsi="宋体" w:eastAsia="宋体" w:cs="宋体"/>
          <w:b/>
          <w:bCs/>
          <w:spacing w:val="0"/>
          <w:kern w:val="0"/>
          <w:position w:val="0"/>
          <w:sz w:val="44"/>
          <w:szCs w:val="44"/>
          <w:lang w:eastAsia="zh-CN"/>
        </w:rPr>
        <w:t>南阳市公路事业发展中心河南省“一轴一廊”交通基础设施数字化转型升级示范通道及网络项目（南阳市普通公路）项目</w:t>
      </w:r>
    </w:p>
    <w:p w14:paraId="1D194752">
      <w:pPr>
        <w:kinsoku/>
        <w:wordWrap w:val="0"/>
        <w:spacing w:line="360" w:lineRule="auto"/>
        <w:jc w:val="center"/>
        <w:rPr>
          <w:rFonts w:asciiTheme="minorEastAsia" w:hAnsiTheme="minorEastAsia" w:eastAsiaTheme="minorEastAsia" w:cstheme="minorEastAsia"/>
          <w:spacing w:val="0"/>
          <w:kern w:val="0"/>
          <w:position w:val="0"/>
          <w:sz w:val="60"/>
          <w:szCs w:val="60"/>
          <w:lang w:eastAsia="zh-CN"/>
        </w:rPr>
      </w:pPr>
      <w:r>
        <w:rPr>
          <w:rFonts w:hint="eastAsia" w:asciiTheme="minorEastAsia" w:hAnsiTheme="minorEastAsia" w:eastAsiaTheme="minorEastAsia" w:cstheme="minorEastAsia"/>
          <w:spacing w:val="0"/>
          <w:kern w:val="0"/>
          <w:position w:val="0"/>
          <w:sz w:val="60"/>
          <w:szCs w:val="60"/>
          <w:lang w:eastAsia="zh-CN"/>
        </w:rPr>
        <w:t>招标文件</w:t>
      </w:r>
    </w:p>
    <w:p w14:paraId="56C56041">
      <w:pPr>
        <w:kinsoku/>
        <w:wordWrap w:val="0"/>
        <w:spacing w:line="316" w:lineRule="auto"/>
        <w:jc w:val="both"/>
        <w:rPr>
          <w:rFonts w:asciiTheme="minorEastAsia" w:hAnsiTheme="minorEastAsia" w:eastAsiaTheme="minorEastAsia" w:cstheme="minorEastAsia"/>
          <w:spacing w:val="0"/>
          <w:kern w:val="0"/>
          <w:position w:val="0"/>
          <w:lang w:eastAsia="zh-CN"/>
        </w:rPr>
      </w:pPr>
    </w:p>
    <w:p w14:paraId="54583026">
      <w:pPr>
        <w:kinsoku/>
        <w:wordWrap w:val="0"/>
        <w:spacing w:line="316" w:lineRule="auto"/>
        <w:jc w:val="both"/>
        <w:rPr>
          <w:rFonts w:asciiTheme="minorEastAsia" w:hAnsiTheme="minorEastAsia" w:eastAsiaTheme="minorEastAsia" w:cstheme="minorEastAsia"/>
          <w:spacing w:val="0"/>
          <w:kern w:val="0"/>
          <w:position w:val="0"/>
          <w:lang w:eastAsia="zh-CN"/>
        </w:rPr>
      </w:pPr>
    </w:p>
    <w:p w14:paraId="5A796AB4">
      <w:pPr>
        <w:kinsoku/>
        <w:wordWrap w:val="0"/>
        <w:spacing w:line="317" w:lineRule="auto"/>
        <w:jc w:val="both"/>
        <w:rPr>
          <w:rFonts w:asciiTheme="minorEastAsia" w:hAnsiTheme="minorEastAsia" w:eastAsiaTheme="minorEastAsia" w:cstheme="minorEastAsia"/>
          <w:spacing w:val="0"/>
          <w:kern w:val="0"/>
          <w:position w:val="0"/>
          <w:lang w:eastAsia="zh-CN"/>
        </w:rPr>
      </w:pPr>
    </w:p>
    <w:p w14:paraId="45925487">
      <w:pPr>
        <w:kinsoku/>
        <w:wordWrap w:val="0"/>
        <w:spacing w:line="360" w:lineRule="auto"/>
        <w:jc w:val="both"/>
        <w:rPr>
          <w:rFonts w:asciiTheme="minorEastAsia" w:hAnsiTheme="minorEastAsia" w:eastAsiaTheme="minorEastAsia" w:cstheme="minorEastAsia"/>
          <w:b/>
          <w:bCs/>
          <w:spacing w:val="0"/>
          <w:kern w:val="0"/>
          <w:position w:val="0"/>
          <w:sz w:val="36"/>
          <w:szCs w:val="36"/>
          <w:lang w:eastAsia="zh-CN"/>
        </w:rPr>
      </w:pPr>
    </w:p>
    <w:p w14:paraId="3909B855">
      <w:pPr>
        <w:kinsoku/>
        <w:wordWrap w:val="0"/>
        <w:spacing w:line="360" w:lineRule="auto"/>
        <w:jc w:val="both"/>
        <w:rPr>
          <w:rFonts w:asciiTheme="minorEastAsia" w:hAnsiTheme="minorEastAsia" w:eastAsiaTheme="minorEastAsia" w:cstheme="minorEastAsia"/>
          <w:b/>
          <w:bCs/>
          <w:spacing w:val="0"/>
          <w:kern w:val="0"/>
          <w:position w:val="0"/>
          <w:sz w:val="36"/>
          <w:szCs w:val="36"/>
          <w:lang w:eastAsia="zh-CN"/>
        </w:rPr>
      </w:pPr>
    </w:p>
    <w:p w14:paraId="1311B887">
      <w:pPr>
        <w:kinsoku/>
        <w:wordWrap w:val="0"/>
        <w:spacing w:line="360" w:lineRule="auto"/>
        <w:jc w:val="both"/>
        <w:rPr>
          <w:rFonts w:asciiTheme="minorEastAsia" w:hAnsiTheme="minorEastAsia" w:eastAsiaTheme="minorEastAsia" w:cstheme="minorEastAsia"/>
          <w:b/>
          <w:bCs/>
          <w:spacing w:val="0"/>
          <w:kern w:val="0"/>
          <w:position w:val="0"/>
          <w:sz w:val="36"/>
          <w:szCs w:val="36"/>
          <w:lang w:eastAsia="zh-CN"/>
        </w:rPr>
      </w:pPr>
    </w:p>
    <w:p w14:paraId="1EA9C933">
      <w:pPr>
        <w:kinsoku/>
        <w:wordWrap w:val="0"/>
        <w:spacing w:line="360" w:lineRule="auto"/>
        <w:jc w:val="both"/>
        <w:rPr>
          <w:rFonts w:asciiTheme="minorEastAsia" w:hAnsiTheme="minorEastAsia" w:eastAsiaTheme="minorEastAsia" w:cstheme="minorEastAsia"/>
          <w:b/>
          <w:bCs/>
          <w:spacing w:val="0"/>
          <w:kern w:val="0"/>
          <w:position w:val="0"/>
          <w:sz w:val="36"/>
          <w:szCs w:val="36"/>
          <w:lang w:eastAsia="zh-CN"/>
        </w:rPr>
      </w:pPr>
    </w:p>
    <w:p w14:paraId="47674420">
      <w:pPr>
        <w:kinsoku/>
        <w:wordWrap w:val="0"/>
        <w:spacing w:line="360" w:lineRule="auto"/>
        <w:jc w:val="both"/>
        <w:rPr>
          <w:rFonts w:asciiTheme="minorEastAsia" w:hAnsiTheme="minorEastAsia" w:eastAsiaTheme="minorEastAsia" w:cstheme="minorEastAsia"/>
          <w:b/>
          <w:bCs/>
          <w:spacing w:val="0"/>
          <w:kern w:val="0"/>
          <w:position w:val="0"/>
          <w:sz w:val="36"/>
          <w:szCs w:val="36"/>
          <w:lang w:eastAsia="zh-CN"/>
        </w:rPr>
      </w:pPr>
    </w:p>
    <w:p w14:paraId="465117F6">
      <w:pPr>
        <w:kinsoku/>
        <w:wordWrap w:val="0"/>
        <w:spacing w:line="360" w:lineRule="auto"/>
        <w:ind w:left="2927" w:leftChars="609" w:hanging="1648" w:hangingChars="513"/>
        <w:jc w:val="both"/>
        <w:rPr>
          <w:rFonts w:hint="default" w:asciiTheme="minorEastAsia" w:hAnsiTheme="minorEastAsia" w:eastAsiaTheme="minorEastAsia" w:cstheme="minorEastAsia"/>
          <w:b/>
          <w:bCs/>
          <w:spacing w:val="0"/>
          <w:kern w:val="0"/>
          <w:position w:val="0"/>
          <w:sz w:val="32"/>
          <w:szCs w:val="32"/>
          <w:u w:val="single"/>
          <w:lang w:val="en-US" w:eastAsia="zh-CN"/>
        </w:rPr>
      </w:pPr>
      <w:r>
        <w:rPr>
          <w:rFonts w:hint="eastAsia" w:asciiTheme="minorEastAsia" w:hAnsiTheme="minorEastAsia" w:eastAsiaTheme="minorEastAsia" w:cstheme="minorEastAsia"/>
          <w:b/>
          <w:bCs/>
          <w:spacing w:val="0"/>
          <w:kern w:val="0"/>
          <w:position w:val="0"/>
          <w:sz w:val="32"/>
          <w:szCs w:val="32"/>
          <w:lang w:eastAsia="zh-CN"/>
        </w:rPr>
        <w:t>项目名称：</w:t>
      </w:r>
      <w:r>
        <w:rPr>
          <w:rFonts w:hint="eastAsia" w:asciiTheme="minorEastAsia" w:hAnsiTheme="minorEastAsia" w:eastAsiaTheme="minorEastAsia" w:cstheme="minorEastAsia"/>
          <w:b/>
          <w:bCs/>
          <w:spacing w:val="0"/>
          <w:kern w:val="0"/>
          <w:position w:val="0"/>
          <w:sz w:val="32"/>
          <w:szCs w:val="32"/>
          <w:u w:val="single"/>
          <w:lang w:eastAsia="zh-CN"/>
        </w:rPr>
        <w:t>南阳市公路事业发展中心河南省“一轴一廊”交通基础设施数字化转型升级示范通道及网络项目（南阳市普通公路）</w:t>
      </w:r>
      <w:r>
        <w:rPr>
          <w:rFonts w:hint="eastAsia" w:asciiTheme="minorEastAsia" w:hAnsiTheme="minorEastAsia" w:eastAsiaTheme="minorEastAsia" w:cstheme="minorEastAsia"/>
          <w:b/>
          <w:bCs/>
          <w:spacing w:val="0"/>
          <w:kern w:val="0"/>
          <w:position w:val="0"/>
          <w:sz w:val="32"/>
          <w:szCs w:val="32"/>
          <w:u w:val="single"/>
          <w:lang w:val="en-US" w:eastAsia="zh-CN"/>
        </w:rPr>
        <w:t xml:space="preserve">              项目               </w:t>
      </w:r>
    </w:p>
    <w:p w14:paraId="0EA95538">
      <w:pPr>
        <w:kinsoku/>
        <w:wordWrap w:val="0"/>
        <w:spacing w:line="360" w:lineRule="auto"/>
        <w:ind w:firstLine="1285" w:firstLineChars="400"/>
        <w:jc w:val="both"/>
        <w:rPr>
          <w:rFonts w:asciiTheme="minorEastAsia" w:hAnsiTheme="minorEastAsia" w:eastAsiaTheme="minorEastAsia" w:cstheme="minorEastAsia"/>
          <w:b/>
          <w:bCs/>
          <w:spacing w:val="0"/>
          <w:kern w:val="0"/>
          <w:position w:val="0"/>
          <w:sz w:val="32"/>
          <w:szCs w:val="32"/>
          <w:lang w:eastAsia="zh-CN"/>
        </w:rPr>
      </w:pPr>
      <w:r>
        <w:rPr>
          <w:rFonts w:hint="eastAsia" w:asciiTheme="minorEastAsia" w:hAnsiTheme="minorEastAsia" w:eastAsiaTheme="minorEastAsia" w:cstheme="minorEastAsia"/>
          <w:b/>
          <w:bCs/>
          <w:spacing w:val="0"/>
          <w:kern w:val="0"/>
          <w:position w:val="0"/>
          <w:sz w:val="32"/>
          <w:szCs w:val="32"/>
          <w:lang w:eastAsia="zh-CN"/>
        </w:rPr>
        <w:t>项目编号：</w:t>
      </w:r>
      <w:r>
        <w:rPr>
          <w:rFonts w:hint="eastAsia" w:asciiTheme="minorEastAsia" w:hAnsiTheme="minorEastAsia" w:eastAsiaTheme="minorEastAsia" w:cstheme="minorEastAsia"/>
          <w:b/>
          <w:bCs/>
          <w:spacing w:val="0"/>
          <w:kern w:val="0"/>
          <w:position w:val="0"/>
          <w:sz w:val="32"/>
          <w:szCs w:val="32"/>
          <w:u w:val="single"/>
          <w:lang w:eastAsia="zh-CN"/>
        </w:rPr>
        <w:t xml:space="preserve">  </w:t>
      </w:r>
      <w:r>
        <w:rPr>
          <w:rFonts w:hint="eastAsia" w:asciiTheme="minorEastAsia" w:hAnsiTheme="minorEastAsia" w:eastAsiaTheme="minorEastAsia" w:cstheme="minorEastAsia"/>
          <w:b/>
          <w:bCs/>
          <w:spacing w:val="0"/>
          <w:kern w:val="0"/>
          <w:position w:val="0"/>
          <w:sz w:val="32"/>
          <w:szCs w:val="32"/>
          <w:u w:val="single"/>
          <w:lang w:val="en-US" w:eastAsia="zh-CN"/>
        </w:rPr>
        <w:t xml:space="preserve">     </w:t>
      </w:r>
      <w:r>
        <w:rPr>
          <w:rFonts w:hint="eastAsia" w:asciiTheme="minorEastAsia" w:hAnsiTheme="minorEastAsia" w:eastAsiaTheme="minorEastAsia" w:cstheme="minorEastAsia"/>
          <w:b/>
          <w:bCs/>
          <w:spacing w:val="0"/>
          <w:kern w:val="0"/>
          <w:position w:val="0"/>
          <w:sz w:val="32"/>
          <w:szCs w:val="32"/>
          <w:u w:val="single"/>
          <w:lang w:eastAsia="zh-CN"/>
        </w:rPr>
        <w:t xml:space="preserve">南阳政采公开-2025-100      </w:t>
      </w:r>
    </w:p>
    <w:p w14:paraId="676DB29E">
      <w:pPr>
        <w:kinsoku/>
        <w:wordWrap w:val="0"/>
        <w:spacing w:line="360" w:lineRule="auto"/>
        <w:ind w:firstLine="1285" w:firstLineChars="400"/>
        <w:jc w:val="both"/>
        <w:rPr>
          <w:rFonts w:hint="default" w:asciiTheme="minorEastAsia" w:hAnsiTheme="minorEastAsia" w:eastAsiaTheme="minorEastAsia" w:cstheme="minorEastAsia"/>
          <w:b/>
          <w:bCs/>
          <w:spacing w:val="0"/>
          <w:kern w:val="0"/>
          <w:position w:val="0"/>
          <w:sz w:val="32"/>
          <w:szCs w:val="32"/>
          <w:lang w:val="en-US" w:eastAsia="zh-CN"/>
        </w:rPr>
      </w:pPr>
      <w:r>
        <w:rPr>
          <w:rFonts w:hint="eastAsia" w:asciiTheme="minorEastAsia" w:hAnsiTheme="minorEastAsia" w:eastAsiaTheme="minorEastAsia" w:cstheme="minorEastAsia"/>
          <w:b/>
          <w:bCs/>
          <w:spacing w:val="0"/>
          <w:kern w:val="0"/>
          <w:position w:val="0"/>
          <w:sz w:val="32"/>
          <w:szCs w:val="32"/>
          <w:lang w:eastAsia="zh-CN"/>
        </w:rPr>
        <w:t>采 购 人：</w:t>
      </w:r>
      <w:r>
        <w:rPr>
          <w:rFonts w:hint="eastAsia" w:asciiTheme="minorEastAsia" w:hAnsiTheme="minorEastAsia" w:eastAsiaTheme="minorEastAsia" w:cstheme="minorEastAsia"/>
          <w:b/>
          <w:bCs/>
          <w:spacing w:val="0"/>
          <w:kern w:val="0"/>
          <w:position w:val="0"/>
          <w:sz w:val="32"/>
          <w:szCs w:val="32"/>
          <w:u w:val="single"/>
          <w:lang w:val="en-US" w:eastAsia="zh-CN"/>
        </w:rPr>
        <w:t xml:space="preserve">       南</w:t>
      </w:r>
      <w:r>
        <w:rPr>
          <w:rFonts w:hint="eastAsia" w:asciiTheme="minorEastAsia" w:hAnsiTheme="minorEastAsia" w:eastAsiaTheme="minorEastAsia" w:cstheme="minorEastAsia"/>
          <w:b/>
          <w:bCs/>
          <w:spacing w:val="0"/>
          <w:kern w:val="0"/>
          <w:position w:val="0"/>
          <w:sz w:val="32"/>
          <w:szCs w:val="32"/>
          <w:u w:val="single"/>
          <w:lang w:eastAsia="zh-CN"/>
        </w:rPr>
        <w:t xml:space="preserve">阳市公路事业发展中心    </w:t>
      </w:r>
      <w:r>
        <w:rPr>
          <w:rFonts w:hint="eastAsia" w:asciiTheme="minorEastAsia" w:hAnsiTheme="minorEastAsia" w:eastAsiaTheme="minorEastAsia" w:cstheme="minorEastAsia"/>
          <w:b/>
          <w:bCs/>
          <w:spacing w:val="0"/>
          <w:kern w:val="0"/>
          <w:position w:val="0"/>
          <w:sz w:val="32"/>
          <w:szCs w:val="32"/>
          <w:u w:val="single"/>
          <w:lang w:val="en-US" w:eastAsia="zh-CN"/>
        </w:rPr>
        <w:t xml:space="preserve"> </w:t>
      </w:r>
    </w:p>
    <w:p w14:paraId="66B7A89B">
      <w:pPr>
        <w:kinsoku/>
        <w:wordWrap w:val="0"/>
        <w:spacing w:line="360" w:lineRule="auto"/>
        <w:ind w:firstLine="1285" w:firstLineChars="400"/>
        <w:jc w:val="both"/>
        <w:rPr>
          <w:rFonts w:hint="default" w:asciiTheme="minorEastAsia" w:hAnsiTheme="minorEastAsia" w:eastAsiaTheme="minorEastAsia" w:cstheme="minorEastAsia"/>
          <w:b/>
          <w:bCs/>
          <w:spacing w:val="0"/>
          <w:kern w:val="0"/>
          <w:position w:val="0"/>
          <w:sz w:val="32"/>
          <w:szCs w:val="32"/>
          <w:u w:val="single"/>
          <w:lang w:val="en-US" w:eastAsia="zh-CN"/>
        </w:rPr>
      </w:pPr>
      <w:r>
        <w:rPr>
          <w:rFonts w:hint="eastAsia" w:asciiTheme="minorEastAsia" w:hAnsiTheme="minorEastAsia" w:eastAsiaTheme="minorEastAsia" w:cstheme="minorEastAsia"/>
          <w:b/>
          <w:bCs/>
          <w:spacing w:val="0"/>
          <w:kern w:val="0"/>
          <w:position w:val="0"/>
          <w:sz w:val="32"/>
          <w:szCs w:val="32"/>
          <w:lang w:eastAsia="zh-CN"/>
        </w:rPr>
        <w:t>采购代理机构：</w:t>
      </w:r>
      <w:r>
        <w:rPr>
          <w:rFonts w:hint="eastAsia" w:asciiTheme="minorEastAsia" w:hAnsiTheme="minorEastAsia" w:eastAsiaTheme="minorEastAsia" w:cstheme="minorEastAsia"/>
          <w:b/>
          <w:bCs/>
          <w:spacing w:val="0"/>
          <w:kern w:val="0"/>
          <w:position w:val="0"/>
          <w:sz w:val="32"/>
          <w:szCs w:val="32"/>
          <w:u w:val="single"/>
          <w:lang w:val="en-US" w:eastAsia="zh-CN"/>
        </w:rPr>
        <w:t xml:space="preserve">    南阳市公共资源交易中心</w:t>
      </w:r>
      <w:r>
        <w:rPr>
          <w:rFonts w:hint="eastAsia" w:asciiTheme="minorEastAsia" w:hAnsiTheme="minorEastAsia" w:eastAsiaTheme="minorEastAsia" w:cstheme="minorEastAsia"/>
          <w:b/>
          <w:bCs/>
          <w:spacing w:val="0"/>
          <w:kern w:val="0"/>
          <w:position w:val="0"/>
          <w:sz w:val="32"/>
          <w:szCs w:val="32"/>
          <w:u w:val="single"/>
          <w:lang w:eastAsia="zh-CN"/>
        </w:rPr>
        <w:t xml:space="preserve"> </w:t>
      </w:r>
      <w:r>
        <w:rPr>
          <w:rFonts w:hint="eastAsia" w:asciiTheme="minorEastAsia" w:hAnsiTheme="minorEastAsia" w:eastAsiaTheme="minorEastAsia" w:cstheme="minorEastAsia"/>
          <w:b/>
          <w:bCs/>
          <w:spacing w:val="0"/>
          <w:kern w:val="0"/>
          <w:position w:val="0"/>
          <w:sz w:val="32"/>
          <w:szCs w:val="32"/>
          <w:u w:val="single"/>
          <w:lang w:val="en-US" w:eastAsia="zh-CN"/>
        </w:rPr>
        <w:t xml:space="preserve">   </w:t>
      </w:r>
    </w:p>
    <w:p w14:paraId="138E0C19">
      <w:pPr>
        <w:kinsoku/>
        <w:wordWrap w:val="0"/>
        <w:spacing w:line="360" w:lineRule="auto"/>
        <w:jc w:val="both"/>
        <w:rPr>
          <w:rFonts w:asciiTheme="minorEastAsia" w:hAnsiTheme="minorEastAsia" w:eastAsiaTheme="minorEastAsia" w:cstheme="minorEastAsia"/>
          <w:b/>
          <w:bCs/>
          <w:spacing w:val="0"/>
          <w:kern w:val="0"/>
          <w:position w:val="0"/>
          <w:sz w:val="32"/>
          <w:szCs w:val="32"/>
          <w:lang w:eastAsia="zh-CN"/>
        </w:rPr>
      </w:pPr>
    </w:p>
    <w:p w14:paraId="1278CE3C">
      <w:pPr>
        <w:spacing w:before="0" w:beforeLines="0" w:after="0" w:afterLines="0" w:line="240" w:lineRule="auto"/>
        <w:ind w:left="0" w:leftChars="0" w:right="0" w:rightChars="0" w:firstLine="0" w:firstLineChars="0"/>
        <w:jc w:val="center"/>
        <w:rPr>
          <w:rFonts w:ascii="宋体" w:hAnsi="宋体" w:eastAsia="宋体" w:cs="Arial"/>
          <w:snapToGrid w:val="0"/>
          <w:color w:val="000000"/>
          <w:spacing w:val="0"/>
          <w:kern w:val="0"/>
          <w:position w:val="0"/>
          <w:sz w:val="21"/>
          <w:szCs w:val="21"/>
          <w:lang w:val="en-US" w:eastAsia="en-US" w:bidi="ar-SA"/>
        </w:rPr>
        <w:sectPr>
          <w:footerReference r:id="rId3" w:type="default"/>
          <w:pgSz w:w="11907" w:h="16840"/>
          <w:pgMar w:top="1440" w:right="1800" w:bottom="1440" w:left="1800" w:header="878" w:footer="886" w:gutter="0"/>
          <w:pgNumType w:start="1"/>
          <w:cols w:space="720" w:num="1"/>
        </w:sectPr>
      </w:pPr>
    </w:p>
    <w:sdt>
      <w:sdtPr>
        <w:rPr>
          <w:rFonts w:ascii="宋体" w:hAnsi="宋体" w:eastAsia="宋体" w:cs="Arial"/>
          <w:snapToGrid w:val="0"/>
          <w:color w:val="000000"/>
          <w:spacing w:val="0"/>
          <w:kern w:val="0"/>
          <w:position w:val="0"/>
          <w:sz w:val="21"/>
          <w:szCs w:val="21"/>
          <w:lang w:val="en-US" w:eastAsia="en-US" w:bidi="ar-SA"/>
        </w:rPr>
        <w:id w:val="147458359"/>
        <w15:color w:val="DBDBDB"/>
        <w:docPartObj>
          <w:docPartGallery w:val="Table of Contents"/>
          <w:docPartUnique/>
        </w:docPartObj>
      </w:sdtPr>
      <w:sdtEndPr>
        <w:rPr>
          <w:rFonts w:asciiTheme="minorEastAsia" w:hAnsiTheme="minorEastAsia" w:eastAsiaTheme="minorEastAsia" w:cstheme="minorEastAsia"/>
          <w:snapToGrid w:val="0"/>
          <w:color w:val="000000"/>
          <w:spacing w:val="0"/>
          <w:kern w:val="0"/>
          <w:position w:val="0"/>
          <w:sz w:val="21"/>
          <w:szCs w:val="24"/>
          <w:lang w:val="en-US" w:eastAsia="zh-CN" w:bidi="ar-SA"/>
        </w:rPr>
      </w:sdtEndPr>
      <w:sdtContent>
        <w:p w14:paraId="1905DE30">
          <w:pPr>
            <w:spacing w:before="0" w:beforeLines="0" w:after="0" w:afterLines="0" w:line="240" w:lineRule="auto"/>
            <w:ind w:left="0" w:leftChars="0" w:right="0" w:rightChars="0" w:firstLine="0" w:firstLineChars="0"/>
            <w:jc w:val="center"/>
            <w:rPr>
              <w:spacing w:val="0"/>
              <w:kern w:val="0"/>
              <w:position w:val="0"/>
              <w:sz w:val="28"/>
              <w:szCs w:val="28"/>
            </w:rPr>
          </w:pPr>
          <w:r>
            <w:rPr>
              <w:rFonts w:ascii="宋体" w:hAnsi="宋体" w:eastAsia="宋体"/>
              <w:spacing w:val="0"/>
              <w:kern w:val="0"/>
              <w:position w:val="0"/>
              <w:sz w:val="28"/>
              <w:szCs w:val="28"/>
            </w:rPr>
            <w:t>目录</w:t>
          </w:r>
        </w:p>
        <w:p w14:paraId="2A87E2F6">
          <w:pPr>
            <w:pStyle w:val="11"/>
            <w:tabs>
              <w:tab w:val="right" w:leader="dot" w:pos="8307"/>
            </w:tabs>
            <w:spacing w:line="360" w:lineRule="auto"/>
            <w:rPr>
              <w:spacing w:val="0"/>
              <w:kern w:val="0"/>
              <w:position w:val="0"/>
              <w:sz w:val="28"/>
              <w:szCs w:val="28"/>
            </w:rPr>
          </w:pPr>
          <w:r>
            <w:rPr>
              <w:rFonts w:asciiTheme="minorEastAsia" w:hAnsiTheme="minorEastAsia" w:eastAsiaTheme="minorEastAsia" w:cstheme="minorEastAsia"/>
              <w:spacing w:val="0"/>
              <w:kern w:val="0"/>
              <w:position w:val="0"/>
              <w:sz w:val="28"/>
              <w:szCs w:val="28"/>
              <w:lang w:eastAsia="zh-CN"/>
            </w:rPr>
            <w:fldChar w:fldCharType="begin"/>
          </w:r>
          <w:r>
            <w:rPr>
              <w:rFonts w:asciiTheme="minorEastAsia" w:hAnsiTheme="minorEastAsia" w:eastAsiaTheme="minorEastAsia" w:cstheme="minorEastAsia"/>
              <w:spacing w:val="0"/>
              <w:kern w:val="0"/>
              <w:position w:val="0"/>
              <w:sz w:val="28"/>
              <w:szCs w:val="28"/>
              <w:lang w:eastAsia="zh-CN"/>
            </w:rPr>
            <w:instrText xml:space="preserve">TOC \o "1-1" \h \u </w:instrText>
          </w:r>
          <w:r>
            <w:rPr>
              <w:rFonts w:asciiTheme="minorEastAsia" w:hAnsiTheme="minorEastAsia" w:eastAsiaTheme="minorEastAsia" w:cstheme="minorEastAsia"/>
              <w:spacing w:val="0"/>
              <w:kern w:val="0"/>
              <w:position w:val="0"/>
              <w:sz w:val="28"/>
              <w:szCs w:val="28"/>
              <w:lang w:eastAsia="zh-CN"/>
            </w:rPr>
            <w:fldChar w:fldCharType="separate"/>
          </w:r>
          <w:r>
            <w:rPr>
              <w:rFonts w:asciiTheme="minorEastAsia" w:hAnsiTheme="minorEastAsia" w:eastAsiaTheme="minorEastAsia" w:cstheme="minorEastAsia"/>
              <w:spacing w:val="0"/>
              <w:kern w:val="0"/>
              <w:position w:val="0"/>
              <w:sz w:val="28"/>
              <w:szCs w:val="28"/>
              <w:lang w:eastAsia="zh-CN"/>
            </w:rPr>
            <w:fldChar w:fldCharType="begin"/>
          </w:r>
          <w:r>
            <w:rPr>
              <w:rFonts w:asciiTheme="minorEastAsia" w:hAnsiTheme="minorEastAsia" w:eastAsiaTheme="minorEastAsia" w:cstheme="minorEastAsia"/>
              <w:spacing w:val="0"/>
              <w:kern w:val="0"/>
              <w:position w:val="0"/>
              <w:sz w:val="28"/>
              <w:szCs w:val="28"/>
              <w:lang w:eastAsia="zh-CN"/>
            </w:rPr>
            <w:instrText xml:space="preserve"> HYPERLINK \l _Toc7809 </w:instrText>
          </w:r>
          <w:r>
            <w:rPr>
              <w:rFonts w:asciiTheme="minorEastAsia" w:hAnsiTheme="minorEastAsia" w:eastAsiaTheme="minorEastAsia" w:cstheme="minorEastAsia"/>
              <w:spacing w:val="0"/>
              <w:kern w:val="0"/>
              <w:position w:val="0"/>
              <w:sz w:val="28"/>
              <w:szCs w:val="28"/>
              <w:lang w:eastAsia="zh-CN"/>
            </w:rPr>
            <w:fldChar w:fldCharType="separate"/>
          </w:r>
          <w:r>
            <w:rPr>
              <w:rFonts w:hint="eastAsia"/>
              <w:spacing w:val="0"/>
              <w:kern w:val="0"/>
              <w:position w:val="0"/>
              <w:sz w:val="28"/>
              <w:szCs w:val="28"/>
              <w:lang w:eastAsia="zh-CN"/>
            </w:rPr>
            <w:t>第一章 公开招标公告</w:t>
          </w:r>
          <w:r>
            <w:rPr>
              <w:spacing w:val="0"/>
              <w:kern w:val="0"/>
              <w:position w:val="0"/>
              <w:sz w:val="28"/>
              <w:szCs w:val="28"/>
            </w:rPr>
            <w:tab/>
          </w:r>
          <w:r>
            <w:rPr>
              <w:spacing w:val="0"/>
              <w:kern w:val="0"/>
              <w:position w:val="0"/>
              <w:sz w:val="28"/>
              <w:szCs w:val="28"/>
            </w:rPr>
            <w:fldChar w:fldCharType="begin"/>
          </w:r>
          <w:r>
            <w:rPr>
              <w:spacing w:val="0"/>
              <w:kern w:val="0"/>
              <w:position w:val="0"/>
              <w:sz w:val="28"/>
              <w:szCs w:val="28"/>
            </w:rPr>
            <w:instrText xml:space="preserve"> PAGEREF _Toc7809 \h </w:instrText>
          </w:r>
          <w:r>
            <w:rPr>
              <w:spacing w:val="0"/>
              <w:kern w:val="0"/>
              <w:position w:val="0"/>
              <w:sz w:val="28"/>
              <w:szCs w:val="28"/>
            </w:rPr>
            <w:fldChar w:fldCharType="separate"/>
          </w:r>
          <w:r>
            <w:rPr>
              <w:spacing w:val="0"/>
              <w:kern w:val="0"/>
              <w:position w:val="0"/>
              <w:sz w:val="28"/>
              <w:szCs w:val="28"/>
            </w:rPr>
            <w:t>1</w:t>
          </w:r>
          <w:r>
            <w:rPr>
              <w:spacing w:val="0"/>
              <w:kern w:val="0"/>
              <w:position w:val="0"/>
              <w:sz w:val="28"/>
              <w:szCs w:val="28"/>
            </w:rPr>
            <w:fldChar w:fldCharType="end"/>
          </w:r>
          <w:r>
            <w:rPr>
              <w:rFonts w:asciiTheme="minorEastAsia" w:hAnsiTheme="minorEastAsia" w:eastAsiaTheme="minorEastAsia" w:cstheme="minorEastAsia"/>
              <w:spacing w:val="0"/>
              <w:kern w:val="0"/>
              <w:position w:val="0"/>
              <w:sz w:val="28"/>
              <w:szCs w:val="28"/>
              <w:lang w:eastAsia="zh-CN"/>
            </w:rPr>
            <w:fldChar w:fldCharType="end"/>
          </w:r>
        </w:p>
        <w:p w14:paraId="131DFE91">
          <w:pPr>
            <w:pStyle w:val="11"/>
            <w:tabs>
              <w:tab w:val="right" w:leader="dot" w:pos="8307"/>
            </w:tabs>
            <w:spacing w:line="360" w:lineRule="auto"/>
            <w:rPr>
              <w:spacing w:val="0"/>
              <w:kern w:val="0"/>
              <w:position w:val="0"/>
              <w:sz w:val="28"/>
              <w:szCs w:val="28"/>
            </w:rPr>
          </w:pPr>
          <w:r>
            <w:rPr>
              <w:rFonts w:asciiTheme="minorEastAsia" w:hAnsiTheme="minorEastAsia" w:eastAsiaTheme="minorEastAsia" w:cstheme="minorEastAsia"/>
              <w:spacing w:val="0"/>
              <w:kern w:val="0"/>
              <w:position w:val="0"/>
              <w:sz w:val="28"/>
              <w:szCs w:val="28"/>
              <w:lang w:eastAsia="zh-CN"/>
            </w:rPr>
            <w:fldChar w:fldCharType="begin"/>
          </w:r>
          <w:r>
            <w:rPr>
              <w:rFonts w:asciiTheme="minorEastAsia" w:hAnsiTheme="minorEastAsia" w:eastAsiaTheme="minorEastAsia" w:cstheme="minorEastAsia"/>
              <w:spacing w:val="0"/>
              <w:kern w:val="0"/>
              <w:position w:val="0"/>
              <w:sz w:val="28"/>
              <w:szCs w:val="28"/>
              <w:lang w:eastAsia="zh-CN"/>
            </w:rPr>
            <w:instrText xml:space="preserve"> HYPERLINK \l _Toc10599 </w:instrText>
          </w:r>
          <w:r>
            <w:rPr>
              <w:rFonts w:asciiTheme="minorEastAsia" w:hAnsiTheme="minorEastAsia" w:eastAsiaTheme="minorEastAsia" w:cstheme="minorEastAsia"/>
              <w:spacing w:val="0"/>
              <w:kern w:val="0"/>
              <w:position w:val="0"/>
              <w:sz w:val="28"/>
              <w:szCs w:val="28"/>
              <w:lang w:eastAsia="zh-CN"/>
            </w:rPr>
            <w:fldChar w:fldCharType="separate"/>
          </w:r>
          <w:r>
            <w:rPr>
              <w:rFonts w:hint="eastAsia" w:ascii="宋体" w:hAnsi="宋体" w:eastAsia="宋体" w:cs="Times New Roman"/>
              <w:spacing w:val="0"/>
              <w:kern w:val="0"/>
              <w:position w:val="0"/>
              <w:sz w:val="28"/>
              <w:szCs w:val="28"/>
              <w:lang w:eastAsia="zh-CN"/>
            </w:rPr>
            <w:t>第二章 采购需求</w:t>
          </w:r>
          <w:r>
            <w:rPr>
              <w:spacing w:val="0"/>
              <w:kern w:val="0"/>
              <w:position w:val="0"/>
              <w:sz w:val="28"/>
              <w:szCs w:val="28"/>
            </w:rPr>
            <w:tab/>
          </w:r>
          <w:r>
            <w:rPr>
              <w:spacing w:val="0"/>
              <w:kern w:val="0"/>
              <w:position w:val="0"/>
              <w:sz w:val="28"/>
              <w:szCs w:val="28"/>
            </w:rPr>
            <w:fldChar w:fldCharType="begin"/>
          </w:r>
          <w:r>
            <w:rPr>
              <w:spacing w:val="0"/>
              <w:kern w:val="0"/>
              <w:position w:val="0"/>
              <w:sz w:val="28"/>
              <w:szCs w:val="28"/>
            </w:rPr>
            <w:instrText xml:space="preserve"> PAGEREF _Toc10599 \h </w:instrText>
          </w:r>
          <w:r>
            <w:rPr>
              <w:spacing w:val="0"/>
              <w:kern w:val="0"/>
              <w:position w:val="0"/>
              <w:sz w:val="28"/>
              <w:szCs w:val="28"/>
            </w:rPr>
            <w:fldChar w:fldCharType="separate"/>
          </w:r>
          <w:r>
            <w:rPr>
              <w:spacing w:val="0"/>
              <w:kern w:val="0"/>
              <w:position w:val="0"/>
              <w:sz w:val="28"/>
              <w:szCs w:val="28"/>
            </w:rPr>
            <w:t>5</w:t>
          </w:r>
          <w:r>
            <w:rPr>
              <w:spacing w:val="0"/>
              <w:kern w:val="0"/>
              <w:position w:val="0"/>
              <w:sz w:val="28"/>
              <w:szCs w:val="28"/>
            </w:rPr>
            <w:fldChar w:fldCharType="end"/>
          </w:r>
          <w:r>
            <w:rPr>
              <w:rFonts w:asciiTheme="minorEastAsia" w:hAnsiTheme="minorEastAsia" w:eastAsiaTheme="minorEastAsia" w:cstheme="minorEastAsia"/>
              <w:spacing w:val="0"/>
              <w:kern w:val="0"/>
              <w:position w:val="0"/>
              <w:sz w:val="28"/>
              <w:szCs w:val="28"/>
              <w:lang w:eastAsia="zh-CN"/>
            </w:rPr>
            <w:fldChar w:fldCharType="end"/>
          </w:r>
        </w:p>
        <w:p w14:paraId="514059DF">
          <w:pPr>
            <w:pStyle w:val="11"/>
            <w:tabs>
              <w:tab w:val="right" w:leader="dot" w:pos="8307"/>
            </w:tabs>
            <w:spacing w:line="360" w:lineRule="auto"/>
            <w:rPr>
              <w:spacing w:val="0"/>
              <w:kern w:val="0"/>
              <w:position w:val="0"/>
              <w:sz w:val="28"/>
              <w:szCs w:val="28"/>
            </w:rPr>
          </w:pPr>
          <w:r>
            <w:rPr>
              <w:rFonts w:asciiTheme="minorEastAsia" w:hAnsiTheme="minorEastAsia" w:eastAsiaTheme="minorEastAsia" w:cstheme="minorEastAsia"/>
              <w:spacing w:val="0"/>
              <w:kern w:val="0"/>
              <w:position w:val="0"/>
              <w:sz w:val="28"/>
              <w:szCs w:val="28"/>
              <w:lang w:eastAsia="zh-CN"/>
            </w:rPr>
            <w:fldChar w:fldCharType="begin"/>
          </w:r>
          <w:r>
            <w:rPr>
              <w:rFonts w:asciiTheme="minorEastAsia" w:hAnsiTheme="minorEastAsia" w:eastAsiaTheme="minorEastAsia" w:cstheme="minorEastAsia"/>
              <w:spacing w:val="0"/>
              <w:kern w:val="0"/>
              <w:position w:val="0"/>
              <w:sz w:val="28"/>
              <w:szCs w:val="28"/>
              <w:lang w:eastAsia="zh-CN"/>
            </w:rPr>
            <w:instrText xml:space="preserve"> HYPERLINK \l _Toc15283 </w:instrText>
          </w:r>
          <w:r>
            <w:rPr>
              <w:rFonts w:asciiTheme="minorEastAsia" w:hAnsiTheme="minorEastAsia" w:eastAsiaTheme="minorEastAsia" w:cstheme="minorEastAsia"/>
              <w:spacing w:val="0"/>
              <w:kern w:val="0"/>
              <w:position w:val="0"/>
              <w:sz w:val="28"/>
              <w:szCs w:val="28"/>
              <w:lang w:eastAsia="zh-CN"/>
            </w:rPr>
            <w:fldChar w:fldCharType="separate"/>
          </w:r>
          <w:r>
            <w:rPr>
              <w:rFonts w:hint="eastAsia" w:ascii="宋体" w:hAnsi="宋体" w:eastAsia="宋体" w:cs="Times New Roman"/>
              <w:spacing w:val="0"/>
              <w:kern w:val="0"/>
              <w:position w:val="0"/>
              <w:sz w:val="28"/>
              <w:szCs w:val="28"/>
              <w:lang w:eastAsia="zh-CN"/>
            </w:rPr>
            <w:t>第三章 投标人须知</w:t>
          </w:r>
          <w:r>
            <w:rPr>
              <w:spacing w:val="0"/>
              <w:kern w:val="0"/>
              <w:position w:val="0"/>
              <w:sz w:val="28"/>
              <w:szCs w:val="28"/>
            </w:rPr>
            <w:tab/>
          </w:r>
          <w:r>
            <w:rPr>
              <w:rFonts w:hint="eastAsia" w:eastAsia="宋体"/>
              <w:spacing w:val="0"/>
              <w:kern w:val="0"/>
              <w:position w:val="0"/>
              <w:sz w:val="28"/>
              <w:szCs w:val="28"/>
              <w:lang w:val="en-US" w:eastAsia="zh-CN"/>
            </w:rPr>
            <w:t>40</w:t>
          </w:r>
          <w:r>
            <w:rPr>
              <w:rFonts w:asciiTheme="minorEastAsia" w:hAnsiTheme="minorEastAsia" w:eastAsiaTheme="minorEastAsia" w:cstheme="minorEastAsia"/>
              <w:spacing w:val="0"/>
              <w:kern w:val="0"/>
              <w:position w:val="0"/>
              <w:sz w:val="28"/>
              <w:szCs w:val="28"/>
              <w:lang w:eastAsia="zh-CN"/>
            </w:rPr>
            <w:fldChar w:fldCharType="end"/>
          </w:r>
        </w:p>
        <w:p w14:paraId="37AC2510">
          <w:pPr>
            <w:pStyle w:val="11"/>
            <w:tabs>
              <w:tab w:val="right" w:leader="dot" w:pos="8307"/>
            </w:tabs>
            <w:spacing w:line="360" w:lineRule="auto"/>
            <w:rPr>
              <w:spacing w:val="0"/>
              <w:kern w:val="0"/>
              <w:position w:val="0"/>
              <w:sz w:val="28"/>
              <w:szCs w:val="28"/>
            </w:rPr>
          </w:pPr>
          <w:r>
            <w:rPr>
              <w:rFonts w:asciiTheme="minorEastAsia" w:hAnsiTheme="minorEastAsia" w:eastAsiaTheme="minorEastAsia" w:cstheme="minorEastAsia"/>
              <w:spacing w:val="0"/>
              <w:kern w:val="0"/>
              <w:position w:val="0"/>
              <w:sz w:val="28"/>
              <w:szCs w:val="28"/>
              <w:lang w:eastAsia="zh-CN"/>
            </w:rPr>
            <w:fldChar w:fldCharType="begin"/>
          </w:r>
          <w:r>
            <w:rPr>
              <w:rFonts w:asciiTheme="minorEastAsia" w:hAnsiTheme="minorEastAsia" w:eastAsiaTheme="minorEastAsia" w:cstheme="minorEastAsia"/>
              <w:spacing w:val="0"/>
              <w:kern w:val="0"/>
              <w:position w:val="0"/>
              <w:sz w:val="28"/>
              <w:szCs w:val="28"/>
              <w:lang w:eastAsia="zh-CN"/>
            </w:rPr>
            <w:instrText xml:space="preserve"> HYPERLINK \l _Toc14210 </w:instrText>
          </w:r>
          <w:r>
            <w:rPr>
              <w:rFonts w:asciiTheme="minorEastAsia" w:hAnsiTheme="minorEastAsia" w:eastAsiaTheme="minorEastAsia" w:cstheme="minorEastAsia"/>
              <w:spacing w:val="0"/>
              <w:kern w:val="0"/>
              <w:position w:val="0"/>
              <w:sz w:val="28"/>
              <w:szCs w:val="28"/>
              <w:lang w:eastAsia="zh-CN"/>
            </w:rPr>
            <w:fldChar w:fldCharType="separate"/>
          </w:r>
          <w:r>
            <w:rPr>
              <w:rFonts w:hint="eastAsia" w:ascii="宋体" w:hAnsi="宋体" w:eastAsia="宋体" w:cs="Times New Roman"/>
              <w:spacing w:val="0"/>
              <w:kern w:val="0"/>
              <w:position w:val="0"/>
              <w:sz w:val="28"/>
              <w:szCs w:val="28"/>
              <w:lang w:eastAsia="zh-CN"/>
            </w:rPr>
            <w:t>第四章 开、评标程序、评标方法和评标标准</w:t>
          </w:r>
          <w:r>
            <w:rPr>
              <w:spacing w:val="0"/>
              <w:kern w:val="0"/>
              <w:position w:val="0"/>
              <w:sz w:val="28"/>
              <w:szCs w:val="28"/>
            </w:rPr>
            <w:tab/>
          </w:r>
          <w:r>
            <w:rPr>
              <w:rFonts w:hint="eastAsia" w:eastAsia="宋体"/>
              <w:spacing w:val="0"/>
              <w:kern w:val="0"/>
              <w:position w:val="0"/>
              <w:sz w:val="28"/>
              <w:szCs w:val="28"/>
              <w:lang w:val="en-US" w:eastAsia="zh-CN"/>
            </w:rPr>
            <w:t>50</w:t>
          </w:r>
          <w:r>
            <w:rPr>
              <w:rFonts w:asciiTheme="minorEastAsia" w:hAnsiTheme="minorEastAsia" w:eastAsiaTheme="minorEastAsia" w:cstheme="minorEastAsia"/>
              <w:spacing w:val="0"/>
              <w:kern w:val="0"/>
              <w:position w:val="0"/>
              <w:sz w:val="28"/>
              <w:szCs w:val="28"/>
              <w:lang w:eastAsia="zh-CN"/>
            </w:rPr>
            <w:fldChar w:fldCharType="end"/>
          </w:r>
        </w:p>
        <w:p w14:paraId="3A29D5EE">
          <w:pPr>
            <w:pStyle w:val="11"/>
            <w:tabs>
              <w:tab w:val="right" w:leader="dot" w:pos="8307"/>
            </w:tabs>
            <w:spacing w:line="360" w:lineRule="auto"/>
            <w:rPr>
              <w:spacing w:val="0"/>
              <w:kern w:val="0"/>
              <w:position w:val="0"/>
              <w:sz w:val="28"/>
              <w:szCs w:val="28"/>
            </w:rPr>
          </w:pPr>
          <w:r>
            <w:rPr>
              <w:rFonts w:asciiTheme="minorEastAsia" w:hAnsiTheme="minorEastAsia" w:eastAsiaTheme="minorEastAsia" w:cstheme="minorEastAsia"/>
              <w:spacing w:val="0"/>
              <w:kern w:val="0"/>
              <w:position w:val="0"/>
              <w:sz w:val="28"/>
              <w:szCs w:val="28"/>
              <w:lang w:eastAsia="zh-CN"/>
            </w:rPr>
            <w:fldChar w:fldCharType="begin"/>
          </w:r>
          <w:r>
            <w:rPr>
              <w:rFonts w:asciiTheme="minorEastAsia" w:hAnsiTheme="minorEastAsia" w:eastAsiaTheme="minorEastAsia" w:cstheme="minorEastAsia"/>
              <w:spacing w:val="0"/>
              <w:kern w:val="0"/>
              <w:position w:val="0"/>
              <w:sz w:val="28"/>
              <w:szCs w:val="28"/>
              <w:lang w:eastAsia="zh-CN"/>
            </w:rPr>
            <w:instrText xml:space="preserve"> HYPERLINK \l _Toc2285 </w:instrText>
          </w:r>
          <w:r>
            <w:rPr>
              <w:rFonts w:asciiTheme="minorEastAsia" w:hAnsiTheme="minorEastAsia" w:eastAsiaTheme="minorEastAsia" w:cstheme="minorEastAsia"/>
              <w:spacing w:val="0"/>
              <w:kern w:val="0"/>
              <w:position w:val="0"/>
              <w:sz w:val="28"/>
              <w:szCs w:val="28"/>
              <w:lang w:eastAsia="zh-CN"/>
            </w:rPr>
            <w:fldChar w:fldCharType="separate"/>
          </w:r>
          <w:r>
            <w:rPr>
              <w:rFonts w:hint="eastAsia" w:ascii="宋体" w:hAnsi="宋体" w:eastAsia="宋体" w:cs="Times New Roman"/>
              <w:spacing w:val="0"/>
              <w:kern w:val="0"/>
              <w:position w:val="0"/>
              <w:sz w:val="28"/>
              <w:szCs w:val="28"/>
              <w:lang w:eastAsia="zh-CN"/>
            </w:rPr>
            <w:t>第五章 政府采购合同（草案）</w:t>
          </w:r>
          <w:r>
            <w:rPr>
              <w:spacing w:val="0"/>
              <w:kern w:val="0"/>
              <w:position w:val="0"/>
              <w:sz w:val="28"/>
              <w:szCs w:val="28"/>
            </w:rPr>
            <w:tab/>
          </w:r>
          <w:r>
            <w:rPr>
              <w:rFonts w:hint="eastAsia" w:eastAsia="宋体"/>
              <w:spacing w:val="0"/>
              <w:kern w:val="0"/>
              <w:position w:val="0"/>
              <w:sz w:val="28"/>
              <w:szCs w:val="28"/>
              <w:lang w:val="en-US" w:eastAsia="zh-CN"/>
            </w:rPr>
            <w:t>68</w:t>
          </w:r>
          <w:r>
            <w:rPr>
              <w:rFonts w:asciiTheme="minorEastAsia" w:hAnsiTheme="minorEastAsia" w:eastAsiaTheme="minorEastAsia" w:cstheme="minorEastAsia"/>
              <w:spacing w:val="0"/>
              <w:kern w:val="0"/>
              <w:position w:val="0"/>
              <w:sz w:val="28"/>
              <w:szCs w:val="28"/>
              <w:lang w:eastAsia="zh-CN"/>
            </w:rPr>
            <w:fldChar w:fldCharType="end"/>
          </w:r>
        </w:p>
        <w:p w14:paraId="38D3A899">
          <w:pPr>
            <w:pStyle w:val="11"/>
            <w:tabs>
              <w:tab w:val="right" w:leader="dot" w:pos="8307"/>
            </w:tabs>
            <w:spacing w:line="360" w:lineRule="auto"/>
            <w:rPr>
              <w:spacing w:val="0"/>
              <w:kern w:val="0"/>
              <w:position w:val="0"/>
              <w:sz w:val="28"/>
              <w:szCs w:val="28"/>
            </w:rPr>
          </w:pPr>
          <w:r>
            <w:rPr>
              <w:rFonts w:asciiTheme="minorEastAsia" w:hAnsiTheme="minorEastAsia" w:eastAsiaTheme="minorEastAsia" w:cstheme="minorEastAsia"/>
              <w:spacing w:val="0"/>
              <w:kern w:val="0"/>
              <w:position w:val="0"/>
              <w:sz w:val="28"/>
              <w:szCs w:val="28"/>
              <w:lang w:eastAsia="zh-CN"/>
            </w:rPr>
            <w:fldChar w:fldCharType="begin"/>
          </w:r>
          <w:r>
            <w:rPr>
              <w:rFonts w:asciiTheme="minorEastAsia" w:hAnsiTheme="minorEastAsia" w:eastAsiaTheme="minorEastAsia" w:cstheme="minorEastAsia"/>
              <w:spacing w:val="0"/>
              <w:kern w:val="0"/>
              <w:position w:val="0"/>
              <w:sz w:val="28"/>
              <w:szCs w:val="28"/>
              <w:lang w:eastAsia="zh-CN"/>
            </w:rPr>
            <w:instrText xml:space="preserve"> HYPERLINK \l _Toc28500 </w:instrText>
          </w:r>
          <w:r>
            <w:rPr>
              <w:rFonts w:asciiTheme="minorEastAsia" w:hAnsiTheme="minorEastAsia" w:eastAsiaTheme="minorEastAsia" w:cstheme="minorEastAsia"/>
              <w:spacing w:val="0"/>
              <w:kern w:val="0"/>
              <w:position w:val="0"/>
              <w:sz w:val="28"/>
              <w:szCs w:val="28"/>
              <w:lang w:eastAsia="zh-CN"/>
            </w:rPr>
            <w:fldChar w:fldCharType="separate"/>
          </w:r>
          <w:r>
            <w:rPr>
              <w:rFonts w:hint="eastAsia" w:ascii="宋体" w:hAnsi="宋体" w:eastAsia="宋体" w:cs="Times New Roman"/>
              <w:spacing w:val="0"/>
              <w:kern w:val="0"/>
              <w:position w:val="0"/>
              <w:sz w:val="28"/>
              <w:szCs w:val="28"/>
              <w:lang w:eastAsia="zh-CN"/>
            </w:rPr>
            <w:t>第六章 投标文件格式</w:t>
          </w:r>
          <w:r>
            <w:rPr>
              <w:spacing w:val="0"/>
              <w:kern w:val="0"/>
              <w:position w:val="0"/>
              <w:sz w:val="28"/>
              <w:szCs w:val="28"/>
            </w:rPr>
            <w:tab/>
          </w:r>
          <w:r>
            <w:rPr>
              <w:rFonts w:hint="eastAsia" w:eastAsia="宋体"/>
              <w:spacing w:val="0"/>
              <w:kern w:val="0"/>
              <w:position w:val="0"/>
              <w:sz w:val="28"/>
              <w:szCs w:val="28"/>
              <w:lang w:val="en-US" w:eastAsia="zh-CN"/>
            </w:rPr>
            <w:t>79</w:t>
          </w:r>
          <w:r>
            <w:rPr>
              <w:rFonts w:asciiTheme="minorEastAsia" w:hAnsiTheme="minorEastAsia" w:eastAsiaTheme="minorEastAsia" w:cstheme="minorEastAsia"/>
              <w:spacing w:val="0"/>
              <w:kern w:val="0"/>
              <w:position w:val="0"/>
              <w:sz w:val="28"/>
              <w:szCs w:val="28"/>
              <w:lang w:eastAsia="zh-CN"/>
            </w:rPr>
            <w:fldChar w:fldCharType="end"/>
          </w:r>
        </w:p>
        <w:p w14:paraId="13AA795E">
          <w:pPr>
            <w:kinsoku/>
            <w:wordWrap w:val="0"/>
            <w:spacing w:line="219" w:lineRule="auto"/>
            <w:jc w:val="both"/>
            <w:rPr>
              <w:rFonts w:asciiTheme="minorEastAsia" w:hAnsiTheme="minorEastAsia" w:eastAsiaTheme="minorEastAsia" w:cstheme="minorEastAsia"/>
              <w:snapToGrid w:val="0"/>
              <w:color w:val="000000"/>
              <w:spacing w:val="0"/>
              <w:kern w:val="0"/>
              <w:position w:val="0"/>
              <w:sz w:val="21"/>
              <w:szCs w:val="24"/>
              <w:lang w:val="en-US" w:eastAsia="zh-CN" w:bidi="ar-SA"/>
            </w:rPr>
          </w:pPr>
          <w:r>
            <w:rPr>
              <w:rFonts w:asciiTheme="minorEastAsia" w:hAnsiTheme="minorEastAsia" w:eastAsiaTheme="minorEastAsia" w:cstheme="minorEastAsia"/>
              <w:spacing w:val="0"/>
              <w:kern w:val="0"/>
              <w:position w:val="0"/>
              <w:sz w:val="28"/>
              <w:szCs w:val="28"/>
              <w:lang w:eastAsia="zh-CN"/>
            </w:rPr>
            <w:fldChar w:fldCharType="end"/>
          </w:r>
        </w:p>
      </w:sdtContent>
    </w:sdt>
    <w:p w14:paraId="31CC7AA4">
      <w:pPr>
        <w:kinsoku/>
        <w:wordWrap w:val="0"/>
        <w:spacing w:line="219" w:lineRule="auto"/>
        <w:jc w:val="both"/>
        <w:rPr>
          <w:rFonts w:asciiTheme="minorEastAsia" w:hAnsiTheme="minorEastAsia" w:eastAsiaTheme="minorEastAsia" w:cstheme="minorEastAsia"/>
          <w:snapToGrid w:val="0"/>
          <w:color w:val="000000"/>
          <w:spacing w:val="0"/>
          <w:kern w:val="0"/>
          <w:position w:val="0"/>
          <w:sz w:val="21"/>
          <w:szCs w:val="24"/>
          <w:lang w:val="en-US" w:eastAsia="zh-CN" w:bidi="ar-SA"/>
        </w:rPr>
      </w:pPr>
    </w:p>
    <w:p w14:paraId="2D5051FA">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134241D5">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47688CFC">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2CAC613F">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42690103">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7917E945">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499B0DCB">
      <w:pPr>
        <w:pStyle w:val="6"/>
        <w:kinsoku/>
        <w:wordWrap w:val="0"/>
        <w:spacing w:before="353" w:line="360" w:lineRule="auto"/>
        <w:ind w:left="3129"/>
        <w:jc w:val="both"/>
        <w:rPr>
          <w:rFonts w:asciiTheme="minorEastAsia" w:hAnsiTheme="minorEastAsia" w:eastAsiaTheme="minorEastAsia" w:cstheme="minorEastAsia"/>
          <w:spacing w:val="0"/>
          <w:kern w:val="0"/>
          <w:position w:val="0"/>
          <w:sz w:val="36"/>
          <w:szCs w:val="36"/>
          <w:lang w:eastAsia="zh-CN"/>
        </w:rPr>
      </w:pPr>
    </w:p>
    <w:p w14:paraId="1BAA7B5C">
      <w:pPr>
        <w:pStyle w:val="6"/>
        <w:kinsoku/>
        <w:wordWrap w:val="0"/>
        <w:spacing w:before="353" w:line="360" w:lineRule="auto"/>
        <w:ind w:left="3129"/>
        <w:jc w:val="both"/>
        <w:rPr>
          <w:rFonts w:asciiTheme="minorEastAsia" w:hAnsiTheme="minorEastAsia" w:eastAsiaTheme="minorEastAsia" w:cstheme="minorEastAsia"/>
          <w:spacing w:val="0"/>
          <w:kern w:val="0"/>
          <w:position w:val="0"/>
          <w:sz w:val="36"/>
          <w:szCs w:val="36"/>
          <w:lang w:eastAsia="zh-CN"/>
        </w:rPr>
      </w:pPr>
    </w:p>
    <w:p w14:paraId="684B8762">
      <w:pPr>
        <w:pStyle w:val="6"/>
        <w:kinsoku/>
        <w:wordWrap w:val="0"/>
        <w:spacing w:before="353" w:line="360" w:lineRule="auto"/>
        <w:ind w:left="3129"/>
        <w:jc w:val="both"/>
        <w:rPr>
          <w:rFonts w:asciiTheme="minorEastAsia" w:hAnsiTheme="minorEastAsia" w:eastAsiaTheme="minorEastAsia" w:cstheme="minorEastAsia"/>
          <w:spacing w:val="0"/>
          <w:kern w:val="0"/>
          <w:position w:val="0"/>
          <w:sz w:val="36"/>
          <w:szCs w:val="36"/>
          <w:lang w:eastAsia="zh-CN"/>
        </w:rPr>
      </w:pPr>
    </w:p>
    <w:p w14:paraId="5A5CF3C7">
      <w:pPr>
        <w:pStyle w:val="6"/>
        <w:kinsoku/>
        <w:wordWrap w:val="0"/>
        <w:spacing w:before="353" w:line="360" w:lineRule="auto"/>
        <w:ind w:left="3129"/>
        <w:jc w:val="both"/>
        <w:rPr>
          <w:rFonts w:asciiTheme="minorEastAsia" w:hAnsiTheme="minorEastAsia" w:eastAsiaTheme="minorEastAsia" w:cstheme="minorEastAsia"/>
          <w:spacing w:val="0"/>
          <w:kern w:val="0"/>
          <w:position w:val="0"/>
          <w:sz w:val="36"/>
          <w:szCs w:val="36"/>
          <w:lang w:eastAsia="zh-CN"/>
        </w:rPr>
      </w:pPr>
    </w:p>
    <w:p w14:paraId="52B25FEC">
      <w:pPr>
        <w:pStyle w:val="6"/>
        <w:kinsoku/>
        <w:wordWrap w:val="0"/>
        <w:spacing w:before="353" w:line="360" w:lineRule="auto"/>
        <w:ind w:left="3129"/>
        <w:jc w:val="both"/>
        <w:rPr>
          <w:rFonts w:asciiTheme="minorEastAsia" w:hAnsiTheme="minorEastAsia" w:eastAsiaTheme="minorEastAsia" w:cstheme="minorEastAsia"/>
          <w:spacing w:val="0"/>
          <w:kern w:val="0"/>
          <w:position w:val="0"/>
          <w:sz w:val="36"/>
          <w:szCs w:val="36"/>
          <w:lang w:eastAsia="zh-CN"/>
        </w:rPr>
      </w:pPr>
    </w:p>
    <w:p w14:paraId="463B6815">
      <w:pPr>
        <w:pStyle w:val="21"/>
        <w:rPr>
          <w:lang w:eastAsia="zh-CN"/>
        </w:rPr>
      </w:pPr>
    </w:p>
    <w:p w14:paraId="682DD871">
      <w:pPr>
        <w:pStyle w:val="21"/>
        <w:rPr>
          <w:spacing w:val="0"/>
          <w:kern w:val="0"/>
          <w:position w:val="0"/>
          <w:lang w:eastAsia="zh-CN"/>
        </w:rPr>
      </w:pPr>
    </w:p>
    <w:p w14:paraId="23D169FC">
      <w:pPr>
        <w:pStyle w:val="6"/>
        <w:kinsoku/>
        <w:wordWrap w:val="0"/>
        <w:spacing w:before="353" w:line="360" w:lineRule="auto"/>
        <w:ind w:left="3129"/>
        <w:jc w:val="both"/>
        <w:rPr>
          <w:rFonts w:asciiTheme="minorEastAsia" w:hAnsiTheme="minorEastAsia" w:eastAsiaTheme="minorEastAsia" w:cstheme="minorEastAsia"/>
          <w:spacing w:val="0"/>
          <w:kern w:val="0"/>
          <w:position w:val="0"/>
          <w:sz w:val="36"/>
          <w:szCs w:val="36"/>
          <w:lang w:eastAsia="zh-CN"/>
        </w:rPr>
      </w:pPr>
    </w:p>
    <w:p w14:paraId="13DF6333">
      <w:pPr>
        <w:pStyle w:val="21"/>
        <w:rPr>
          <w:spacing w:val="0"/>
          <w:kern w:val="0"/>
          <w:position w:val="0"/>
          <w:lang w:eastAsia="zh-CN"/>
        </w:rPr>
      </w:pPr>
    </w:p>
    <w:p w14:paraId="508E8BC0">
      <w:pPr>
        <w:pStyle w:val="21"/>
        <w:rPr>
          <w:spacing w:val="0"/>
          <w:kern w:val="0"/>
          <w:position w:val="0"/>
          <w:lang w:eastAsia="zh-CN"/>
        </w:rPr>
      </w:pPr>
    </w:p>
    <w:p w14:paraId="4B4D4712">
      <w:pPr>
        <w:pStyle w:val="2"/>
        <w:bidi w:val="0"/>
        <w:spacing w:line="360" w:lineRule="auto"/>
        <w:jc w:val="center"/>
        <w:rPr>
          <w:rFonts w:hint="eastAsia"/>
          <w:spacing w:val="0"/>
          <w:kern w:val="0"/>
          <w:position w:val="0"/>
          <w:lang w:eastAsia="zh-CN"/>
        </w:rPr>
        <w:sectPr>
          <w:footerReference r:id="rId4" w:type="default"/>
          <w:pgSz w:w="11907" w:h="16840"/>
          <w:pgMar w:top="1440" w:right="1800" w:bottom="1440" w:left="1800" w:header="878" w:footer="886" w:gutter="0"/>
          <w:pgNumType w:start="1"/>
          <w:cols w:space="720" w:num="1"/>
        </w:sectPr>
      </w:pPr>
    </w:p>
    <w:p w14:paraId="1E005B92">
      <w:pPr>
        <w:pStyle w:val="2"/>
        <w:bidi w:val="0"/>
        <w:spacing w:line="360" w:lineRule="auto"/>
        <w:jc w:val="center"/>
        <w:rPr>
          <w:spacing w:val="0"/>
          <w:kern w:val="0"/>
          <w:position w:val="0"/>
          <w:lang w:eastAsia="zh-CN"/>
        </w:rPr>
      </w:pPr>
      <w:bookmarkStart w:id="0" w:name="_Toc7809"/>
      <w:r>
        <w:rPr>
          <w:rFonts w:hint="eastAsia"/>
          <w:spacing w:val="0"/>
          <w:kern w:val="0"/>
          <w:position w:val="0"/>
          <w:lang w:eastAsia="zh-CN"/>
        </w:rPr>
        <w:t>第一章 公开招标公告</w:t>
      </w:r>
      <w:bookmarkEnd w:id="0"/>
    </w:p>
    <w:p w14:paraId="5FA6BD9D">
      <w:pPr>
        <w:bidi w:val="0"/>
        <w:spacing w:line="360" w:lineRule="auto"/>
        <w:ind w:firstLine="480" w:firstLineChars="200"/>
        <w:rPr>
          <w:rFonts w:hint="eastAsia" w:ascii="宋体" w:hAnsi="宋体" w:eastAsia="宋体" w:cs="宋体"/>
          <w:spacing w:val="0"/>
          <w:kern w:val="0"/>
          <w:position w:val="0"/>
          <w:sz w:val="24"/>
          <w:szCs w:val="24"/>
          <w:lang w:eastAsia="zh-CN"/>
        </w:rPr>
      </w:pPr>
      <w:r>
        <w:rPr>
          <w:rFonts w:hint="eastAsia" w:ascii="宋体" w:hAnsi="宋体" w:eastAsia="宋体" w:cs="宋体"/>
          <w:spacing w:val="0"/>
          <w:kern w:val="0"/>
          <w:position w:val="0"/>
          <w:sz w:val="24"/>
          <w:szCs w:val="24"/>
          <w:lang w:eastAsia="zh-CN"/>
        </w:rPr>
        <w:t>采购人拟就南阳市公路事业发展中心河南省“一轴一廊”交通基础设施数字化转型升级示范通道及网络项目（南阳市普通公路）项目以公开招标方式组织采购活动，欢迎潜在投标人参与本项目投标。</w:t>
      </w:r>
    </w:p>
    <w:p w14:paraId="6307BA8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rFonts w:hint="eastAsia"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一、项目基本情况</w:t>
      </w:r>
    </w:p>
    <w:p w14:paraId="3C229B04">
      <w:pPr>
        <w:pStyle w:val="6"/>
        <w:kinsoku/>
        <w:wordWrap w:val="0"/>
        <w:spacing w:line="360" w:lineRule="auto"/>
        <w:ind w:left="420" w:leftChars="200"/>
        <w:jc w:val="both"/>
        <w:rPr>
          <w:rFonts w:asciiTheme="minorEastAsia" w:hAnsiTheme="minorEastAsia" w:eastAsiaTheme="minorEastAsia" w:cstheme="minorEastAsia"/>
          <w:spacing w:val="0"/>
          <w:kern w:val="0"/>
          <w:position w:val="0"/>
          <w:sz w:val="24"/>
          <w:szCs w:val="24"/>
          <w:highlight w:val="none"/>
          <w:lang w:eastAsia="zh-CN"/>
        </w:rPr>
      </w:pPr>
      <w:r>
        <w:rPr>
          <w:rFonts w:hint="eastAsia" w:asciiTheme="minorEastAsia" w:hAnsiTheme="minorEastAsia" w:eastAsiaTheme="minorEastAsia" w:cstheme="minorEastAsia"/>
          <w:spacing w:val="0"/>
          <w:kern w:val="0"/>
          <w:position w:val="0"/>
          <w:sz w:val="24"/>
          <w:szCs w:val="24"/>
          <w:highlight w:val="none"/>
          <w:lang w:eastAsia="zh-CN"/>
        </w:rPr>
        <w:t>1.项目编号：南阳政采公开-2025-100</w:t>
      </w:r>
    </w:p>
    <w:p w14:paraId="7E491377">
      <w:pPr>
        <w:pStyle w:val="6"/>
        <w:kinsoku/>
        <w:wordWrap w:val="0"/>
        <w:spacing w:line="360" w:lineRule="auto"/>
        <w:ind w:left="420" w:leftChars="200"/>
        <w:jc w:val="both"/>
        <w:rPr>
          <w:rFonts w:asciiTheme="minorEastAsia" w:hAnsiTheme="minorEastAsia" w:eastAsiaTheme="minorEastAsia" w:cstheme="minorEastAsia"/>
          <w:spacing w:val="0"/>
          <w:kern w:val="0"/>
          <w:position w:val="0"/>
          <w:sz w:val="24"/>
          <w:szCs w:val="24"/>
          <w:highlight w:val="none"/>
          <w:lang w:eastAsia="zh-CN"/>
        </w:rPr>
      </w:pPr>
      <w:r>
        <w:rPr>
          <w:rFonts w:hint="eastAsia" w:asciiTheme="minorEastAsia" w:hAnsiTheme="minorEastAsia" w:eastAsiaTheme="minorEastAsia" w:cstheme="minorEastAsia"/>
          <w:spacing w:val="0"/>
          <w:kern w:val="0"/>
          <w:position w:val="0"/>
          <w:sz w:val="24"/>
          <w:szCs w:val="24"/>
          <w:highlight w:val="none"/>
          <w:lang w:eastAsia="zh-CN"/>
        </w:rPr>
        <w:t>2.项目名称：南阳市公路事业发展中心河南省“一轴一廊”交通基础设施数字化转型升级示范通道及网络项目（南阳市普通公路）项目</w:t>
      </w:r>
    </w:p>
    <w:p w14:paraId="6D32387A">
      <w:pPr>
        <w:pStyle w:val="6"/>
        <w:kinsoku/>
        <w:wordWrap w:val="0"/>
        <w:spacing w:line="360" w:lineRule="auto"/>
        <w:ind w:left="420" w:leftChars="200"/>
        <w:jc w:val="both"/>
        <w:rPr>
          <w:rFonts w:hint="eastAsia" w:asciiTheme="minorEastAsia" w:hAnsiTheme="minorEastAsia" w:eastAsiaTheme="minorEastAsia" w:cstheme="minorEastAsia"/>
          <w:spacing w:val="0"/>
          <w:kern w:val="0"/>
          <w:position w:val="0"/>
          <w:sz w:val="24"/>
          <w:szCs w:val="24"/>
          <w:highlight w:val="none"/>
          <w:lang w:eastAsia="zh-CN"/>
        </w:rPr>
      </w:pPr>
      <w:r>
        <w:rPr>
          <w:rFonts w:hint="eastAsia" w:asciiTheme="minorEastAsia" w:hAnsiTheme="minorEastAsia" w:eastAsiaTheme="minorEastAsia" w:cstheme="minorEastAsia"/>
          <w:spacing w:val="0"/>
          <w:kern w:val="0"/>
          <w:position w:val="0"/>
          <w:sz w:val="24"/>
          <w:szCs w:val="24"/>
          <w:highlight w:val="none"/>
          <w:lang w:eastAsia="zh-CN"/>
        </w:rPr>
        <w:t>3.项目预算金额：</w:t>
      </w:r>
      <w:r>
        <w:rPr>
          <w:rFonts w:hint="eastAsia" w:asciiTheme="minorEastAsia" w:hAnsiTheme="minorEastAsia" w:eastAsiaTheme="minorEastAsia" w:cstheme="minorEastAsia"/>
          <w:spacing w:val="0"/>
          <w:kern w:val="0"/>
          <w:position w:val="0"/>
          <w:sz w:val="24"/>
          <w:szCs w:val="24"/>
          <w:highlight w:val="none"/>
          <w:lang w:val="en-US" w:eastAsia="zh-CN"/>
        </w:rPr>
        <w:t>1373.6116</w:t>
      </w:r>
      <w:r>
        <w:rPr>
          <w:rFonts w:hint="eastAsia" w:asciiTheme="minorEastAsia" w:hAnsiTheme="minorEastAsia" w:eastAsiaTheme="minorEastAsia" w:cstheme="minorEastAsia"/>
          <w:spacing w:val="0"/>
          <w:kern w:val="0"/>
          <w:position w:val="0"/>
          <w:sz w:val="24"/>
          <w:szCs w:val="24"/>
          <w:highlight w:val="none"/>
          <w:lang w:eastAsia="zh-CN"/>
        </w:rPr>
        <w:t>万元</w:t>
      </w:r>
    </w:p>
    <w:p w14:paraId="05F8D7ED">
      <w:pPr>
        <w:pStyle w:val="6"/>
        <w:kinsoku/>
        <w:wordWrap w:val="0"/>
        <w:spacing w:line="360" w:lineRule="auto"/>
        <w:ind w:left="420" w:leftChars="200"/>
        <w:jc w:val="both"/>
        <w:rPr>
          <w:rFonts w:hint="eastAsia" w:asciiTheme="minorEastAsia" w:hAnsiTheme="minorEastAsia" w:eastAsiaTheme="minorEastAsia" w:cstheme="minorEastAsia"/>
          <w:spacing w:val="0"/>
          <w:kern w:val="0"/>
          <w:position w:val="0"/>
          <w:sz w:val="24"/>
          <w:szCs w:val="24"/>
          <w:highlight w:val="none"/>
          <w:lang w:eastAsia="zh-CN"/>
        </w:rPr>
      </w:pPr>
      <w:r>
        <w:rPr>
          <w:rFonts w:hint="eastAsia" w:asciiTheme="minorEastAsia" w:hAnsiTheme="minorEastAsia" w:eastAsiaTheme="minorEastAsia" w:cstheme="minorEastAsia"/>
          <w:spacing w:val="0"/>
          <w:kern w:val="0"/>
          <w:position w:val="0"/>
          <w:sz w:val="24"/>
          <w:szCs w:val="24"/>
          <w:highlight w:val="none"/>
          <w:lang w:eastAsia="zh-CN"/>
        </w:rPr>
        <w:t>4.采购需求：</w:t>
      </w:r>
    </w:p>
    <w:tbl>
      <w:tblPr>
        <w:tblStyle w:val="22"/>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9"/>
        <w:gridCol w:w="4848"/>
        <w:gridCol w:w="1894"/>
      </w:tblGrid>
      <w:tr w14:paraId="45655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429" w:type="dxa"/>
            <w:vAlign w:val="center"/>
          </w:tcPr>
          <w:p w14:paraId="73C68E0C">
            <w:pPr>
              <w:kinsoku/>
              <w:wordWrap w:val="0"/>
              <w:spacing w:line="240" w:lineRule="auto"/>
              <w:ind w:firstLine="480" w:firstLineChars="200"/>
              <w:jc w:val="center"/>
              <w:rPr>
                <w:rFonts w:asciiTheme="minorEastAsia" w:hAnsiTheme="minorEastAsia" w:eastAsiaTheme="minorEastAsia" w:cstheme="minorEastAsia"/>
                <w:spacing w:val="0"/>
                <w:kern w:val="0"/>
                <w:position w:val="0"/>
                <w:sz w:val="24"/>
                <w:szCs w:val="24"/>
                <w:highlight w:val="none"/>
              </w:rPr>
            </w:pPr>
            <w:r>
              <w:rPr>
                <w:rFonts w:hint="eastAsia" w:asciiTheme="minorEastAsia" w:hAnsiTheme="minorEastAsia" w:eastAsiaTheme="minorEastAsia" w:cstheme="minorEastAsia"/>
                <w:spacing w:val="0"/>
                <w:kern w:val="0"/>
                <w:position w:val="0"/>
                <w:sz w:val="24"/>
                <w:szCs w:val="24"/>
                <w:highlight w:val="none"/>
              </w:rPr>
              <w:t>包号</w:t>
            </w:r>
          </w:p>
        </w:tc>
        <w:tc>
          <w:tcPr>
            <w:tcW w:w="4848" w:type="dxa"/>
            <w:vAlign w:val="center"/>
          </w:tcPr>
          <w:p w14:paraId="227B32C7">
            <w:pPr>
              <w:kinsoku/>
              <w:wordWrap w:val="0"/>
              <w:spacing w:line="240" w:lineRule="auto"/>
              <w:ind w:firstLine="480" w:firstLineChars="200"/>
              <w:jc w:val="center"/>
              <w:rPr>
                <w:rFonts w:asciiTheme="minorEastAsia" w:hAnsiTheme="minorEastAsia" w:eastAsiaTheme="minorEastAsia" w:cstheme="minorEastAsia"/>
                <w:spacing w:val="0"/>
                <w:kern w:val="0"/>
                <w:position w:val="0"/>
                <w:sz w:val="24"/>
                <w:szCs w:val="24"/>
                <w:highlight w:val="none"/>
              </w:rPr>
            </w:pPr>
            <w:r>
              <w:rPr>
                <w:rFonts w:hint="eastAsia" w:asciiTheme="minorEastAsia" w:hAnsiTheme="minorEastAsia" w:eastAsiaTheme="minorEastAsia" w:cstheme="minorEastAsia"/>
                <w:spacing w:val="0"/>
                <w:kern w:val="0"/>
                <w:position w:val="0"/>
                <w:sz w:val="24"/>
                <w:szCs w:val="24"/>
                <w:highlight w:val="none"/>
                <w:lang w:eastAsia="zh-CN"/>
              </w:rPr>
              <w:t>包</w:t>
            </w:r>
            <w:r>
              <w:rPr>
                <w:rFonts w:hint="eastAsia" w:asciiTheme="minorEastAsia" w:hAnsiTheme="minorEastAsia" w:eastAsiaTheme="minorEastAsia" w:cstheme="minorEastAsia"/>
                <w:spacing w:val="0"/>
                <w:kern w:val="0"/>
                <w:position w:val="0"/>
                <w:sz w:val="24"/>
                <w:szCs w:val="24"/>
                <w:highlight w:val="none"/>
              </w:rPr>
              <w:t>名称</w:t>
            </w:r>
          </w:p>
        </w:tc>
        <w:tc>
          <w:tcPr>
            <w:tcW w:w="1894" w:type="dxa"/>
            <w:vAlign w:val="center"/>
          </w:tcPr>
          <w:p w14:paraId="428D9361">
            <w:pPr>
              <w:kinsoku/>
              <w:wordWrap w:val="0"/>
              <w:spacing w:line="240" w:lineRule="auto"/>
              <w:ind w:firstLine="480" w:firstLineChars="200"/>
              <w:jc w:val="center"/>
              <w:rPr>
                <w:rFonts w:asciiTheme="minorEastAsia" w:hAnsiTheme="minorEastAsia" w:eastAsiaTheme="minorEastAsia" w:cstheme="minorEastAsia"/>
                <w:spacing w:val="0"/>
                <w:kern w:val="0"/>
                <w:position w:val="0"/>
                <w:sz w:val="24"/>
                <w:szCs w:val="24"/>
                <w:highlight w:val="none"/>
              </w:rPr>
            </w:pPr>
            <w:r>
              <w:rPr>
                <w:rFonts w:hint="eastAsia" w:asciiTheme="minorEastAsia" w:hAnsiTheme="minorEastAsia" w:eastAsiaTheme="minorEastAsia" w:cstheme="minorEastAsia"/>
                <w:spacing w:val="0"/>
                <w:kern w:val="0"/>
                <w:position w:val="0"/>
                <w:sz w:val="24"/>
                <w:szCs w:val="24"/>
                <w:highlight w:val="none"/>
              </w:rPr>
              <w:t>包预算（元）</w:t>
            </w:r>
          </w:p>
        </w:tc>
      </w:tr>
      <w:tr w14:paraId="1CADC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429" w:type="dxa"/>
            <w:vAlign w:val="center"/>
          </w:tcPr>
          <w:p w14:paraId="3F3B4CB4">
            <w:pPr>
              <w:pStyle w:val="23"/>
              <w:jc w:val="left"/>
              <w:rPr>
                <w:spacing w:val="0"/>
                <w:kern w:val="0"/>
                <w:position w:val="0"/>
                <w:highlight w:val="none"/>
              </w:rPr>
            </w:pPr>
            <w:r>
              <w:rPr>
                <w:rFonts w:hint="eastAsia"/>
                <w:spacing w:val="0"/>
                <w:kern w:val="0"/>
                <w:position w:val="0"/>
                <w:highlight w:val="none"/>
              </w:rPr>
              <w:t>项目编号-1</w:t>
            </w:r>
          </w:p>
        </w:tc>
        <w:tc>
          <w:tcPr>
            <w:tcW w:w="4848" w:type="dxa"/>
            <w:vAlign w:val="center"/>
          </w:tcPr>
          <w:p w14:paraId="0BD9C14B">
            <w:pPr>
              <w:pStyle w:val="23"/>
              <w:jc w:val="center"/>
              <w:rPr>
                <w:rFonts w:hint="eastAsia" w:eastAsia="宋体"/>
                <w:spacing w:val="0"/>
                <w:kern w:val="0"/>
                <w:position w:val="0"/>
                <w:highlight w:val="none"/>
                <w:lang w:eastAsia="zh-CN"/>
              </w:rPr>
            </w:pPr>
            <w:r>
              <w:rPr>
                <w:rFonts w:hint="eastAsia"/>
                <w:spacing w:val="0"/>
                <w:kern w:val="0"/>
                <w:position w:val="0"/>
                <w:highlight w:val="none"/>
                <w:lang w:eastAsia="zh-CN"/>
              </w:rPr>
              <w:t>南阳市公路事业发展中心河南省“一轴一廊”交通基础设施数字化转型升级示范通道及网络项目（南阳市普通公路）项目</w:t>
            </w:r>
          </w:p>
        </w:tc>
        <w:tc>
          <w:tcPr>
            <w:tcW w:w="1894" w:type="dxa"/>
            <w:vAlign w:val="center"/>
          </w:tcPr>
          <w:p w14:paraId="35FEF638">
            <w:pPr>
              <w:keepNext w:val="0"/>
              <w:keepLines w:val="0"/>
              <w:widowControl/>
              <w:suppressLineNumbers w:val="0"/>
              <w:jc w:val="center"/>
              <w:rPr>
                <w:rFonts w:hint="default" w:eastAsia="宋体"/>
                <w:spacing w:val="0"/>
                <w:kern w:val="0"/>
                <w:position w:val="0"/>
                <w:highlight w:val="none"/>
                <w:lang w:val="en-US" w:eastAsia="zh-CN"/>
              </w:rPr>
            </w:pPr>
            <w:r>
              <w:rPr>
                <w:rFonts w:hint="eastAsia" w:eastAsia="宋体"/>
                <w:spacing w:val="0"/>
                <w:kern w:val="0"/>
                <w:position w:val="0"/>
                <w:highlight w:val="none"/>
                <w:lang w:val="en-US" w:eastAsia="zh-CN"/>
              </w:rPr>
              <w:t>13736116</w:t>
            </w:r>
          </w:p>
        </w:tc>
      </w:tr>
    </w:tbl>
    <w:p w14:paraId="7D2A9AF1">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5.采购清单或服务要求</w:t>
      </w:r>
    </w:p>
    <w:p w14:paraId="3FD7EDDB">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highlight w:val="none"/>
          <w:lang w:eastAsia="zh-CN"/>
        </w:rPr>
      </w:pPr>
      <w:r>
        <w:rPr>
          <w:rFonts w:hint="eastAsia" w:asciiTheme="minorEastAsia" w:hAnsiTheme="minorEastAsia" w:eastAsiaTheme="minorEastAsia" w:cstheme="minorEastAsia"/>
          <w:spacing w:val="0"/>
          <w:kern w:val="0"/>
          <w:position w:val="0"/>
          <w:sz w:val="24"/>
          <w:szCs w:val="24"/>
          <w:lang w:eastAsia="zh-CN"/>
        </w:rPr>
        <w:t>5.1采购内容：本项目拟在南阳市国道上新增多功能交调站32</w:t>
      </w:r>
      <w:r>
        <w:rPr>
          <w:rFonts w:hint="eastAsia" w:asciiTheme="minorEastAsia" w:hAnsiTheme="minorEastAsia" w:eastAsiaTheme="minorEastAsia" w:cstheme="minorEastAsia"/>
          <w:spacing w:val="0"/>
          <w:kern w:val="0"/>
          <w:position w:val="0"/>
          <w:sz w:val="24"/>
          <w:szCs w:val="24"/>
          <w:highlight w:val="none"/>
          <w:lang w:eastAsia="zh-CN"/>
        </w:rPr>
        <w:t>处、升级</w:t>
      </w:r>
      <w:r>
        <w:rPr>
          <w:rFonts w:hint="eastAsia" w:asciiTheme="minorEastAsia" w:hAnsiTheme="minorEastAsia" w:eastAsiaTheme="minorEastAsia" w:cstheme="minorEastAsia"/>
          <w:spacing w:val="0"/>
          <w:kern w:val="0"/>
          <w:position w:val="0"/>
          <w:sz w:val="24"/>
          <w:szCs w:val="24"/>
          <w:highlight w:val="none"/>
          <w:lang w:val="en-US" w:eastAsia="zh-CN"/>
        </w:rPr>
        <w:t>27</w:t>
      </w:r>
      <w:r>
        <w:rPr>
          <w:rFonts w:hint="eastAsia" w:asciiTheme="minorEastAsia" w:hAnsiTheme="minorEastAsia" w:eastAsiaTheme="minorEastAsia" w:cstheme="minorEastAsia"/>
          <w:spacing w:val="0"/>
          <w:kern w:val="0"/>
          <w:position w:val="0"/>
          <w:sz w:val="24"/>
          <w:szCs w:val="24"/>
          <w:highlight w:val="none"/>
          <w:lang w:eastAsia="zh-CN"/>
        </w:rPr>
        <w:t>处；建设南阳市公路事业发展中心数据节点，并按照技术规范及要求接入省综合交通大数据中心。</w:t>
      </w:r>
    </w:p>
    <w:p w14:paraId="50B0E6A5">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highlight w:val="none"/>
          <w:lang w:eastAsia="zh-CN"/>
        </w:rPr>
      </w:pPr>
      <w:r>
        <w:rPr>
          <w:rFonts w:hint="eastAsia" w:asciiTheme="minorEastAsia" w:hAnsiTheme="minorEastAsia" w:eastAsiaTheme="minorEastAsia" w:cstheme="minorEastAsia"/>
          <w:spacing w:val="0"/>
          <w:kern w:val="0"/>
          <w:position w:val="0"/>
          <w:sz w:val="24"/>
          <w:szCs w:val="24"/>
          <w:highlight w:val="none"/>
          <w:lang w:eastAsia="zh-CN"/>
        </w:rPr>
        <w:t>5.2工期：</w:t>
      </w:r>
      <w:r>
        <w:rPr>
          <w:rFonts w:hint="eastAsia" w:asciiTheme="minorEastAsia" w:hAnsiTheme="minorEastAsia" w:eastAsiaTheme="minorEastAsia" w:cstheme="minorEastAsia"/>
          <w:spacing w:val="0"/>
          <w:kern w:val="0"/>
          <w:position w:val="0"/>
          <w:sz w:val="24"/>
          <w:szCs w:val="24"/>
          <w:highlight w:val="none"/>
          <w:lang w:val="en-US" w:eastAsia="zh-CN"/>
        </w:rPr>
        <w:t>120</w:t>
      </w:r>
      <w:r>
        <w:rPr>
          <w:rFonts w:hint="eastAsia" w:asciiTheme="minorEastAsia" w:hAnsiTheme="minorEastAsia" w:eastAsiaTheme="minorEastAsia" w:cstheme="minorEastAsia"/>
          <w:spacing w:val="0"/>
          <w:kern w:val="0"/>
          <w:position w:val="0"/>
          <w:sz w:val="24"/>
          <w:szCs w:val="24"/>
          <w:highlight w:val="none"/>
          <w:lang w:eastAsia="zh-CN"/>
        </w:rPr>
        <w:t>日历天；</w:t>
      </w:r>
    </w:p>
    <w:p w14:paraId="0FF74D06">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highlight w:val="none"/>
          <w:lang w:eastAsia="zh-CN"/>
        </w:rPr>
      </w:pPr>
      <w:r>
        <w:rPr>
          <w:rFonts w:hint="eastAsia" w:asciiTheme="minorEastAsia" w:hAnsiTheme="minorEastAsia" w:eastAsiaTheme="minorEastAsia" w:cstheme="minorEastAsia"/>
          <w:spacing w:val="0"/>
          <w:kern w:val="0"/>
          <w:position w:val="0"/>
          <w:sz w:val="24"/>
          <w:szCs w:val="24"/>
          <w:highlight w:val="none"/>
          <w:lang w:eastAsia="zh-CN"/>
        </w:rPr>
        <w:t>5.3</w:t>
      </w:r>
      <w:r>
        <w:rPr>
          <w:rFonts w:hint="eastAsia" w:asciiTheme="minorEastAsia" w:hAnsiTheme="minorEastAsia" w:eastAsiaTheme="minorEastAsia" w:cstheme="minorEastAsia"/>
          <w:spacing w:val="0"/>
          <w:kern w:val="0"/>
          <w:position w:val="0"/>
          <w:sz w:val="24"/>
          <w:szCs w:val="24"/>
          <w:highlight w:val="none"/>
          <w:lang w:val="en-US" w:eastAsia="zh-CN"/>
        </w:rPr>
        <w:t>项目</w:t>
      </w:r>
      <w:r>
        <w:rPr>
          <w:rFonts w:hint="eastAsia" w:asciiTheme="minorEastAsia" w:hAnsiTheme="minorEastAsia" w:eastAsiaTheme="minorEastAsia" w:cstheme="minorEastAsia"/>
          <w:spacing w:val="0"/>
          <w:kern w:val="0"/>
          <w:position w:val="0"/>
          <w:sz w:val="24"/>
          <w:szCs w:val="24"/>
          <w:highlight w:val="none"/>
          <w:lang w:eastAsia="zh-CN"/>
        </w:rPr>
        <w:t>地点：南阳</w:t>
      </w:r>
      <w:r>
        <w:rPr>
          <w:rFonts w:hint="eastAsia" w:asciiTheme="minorEastAsia" w:hAnsiTheme="minorEastAsia" w:eastAsiaTheme="minorEastAsia" w:cstheme="minorEastAsia"/>
          <w:spacing w:val="0"/>
          <w:kern w:val="0"/>
          <w:position w:val="0"/>
          <w:sz w:val="24"/>
          <w:szCs w:val="24"/>
          <w:highlight w:val="none"/>
          <w:lang w:val="en-US" w:eastAsia="zh-CN"/>
        </w:rPr>
        <w:t>市</w:t>
      </w:r>
      <w:r>
        <w:rPr>
          <w:rFonts w:hint="eastAsia" w:asciiTheme="minorEastAsia" w:hAnsiTheme="minorEastAsia" w:eastAsiaTheme="minorEastAsia" w:cstheme="minorEastAsia"/>
          <w:spacing w:val="0"/>
          <w:kern w:val="0"/>
          <w:position w:val="0"/>
          <w:sz w:val="24"/>
          <w:szCs w:val="24"/>
          <w:highlight w:val="none"/>
          <w:lang w:eastAsia="zh-CN"/>
        </w:rPr>
        <w:t>；</w:t>
      </w:r>
    </w:p>
    <w:p w14:paraId="30EA975A">
      <w:pPr>
        <w:pStyle w:val="6"/>
        <w:kinsoku/>
        <w:wordWrap w:val="0"/>
        <w:spacing w:line="360" w:lineRule="auto"/>
        <w:ind w:firstLine="480" w:firstLineChars="200"/>
        <w:jc w:val="both"/>
        <w:rPr>
          <w:rFonts w:hint="default" w:asciiTheme="minorEastAsia" w:hAnsiTheme="minorEastAsia" w:eastAsiaTheme="minorEastAsia" w:cstheme="minorEastAsia"/>
          <w:spacing w:val="0"/>
          <w:kern w:val="0"/>
          <w:position w:val="0"/>
          <w:sz w:val="24"/>
          <w:szCs w:val="24"/>
          <w:highlight w:val="none"/>
          <w:lang w:val="en-US" w:eastAsia="zh-CN"/>
        </w:rPr>
      </w:pPr>
      <w:r>
        <w:rPr>
          <w:rFonts w:hint="eastAsia" w:asciiTheme="minorEastAsia" w:hAnsiTheme="minorEastAsia" w:eastAsiaTheme="minorEastAsia" w:cstheme="minorEastAsia"/>
          <w:spacing w:val="0"/>
          <w:kern w:val="0"/>
          <w:position w:val="0"/>
          <w:sz w:val="24"/>
          <w:szCs w:val="24"/>
          <w:highlight w:val="none"/>
          <w:lang w:eastAsia="zh-CN"/>
        </w:rPr>
        <w:t>5.4质量要求：</w:t>
      </w:r>
      <w:r>
        <w:rPr>
          <w:rFonts w:hint="eastAsia" w:asciiTheme="minorEastAsia" w:hAnsiTheme="minorEastAsia" w:eastAsiaTheme="minorEastAsia" w:cstheme="minorEastAsia"/>
          <w:spacing w:val="0"/>
          <w:kern w:val="0"/>
          <w:position w:val="0"/>
          <w:sz w:val="24"/>
          <w:szCs w:val="24"/>
          <w:highlight w:val="none"/>
          <w:lang w:val="en-US" w:eastAsia="zh-CN"/>
        </w:rPr>
        <w:t>产品满足国家及行业相关标准，满足本项目设计要求，安装质量满足采购人要求，项目整体质量满足JTG2182-2020《公路工程质量检验评定标准》，并保证项目通过验收</w:t>
      </w:r>
      <w:r>
        <w:rPr>
          <w:rFonts w:hint="eastAsia" w:asciiTheme="minorEastAsia" w:hAnsiTheme="minorEastAsia" w:eastAsiaTheme="minorEastAsia" w:cstheme="minorEastAsia"/>
          <w:spacing w:val="0"/>
          <w:kern w:val="0"/>
          <w:position w:val="0"/>
          <w:sz w:val="24"/>
          <w:szCs w:val="24"/>
          <w:highlight w:val="none"/>
          <w:lang w:eastAsia="zh-CN"/>
        </w:rPr>
        <w:t>；</w:t>
      </w:r>
    </w:p>
    <w:p w14:paraId="246D030E">
      <w:pPr>
        <w:pStyle w:val="6"/>
        <w:kinsoku/>
        <w:wordWrap w:val="0"/>
        <w:spacing w:line="360" w:lineRule="auto"/>
        <w:ind w:firstLine="480" w:firstLineChars="200"/>
        <w:jc w:val="both"/>
        <w:rPr>
          <w:rFonts w:hint="default" w:asciiTheme="minorEastAsia" w:hAnsiTheme="minorEastAsia" w:eastAsiaTheme="minorEastAsia" w:cstheme="minorEastAsia"/>
          <w:spacing w:val="0"/>
          <w:kern w:val="0"/>
          <w:position w:val="0"/>
          <w:sz w:val="24"/>
          <w:szCs w:val="24"/>
          <w:highlight w:val="none"/>
          <w:lang w:val="en-US" w:eastAsia="zh-CN"/>
        </w:rPr>
      </w:pPr>
      <w:r>
        <w:rPr>
          <w:rFonts w:hint="eastAsia" w:asciiTheme="minorEastAsia" w:hAnsiTheme="minorEastAsia" w:eastAsiaTheme="minorEastAsia" w:cstheme="minorEastAsia"/>
          <w:spacing w:val="0"/>
          <w:kern w:val="0"/>
          <w:position w:val="0"/>
          <w:sz w:val="24"/>
          <w:szCs w:val="24"/>
          <w:highlight w:val="none"/>
          <w:lang w:eastAsia="zh-CN"/>
        </w:rPr>
        <w:t>5.5</w:t>
      </w:r>
      <w:r>
        <w:rPr>
          <w:rFonts w:hint="eastAsia" w:asciiTheme="minorEastAsia" w:hAnsiTheme="minorEastAsia" w:eastAsiaTheme="minorEastAsia" w:cstheme="minorEastAsia"/>
          <w:spacing w:val="0"/>
          <w:kern w:val="0"/>
          <w:position w:val="0"/>
          <w:sz w:val="24"/>
          <w:szCs w:val="24"/>
          <w:highlight w:val="none"/>
          <w:lang w:val="en-US" w:eastAsia="zh-CN"/>
        </w:rPr>
        <w:t>质保期：</w:t>
      </w:r>
      <w:r>
        <w:rPr>
          <w:rFonts w:hint="eastAsia" w:ascii="宋体" w:hAnsi="宋体" w:cs="宋体"/>
          <w:color w:val="000000"/>
          <w:kern w:val="0"/>
          <w:sz w:val="24"/>
          <w:szCs w:val="24"/>
          <w:highlight w:val="none"/>
        </w:rPr>
        <w:t>设备验收合格后，</w:t>
      </w:r>
      <w:r>
        <w:rPr>
          <w:rFonts w:hint="eastAsia" w:cs="宋体"/>
          <w:color w:val="000000"/>
          <w:kern w:val="0"/>
          <w:sz w:val="24"/>
          <w:szCs w:val="24"/>
          <w:highlight w:val="none"/>
          <w:lang w:val="en-US" w:eastAsia="zh-CN"/>
        </w:rPr>
        <w:t>五</w:t>
      </w:r>
      <w:r>
        <w:rPr>
          <w:rFonts w:ascii="宋体" w:hAnsi="宋体" w:cs="宋体"/>
          <w:color w:val="000000"/>
          <w:kern w:val="0"/>
          <w:sz w:val="24"/>
          <w:szCs w:val="24"/>
          <w:highlight w:val="none"/>
        </w:rPr>
        <w:t>年</w:t>
      </w:r>
      <w:r>
        <w:rPr>
          <w:rFonts w:hint="eastAsia" w:ascii="宋体" w:hAnsi="宋体" w:cs="宋体"/>
          <w:color w:val="000000"/>
          <w:kern w:val="0"/>
          <w:sz w:val="24"/>
          <w:szCs w:val="24"/>
          <w:highlight w:val="none"/>
        </w:rPr>
        <w:t>免费质保，</w:t>
      </w:r>
      <w:r>
        <w:rPr>
          <w:rFonts w:hint="eastAsia" w:cs="宋体"/>
          <w:color w:val="000000"/>
          <w:kern w:val="0"/>
          <w:sz w:val="24"/>
          <w:szCs w:val="24"/>
          <w:highlight w:val="none"/>
          <w:lang w:val="en-US" w:eastAsia="zh-CN"/>
        </w:rPr>
        <w:t>五</w:t>
      </w:r>
      <w:r>
        <w:rPr>
          <w:rFonts w:hint="eastAsia" w:ascii="宋体" w:hAnsi="宋体" w:cs="宋体"/>
          <w:color w:val="000000"/>
          <w:kern w:val="0"/>
          <w:sz w:val="24"/>
          <w:szCs w:val="24"/>
          <w:highlight w:val="none"/>
        </w:rPr>
        <w:t>年免费上</w:t>
      </w:r>
      <w:r>
        <w:rPr>
          <w:rFonts w:ascii="宋体" w:hAnsi="宋体" w:cs="宋体"/>
          <w:color w:val="000000"/>
          <w:kern w:val="0"/>
          <w:sz w:val="24"/>
          <w:szCs w:val="24"/>
          <w:highlight w:val="none"/>
        </w:rPr>
        <w:t>门</w:t>
      </w:r>
      <w:r>
        <w:rPr>
          <w:rFonts w:hint="eastAsia" w:ascii="宋体" w:hAnsi="宋体" w:cs="宋体"/>
          <w:color w:val="000000"/>
          <w:kern w:val="0"/>
          <w:sz w:val="24"/>
          <w:szCs w:val="24"/>
          <w:highlight w:val="none"/>
        </w:rPr>
        <w:t>服务（其中软件五年免费升级和质保，五年免费上门服务），提供承诺函。设备制造商承诺的质保期优于本采购要求的，按承诺执行。</w:t>
      </w:r>
    </w:p>
    <w:p w14:paraId="05C79324">
      <w:pPr>
        <w:pStyle w:val="6"/>
        <w:kinsoku/>
        <w:wordWrap w:val="0"/>
        <w:spacing w:line="360" w:lineRule="auto"/>
        <w:ind w:left="420" w:leftChars="200"/>
        <w:jc w:val="both"/>
        <w:rPr>
          <w:rFonts w:asciiTheme="minorEastAsia" w:hAnsiTheme="minorEastAsia" w:eastAsiaTheme="minorEastAsia" w:cstheme="minorEastAsia"/>
          <w:spacing w:val="0"/>
          <w:kern w:val="0"/>
          <w:position w:val="0"/>
          <w:sz w:val="24"/>
          <w:szCs w:val="24"/>
          <w:highlight w:val="none"/>
          <w:u w:val="single"/>
          <w:lang w:eastAsia="zh-CN"/>
        </w:rPr>
      </w:pPr>
      <w:r>
        <w:rPr>
          <w:rFonts w:hint="eastAsia" w:asciiTheme="minorEastAsia" w:hAnsiTheme="minorEastAsia" w:eastAsiaTheme="minorEastAsia" w:cstheme="minorEastAsia"/>
          <w:spacing w:val="0"/>
          <w:kern w:val="0"/>
          <w:position w:val="0"/>
          <w:sz w:val="24"/>
          <w:szCs w:val="24"/>
          <w:highlight w:val="none"/>
          <w:lang w:eastAsia="zh-CN"/>
        </w:rPr>
        <w:t>6.合同履行期限：同施工工期</w:t>
      </w:r>
    </w:p>
    <w:p w14:paraId="2B84C99C">
      <w:pPr>
        <w:pStyle w:val="6"/>
        <w:kinsoku/>
        <w:wordWrap w:val="0"/>
        <w:spacing w:line="360" w:lineRule="auto"/>
        <w:ind w:left="420" w:leftChars="200"/>
        <w:jc w:val="both"/>
        <w:rPr>
          <w:rFonts w:asciiTheme="minorEastAsia" w:hAnsiTheme="minorEastAsia" w:eastAsiaTheme="minorEastAsia" w:cstheme="minorEastAsia"/>
          <w:spacing w:val="0"/>
          <w:kern w:val="0"/>
          <w:position w:val="0"/>
          <w:sz w:val="24"/>
          <w:szCs w:val="24"/>
          <w:highlight w:val="none"/>
          <w:lang w:eastAsia="zh-CN"/>
        </w:rPr>
      </w:pPr>
      <w:r>
        <w:rPr>
          <w:rFonts w:hint="eastAsia" w:asciiTheme="minorEastAsia" w:hAnsiTheme="minorEastAsia" w:eastAsiaTheme="minorEastAsia" w:cstheme="minorEastAsia"/>
          <w:spacing w:val="0"/>
          <w:kern w:val="0"/>
          <w:position w:val="0"/>
          <w:sz w:val="24"/>
          <w:szCs w:val="24"/>
          <w:highlight w:val="none"/>
          <w:lang w:eastAsia="zh-CN"/>
        </w:rPr>
        <w:t>7.本项目是否接受联合体投标：□是☑否。</w:t>
      </w:r>
    </w:p>
    <w:p w14:paraId="5616BCDB">
      <w:pPr>
        <w:pStyle w:val="6"/>
        <w:kinsoku/>
        <w:wordWrap w:val="0"/>
        <w:spacing w:line="360" w:lineRule="auto"/>
        <w:jc w:val="both"/>
        <w:outlineLvl w:val="1"/>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二、投标人具备的资格要求（须同时满足）</w:t>
      </w:r>
    </w:p>
    <w:p w14:paraId="070C329A">
      <w:pPr>
        <w:kinsoku/>
        <w:wordWrap w:val="0"/>
        <w:autoSpaceDE/>
        <w:autoSpaceDN/>
        <w:adjustRightInd/>
        <w:snapToGrid/>
        <w:spacing w:line="360" w:lineRule="auto"/>
        <w:ind w:left="420" w:leftChars="200"/>
        <w:jc w:val="both"/>
        <w:textAlignment w:val="auto"/>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1.注册于中华人民共和国境内，具有独立承担民事责任能力；</w:t>
      </w:r>
    </w:p>
    <w:p w14:paraId="741A4AA9">
      <w:pPr>
        <w:kinsoku/>
        <w:wordWrap w:val="0"/>
        <w:autoSpaceDE/>
        <w:autoSpaceDN/>
        <w:adjustRightInd/>
        <w:snapToGrid/>
        <w:spacing w:line="360" w:lineRule="auto"/>
        <w:ind w:left="420" w:leftChars="200"/>
        <w:jc w:val="both"/>
        <w:textAlignment w:val="auto"/>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2.具有良好的商业信誉和健全的财务会计制度；</w:t>
      </w:r>
    </w:p>
    <w:p w14:paraId="62F82541">
      <w:pPr>
        <w:kinsoku/>
        <w:wordWrap w:val="0"/>
        <w:autoSpaceDE/>
        <w:autoSpaceDN/>
        <w:adjustRightInd/>
        <w:snapToGrid/>
        <w:spacing w:line="360" w:lineRule="auto"/>
        <w:ind w:left="420" w:leftChars="200"/>
        <w:jc w:val="both"/>
        <w:textAlignment w:val="auto"/>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3.具有履行合同所必需的设备和专业技术能力；</w:t>
      </w:r>
    </w:p>
    <w:p w14:paraId="571EDB85">
      <w:pPr>
        <w:kinsoku/>
        <w:wordWrap w:val="0"/>
        <w:autoSpaceDE/>
        <w:autoSpaceDN/>
        <w:adjustRightInd/>
        <w:snapToGrid/>
        <w:spacing w:line="360" w:lineRule="auto"/>
        <w:ind w:left="420" w:leftChars="200"/>
        <w:jc w:val="both"/>
        <w:textAlignment w:val="auto"/>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4.有依法缴纳税收和社会保障资金的良好记录；</w:t>
      </w:r>
    </w:p>
    <w:p w14:paraId="34BC28A0">
      <w:pPr>
        <w:kinsoku/>
        <w:wordWrap w:val="0"/>
        <w:autoSpaceDE/>
        <w:autoSpaceDN/>
        <w:adjustRightInd/>
        <w:snapToGrid/>
        <w:spacing w:line="360" w:lineRule="auto"/>
        <w:ind w:left="420" w:leftChars="200"/>
        <w:jc w:val="both"/>
        <w:textAlignment w:val="auto"/>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5.参加政府采购活动前三年内，在经营活动中没有重大违法记录；</w:t>
      </w:r>
    </w:p>
    <w:p w14:paraId="408AA1AD">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6.根据《关于在政府采购活动中查询及使用信用记录有关问题的通知》(财库〔2016〕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0E68FC4C">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rPr>
          <w:rFonts w:asciiTheme="minorEastAsia" w:hAnsiTheme="minorEastAsia" w:eastAsiaTheme="minorEastAsia" w:cstheme="minorEastAsia"/>
          <w:spacing w:val="0"/>
          <w:kern w:val="0"/>
          <w:position w:val="0"/>
          <w:sz w:val="24"/>
          <w:szCs w:val="24"/>
          <w:highlight w:val="none"/>
          <w:lang w:eastAsia="zh-CN"/>
        </w:rPr>
      </w:pPr>
      <w:r>
        <w:rPr>
          <w:rFonts w:hint="eastAsia" w:asciiTheme="minorEastAsia" w:hAnsiTheme="minorEastAsia" w:eastAsiaTheme="minorEastAsia" w:cstheme="minorEastAsia"/>
          <w:spacing w:val="0"/>
          <w:kern w:val="0"/>
          <w:position w:val="0"/>
          <w:sz w:val="24"/>
          <w:szCs w:val="24"/>
          <w:lang w:val="en-US" w:eastAsia="zh-CN"/>
        </w:rPr>
        <w:t>7.</w:t>
      </w:r>
      <w:r>
        <w:rPr>
          <w:rFonts w:hint="eastAsia" w:asciiTheme="minorEastAsia" w:hAnsiTheme="minorEastAsia" w:eastAsiaTheme="minorEastAsia" w:cstheme="minorEastAsia"/>
          <w:spacing w:val="0"/>
          <w:kern w:val="0"/>
          <w:position w:val="0"/>
          <w:sz w:val="24"/>
          <w:szCs w:val="24"/>
          <w:lang w:eastAsia="zh-CN"/>
        </w:rPr>
        <w:t>遵守国家有关法律、法规、规章。</w:t>
      </w:r>
    </w:p>
    <w:p w14:paraId="2F70613B">
      <w:pPr>
        <w:pStyle w:val="6"/>
        <w:kinsoku/>
        <w:wordWrap w:val="0"/>
        <w:spacing w:line="360" w:lineRule="auto"/>
        <w:jc w:val="both"/>
        <w:outlineLvl w:val="1"/>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三、落实政府采购政策需满足的资格要求：</w:t>
      </w:r>
    </w:p>
    <w:p w14:paraId="3E077037">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1.中小企业政策</w:t>
      </w:r>
    </w:p>
    <w:p w14:paraId="63746F16">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☑本项目不专门面向中小企业预留采购份额。</w:t>
      </w:r>
    </w:p>
    <w:p w14:paraId="16A378B2">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highlight w:val="none"/>
          <w:lang w:eastAsia="zh-CN"/>
        </w:rPr>
      </w:pPr>
      <w:r>
        <w:rPr>
          <w:rFonts w:hint="eastAsia" w:asciiTheme="minorEastAsia" w:hAnsiTheme="minorEastAsia" w:eastAsiaTheme="minorEastAsia" w:cstheme="minorEastAsia"/>
          <w:spacing w:val="0"/>
          <w:kern w:val="0"/>
          <w:position w:val="0"/>
          <w:sz w:val="24"/>
          <w:szCs w:val="24"/>
          <w:highlight w:val="none"/>
          <w:lang w:eastAsia="zh-CN"/>
        </w:rPr>
        <w:t>2.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7FF4D20B">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highlight w:val="none"/>
          <w:lang w:eastAsia="zh-CN"/>
        </w:rPr>
      </w:pPr>
      <w:r>
        <w:rPr>
          <w:rFonts w:hint="eastAsia" w:asciiTheme="minorEastAsia" w:hAnsiTheme="minorEastAsia" w:eastAsiaTheme="minorEastAsia" w:cstheme="minorEastAsia"/>
          <w:spacing w:val="0"/>
          <w:kern w:val="0"/>
          <w:position w:val="0"/>
          <w:sz w:val="24"/>
          <w:szCs w:val="24"/>
          <w:highlight w:val="none"/>
          <w:lang w:eastAsia="zh-CN"/>
        </w:rPr>
        <w:t>3.本项目支持河南省政府采购合同融资政策和资格信用承诺制。</w:t>
      </w:r>
    </w:p>
    <w:p w14:paraId="0DBA030E">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highlight w:val="none"/>
          <w:lang w:eastAsia="zh-CN"/>
        </w:rPr>
      </w:pPr>
      <w:r>
        <w:rPr>
          <w:rFonts w:hint="eastAsia" w:asciiTheme="minorEastAsia" w:hAnsiTheme="minorEastAsia" w:eastAsiaTheme="minorEastAsia" w:cstheme="minorEastAsia"/>
          <w:spacing w:val="0"/>
          <w:kern w:val="0"/>
          <w:position w:val="0"/>
          <w:sz w:val="24"/>
          <w:szCs w:val="24"/>
          <w:highlight w:val="none"/>
          <w:lang w:eastAsia="zh-CN"/>
        </w:rPr>
        <w:t>4.本项目是否属于政府购买服务：</w:t>
      </w:r>
    </w:p>
    <w:p w14:paraId="2FF0CA3E">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highlight w:val="none"/>
          <w:lang w:eastAsia="zh-CN"/>
        </w:rPr>
      </w:pPr>
      <w:r>
        <w:rPr>
          <w:rFonts w:hint="eastAsia" w:asciiTheme="minorEastAsia" w:hAnsiTheme="minorEastAsia" w:eastAsiaTheme="minorEastAsia" w:cstheme="minorEastAsia"/>
          <w:spacing w:val="0"/>
          <w:kern w:val="0"/>
          <w:position w:val="0"/>
          <w:sz w:val="24"/>
          <w:szCs w:val="24"/>
          <w:highlight w:val="none"/>
          <w:lang w:eastAsia="zh-CN"/>
        </w:rPr>
        <w:t>☑否□接受进口产品☑不接受进口产品</w:t>
      </w:r>
    </w:p>
    <w:p w14:paraId="74EE9B9F">
      <w:pPr>
        <w:pStyle w:val="6"/>
        <w:kinsoku/>
        <w:wordWrap w:val="0"/>
        <w:spacing w:line="360" w:lineRule="auto"/>
        <w:jc w:val="both"/>
        <w:outlineLvl w:val="1"/>
        <w:rPr>
          <w:rFonts w:asciiTheme="minorEastAsia" w:hAnsiTheme="minorEastAsia" w:eastAsiaTheme="minorEastAsia" w:cstheme="minorEastAsia"/>
          <w:b/>
          <w:bCs/>
          <w:spacing w:val="0"/>
          <w:kern w:val="0"/>
          <w:position w:val="0"/>
          <w:sz w:val="24"/>
          <w:szCs w:val="24"/>
          <w:highlight w:val="none"/>
          <w:lang w:eastAsia="zh-CN"/>
        </w:rPr>
      </w:pPr>
      <w:r>
        <w:rPr>
          <w:rFonts w:hint="eastAsia" w:asciiTheme="minorEastAsia" w:hAnsiTheme="minorEastAsia" w:eastAsiaTheme="minorEastAsia" w:cstheme="minorEastAsia"/>
          <w:b/>
          <w:bCs/>
          <w:spacing w:val="0"/>
          <w:kern w:val="0"/>
          <w:position w:val="0"/>
          <w:sz w:val="24"/>
          <w:szCs w:val="24"/>
          <w:highlight w:val="none"/>
          <w:lang w:eastAsia="zh-CN"/>
        </w:rPr>
        <w:t>四、获取招标文件</w:t>
      </w:r>
    </w:p>
    <w:p w14:paraId="44CD2BEF">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highlight w:val="none"/>
          <w:lang w:eastAsia="zh-CN"/>
        </w:rPr>
      </w:pPr>
      <w:r>
        <w:rPr>
          <w:rFonts w:hint="eastAsia" w:asciiTheme="minorEastAsia" w:hAnsiTheme="minorEastAsia" w:eastAsiaTheme="minorEastAsia" w:cstheme="minorEastAsia"/>
          <w:spacing w:val="0"/>
          <w:kern w:val="0"/>
          <w:position w:val="0"/>
          <w:sz w:val="24"/>
          <w:szCs w:val="24"/>
          <w:highlight w:val="none"/>
          <w:lang w:eastAsia="zh-CN"/>
        </w:rPr>
        <w:t>1.时间：</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u w:val="single"/>
          <w:lang w:val="en-US" w:eastAsia="zh-CN"/>
        </w:rPr>
        <w:t>2025</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lang w:eastAsia="zh-CN"/>
        </w:rPr>
        <w:t>年</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u w:val="single"/>
          <w:lang w:val="en-US" w:eastAsia="zh-CN"/>
        </w:rPr>
        <w:t>12</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lang w:eastAsia="zh-CN"/>
        </w:rPr>
        <w:t>月</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u w:val="single"/>
          <w:lang w:val="en-US" w:eastAsia="zh-CN"/>
        </w:rPr>
        <w:t>13</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lang w:eastAsia="zh-CN"/>
        </w:rPr>
        <w:t>日至</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u w:val="single"/>
          <w:lang w:val="en-US" w:eastAsia="zh-CN"/>
        </w:rPr>
        <w:t>2025</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lang w:eastAsia="zh-CN"/>
        </w:rPr>
        <w:t>年</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u w:val="single"/>
          <w:lang w:val="en-US" w:eastAsia="zh-CN"/>
        </w:rPr>
        <w:t>12</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lang w:eastAsia="zh-CN"/>
        </w:rPr>
        <w:t>月</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u w:val="single"/>
          <w:lang w:val="en-US" w:eastAsia="zh-CN"/>
        </w:rPr>
        <w:t>23</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lang w:eastAsia="zh-CN"/>
        </w:rPr>
        <w:t>日，每天上午</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u w:val="single"/>
          <w:lang w:val="en-US" w:eastAsia="zh-CN"/>
        </w:rPr>
        <w:t>0:00</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lang w:eastAsia="zh-CN"/>
        </w:rPr>
        <w:t>至</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u w:val="single"/>
          <w:lang w:val="en-US" w:eastAsia="zh-CN"/>
        </w:rPr>
        <w:t>12:00</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lang w:eastAsia="zh-CN"/>
        </w:rPr>
        <w:t>，下午</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u w:val="single"/>
          <w:lang w:val="en-US" w:eastAsia="zh-CN"/>
        </w:rPr>
        <w:t>12:00</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lang w:eastAsia="zh-CN"/>
        </w:rPr>
        <w:t>至</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u w:val="single"/>
          <w:lang w:val="en-US" w:eastAsia="zh-CN"/>
        </w:rPr>
        <w:t>23:59</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lang w:eastAsia="zh-CN"/>
        </w:rPr>
        <w:t>（北京时间，法定节假日除外）。</w:t>
      </w:r>
    </w:p>
    <w:p w14:paraId="3BA75E8D">
      <w:pPr>
        <w:ind w:firstLine="480" w:firstLineChars="200"/>
        <w:rPr>
          <w:rFonts w:hint="eastAsia" w:asciiTheme="minorEastAsia" w:hAnsiTheme="minorEastAsia" w:eastAsiaTheme="minorEastAsia" w:cstheme="minorEastAsia"/>
          <w:snapToGrid w:val="0"/>
          <w:color w:val="000000"/>
          <w:spacing w:val="0"/>
          <w:kern w:val="0"/>
          <w:position w:val="0"/>
          <w:sz w:val="24"/>
          <w:szCs w:val="24"/>
          <w:lang w:val="en-US" w:eastAsia="zh-CN" w:bidi="ar-SA"/>
        </w:rPr>
      </w:pPr>
      <w:r>
        <w:rPr>
          <w:rFonts w:hint="eastAsia" w:asciiTheme="minorEastAsia" w:hAnsiTheme="minorEastAsia" w:eastAsiaTheme="minorEastAsia" w:cstheme="minorEastAsia"/>
          <w:spacing w:val="0"/>
          <w:kern w:val="0"/>
          <w:position w:val="0"/>
          <w:sz w:val="24"/>
          <w:szCs w:val="24"/>
        </w:rPr>
        <w:t>2</w:t>
      </w:r>
      <w:r>
        <w:rPr>
          <w:rFonts w:hint="eastAsia" w:asciiTheme="minorEastAsia" w:hAnsiTheme="minorEastAsia" w:eastAsiaTheme="minorEastAsia" w:cstheme="minorEastAsia"/>
          <w:snapToGrid w:val="0"/>
          <w:color w:val="000000"/>
          <w:spacing w:val="0"/>
          <w:kern w:val="0"/>
          <w:position w:val="0"/>
          <w:sz w:val="24"/>
          <w:szCs w:val="24"/>
          <w:lang w:val="en-US" w:eastAsia="zh-CN" w:bidi="ar-SA"/>
        </w:rPr>
        <w:t>.地点：全国公共资源交易平台(河南省·南阳市)（https://ggzyjy.nanyang.gov.cn）。</w:t>
      </w:r>
    </w:p>
    <w:p w14:paraId="2A49BD51">
      <w:pPr>
        <w:keepNext w:val="0"/>
        <w:keepLines w:val="0"/>
        <w:pageBreakBefore w:val="0"/>
        <w:widowControl w:val="0"/>
        <w:kinsoku w:val="0"/>
        <w:wordWrap w:val="0"/>
        <w:overflowPunct w:val="0"/>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napToGrid w:val="0"/>
          <w:color w:val="000000"/>
          <w:spacing w:val="0"/>
          <w:kern w:val="0"/>
          <w:position w:val="0"/>
          <w:sz w:val="24"/>
          <w:szCs w:val="24"/>
          <w:lang w:val="en-US" w:eastAsia="zh-CN" w:bidi="ar-SA"/>
        </w:rPr>
      </w:pPr>
      <w:r>
        <w:rPr>
          <w:rFonts w:hint="eastAsia" w:asciiTheme="minorEastAsia" w:hAnsiTheme="minorEastAsia" w:eastAsiaTheme="minorEastAsia" w:cstheme="minorEastAsia"/>
          <w:spacing w:val="0"/>
          <w:kern w:val="0"/>
          <w:position w:val="0"/>
          <w:sz w:val="24"/>
          <w:szCs w:val="24"/>
          <w:lang w:eastAsia="zh-CN"/>
        </w:rPr>
        <w:t>3.</w:t>
      </w:r>
      <w:r>
        <w:rPr>
          <w:rFonts w:hint="eastAsia" w:asciiTheme="minorEastAsia" w:hAnsiTheme="minorEastAsia" w:eastAsiaTheme="minorEastAsia" w:cstheme="minorEastAsia"/>
          <w:snapToGrid w:val="0"/>
          <w:color w:val="000000"/>
          <w:spacing w:val="0"/>
          <w:kern w:val="0"/>
          <w:position w:val="0"/>
          <w:sz w:val="24"/>
          <w:szCs w:val="24"/>
          <w:lang w:val="en-US" w:eastAsia="zh-CN" w:bidi="ar-SA"/>
        </w:rPr>
        <w:t>方式：使用普通电子交易系统，登录全国公共资源交易平台(河南省·南阳市)（https://ggzyjy.nanyang.gov.cn），注册后凭办理的企业身份认证锁（CA数字证书）登录会员系统按网上提示下载招标文件(*.nyzf格式)及资料（操作程序详见全国公共资源交易平台(河南省·南阳市)网站下载专区），电子交易系统技术支持电话</w:t>
      </w:r>
      <w:r>
        <w:rPr>
          <w:rFonts w:hint="eastAsia" w:asciiTheme="minorEastAsia" w:hAnsiTheme="minorEastAsia" w:eastAsiaTheme="minorEastAsia" w:cstheme="minorEastAsia"/>
          <w:spacing w:val="0"/>
          <w:kern w:val="0"/>
          <w:position w:val="0"/>
          <w:sz w:val="24"/>
          <w:szCs w:val="24"/>
          <w:lang w:val="en-US" w:eastAsia="zh-CN"/>
        </w:rPr>
        <w:t>：</w:t>
      </w:r>
      <w:r>
        <w:rPr>
          <w:rFonts w:hint="eastAsia" w:asciiTheme="minorEastAsia" w:hAnsiTheme="minorEastAsia" w:eastAsiaTheme="minorEastAsia" w:cstheme="minorEastAsia"/>
          <w:spacing w:val="0"/>
          <w:kern w:val="0"/>
          <w:position w:val="0"/>
          <w:sz w:val="24"/>
          <w:szCs w:val="24"/>
          <w:lang w:eastAsia="zh-CN"/>
        </w:rPr>
        <w:t>0512-58188538</w:t>
      </w:r>
      <w:r>
        <w:rPr>
          <w:rFonts w:hint="eastAsia" w:asciiTheme="minorEastAsia" w:hAnsiTheme="minorEastAsia" w:eastAsiaTheme="minorEastAsia" w:cstheme="minorEastAsia"/>
          <w:snapToGrid w:val="0"/>
          <w:color w:val="000000"/>
          <w:spacing w:val="0"/>
          <w:kern w:val="0"/>
          <w:position w:val="0"/>
          <w:sz w:val="24"/>
          <w:szCs w:val="24"/>
          <w:lang w:val="en-US" w:eastAsia="zh-CN" w:bidi="ar-SA"/>
        </w:rPr>
        <w:t>，CA数字证书技术支持：https://ggzyjy.nanyang.gov.cn/ptdl/011009/single.html。</w:t>
      </w:r>
    </w:p>
    <w:p w14:paraId="26B9DB46">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1"/>
          <w:lang w:eastAsia="zh-CN"/>
        </w:rPr>
      </w:pPr>
      <w:r>
        <w:rPr>
          <w:rFonts w:hint="eastAsia" w:asciiTheme="minorEastAsia" w:hAnsiTheme="minorEastAsia" w:eastAsiaTheme="minorEastAsia" w:cstheme="minorEastAsia"/>
          <w:spacing w:val="0"/>
          <w:kern w:val="0"/>
          <w:position w:val="0"/>
          <w:sz w:val="24"/>
          <w:szCs w:val="24"/>
          <w:lang w:eastAsia="zh-CN"/>
        </w:rPr>
        <w:t>4.售价：0元。</w:t>
      </w:r>
    </w:p>
    <w:p w14:paraId="520CA2A4">
      <w:pPr>
        <w:pStyle w:val="6"/>
        <w:kinsoku/>
        <w:wordWrap w:val="0"/>
        <w:spacing w:line="360" w:lineRule="auto"/>
        <w:jc w:val="both"/>
        <w:outlineLvl w:val="1"/>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五、投标文件的制作及上传</w:t>
      </w:r>
    </w:p>
    <w:p w14:paraId="177F67E1">
      <w:pPr>
        <w:spacing w:line="360" w:lineRule="auto"/>
        <w:ind w:firstLine="480" w:firstLineChars="200"/>
        <w:rPr>
          <w:rFonts w:hint="eastAsia"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使用普通电子交易系统。投标人须上传加密电子投标文件，电子投标文件需要使用投标文件制作工具制作，制作工具及操作手册可在全国公共资源交易平台(河南省·南阳市)“下载专区”中下载。加密电子投标文件应在招标文件规定的投标截止时间前到达交易系统。逾期到达交易系统的电子投标文件视为放弃本次投标。</w:t>
      </w:r>
    </w:p>
    <w:p w14:paraId="0C275131">
      <w:pPr>
        <w:keepNext w:val="0"/>
        <w:keepLines w:val="0"/>
        <w:pageBreakBefore w:val="0"/>
        <w:widowControl w:val="0"/>
        <w:kinsoku w:val="0"/>
        <w:wordWrap w:val="0"/>
        <w:overflowPunct/>
        <w:topLinePunct w:val="0"/>
        <w:autoSpaceDE w:val="0"/>
        <w:autoSpaceDN w:val="0"/>
        <w:bidi w:val="0"/>
        <w:adjustRightInd w:val="0"/>
        <w:snapToGrid w:val="0"/>
        <w:spacing w:line="360" w:lineRule="auto"/>
        <w:ind w:firstLine="480" w:firstLineChars="200"/>
        <w:textAlignment w:val="baseline"/>
        <w:rPr>
          <w:rFonts w:asciiTheme="minorEastAsia" w:hAnsiTheme="minorEastAsia" w:eastAsiaTheme="minorEastAsia" w:cstheme="minorEastAsia"/>
          <w:spacing w:val="0"/>
          <w:kern w:val="0"/>
          <w:position w:val="0"/>
        </w:rPr>
      </w:pPr>
      <w:r>
        <w:rPr>
          <w:rFonts w:hint="eastAsia" w:asciiTheme="minorEastAsia" w:hAnsiTheme="minorEastAsia" w:eastAsiaTheme="minorEastAsia" w:cstheme="minorEastAsia"/>
          <w:spacing w:val="0"/>
          <w:kern w:val="0"/>
          <w:position w:val="0"/>
          <w:sz w:val="24"/>
          <w:szCs w:val="24"/>
          <w:lang w:eastAsia="zh-CN"/>
        </w:rPr>
        <w:t>因投标人无需现场参与开标，所有准备工作需要自行到位。开标过程中如遇到紧急事项，可在不见面开标大厅中进行提出异议或文字交流，严重问题可拨打技术支持电话0377-61176137。不见面开标过程中，如因投标人准备不到位、网络问题等情况（30分钟内）无法及时解密，造成开标无法继续的，视为该投标人自动放弃投标，将被退回投标文件”。电子交易系统技术支持电话：0512-58188538。</w:t>
      </w:r>
    </w:p>
    <w:p w14:paraId="3F438521">
      <w:pPr>
        <w:pStyle w:val="6"/>
        <w:kinsoku/>
        <w:wordWrap w:val="0"/>
        <w:spacing w:line="360" w:lineRule="auto"/>
        <w:jc w:val="both"/>
        <w:outlineLvl w:val="1"/>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六、提交投标文件截止时间、开标时间和地点</w:t>
      </w:r>
    </w:p>
    <w:p w14:paraId="05787340">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highlight w:val="none"/>
          <w:lang w:eastAsia="zh-CN"/>
        </w:rPr>
      </w:pPr>
      <w:r>
        <w:rPr>
          <w:rFonts w:hint="eastAsia" w:asciiTheme="minorEastAsia" w:hAnsiTheme="minorEastAsia" w:eastAsiaTheme="minorEastAsia" w:cstheme="minorEastAsia"/>
          <w:spacing w:val="0"/>
          <w:kern w:val="0"/>
          <w:position w:val="0"/>
          <w:sz w:val="24"/>
          <w:szCs w:val="24"/>
          <w:highlight w:val="none"/>
          <w:lang w:val="en-US" w:eastAsia="zh-CN"/>
        </w:rPr>
        <w:t>1.</w:t>
      </w:r>
      <w:r>
        <w:rPr>
          <w:rFonts w:hint="eastAsia" w:asciiTheme="minorEastAsia" w:hAnsiTheme="minorEastAsia" w:eastAsiaTheme="minorEastAsia" w:cstheme="minorEastAsia"/>
          <w:spacing w:val="0"/>
          <w:kern w:val="0"/>
          <w:position w:val="0"/>
          <w:sz w:val="24"/>
          <w:szCs w:val="24"/>
          <w:highlight w:val="none"/>
          <w:lang w:eastAsia="zh-CN"/>
        </w:rPr>
        <w:t>投标截止时间、开标时间：</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202</w:t>
      </w:r>
      <w:r>
        <w:rPr>
          <w:rFonts w:hint="eastAsia" w:asciiTheme="minorEastAsia" w:hAnsiTheme="minorEastAsia" w:eastAsiaTheme="minorEastAsia" w:cstheme="minorEastAsia"/>
          <w:spacing w:val="0"/>
          <w:kern w:val="0"/>
          <w:position w:val="0"/>
          <w:sz w:val="24"/>
          <w:szCs w:val="24"/>
          <w:highlight w:val="none"/>
          <w:u w:val="single"/>
          <w:lang w:val="en-US" w:eastAsia="zh-CN"/>
        </w:rPr>
        <w:t>6</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lang w:eastAsia="zh-CN"/>
        </w:rPr>
        <w:t>年</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u w:val="single"/>
          <w:lang w:val="en-US" w:eastAsia="zh-CN"/>
        </w:rPr>
        <w:t>1</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lang w:eastAsia="zh-CN"/>
        </w:rPr>
        <w:t>月</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u w:val="single"/>
          <w:lang w:val="en-US" w:eastAsia="zh-CN"/>
        </w:rPr>
        <w:t xml:space="preserve">5 </w:t>
      </w:r>
      <w:r>
        <w:rPr>
          <w:rFonts w:hint="eastAsia" w:asciiTheme="minorEastAsia" w:hAnsiTheme="minorEastAsia" w:eastAsiaTheme="minorEastAsia" w:cstheme="minorEastAsia"/>
          <w:spacing w:val="0"/>
          <w:kern w:val="0"/>
          <w:position w:val="0"/>
          <w:sz w:val="24"/>
          <w:szCs w:val="24"/>
          <w:highlight w:val="none"/>
          <w:lang w:eastAsia="zh-CN"/>
        </w:rPr>
        <w:t>日</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u w:val="single"/>
          <w:lang w:val="en-US" w:eastAsia="zh-CN"/>
        </w:rPr>
        <w:t>9</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lang w:eastAsia="zh-CN"/>
        </w:rPr>
        <w:t>点</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u w:val="single"/>
          <w:lang w:val="en-US" w:eastAsia="zh-CN"/>
        </w:rPr>
        <w:t>00</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lang w:eastAsia="zh-CN"/>
        </w:rPr>
        <w:t>分（北京时间）。</w:t>
      </w:r>
    </w:p>
    <w:p w14:paraId="616784FA">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2.</w:t>
      </w:r>
      <w:r>
        <w:rPr>
          <w:rFonts w:hint="eastAsia" w:asciiTheme="minorEastAsia" w:hAnsiTheme="minorEastAsia" w:eastAsiaTheme="minorEastAsia" w:cstheme="minorEastAsia"/>
          <w:spacing w:val="0"/>
          <w:kern w:val="0"/>
          <w:position w:val="0"/>
          <w:sz w:val="24"/>
          <w:szCs w:val="24"/>
          <w:lang w:eastAsia="zh-CN"/>
        </w:rPr>
        <w:t>开标方式：不见面开标</w:t>
      </w:r>
    </w:p>
    <w:p w14:paraId="3F4119B5">
      <w:pPr>
        <w:pStyle w:val="6"/>
        <w:kinsoku/>
        <w:wordWrap w:val="0"/>
        <w:spacing w:line="360" w:lineRule="auto"/>
        <w:ind w:firstLine="480" w:firstLineChars="200"/>
        <w:jc w:val="both"/>
        <w:rPr>
          <w:rFonts w:hint="eastAsia"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3.</w:t>
      </w:r>
      <w:r>
        <w:rPr>
          <w:rFonts w:hint="eastAsia" w:asciiTheme="minorEastAsia" w:hAnsiTheme="minorEastAsia" w:eastAsiaTheme="minorEastAsia" w:cstheme="minorEastAsia"/>
          <w:spacing w:val="0"/>
          <w:kern w:val="0"/>
          <w:position w:val="0"/>
          <w:sz w:val="24"/>
          <w:szCs w:val="24"/>
          <w:lang w:eastAsia="zh-CN"/>
        </w:rPr>
        <w:t>地点：本项目使用不见面开标，投标人无需前往现场来参与投标。不见面开标大厅（https://ggzyjy.nanyang.gov.cn/BidOpening/bidopeninghallaction/hall/login），具体操作流程详见南阳市公共资源交易中心下载专区栏发布的南阳不见面开标-操作手册（投标人）。</w:t>
      </w:r>
    </w:p>
    <w:p w14:paraId="6C4D9D50">
      <w:pPr>
        <w:pStyle w:val="6"/>
        <w:kinsoku/>
        <w:wordWrap w:val="0"/>
        <w:spacing w:line="360" w:lineRule="auto"/>
        <w:jc w:val="both"/>
        <w:outlineLvl w:val="1"/>
        <w:rPr>
          <w:rFonts w:asciiTheme="minorEastAsia" w:hAnsiTheme="minorEastAsia" w:eastAsiaTheme="minorEastAsia" w:cstheme="minorEastAsia"/>
          <w:b/>
          <w:bCs/>
          <w:spacing w:val="0"/>
          <w:kern w:val="0"/>
          <w:position w:val="0"/>
          <w:sz w:val="24"/>
          <w:szCs w:val="24"/>
        </w:rPr>
      </w:pPr>
      <w:r>
        <w:rPr>
          <w:rFonts w:hint="eastAsia" w:asciiTheme="minorEastAsia" w:hAnsiTheme="minorEastAsia" w:eastAsiaTheme="minorEastAsia" w:cstheme="minorEastAsia"/>
          <w:b/>
          <w:bCs/>
          <w:spacing w:val="0"/>
          <w:kern w:val="0"/>
          <w:position w:val="0"/>
          <w:sz w:val="24"/>
          <w:szCs w:val="24"/>
          <w:lang w:eastAsia="zh-CN"/>
        </w:rPr>
        <w:t>七</w:t>
      </w:r>
      <w:r>
        <w:rPr>
          <w:rFonts w:hint="eastAsia" w:asciiTheme="minorEastAsia" w:hAnsiTheme="minorEastAsia" w:eastAsiaTheme="minorEastAsia" w:cstheme="minorEastAsia"/>
          <w:b/>
          <w:bCs/>
          <w:spacing w:val="0"/>
          <w:kern w:val="0"/>
          <w:position w:val="0"/>
          <w:sz w:val="24"/>
          <w:szCs w:val="24"/>
        </w:rPr>
        <w:t>、发布公告的媒介及招标公告期限</w:t>
      </w:r>
    </w:p>
    <w:p w14:paraId="38E8C681">
      <w:pPr>
        <w:pStyle w:val="6"/>
        <w:kinsoku/>
        <w:wordWrap w:val="0"/>
        <w:spacing w:line="360" w:lineRule="auto"/>
        <w:ind w:firstLine="480" w:firstLineChars="200"/>
        <w:jc w:val="both"/>
        <w:rPr>
          <w:rFonts w:hint="eastAsia"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本次招标公告在《河南省政府采购网》《南阳市公共资源交易中心网》上发布， 招标公告期限为五个工作日 。</w:t>
      </w:r>
    </w:p>
    <w:p w14:paraId="53296C0B">
      <w:pPr>
        <w:pStyle w:val="6"/>
        <w:kinsoku/>
        <w:wordWrap w:val="0"/>
        <w:spacing w:line="360" w:lineRule="auto"/>
        <w:jc w:val="both"/>
        <w:outlineLvl w:val="1"/>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八、其他补充事宜</w:t>
      </w:r>
    </w:p>
    <w:p w14:paraId="3F8759F6">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spacing w:val="0"/>
          <w:kern w:val="0"/>
          <w:position w:val="0"/>
          <w:sz w:val="24"/>
          <w:szCs w:val="24"/>
          <w:lang w:eastAsia="zh-CN"/>
        </w:rPr>
        <w:t>本项目采用</w:t>
      </w:r>
      <w:r>
        <w:rPr>
          <w:rFonts w:hint="eastAsia"/>
          <w:b/>
          <w:bCs/>
          <w:spacing w:val="0"/>
          <w:kern w:val="0"/>
          <w:position w:val="0"/>
          <w:sz w:val="24"/>
          <w:szCs w:val="24"/>
          <w:lang w:eastAsia="zh-CN"/>
        </w:rPr>
        <w:t>“暗标”评审。</w:t>
      </w:r>
      <w:r>
        <w:rPr>
          <w:rFonts w:hint="eastAsia"/>
          <w:spacing w:val="0"/>
          <w:kern w:val="0"/>
          <w:position w:val="0"/>
          <w:sz w:val="24"/>
          <w:szCs w:val="24"/>
          <w:lang w:eastAsia="zh-CN"/>
        </w:rPr>
        <w:t>供应商应按照招标文件要求制作投标文件。</w:t>
      </w:r>
    </w:p>
    <w:p w14:paraId="4FFB4528">
      <w:pPr>
        <w:pStyle w:val="6"/>
        <w:kinsoku/>
        <w:wordWrap w:val="0"/>
        <w:spacing w:line="360" w:lineRule="auto"/>
        <w:jc w:val="both"/>
        <w:outlineLvl w:val="1"/>
        <w:rPr>
          <w:rFonts w:hint="eastAsia"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九、对本次招标提出询问，请按以下方式联系</w:t>
      </w:r>
    </w:p>
    <w:p w14:paraId="058AD964">
      <w:pPr>
        <w:pStyle w:val="6"/>
        <w:keepNext w:val="0"/>
        <w:keepLines w:val="0"/>
        <w:pageBreakBefore w:val="0"/>
        <w:kinsoku/>
        <w:wordWrap w:val="0"/>
        <w:overflowPunct/>
        <w:topLinePunct w:val="0"/>
        <w:autoSpaceDE w:val="0"/>
        <w:autoSpaceDN w:val="0"/>
        <w:bidi w:val="0"/>
        <w:adjustRightInd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1.采购人信息</w:t>
      </w:r>
    </w:p>
    <w:p w14:paraId="05F5DAB3">
      <w:pPr>
        <w:pStyle w:val="6"/>
        <w:keepNext w:val="0"/>
        <w:keepLines w:val="0"/>
        <w:pageBreakBefore w:val="0"/>
        <w:kinsoku/>
        <w:wordWrap w:val="0"/>
        <w:overflowPunct/>
        <w:topLinePunct w:val="0"/>
        <w:autoSpaceDE w:val="0"/>
        <w:autoSpaceDN w:val="0"/>
        <w:bidi w:val="0"/>
        <w:adjustRightInd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名称：南阳市公路事业发展中心</w:t>
      </w:r>
    </w:p>
    <w:p w14:paraId="5B740DA6">
      <w:pPr>
        <w:pStyle w:val="6"/>
        <w:keepNext w:val="0"/>
        <w:keepLines w:val="0"/>
        <w:pageBreakBefore w:val="0"/>
        <w:kinsoku/>
        <w:wordWrap w:val="0"/>
        <w:overflowPunct/>
        <w:topLinePunct w:val="0"/>
        <w:autoSpaceDE w:val="0"/>
        <w:autoSpaceDN w:val="0"/>
        <w:bidi w:val="0"/>
        <w:adjustRightInd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地址：河南省南阳市卧龙区中州路758号</w:t>
      </w:r>
    </w:p>
    <w:p w14:paraId="5D672A0D">
      <w:pPr>
        <w:pStyle w:val="6"/>
        <w:keepNext w:val="0"/>
        <w:keepLines w:val="0"/>
        <w:pageBreakBefore w:val="0"/>
        <w:kinsoku/>
        <w:wordWrap w:val="0"/>
        <w:overflowPunct/>
        <w:topLinePunct w:val="0"/>
        <w:autoSpaceDE w:val="0"/>
        <w:autoSpaceDN w:val="0"/>
        <w:bidi w:val="0"/>
        <w:adjustRightInd w:val="0"/>
        <w:spacing w:line="360" w:lineRule="auto"/>
        <w:ind w:firstLine="480" w:firstLineChars="200"/>
        <w:jc w:val="both"/>
        <w:rPr>
          <w:rFonts w:hint="default" w:asciiTheme="minorEastAsia" w:hAnsiTheme="minorEastAsia" w:eastAsiaTheme="minorEastAsia" w:cstheme="minorEastAsia"/>
          <w:spacing w:val="0"/>
          <w:kern w:val="0"/>
          <w:position w:val="0"/>
          <w:sz w:val="24"/>
          <w:szCs w:val="24"/>
          <w:highlight w:val="none"/>
          <w:lang w:val="en-US" w:eastAsia="zh-CN"/>
        </w:rPr>
      </w:pPr>
      <w:r>
        <w:rPr>
          <w:rFonts w:hint="eastAsia" w:asciiTheme="minorEastAsia" w:hAnsiTheme="minorEastAsia" w:eastAsiaTheme="minorEastAsia" w:cstheme="minorEastAsia"/>
          <w:spacing w:val="0"/>
          <w:kern w:val="0"/>
          <w:position w:val="0"/>
          <w:sz w:val="24"/>
          <w:szCs w:val="24"/>
          <w:highlight w:val="none"/>
          <w:lang w:eastAsia="zh-CN"/>
        </w:rPr>
        <w:t>联系人：刘</w:t>
      </w:r>
      <w:r>
        <w:rPr>
          <w:rFonts w:hint="eastAsia" w:asciiTheme="minorEastAsia" w:hAnsiTheme="minorEastAsia" w:eastAsiaTheme="minorEastAsia" w:cstheme="minorEastAsia"/>
          <w:spacing w:val="0"/>
          <w:kern w:val="0"/>
          <w:position w:val="0"/>
          <w:sz w:val="24"/>
          <w:szCs w:val="24"/>
          <w:highlight w:val="none"/>
          <w:lang w:val="en-US" w:eastAsia="zh-CN"/>
        </w:rPr>
        <w:t>先生</w:t>
      </w:r>
    </w:p>
    <w:p w14:paraId="17F22467">
      <w:pPr>
        <w:pStyle w:val="6"/>
        <w:keepNext w:val="0"/>
        <w:keepLines w:val="0"/>
        <w:pageBreakBefore w:val="0"/>
        <w:kinsoku/>
        <w:wordWrap w:val="0"/>
        <w:overflowPunct/>
        <w:topLinePunct w:val="0"/>
        <w:autoSpaceDE w:val="0"/>
        <w:autoSpaceDN w:val="0"/>
        <w:bidi w:val="0"/>
        <w:adjustRightInd w:val="0"/>
        <w:spacing w:line="360" w:lineRule="auto"/>
        <w:ind w:firstLine="480" w:firstLineChars="200"/>
        <w:jc w:val="both"/>
        <w:rPr>
          <w:rFonts w:asciiTheme="minorEastAsia" w:hAnsiTheme="minorEastAsia" w:eastAsiaTheme="minorEastAsia" w:cstheme="minorEastAsia"/>
          <w:b/>
          <w:bCs/>
          <w:spacing w:val="0"/>
          <w:kern w:val="0"/>
          <w:position w:val="0"/>
          <w:sz w:val="24"/>
          <w:szCs w:val="24"/>
          <w:highlight w:val="none"/>
          <w:lang w:eastAsia="zh-CN"/>
        </w:rPr>
      </w:pPr>
      <w:r>
        <w:rPr>
          <w:rFonts w:hint="eastAsia" w:asciiTheme="minorEastAsia" w:hAnsiTheme="minorEastAsia" w:eastAsiaTheme="minorEastAsia" w:cstheme="minorEastAsia"/>
          <w:spacing w:val="0"/>
          <w:kern w:val="0"/>
          <w:position w:val="0"/>
          <w:sz w:val="24"/>
          <w:szCs w:val="24"/>
          <w:highlight w:val="none"/>
          <w:lang w:eastAsia="zh-CN"/>
        </w:rPr>
        <w:t>联系方式：</w:t>
      </w:r>
      <w:r>
        <w:rPr>
          <w:rFonts w:hint="eastAsia" w:asciiTheme="minorEastAsia" w:hAnsiTheme="minorEastAsia" w:eastAsiaTheme="minorEastAsia" w:cstheme="minorEastAsia"/>
          <w:spacing w:val="0"/>
          <w:kern w:val="0"/>
          <w:position w:val="0"/>
          <w:sz w:val="24"/>
          <w:szCs w:val="24"/>
          <w:highlight w:val="none"/>
          <w:lang w:val="en-US" w:eastAsia="zh-CN"/>
        </w:rPr>
        <w:t>13782082898</w:t>
      </w:r>
    </w:p>
    <w:p w14:paraId="0060B337">
      <w:pPr>
        <w:pStyle w:val="6"/>
        <w:keepNext w:val="0"/>
        <w:keepLines w:val="0"/>
        <w:pageBreakBefore w:val="0"/>
        <w:kinsoku/>
        <w:wordWrap w:val="0"/>
        <w:overflowPunct/>
        <w:topLinePunct w:val="0"/>
        <w:autoSpaceDE w:val="0"/>
        <w:autoSpaceDN w:val="0"/>
        <w:bidi w:val="0"/>
        <w:adjustRightInd w:val="0"/>
        <w:spacing w:line="360" w:lineRule="auto"/>
        <w:ind w:firstLine="480" w:firstLineChars="200"/>
        <w:jc w:val="both"/>
        <w:rPr>
          <w:rFonts w:hint="eastAsia"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2.采购代理机构信息</w:t>
      </w:r>
    </w:p>
    <w:p w14:paraId="684676BD">
      <w:pPr>
        <w:pStyle w:val="6"/>
        <w:keepNext w:val="0"/>
        <w:keepLines w:val="0"/>
        <w:pageBreakBefore w:val="0"/>
        <w:kinsoku/>
        <w:wordWrap w:val="0"/>
        <w:overflowPunct/>
        <w:topLinePunct w:val="0"/>
        <w:autoSpaceDE w:val="0"/>
        <w:autoSpaceDN w:val="0"/>
        <w:bidi w:val="0"/>
        <w:adjustRightInd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名称：</w:t>
      </w:r>
      <w:r>
        <w:rPr>
          <w:rFonts w:hint="eastAsia" w:asciiTheme="minorEastAsia" w:hAnsiTheme="minorEastAsia" w:eastAsiaTheme="minorEastAsia" w:cstheme="minorEastAsia"/>
          <w:spacing w:val="0"/>
          <w:kern w:val="0"/>
          <w:position w:val="0"/>
          <w:sz w:val="24"/>
          <w:szCs w:val="24"/>
          <w:lang w:val="en-US" w:eastAsia="zh-CN"/>
        </w:rPr>
        <w:t>南阳市公共资源交易中心</w:t>
      </w:r>
    </w:p>
    <w:p w14:paraId="5B82B44C">
      <w:pPr>
        <w:pStyle w:val="6"/>
        <w:keepNext w:val="0"/>
        <w:keepLines w:val="0"/>
        <w:pageBreakBefore w:val="0"/>
        <w:kinsoku/>
        <w:wordWrap w:val="0"/>
        <w:overflowPunct/>
        <w:topLinePunct w:val="0"/>
        <w:autoSpaceDE w:val="0"/>
        <w:autoSpaceDN w:val="0"/>
        <w:bidi w:val="0"/>
        <w:adjustRightInd w:val="0"/>
        <w:spacing w:line="360" w:lineRule="auto"/>
        <w:ind w:firstLine="480" w:firstLineChars="200"/>
        <w:jc w:val="both"/>
        <w:rPr>
          <w:rFonts w:hint="eastAsia"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地址：</w:t>
      </w:r>
      <w:r>
        <w:rPr>
          <w:rFonts w:hint="eastAsia" w:asciiTheme="minorEastAsia" w:hAnsiTheme="minorEastAsia" w:eastAsiaTheme="minorEastAsia" w:cstheme="minorEastAsia"/>
          <w:spacing w:val="-15"/>
          <w:sz w:val="24"/>
          <w:szCs w:val="24"/>
        </w:rPr>
        <w:t>南阳市范蠡东路与南都路交叉口市民服务中心中区3号楼5楼</w:t>
      </w:r>
    </w:p>
    <w:p w14:paraId="42D0DF26">
      <w:pPr>
        <w:pStyle w:val="6"/>
        <w:keepNext w:val="0"/>
        <w:keepLines w:val="0"/>
        <w:pageBreakBefore w:val="0"/>
        <w:kinsoku/>
        <w:wordWrap w:val="0"/>
        <w:overflowPunct/>
        <w:topLinePunct w:val="0"/>
        <w:autoSpaceDE w:val="0"/>
        <w:autoSpaceDN w:val="0"/>
        <w:bidi w:val="0"/>
        <w:adjustRightInd w:val="0"/>
        <w:spacing w:line="360" w:lineRule="auto"/>
        <w:ind w:firstLine="480" w:firstLineChars="200"/>
        <w:jc w:val="both"/>
        <w:rPr>
          <w:rFonts w:hint="eastAsia"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联系人：</w:t>
      </w:r>
      <w:r>
        <w:rPr>
          <w:rFonts w:hint="eastAsia" w:asciiTheme="minorEastAsia" w:hAnsiTheme="minorEastAsia" w:eastAsiaTheme="minorEastAsia" w:cstheme="minorEastAsia"/>
          <w:spacing w:val="0"/>
          <w:kern w:val="0"/>
          <w:position w:val="0"/>
          <w:sz w:val="24"/>
          <w:szCs w:val="24"/>
          <w:lang w:val="en-US" w:eastAsia="zh-CN"/>
        </w:rPr>
        <w:t>黄先生</w:t>
      </w:r>
    </w:p>
    <w:p w14:paraId="746FFF1B">
      <w:pPr>
        <w:pStyle w:val="6"/>
        <w:keepNext w:val="0"/>
        <w:keepLines w:val="0"/>
        <w:pageBreakBefore w:val="0"/>
        <w:kinsoku/>
        <w:wordWrap w:val="0"/>
        <w:overflowPunct/>
        <w:topLinePunct w:val="0"/>
        <w:autoSpaceDE w:val="0"/>
        <w:autoSpaceDN w:val="0"/>
        <w:bidi w:val="0"/>
        <w:adjustRightInd w:val="0"/>
        <w:spacing w:line="360" w:lineRule="auto"/>
        <w:ind w:firstLine="480" w:firstLineChars="200"/>
        <w:jc w:val="both"/>
        <w:rPr>
          <w:rFonts w:hint="eastAsia"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0"/>
          <w:kern w:val="0"/>
          <w:position w:val="0"/>
          <w:sz w:val="24"/>
          <w:szCs w:val="24"/>
          <w:lang w:eastAsia="zh-CN"/>
        </w:rPr>
        <w:t>联系方式：</w:t>
      </w:r>
      <w:r>
        <w:rPr>
          <w:rFonts w:hint="eastAsia" w:asciiTheme="minorEastAsia" w:hAnsiTheme="minorEastAsia" w:eastAsiaTheme="minorEastAsia" w:cstheme="minorEastAsia"/>
          <w:spacing w:val="-15"/>
          <w:sz w:val="24"/>
          <w:szCs w:val="24"/>
          <w:lang w:val="en-US" w:eastAsia="zh-CN"/>
        </w:rPr>
        <w:t>0377-61176178</w:t>
      </w:r>
    </w:p>
    <w:p w14:paraId="62DCDC84">
      <w:pPr>
        <w:pStyle w:val="6"/>
        <w:keepNext w:val="0"/>
        <w:keepLines w:val="0"/>
        <w:pageBreakBefore w:val="0"/>
        <w:kinsoku/>
        <w:wordWrap w:val="0"/>
        <w:overflowPunct/>
        <w:topLinePunct w:val="0"/>
        <w:autoSpaceDE w:val="0"/>
        <w:autoSpaceDN w:val="0"/>
        <w:bidi w:val="0"/>
        <w:adjustRightInd w:val="0"/>
        <w:spacing w:line="360" w:lineRule="auto"/>
        <w:ind w:firstLine="420" w:firstLineChars="200"/>
        <w:jc w:val="both"/>
        <w:rPr>
          <w:rFonts w:hint="eastAsia" w:asciiTheme="minorEastAsia" w:hAnsiTheme="minorEastAsia" w:eastAsiaTheme="minorEastAsia" w:cstheme="minorEastAsia"/>
          <w:spacing w:val="-15"/>
          <w:sz w:val="24"/>
          <w:szCs w:val="24"/>
          <w:lang w:val="en-US" w:eastAsia="zh-CN"/>
        </w:rPr>
      </w:pPr>
    </w:p>
    <w:p w14:paraId="1B785E29">
      <w:pPr>
        <w:pStyle w:val="6"/>
        <w:keepNext w:val="0"/>
        <w:keepLines w:val="0"/>
        <w:pageBreakBefore w:val="0"/>
        <w:kinsoku/>
        <w:wordWrap w:val="0"/>
        <w:overflowPunct/>
        <w:topLinePunct w:val="0"/>
        <w:autoSpaceDE w:val="0"/>
        <w:autoSpaceDN w:val="0"/>
        <w:bidi w:val="0"/>
        <w:adjustRightInd w:val="0"/>
        <w:spacing w:line="360" w:lineRule="auto"/>
        <w:ind w:firstLine="5280" w:firstLineChars="2200"/>
        <w:jc w:val="both"/>
        <w:rPr>
          <w:rFonts w:hint="eastAsia" w:asciiTheme="minorEastAsia" w:hAnsiTheme="minorEastAsia" w:eastAsiaTheme="minorEastAsia" w:cstheme="minorEastAsia"/>
          <w:spacing w:val="0"/>
          <w:kern w:val="0"/>
          <w:position w:val="0"/>
          <w:sz w:val="24"/>
          <w:szCs w:val="24"/>
          <w:lang w:val="en-US" w:eastAsia="zh-CN"/>
        </w:rPr>
      </w:pPr>
    </w:p>
    <w:p w14:paraId="628817C6">
      <w:pPr>
        <w:pStyle w:val="6"/>
        <w:keepNext w:val="0"/>
        <w:keepLines w:val="0"/>
        <w:pageBreakBefore w:val="0"/>
        <w:kinsoku/>
        <w:wordWrap w:val="0"/>
        <w:overflowPunct/>
        <w:topLinePunct w:val="0"/>
        <w:autoSpaceDE w:val="0"/>
        <w:autoSpaceDN w:val="0"/>
        <w:bidi w:val="0"/>
        <w:adjustRightInd w:val="0"/>
        <w:spacing w:line="360" w:lineRule="auto"/>
        <w:ind w:firstLine="5280" w:firstLineChars="2200"/>
        <w:jc w:val="both"/>
        <w:rPr>
          <w:rFonts w:hint="eastAsia" w:asciiTheme="minorEastAsia" w:hAnsiTheme="minorEastAsia" w:eastAsiaTheme="minorEastAsia" w:cstheme="minorEastAsia"/>
          <w:spacing w:val="0"/>
          <w:kern w:val="0"/>
          <w:position w:val="0"/>
          <w:sz w:val="24"/>
          <w:szCs w:val="24"/>
          <w:lang w:val="en-US" w:eastAsia="zh-CN"/>
        </w:rPr>
      </w:pPr>
      <w:r>
        <w:rPr>
          <w:rFonts w:hint="eastAsia" w:asciiTheme="minorEastAsia" w:hAnsiTheme="minorEastAsia" w:eastAsiaTheme="minorEastAsia" w:cstheme="minorEastAsia"/>
          <w:spacing w:val="0"/>
          <w:kern w:val="0"/>
          <w:position w:val="0"/>
          <w:sz w:val="24"/>
          <w:szCs w:val="24"/>
          <w:lang w:val="en-US" w:eastAsia="zh-CN"/>
        </w:rPr>
        <w:t>南阳市公共资源中心</w:t>
      </w:r>
    </w:p>
    <w:p w14:paraId="18C42D96">
      <w:pPr>
        <w:pStyle w:val="6"/>
        <w:keepNext w:val="0"/>
        <w:keepLines w:val="0"/>
        <w:pageBreakBefore w:val="0"/>
        <w:kinsoku/>
        <w:wordWrap w:val="0"/>
        <w:overflowPunct/>
        <w:topLinePunct w:val="0"/>
        <w:autoSpaceDE w:val="0"/>
        <w:autoSpaceDN w:val="0"/>
        <w:bidi w:val="0"/>
        <w:adjustRightInd w:val="0"/>
        <w:spacing w:line="360" w:lineRule="auto"/>
        <w:ind w:firstLine="5280" w:firstLineChars="2200"/>
        <w:jc w:val="both"/>
        <w:rPr>
          <w:rFonts w:hint="default" w:asciiTheme="minorEastAsia" w:hAnsiTheme="minorEastAsia" w:eastAsiaTheme="minorEastAsia" w:cstheme="minorEastAsia"/>
          <w:spacing w:val="0"/>
          <w:kern w:val="0"/>
          <w:position w:val="0"/>
          <w:sz w:val="24"/>
          <w:szCs w:val="24"/>
          <w:lang w:val="en-US" w:eastAsia="zh-CN"/>
        </w:rPr>
      </w:pPr>
      <w:r>
        <w:rPr>
          <w:rFonts w:hint="eastAsia" w:asciiTheme="minorEastAsia" w:hAnsiTheme="minorEastAsia" w:eastAsiaTheme="minorEastAsia" w:cstheme="minorEastAsia"/>
          <w:spacing w:val="0"/>
          <w:kern w:val="0"/>
          <w:position w:val="0"/>
          <w:sz w:val="24"/>
          <w:szCs w:val="24"/>
          <w:lang w:val="en-US" w:eastAsia="zh-CN"/>
        </w:rPr>
        <w:t>2025 年 12 月 17 日</w:t>
      </w:r>
    </w:p>
    <w:p w14:paraId="49A34F42">
      <w:pPr>
        <w:pStyle w:val="6"/>
        <w:kinsoku/>
        <w:wordWrap w:val="0"/>
        <w:spacing w:line="360" w:lineRule="auto"/>
        <w:jc w:val="center"/>
        <w:rPr>
          <w:rFonts w:asciiTheme="minorEastAsia" w:hAnsiTheme="minorEastAsia" w:eastAsiaTheme="minorEastAsia" w:cstheme="minorEastAsia"/>
          <w:spacing w:val="0"/>
          <w:kern w:val="0"/>
          <w:position w:val="0"/>
          <w:sz w:val="36"/>
          <w:szCs w:val="36"/>
          <w:lang w:eastAsia="zh-CN"/>
        </w:rPr>
      </w:pPr>
    </w:p>
    <w:p w14:paraId="5D2CB474">
      <w:pPr>
        <w:pStyle w:val="4"/>
        <w:ind w:left="0" w:leftChars="0" w:firstLine="0" w:firstLineChars="0"/>
        <w:rPr>
          <w:lang w:eastAsia="zh-CN"/>
        </w:rPr>
      </w:pPr>
    </w:p>
    <w:p w14:paraId="1D369E04">
      <w:pPr>
        <w:rPr>
          <w:rFonts w:hint="eastAsia" w:ascii="宋体" w:hAnsi="宋体" w:eastAsia="宋体" w:cs="Times New Roman"/>
          <w:spacing w:val="0"/>
          <w:kern w:val="0"/>
          <w:position w:val="0"/>
          <w:lang w:eastAsia="zh-CN"/>
        </w:rPr>
      </w:pPr>
      <w:bookmarkStart w:id="1" w:name="_Toc10599"/>
      <w:r>
        <w:rPr>
          <w:rFonts w:hint="eastAsia" w:ascii="宋体" w:hAnsi="宋体" w:eastAsia="宋体" w:cs="Times New Roman"/>
          <w:spacing w:val="0"/>
          <w:kern w:val="0"/>
          <w:position w:val="0"/>
          <w:lang w:eastAsia="zh-CN"/>
        </w:rPr>
        <w:br w:type="page"/>
      </w:r>
    </w:p>
    <w:p w14:paraId="6334A387">
      <w:pPr>
        <w:pStyle w:val="2"/>
        <w:bidi w:val="0"/>
        <w:spacing w:line="360" w:lineRule="auto"/>
        <w:jc w:val="center"/>
        <w:rPr>
          <w:rFonts w:hint="eastAsia" w:ascii="宋体" w:hAnsi="宋体" w:eastAsia="宋体" w:cs="Times New Roman"/>
          <w:spacing w:val="0"/>
          <w:kern w:val="0"/>
          <w:position w:val="0"/>
          <w:lang w:eastAsia="zh-CN"/>
        </w:rPr>
        <w:sectPr>
          <w:footerReference r:id="rId5" w:type="default"/>
          <w:pgSz w:w="11907" w:h="16840"/>
          <w:pgMar w:top="1440" w:right="1800" w:bottom="1440" w:left="1800" w:header="878" w:footer="886" w:gutter="0"/>
          <w:pgNumType w:start="1"/>
          <w:cols w:space="720" w:num="1"/>
        </w:sectPr>
      </w:pPr>
    </w:p>
    <w:p w14:paraId="4899BD70">
      <w:pPr>
        <w:pStyle w:val="2"/>
        <w:bidi w:val="0"/>
        <w:spacing w:line="360" w:lineRule="auto"/>
        <w:jc w:val="center"/>
        <w:rPr>
          <w:rFonts w:hint="eastAsia" w:ascii="宋体" w:hAnsi="宋体" w:eastAsia="宋体" w:cs="Times New Roman"/>
          <w:spacing w:val="0"/>
          <w:kern w:val="0"/>
          <w:position w:val="0"/>
          <w:lang w:eastAsia="zh-CN"/>
        </w:rPr>
      </w:pPr>
      <w:r>
        <w:rPr>
          <w:rFonts w:hint="eastAsia" w:ascii="宋体" w:hAnsi="宋体" w:eastAsia="宋体" w:cs="Times New Roman"/>
          <w:spacing w:val="0"/>
          <w:kern w:val="0"/>
          <w:position w:val="0"/>
          <w:lang w:eastAsia="zh-CN"/>
        </w:rPr>
        <w:t>第二章 采购需求</w:t>
      </w:r>
      <w:bookmarkEnd w:id="1"/>
    </w:p>
    <w:p w14:paraId="69ABA62C">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0"/>
          <w:kern w:val="0"/>
          <w:position w:val="0"/>
          <w:sz w:val="28"/>
          <w:szCs w:val="28"/>
          <w:lang w:val="en-US" w:eastAsia="zh-CN"/>
        </w:rPr>
      </w:pPr>
      <w:r>
        <w:rPr>
          <w:rFonts w:hint="eastAsia" w:asciiTheme="minorEastAsia" w:hAnsiTheme="minorEastAsia" w:eastAsiaTheme="minorEastAsia" w:cstheme="minorEastAsia"/>
          <w:b/>
          <w:bCs/>
          <w:spacing w:val="0"/>
          <w:kern w:val="0"/>
          <w:position w:val="0"/>
          <w:sz w:val="28"/>
          <w:szCs w:val="28"/>
          <w:lang w:val="en-US" w:eastAsia="zh-CN"/>
        </w:rPr>
        <w:t>一、采购清单</w:t>
      </w:r>
    </w:p>
    <w:tbl>
      <w:tblPr>
        <w:tblStyle w:val="17"/>
        <w:tblW w:w="8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2001"/>
        <w:gridCol w:w="4576"/>
        <w:gridCol w:w="960"/>
        <w:gridCol w:w="499"/>
      </w:tblGrid>
      <w:tr w14:paraId="6569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523" w:type="dxa"/>
            <w:gridSpan w:val="5"/>
            <w:vAlign w:val="center"/>
          </w:tcPr>
          <w:p w14:paraId="4077D5A3">
            <w:pPr>
              <w:widowControl w:val="0"/>
              <w:spacing w:line="276" w:lineRule="auto"/>
              <w:jc w:val="center"/>
              <w:rPr>
                <w:rFonts w:ascii="宋体" w:hAnsi="宋体" w:eastAsia="宋体"/>
                <w:szCs w:val="21"/>
              </w:rPr>
            </w:pPr>
            <w:r>
              <w:rPr>
                <w:rFonts w:hint="eastAsia" w:ascii="宋体" w:hAnsi="宋体" w:eastAsia="宋体"/>
                <w:b/>
                <w:bCs/>
                <w:sz w:val="24"/>
                <w:szCs w:val="24"/>
              </w:rPr>
              <w:t>河南省“一轴一廊”交通基础设施数字化转型升级示范通道及网络项目（南阳市</w:t>
            </w:r>
            <w:r>
              <w:rPr>
                <w:rFonts w:hint="eastAsia" w:ascii="宋体" w:hAnsi="宋体" w:eastAsia="宋体"/>
                <w:b/>
                <w:bCs/>
                <w:sz w:val="24"/>
                <w:szCs w:val="24"/>
                <w:lang w:eastAsia="zh-CN"/>
              </w:rPr>
              <w:t>普通公路</w:t>
            </w:r>
            <w:r>
              <w:rPr>
                <w:rFonts w:hint="eastAsia" w:ascii="宋体" w:hAnsi="宋体" w:eastAsia="宋体"/>
                <w:b/>
                <w:bCs/>
                <w:sz w:val="24"/>
                <w:szCs w:val="24"/>
              </w:rPr>
              <w:t>）设备采购清单</w:t>
            </w:r>
          </w:p>
        </w:tc>
      </w:tr>
      <w:tr w14:paraId="53CE4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87" w:type="dxa"/>
            <w:vAlign w:val="center"/>
          </w:tcPr>
          <w:p w14:paraId="77832229">
            <w:pPr>
              <w:widowControl w:val="0"/>
              <w:jc w:val="center"/>
              <w:rPr>
                <w:rFonts w:ascii="宋体" w:hAnsi="宋体" w:eastAsia="宋体"/>
                <w:szCs w:val="21"/>
              </w:rPr>
            </w:pPr>
            <w:r>
              <w:rPr>
                <w:rFonts w:hint="eastAsia" w:ascii="宋体" w:hAnsi="宋体" w:eastAsia="宋体"/>
                <w:b/>
                <w:bCs/>
                <w:szCs w:val="21"/>
              </w:rPr>
              <w:t>序号</w:t>
            </w:r>
          </w:p>
        </w:tc>
        <w:tc>
          <w:tcPr>
            <w:tcW w:w="2001" w:type="dxa"/>
            <w:vAlign w:val="center"/>
          </w:tcPr>
          <w:p w14:paraId="4F1293E3">
            <w:pPr>
              <w:widowControl w:val="0"/>
              <w:jc w:val="center"/>
              <w:rPr>
                <w:rFonts w:ascii="宋体" w:hAnsi="宋体" w:eastAsia="宋体"/>
                <w:szCs w:val="21"/>
              </w:rPr>
            </w:pPr>
            <w:r>
              <w:rPr>
                <w:rFonts w:hint="eastAsia" w:ascii="宋体" w:hAnsi="宋体" w:eastAsia="宋体"/>
                <w:b/>
                <w:bCs/>
                <w:szCs w:val="21"/>
              </w:rPr>
              <w:t>设备名称</w:t>
            </w:r>
          </w:p>
        </w:tc>
        <w:tc>
          <w:tcPr>
            <w:tcW w:w="4576" w:type="dxa"/>
            <w:vAlign w:val="center"/>
          </w:tcPr>
          <w:p w14:paraId="49DB089E">
            <w:pPr>
              <w:widowControl w:val="0"/>
              <w:jc w:val="center"/>
              <w:rPr>
                <w:rFonts w:ascii="宋体" w:hAnsi="宋体" w:eastAsia="宋体"/>
                <w:szCs w:val="21"/>
              </w:rPr>
            </w:pPr>
            <w:r>
              <w:rPr>
                <w:rFonts w:hint="eastAsia" w:ascii="宋体" w:hAnsi="宋体" w:eastAsia="宋体"/>
                <w:b/>
                <w:bCs/>
                <w:szCs w:val="21"/>
              </w:rPr>
              <w:t>技术规格参数</w:t>
            </w:r>
          </w:p>
        </w:tc>
        <w:tc>
          <w:tcPr>
            <w:tcW w:w="960" w:type="dxa"/>
            <w:vAlign w:val="center"/>
          </w:tcPr>
          <w:p w14:paraId="7021E395">
            <w:pPr>
              <w:widowControl w:val="0"/>
              <w:jc w:val="center"/>
              <w:rPr>
                <w:rFonts w:ascii="宋体" w:hAnsi="宋体" w:eastAsia="宋体"/>
                <w:szCs w:val="21"/>
              </w:rPr>
            </w:pPr>
            <w:r>
              <w:rPr>
                <w:rFonts w:hint="eastAsia" w:ascii="宋体" w:hAnsi="宋体" w:eastAsia="宋体"/>
                <w:b/>
                <w:bCs/>
                <w:szCs w:val="21"/>
              </w:rPr>
              <w:t>数量</w:t>
            </w:r>
          </w:p>
        </w:tc>
        <w:tc>
          <w:tcPr>
            <w:tcW w:w="499" w:type="dxa"/>
            <w:vAlign w:val="center"/>
          </w:tcPr>
          <w:p w14:paraId="5813542D">
            <w:pPr>
              <w:widowControl w:val="0"/>
              <w:jc w:val="center"/>
              <w:rPr>
                <w:rFonts w:ascii="宋体" w:hAnsi="宋体" w:eastAsia="宋体"/>
                <w:szCs w:val="21"/>
              </w:rPr>
            </w:pPr>
            <w:r>
              <w:rPr>
                <w:rFonts w:hint="eastAsia" w:ascii="宋体" w:hAnsi="宋体" w:eastAsia="宋体"/>
                <w:b/>
                <w:bCs/>
                <w:szCs w:val="21"/>
              </w:rPr>
              <w:t>单位</w:t>
            </w:r>
          </w:p>
        </w:tc>
      </w:tr>
      <w:tr w14:paraId="25090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689693DB">
            <w:pPr>
              <w:widowControl w:val="0"/>
              <w:spacing w:line="276" w:lineRule="auto"/>
              <w:jc w:val="center"/>
              <w:rPr>
                <w:rFonts w:ascii="宋体" w:hAnsi="宋体" w:eastAsia="宋体"/>
                <w:szCs w:val="21"/>
              </w:rPr>
            </w:pPr>
            <w:r>
              <w:rPr>
                <w:rFonts w:hint="eastAsia" w:ascii="宋体" w:hAnsi="宋体" w:eastAsia="宋体"/>
                <w:szCs w:val="21"/>
              </w:rPr>
              <w:t>1</w:t>
            </w:r>
          </w:p>
        </w:tc>
        <w:tc>
          <w:tcPr>
            <w:tcW w:w="2001" w:type="dxa"/>
            <w:vAlign w:val="center"/>
          </w:tcPr>
          <w:p w14:paraId="4B368D4B">
            <w:pPr>
              <w:widowControl w:val="0"/>
              <w:spacing w:line="276" w:lineRule="auto"/>
              <w:jc w:val="center"/>
              <w:rPr>
                <w:rFonts w:ascii="宋体" w:hAnsi="宋体" w:eastAsia="宋体"/>
                <w:szCs w:val="21"/>
              </w:rPr>
            </w:pPr>
            <w:r>
              <w:rPr>
                <w:rFonts w:hint="eastAsia" w:ascii="宋体" w:hAnsi="宋体" w:eastAsia="宋体"/>
                <w:szCs w:val="21"/>
              </w:rPr>
              <w:t>附着式交通标志（90×60）</w:t>
            </w:r>
          </w:p>
        </w:tc>
        <w:tc>
          <w:tcPr>
            <w:tcW w:w="4576" w:type="dxa"/>
            <w:vAlign w:val="center"/>
          </w:tcPr>
          <w:p w14:paraId="434D0D63">
            <w:pPr>
              <w:widowControl w:val="0"/>
              <w:numPr>
                <w:ilvl w:val="0"/>
                <w:numId w:val="1"/>
              </w:numPr>
              <w:spacing w:line="276" w:lineRule="auto"/>
              <w:jc w:val="both"/>
              <w:rPr>
                <w:rFonts w:hint="eastAsia" w:ascii="宋体" w:hAnsi="宋体" w:eastAsia="宋体"/>
                <w:szCs w:val="21"/>
              </w:rPr>
            </w:pPr>
            <w:r>
              <w:rPr>
                <w:rFonts w:hint="eastAsia" w:ascii="宋体" w:hAnsi="宋体" w:eastAsia="宋体"/>
                <w:szCs w:val="21"/>
              </w:rPr>
              <w:t>附着式标志牌；2、平面尺寸90</w:t>
            </w:r>
            <w:r>
              <w:rPr>
                <w:rFonts w:ascii="宋体" w:hAnsi="宋体" w:eastAsia="宋体"/>
                <w:szCs w:val="21"/>
              </w:rPr>
              <w:t>0mm</w:t>
            </w:r>
            <w:r>
              <w:rPr>
                <w:rFonts w:hint="eastAsia" w:ascii="宋体" w:hAnsi="宋体" w:eastAsia="宋体"/>
                <w:szCs w:val="21"/>
              </w:rPr>
              <w:t>×60</w:t>
            </w:r>
            <w:r>
              <w:rPr>
                <w:rFonts w:ascii="宋体" w:hAnsi="宋体" w:eastAsia="宋体"/>
                <w:szCs w:val="21"/>
              </w:rPr>
              <w:t>0mm</w:t>
            </w:r>
            <w:r>
              <w:rPr>
                <w:rFonts w:hint="eastAsia" w:ascii="宋体" w:hAnsi="宋体" w:eastAsia="宋体"/>
                <w:szCs w:val="21"/>
              </w:rPr>
              <w:t>×3</w:t>
            </w:r>
            <w:r>
              <w:rPr>
                <w:rFonts w:ascii="宋体" w:hAnsi="宋体" w:eastAsia="宋体"/>
                <w:szCs w:val="21"/>
              </w:rPr>
              <w:t>mm</w:t>
            </w:r>
            <w:r>
              <w:rPr>
                <w:rFonts w:hint="eastAsia" w:ascii="宋体" w:hAnsi="宋体" w:eastAsia="宋体"/>
                <w:szCs w:val="21"/>
              </w:rPr>
              <w:t>；3、单件重4</w:t>
            </w:r>
            <w:r>
              <w:rPr>
                <w:rFonts w:ascii="宋体" w:hAnsi="宋体" w:eastAsia="宋体"/>
                <w:szCs w:val="21"/>
              </w:rPr>
              <w:t>.374K</w:t>
            </w:r>
            <w:r>
              <w:rPr>
                <w:rFonts w:hint="eastAsia" w:ascii="宋体" w:hAnsi="宋体" w:eastAsia="宋体"/>
                <w:szCs w:val="21"/>
              </w:rPr>
              <w:t>g；4、材质：3</w:t>
            </w:r>
            <w:r>
              <w:rPr>
                <w:rFonts w:ascii="宋体" w:hAnsi="宋体" w:eastAsia="宋体"/>
                <w:szCs w:val="21"/>
              </w:rPr>
              <w:t>003</w:t>
            </w:r>
            <w:r>
              <w:rPr>
                <w:rFonts w:hint="eastAsia" w:ascii="宋体" w:hAnsi="宋体" w:eastAsia="宋体"/>
                <w:szCs w:val="21"/>
              </w:rPr>
              <w:t>铝。</w:t>
            </w:r>
          </w:p>
          <w:p w14:paraId="4D7D47B5">
            <w:pPr>
              <w:widowControl w:val="0"/>
              <w:numPr>
                <w:ilvl w:val="0"/>
                <w:numId w:val="0"/>
              </w:numPr>
              <w:spacing w:line="276" w:lineRule="auto"/>
              <w:jc w:val="both"/>
              <w:rPr>
                <w:rFonts w:ascii="宋体" w:hAnsi="宋体" w:eastAsia="宋体"/>
                <w:szCs w:val="21"/>
              </w:rPr>
            </w:pPr>
            <w:r>
              <w:rPr>
                <w:rFonts w:hint="eastAsia" w:ascii="宋体" w:hAnsi="宋体" w:eastAsia="宋体"/>
                <w:szCs w:val="21"/>
              </w:rPr>
              <w:t>其他详见设计图纸及规范要求。</w:t>
            </w:r>
          </w:p>
        </w:tc>
        <w:tc>
          <w:tcPr>
            <w:tcW w:w="960" w:type="dxa"/>
            <w:vAlign w:val="center"/>
          </w:tcPr>
          <w:p w14:paraId="048B0D25">
            <w:pPr>
              <w:widowControl w:val="0"/>
              <w:spacing w:line="276" w:lineRule="auto"/>
              <w:jc w:val="center"/>
              <w:rPr>
                <w:rFonts w:ascii="宋体" w:hAnsi="宋体" w:eastAsia="宋体"/>
                <w:szCs w:val="21"/>
              </w:rPr>
            </w:pPr>
            <w:r>
              <w:rPr>
                <w:rFonts w:ascii="宋体" w:hAnsi="宋体" w:eastAsia="宋体"/>
                <w:szCs w:val="21"/>
              </w:rPr>
              <w:t>118</w:t>
            </w:r>
          </w:p>
        </w:tc>
        <w:tc>
          <w:tcPr>
            <w:tcW w:w="499" w:type="dxa"/>
            <w:vAlign w:val="center"/>
          </w:tcPr>
          <w:p w14:paraId="4C4E2956">
            <w:pPr>
              <w:widowControl w:val="0"/>
              <w:spacing w:line="276" w:lineRule="auto"/>
              <w:jc w:val="center"/>
              <w:rPr>
                <w:rFonts w:ascii="宋体" w:hAnsi="宋体" w:eastAsia="宋体"/>
                <w:szCs w:val="21"/>
              </w:rPr>
            </w:pPr>
            <w:r>
              <w:rPr>
                <w:rFonts w:hint="eastAsia" w:ascii="宋体" w:hAnsi="宋体" w:eastAsia="宋体"/>
                <w:szCs w:val="21"/>
              </w:rPr>
              <w:t>套</w:t>
            </w:r>
          </w:p>
        </w:tc>
      </w:tr>
      <w:tr w14:paraId="6B132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19651C33">
            <w:pPr>
              <w:widowControl w:val="0"/>
              <w:spacing w:line="276" w:lineRule="auto"/>
              <w:jc w:val="center"/>
              <w:rPr>
                <w:rFonts w:ascii="宋体" w:hAnsi="宋体" w:eastAsia="宋体"/>
                <w:szCs w:val="21"/>
              </w:rPr>
            </w:pPr>
            <w:r>
              <w:rPr>
                <w:rFonts w:hint="eastAsia" w:ascii="宋体" w:hAnsi="宋体" w:eastAsia="宋体"/>
                <w:szCs w:val="21"/>
              </w:rPr>
              <w:t>2</w:t>
            </w:r>
          </w:p>
        </w:tc>
        <w:tc>
          <w:tcPr>
            <w:tcW w:w="2001" w:type="dxa"/>
            <w:vAlign w:val="center"/>
          </w:tcPr>
          <w:p w14:paraId="6AB51CCE">
            <w:pPr>
              <w:widowControl w:val="0"/>
              <w:spacing w:line="276" w:lineRule="auto"/>
              <w:jc w:val="center"/>
              <w:rPr>
                <w:rFonts w:ascii="宋体" w:hAnsi="宋体" w:eastAsia="宋体"/>
                <w:szCs w:val="21"/>
              </w:rPr>
            </w:pPr>
            <w:r>
              <w:rPr>
                <w:rFonts w:hint="eastAsia" w:ascii="宋体" w:hAnsi="宋体" w:eastAsia="宋体"/>
                <w:szCs w:val="21"/>
              </w:rPr>
              <w:t>流媒体服务器</w:t>
            </w:r>
          </w:p>
        </w:tc>
        <w:tc>
          <w:tcPr>
            <w:tcW w:w="4576" w:type="dxa"/>
            <w:vAlign w:val="center"/>
          </w:tcPr>
          <w:p w14:paraId="141E79C0">
            <w:pPr>
              <w:widowControl w:val="0"/>
              <w:spacing w:line="276" w:lineRule="auto"/>
              <w:jc w:val="both"/>
              <w:rPr>
                <w:rFonts w:ascii="宋体" w:hAnsi="宋体" w:eastAsia="宋体"/>
                <w:color w:val="auto"/>
                <w:szCs w:val="21"/>
              </w:rPr>
            </w:pPr>
            <w:r>
              <w:rPr>
                <w:rFonts w:hint="eastAsia" w:ascii="宋体" w:hAnsi="宋体" w:eastAsia="宋体"/>
                <w:szCs w:val="21"/>
              </w:rPr>
              <w:t>（参数一、二设备均符合要求，设备均要求采用国产化服务器）</w:t>
            </w:r>
            <w:r>
              <w:rPr>
                <w:rFonts w:hint="eastAsia" w:ascii="宋体" w:hAnsi="宋体" w:eastAsia="宋体"/>
                <w:szCs w:val="21"/>
              </w:rPr>
              <w:br w:type="textWrapping"/>
            </w:r>
            <w:r>
              <w:rPr>
                <w:rFonts w:hint="eastAsia" w:ascii="宋体" w:hAnsi="宋体" w:eastAsia="宋体"/>
                <w:szCs w:val="21"/>
              </w:rPr>
              <w:t>①参数一</w:t>
            </w:r>
            <w:r>
              <w:rPr>
                <w:rFonts w:hint="eastAsia" w:ascii="宋体" w:hAnsi="宋体" w:eastAsia="宋体"/>
                <w:szCs w:val="21"/>
              </w:rPr>
              <w:br w:type="textWrapping"/>
            </w:r>
            <w:r>
              <w:rPr>
                <w:rFonts w:hint="eastAsia" w:ascii="宋体" w:hAnsi="宋体" w:eastAsia="宋体"/>
                <w:szCs w:val="21"/>
              </w:rPr>
              <w:t>l、处理器：C86 架构，主频≥2.4GHz，核心数≥24 核64 位，睿频≥3.0GHz；</w:t>
            </w:r>
            <w:r>
              <w:rPr>
                <w:rFonts w:hint="eastAsia" w:ascii="宋体" w:hAnsi="宋体" w:eastAsia="宋体"/>
                <w:szCs w:val="21"/>
              </w:rPr>
              <w:br w:type="textWrapping"/>
            </w:r>
            <w:r>
              <w:rPr>
                <w:rFonts w:hint="eastAsia" w:ascii="宋体" w:hAnsi="宋体" w:eastAsia="宋体"/>
                <w:szCs w:val="21"/>
              </w:rPr>
              <w:t>2、内存：配置≥128GB ECC DDR5 内存，支持≥16 个内存插槽，最大支持扩展至2TB内存；</w:t>
            </w:r>
            <w:r>
              <w:rPr>
                <w:rFonts w:hint="eastAsia" w:ascii="宋体" w:hAnsi="宋体" w:eastAsia="宋体"/>
                <w:szCs w:val="21"/>
              </w:rPr>
              <w:br w:type="textWrapping"/>
            </w:r>
            <w:r>
              <w:rPr>
                <w:rFonts w:hint="eastAsia" w:ascii="宋体" w:hAnsi="宋体" w:eastAsia="宋体"/>
                <w:szCs w:val="21"/>
              </w:rPr>
              <w:t>3、硬盘：配置≥12 个3.5 寸(兼容2.5 寸)热插拔SATA/SAS 硬盘槽位，配置可利用存储空间不少于1T；</w:t>
            </w:r>
            <w:r>
              <w:rPr>
                <w:rFonts w:hint="eastAsia" w:ascii="宋体" w:hAnsi="宋体" w:eastAsia="宋体"/>
                <w:szCs w:val="21"/>
              </w:rPr>
              <w:br w:type="textWrapping"/>
            </w:r>
            <w:r>
              <w:rPr>
                <w:rFonts w:hint="eastAsia" w:ascii="宋体" w:hAnsi="宋体" w:eastAsia="宋体"/>
                <w:szCs w:val="21"/>
              </w:rPr>
              <w:t>4、最多提供≥8 个标准PCIe 插槽；</w:t>
            </w:r>
            <w:r>
              <w:rPr>
                <w:rFonts w:hint="eastAsia" w:ascii="宋体" w:hAnsi="宋体" w:eastAsia="宋体"/>
                <w:szCs w:val="21"/>
              </w:rPr>
              <w:br w:type="textWrapping"/>
            </w:r>
            <w:r>
              <w:rPr>
                <w:rFonts w:hint="eastAsia" w:ascii="宋体" w:hAnsi="宋体" w:eastAsia="宋体"/>
                <w:szCs w:val="21"/>
              </w:rPr>
              <w:t>5、网卡：至少配置2 个万兆光口、2个千兆电口；</w:t>
            </w:r>
            <w:r>
              <w:rPr>
                <w:rFonts w:hint="eastAsia" w:ascii="宋体" w:hAnsi="宋体" w:eastAsia="宋体"/>
                <w:szCs w:val="21"/>
              </w:rPr>
              <w:br w:type="textWrapping"/>
            </w:r>
            <w:r>
              <w:rPr>
                <w:rFonts w:hint="eastAsia" w:ascii="宋体" w:hAnsi="宋体" w:eastAsia="宋体"/>
                <w:szCs w:val="21"/>
              </w:rPr>
              <w:t>6、电源风扇：配置冗余风扇，配置1+1热插拔冗余电源；</w:t>
            </w:r>
            <w:r>
              <w:rPr>
                <w:rFonts w:hint="eastAsia" w:ascii="宋体" w:hAnsi="宋体" w:eastAsia="宋体"/>
                <w:szCs w:val="21"/>
              </w:rPr>
              <w:br w:type="textWrapping"/>
            </w:r>
            <w:r>
              <w:rPr>
                <w:rFonts w:hint="eastAsia" w:ascii="宋体" w:hAnsi="宋体" w:eastAsia="宋体"/>
                <w:szCs w:val="21"/>
              </w:rPr>
              <w:t>7、软件系统：含符合“中国信息安全测评中心的安全可靠测评”的国产化服务器操作系统、数据库平台软件等软件。</w:t>
            </w:r>
            <w:r>
              <w:rPr>
                <w:rFonts w:hint="eastAsia" w:ascii="宋体" w:hAnsi="宋体" w:eastAsia="宋体"/>
                <w:szCs w:val="21"/>
              </w:rPr>
              <w:br w:type="textWrapping"/>
            </w:r>
            <w:r>
              <w:rPr>
                <w:rFonts w:hint="eastAsia" w:ascii="宋体" w:hAnsi="宋体" w:eastAsia="宋体"/>
                <w:szCs w:val="21"/>
              </w:rPr>
              <w:t>②参数二</w:t>
            </w:r>
            <w:r>
              <w:rPr>
                <w:rFonts w:hint="eastAsia" w:ascii="宋体" w:hAnsi="宋体" w:eastAsia="宋体"/>
                <w:szCs w:val="21"/>
              </w:rPr>
              <w:br w:type="textWrapping"/>
            </w:r>
            <w:r>
              <w:rPr>
                <w:rFonts w:hint="eastAsia" w:ascii="宋体" w:hAnsi="宋体" w:eastAsia="宋体"/>
                <w:szCs w:val="21"/>
              </w:rPr>
              <w:t>1、处理器：ARM 架构，核心数≥32 核64 位，CPU基本频率≥2.6GHz；</w:t>
            </w:r>
            <w:r>
              <w:rPr>
                <w:rFonts w:hint="eastAsia" w:ascii="宋体" w:hAnsi="宋体" w:eastAsia="宋体"/>
                <w:szCs w:val="21"/>
              </w:rPr>
              <w:br w:type="textWrapping"/>
            </w:r>
            <w:r>
              <w:rPr>
                <w:rFonts w:hint="eastAsia" w:ascii="宋体" w:hAnsi="宋体" w:eastAsia="宋体"/>
                <w:szCs w:val="21"/>
              </w:rPr>
              <w:t>2、内存：配置≥128GB ECC DDR4内存，支持≥16 个内存插槽，最大支持扩展至2TB内存；</w:t>
            </w:r>
            <w:r>
              <w:rPr>
                <w:rFonts w:hint="eastAsia" w:ascii="宋体" w:hAnsi="宋体" w:eastAsia="宋体"/>
                <w:szCs w:val="21"/>
              </w:rPr>
              <w:br w:type="textWrapping"/>
            </w:r>
            <w:r>
              <w:rPr>
                <w:rFonts w:hint="eastAsia" w:ascii="宋体" w:hAnsi="宋体" w:eastAsia="宋体"/>
                <w:szCs w:val="21"/>
              </w:rPr>
              <w:t>3、硬盘：配置≥12 个3.5寸(兼容2.5 寸)热插拔SATA/SAS 硬盘槽位，配置可利用存储空间不少于1T；</w:t>
            </w:r>
            <w:r>
              <w:rPr>
                <w:rFonts w:hint="eastAsia" w:ascii="宋体" w:hAnsi="宋体" w:eastAsia="宋体"/>
                <w:szCs w:val="21"/>
              </w:rPr>
              <w:br w:type="textWrapping"/>
            </w:r>
            <w:r>
              <w:rPr>
                <w:rFonts w:hint="eastAsia" w:ascii="宋体" w:hAnsi="宋体" w:eastAsia="宋体"/>
                <w:szCs w:val="21"/>
              </w:rPr>
              <w:t>4、最多提供≥8 个标准PCIe 插槽；</w:t>
            </w:r>
            <w:r>
              <w:rPr>
                <w:rFonts w:hint="eastAsia" w:ascii="宋体" w:hAnsi="宋体" w:eastAsia="宋体"/>
                <w:szCs w:val="21"/>
              </w:rPr>
              <w:br w:type="textWrapping"/>
            </w:r>
            <w:r>
              <w:rPr>
                <w:rFonts w:hint="eastAsia" w:ascii="宋体" w:hAnsi="宋体" w:eastAsia="宋体"/>
                <w:szCs w:val="21"/>
              </w:rPr>
              <w:t>5、网卡：至少配置2 个万兆光口、2个千兆电口；</w:t>
            </w:r>
            <w:r>
              <w:rPr>
                <w:rFonts w:hint="eastAsia" w:ascii="宋体" w:hAnsi="宋体" w:eastAsia="宋体"/>
                <w:szCs w:val="21"/>
              </w:rPr>
              <w:br w:type="textWrapping"/>
            </w:r>
            <w:r>
              <w:rPr>
                <w:rFonts w:hint="eastAsia" w:ascii="宋体" w:hAnsi="宋体" w:eastAsia="宋体"/>
                <w:szCs w:val="21"/>
              </w:rPr>
              <w:t>6、电源风扇：配置冗余风扇，配置1+1热插拔冗余电源；</w:t>
            </w:r>
            <w:r>
              <w:rPr>
                <w:rFonts w:hint="eastAsia" w:ascii="宋体" w:hAnsi="宋体" w:eastAsia="宋体"/>
                <w:szCs w:val="21"/>
              </w:rPr>
              <w:br w:type="textWrapping"/>
            </w:r>
            <w:r>
              <w:rPr>
                <w:rFonts w:hint="eastAsia" w:ascii="宋体" w:hAnsi="宋体" w:eastAsia="宋体"/>
                <w:szCs w:val="21"/>
              </w:rPr>
              <w:t>7、软件系统：含符合“中国信息安全测评中心的安全可靠测评”的国产化服务器操作系统、数据库平台软件等软件。</w:t>
            </w:r>
          </w:p>
          <w:p w14:paraId="038C521F">
            <w:pPr>
              <w:widowControl w:val="0"/>
              <w:spacing w:line="276" w:lineRule="auto"/>
              <w:jc w:val="both"/>
              <w:rPr>
                <w:rFonts w:ascii="宋体" w:hAnsi="宋体" w:eastAsia="宋体"/>
                <w:szCs w:val="21"/>
              </w:rPr>
            </w:pPr>
            <w:r>
              <w:rPr>
                <w:rFonts w:hint="eastAsia" w:ascii="宋体" w:hAnsi="宋体" w:eastAsia="宋体"/>
                <w:szCs w:val="21"/>
              </w:rPr>
              <w:t>其他详见设计图纸及规范要求。</w:t>
            </w:r>
          </w:p>
        </w:tc>
        <w:tc>
          <w:tcPr>
            <w:tcW w:w="960" w:type="dxa"/>
            <w:vAlign w:val="center"/>
          </w:tcPr>
          <w:p w14:paraId="51E0488C">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7FEE9EDC">
            <w:pPr>
              <w:widowControl w:val="0"/>
              <w:spacing w:line="276" w:lineRule="auto"/>
              <w:jc w:val="center"/>
              <w:rPr>
                <w:rFonts w:ascii="宋体" w:hAnsi="宋体" w:eastAsia="宋体"/>
                <w:szCs w:val="21"/>
              </w:rPr>
            </w:pPr>
            <w:r>
              <w:rPr>
                <w:rFonts w:hint="eastAsia" w:ascii="宋体" w:hAnsi="宋体" w:eastAsia="宋体"/>
                <w:szCs w:val="21"/>
              </w:rPr>
              <w:t>台</w:t>
            </w:r>
          </w:p>
        </w:tc>
      </w:tr>
      <w:tr w14:paraId="66FCE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3F80B917">
            <w:pPr>
              <w:widowControl w:val="0"/>
              <w:spacing w:line="276" w:lineRule="auto"/>
              <w:jc w:val="center"/>
              <w:rPr>
                <w:rFonts w:ascii="宋体" w:hAnsi="宋体" w:eastAsia="宋体"/>
                <w:szCs w:val="21"/>
              </w:rPr>
            </w:pPr>
            <w:r>
              <w:rPr>
                <w:rFonts w:hint="eastAsia" w:ascii="宋体" w:hAnsi="宋体" w:eastAsia="宋体"/>
                <w:szCs w:val="21"/>
              </w:rPr>
              <w:t>3</w:t>
            </w:r>
          </w:p>
        </w:tc>
        <w:tc>
          <w:tcPr>
            <w:tcW w:w="2001" w:type="dxa"/>
            <w:vAlign w:val="center"/>
          </w:tcPr>
          <w:p w14:paraId="5365D2A7">
            <w:pPr>
              <w:widowControl w:val="0"/>
              <w:spacing w:line="276" w:lineRule="auto"/>
              <w:jc w:val="center"/>
              <w:rPr>
                <w:rFonts w:ascii="宋体" w:hAnsi="宋体" w:eastAsia="宋体"/>
                <w:szCs w:val="21"/>
              </w:rPr>
            </w:pPr>
            <w:r>
              <w:rPr>
                <w:rFonts w:hint="eastAsia" w:ascii="宋体" w:hAnsi="宋体" w:eastAsia="宋体"/>
                <w:szCs w:val="21"/>
              </w:rPr>
              <w:t>视频管理服务器</w:t>
            </w:r>
          </w:p>
        </w:tc>
        <w:tc>
          <w:tcPr>
            <w:tcW w:w="4576" w:type="dxa"/>
            <w:vAlign w:val="center"/>
          </w:tcPr>
          <w:p w14:paraId="6616C988">
            <w:pPr>
              <w:widowControl w:val="0"/>
              <w:spacing w:line="276" w:lineRule="auto"/>
              <w:jc w:val="both"/>
              <w:rPr>
                <w:rFonts w:ascii="宋体" w:hAnsi="宋体" w:eastAsia="宋体"/>
                <w:szCs w:val="21"/>
              </w:rPr>
            </w:pPr>
            <w:r>
              <w:rPr>
                <w:rFonts w:hint="eastAsia" w:ascii="宋体" w:hAnsi="宋体" w:eastAsia="宋体"/>
                <w:szCs w:val="21"/>
              </w:rPr>
              <w:t>（参数一、二设备均符合要求，设备均要求采用国产化服务器））</w:t>
            </w:r>
          </w:p>
          <w:p w14:paraId="31DA58D8">
            <w:pPr>
              <w:widowControl w:val="0"/>
              <w:spacing w:line="276" w:lineRule="auto"/>
              <w:jc w:val="both"/>
              <w:rPr>
                <w:rFonts w:ascii="宋体" w:hAnsi="宋体" w:eastAsia="宋体"/>
                <w:szCs w:val="21"/>
              </w:rPr>
            </w:pPr>
            <w:r>
              <w:rPr>
                <w:rFonts w:hint="eastAsia" w:ascii="宋体" w:hAnsi="宋体" w:eastAsia="宋体"/>
                <w:szCs w:val="21"/>
              </w:rPr>
              <w:br w:type="page"/>
            </w:r>
            <w:r>
              <w:rPr>
                <w:rFonts w:ascii="宋体" w:hAnsi="宋体" w:eastAsia="宋体"/>
                <w:szCs w:val="21"/>
              </w:rPr>
              <w:fldChar w:fldCharType="begin"/>
            </w:r>
            <w:r>
              <w:rPr>
                <w:rFonts w:ascii="宋体" w:hAnsi="宋体" w:eastAsia="宋体"/>
                <w:szCs w:val="21"/>
              </w:rPr>
              <w:instrText xml:space="preserve"> </w:instrText>
            </w:r>
            <w:r>
              <w:rPr>
                <w:rFonts w:hint="eastAsia" w:ascii="宋体" w:hAnsi="宋体" w:eastAsia="宋体"/>
                <w:szCs w:val="21"/>
              </w:rPr>
              <w:instrText xml:space="preserve">= 1 \* GB3</w:instrText>
            </w:r>
            <w:r>
              <w:rPr>
                <w:rFonts w:ascii="宋体" w:hAnsi="宋体" w:eastAsia="宋体"/>
                <w:szCs w:val="21"/>
              </w:rPr>
              <w:instrText xml:space="preserve"> </w:instrText>
            </w:r>
            <w:r>
              <w:rPr>
                <w:rFonts w:ascii="宋体" w:hAnsi="宋体" w:eastAsia="宋体"/>
                <w:szCs w:val="21"/>
              </w:rPr>
              <w:fldChar w:fldCharType="separate"/>
            </w:r>
            <w:r>
              <w:rPr>
                <w:rFonts w:hint="eastAsia" w:ascii="宋体" w:hAnsi="宋体" w:eastAsia="宋体"/>
                <w:szCs w:val="21"/>
              </w:rPr>
              <w:t>①</w:t>
            </w:r>
            <w:r>
              <w:rPr>
                <w:rFonts w:ascii="宋体" w:hAnsi="宋体" w:eastAsia="宋体"/>
                <w:szCs w:val="21"/>
              </w:rPr>
              <w:fldChar w:fldCharType="end"/>
            </w:r>
            <w:r>
              <w:rPr>
                <w:rFonts w:hint="eastAsia" w:ascii="宋体" w:hAnsi="宋体" w:eastAsia="宋体"/>
                <w:szCs w:val="21"/>
              </w:rPr>
              <w:t>参数一</w:t>
            </w:r>
          </w:p>
          <w:p w14:paraId="7959D07F">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l、处理器：C86 架构，主频≥2.4GHz，核心数≥24 核64 位，睿频≥3.0GHz；</w:t>
            </w:r>
            <w:r>
              <w:rPr>
                <w:rFonts w:hint="eastAsia" w:ascii="宋体" w:hAnsi="宋体" w:eastAsia="宋体"/>
                <w:szCs w:val="21"/>
              </w:rPr>
              <w:br w:type="page"/>
            </w:r>
          </w:p>
          <w:p w14:paraId="3DA6A823">
            <w:pPr>
              <w:widowControl w:val="0"/>
              <w:spacing w:line="276" w:lineRule="auto"/>
              <w:jc w:val="both"/>
              <w:rPr>
                <w:rFonts w:ascii="宋体" w:hAnsi="宋体" w:eastAsia="宋体"/>
                <w:szCs w:val="21"/>
              </w:rPr>
            </w:pPr>
            <w:r>
              <w:rPr>
                <w:rFonts w:hint="eastAsia" w:ascii="宋体" w:hAnsi="宋体" w:eastAsia="宋体"/>
                <w:szCs w:val="21"/>
              </w:rPr>
              <w:t>2、内存：配置≥256GB ECC DDR5 内存，支持≥16 个内存插槽，最大支持扩展至2TB</w:t>
            </w:r>
            <w:r>
              <w:rPr>
                <w:rFonts w:hint="eastAsia" w:ascii="宋体" w:hAnsi="宋体" w:eastAsia="宋体"/>
                <w:szCs w:val="21"/>
              </w:rPr>
              <w:br w:type="page"/>
            </w:r>
            <w:r>
              <w:rPr>
                <w:rFonts w:hint="eastAsia" w:ascii="宋体" w:hAnsi="宋体" w:eastAsia="宋体"/>
                <w:szCs w:val="21"/>
              </w:rPr>
              <w:t>内存；</w:t>
            </w:r>
          </w:p>
          <w:p w14:paraId="20D816F0">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3、硬盘：配置≥12 个3.5 寸(兼容2.5 寸)热插拔SATA/SAS 硬盘槽位，配置可利用存</w:t>
            </w:r>
            <w:r>
              <w:rPr>
                <w:rFonts w:hint="eastAsia" w:ascii="宋体" w:hAnsi="宋体" w:eastAsia="宋体"/>
                <w:szCs w:val="21"/>
              </w:rPr>
              <w:br w:type="page"/>
            </w:r>
            <w:r>
              <w:rPr>
                <w:rFonts w:hint="eastAsia" w:ascii="宋体" w:hAnsi="宋体" w:eastAsia="宋体"/>
                <w:szCs w:val="21"/>
              </w:rPr>
              <w:t>储空间不少于1T；</w:t>
            </w:r>
          </w:p>
          <w:p w14:paraId="71593F65">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4、最多提供≥8 个标准PCIe 插槽；</w:t>
            </w:r>
          </w:p>
          <w:p w14:paraId="26084223">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5、网卡：至少配置2 个万兆光口、2个千兆电口；</w:t>
            </w:r>
          </w:p>
          <w:p w14:paraId="13E94C27">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6、电源风扇：配置冗余风扇，配置1+1热插拔冗余电源；</w:t>
            </w:r>
          </w:p>
          <w:p w14:paraId="2D8F97F3">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7、客户端应用软件：包含国产化系统所需要的客户端应用软件；</w:t>
            </w:r>
          </w:p>
          <w:p w14:paraId="2B7F5F8E">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8、含符合“中国信息安全测评中心的安全可靠测评”的国产正版操作系统；</w:t>
            </w:r>
          </w:p>
          <w:p w14:paraId="70F27D58">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②参数二</w:t>
            </w:r>
          </w:p>
          <w:p w14:paraId="0E5762E5">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l、处理器：ARM 架构，核心数≥32 核64 位，CPU 基本频率≥2.6GHz；</w:t>
            </w:r>
          </w:p>
          <w:p w14:paraId="0A5F31DF">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2、内存：配置≥256GB ECC DDR4 内存，支持≥16 个内存插槽，最大支持扩展至2TB</w:t>
            </w:r>
            <w:r>
              <w:rPr>
                <w:rFonts w:hint="eastAsia" w:ascii="宋体" w:hAnsi="宋体" w:eastAsia="宋体"/>
                <w:szCs w:val="21"/>
              </w:rPr>
              <w:br w:type="page"/>
            </w:r>
            <w:r>
              <w:rPr>
                <w:rFonts w:hint="eastAsia" w:ascii="宋体" w:hAnsi="宋体" w:eastAsia="宋体"/>
                <w:szCs w:val="21"/>
              </w:rPr>
              <w:t>内存；</w:t>
            </w:r>
          </w:p>
          <w:p w14:paraId="6C882A02">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3、硬盘：配置≥12 个3.5 寸(兼容2.5 寸)热插拔SATA/SAS 硬盘槽位，配置可利用存</w:t>
            </w:r>
            <w:r>
              <w:rPr>
                <w:rFonts w:hint="eastAsia" w:ascii="宋体" w:hAnsi="宋体" w:eastAsia="宋体"/>
                <w:szCs w:val="21"/>
              </w:rPr>
              <w:br w:type="page"/>
            </w:r>
            <w:r>
              <w:rPr>
                <w:rFonts w:hint="eastAsia" w:ascii="宋体" w:hAnsi="宋体" w:eastAsia="宋体"/>
                <w:szCs w:val="21"/>
              </w:rPr>
              <w:t>储空间不少于1T；</w:t>
            </w:r>
          </w:p>
          <w:p w14:paraId="1D49BEE0">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4、最多提供≥8 个标准PCIe 插槽；</w:t>
            </w:r>
          </w:p>
          <w:p w14:paraId="1B2B95EF">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5、网卡：至少配置2 个万兆光口、2个千兆电口；</w:t>
            </w:r>
          </w:p>
          <w:p w14:paraId="6B30F0FB">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6、电源风扇：配置冗余风扇，配置1+1热插拔冗余电源；</w:t>
            </w:r>
          </w:p>
          <w:p w14:paraId="4E53F1D0">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7、含符合“中国信息安全测评中心的安全可靠测评”的国产正版操作系统；</w:t>
            </w:r>
          </w:p>
          <w:p w14:paraId="5DBA04B3">
            <w:pPr>
              <w:widowControl w:val="0"/>
              <w:spacing w:line="276" w:lineRule="auto"/>
              <w:jc w:val="both"/>
              <w:rPr>
                <w:rFonts w:ascii="宋体" w:hAnsi="宋体" w:eastAsia="宋体"/>
                <w:szCs w:val="21"/>
              </w:rPr>
            </w:pPr>
            <w:r>
              <w:rPr>
                <w:rFonts w:hint="eastAsia" w:ascii="宋体" w:hAnsi="宋体" w:eastAsia="宋体"/>
                <w:szCs w:val="21"/>
              </w:rPr>
              <w:t>8、客户端应用软件：包含国产化系统所需要的客户端应用软件。</w:t>
            </w:r>
          </w:p>
          <w:p w14:paraId="686B4C20">
            <w:pPr>
              <w:widowControl w:val="0"/>
              <w:spacing w:line="276" w:lineRule="auto"/>
              <w:jc w:val="both"/>
              <w:rPr>
                <w:rFonts w:ascii="宋体" w:hAnsi="宋体" w:eastAsia="宋体"/>
                <w:szCs w:val="21"/>
              </w:rPr>
            </w:pPr>
            <w:r>
              <w:rPr>
                <w:rFonts w:hint="eastAsia" w:ascii="宋体" w:hAnsi="宋体" w:eastAsia="宋体"/>
                <w:szCs w:val="21"/>
              </w:rPr>
              <w:t>其他详见设计图纸及规范要求。</w:t>
            </w:r>
          </w:p>
        </w:tc>
        <w:tc>
          <w:tcPr>
            <w:tcW w:w="960" w:type="dxa"/>
            <w:vAlign w:val="center"/>
          </w:tcPr>
          <w:p w14:paraId="3B794F0E">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7C1BD2C2">
            <w:pPr>
              <w:widowControl w:val="0"/>
              <w:spacing w:line="276" w:lineRule="auto"/>
              <w:jc w:val="center"/>
              <w:rPr>
                <w:rFonts w:ascii="宋体" w:hAnsi="宋体" w:eastAsia="宋体"/>
                <w:szCs w:val="21"/>
              </w:rPr>
            </w:pPr>
            <w:r>
              <w:rPr>
                <w:rFonts w:hint="eastAsia" w:ascii="宋体" w:hAnsi="宋体" w:eastAsia="宋体"/>
                <w:szCs w:val="21"/>
              </w:rPr>
              <w:t>台</w:t>
            </w:r>
          </w:p>
        </w:tc>
      </w:tr>
      <w:tr w14:paraId="65E80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1A23FEBC">
            <w:pPr>
              <w:widowControl w:val="0"/>
              <w:spacing w:line="276" w:lineRule="auto"/>
              <w:jc w:val="center"/>
              <w:rPr>
                <w:rFonts w:ascii="宋体" w:hAnsi="宋体" w:eastAsia="宋体"/>
                <w:szCs w:val="21"/>
              </w:rPr>
            </w:pPr>
            <w:r>
              <w:rPr>
                <w:rFonts w:hint="eastAsia" w:ascii="宋体" w:hAnsi="宋体" w:eastAsia="宋体"/>
                <w:szCs w:val="21"/>
              </w:rPr>
              <w:t>4</w:t>
            </w:r>
          </w:p>
        </w:tc>
        <w:tc>
          <w:tcPr>
            <w:tcW w:w="2001" w:type="dxa"/>
            <w:vAlign w:val="center"/>
          </w:tcPr>
          <w:p w14:paraId="4110F6E1">
            <w:pPr>
              <w:widowControl w:val="0"/>
              <w:spacing w:line="276" w:lineRule="auto"/>
              <w:jc w:val="center"/>
              <w:rPr>
                <w:rFonts w:ascii="宋体" w:hAnsi="宋体" w:eastAsia="宋体"/>
                <w:szCs w:val="21"/>
              </w:rPr>
            </w:pPr>
            <w:r>
              <w:rPr>
                <w:rFonts w:hint="eastAsia" w:ascii="宋体" w:hAnsi="宋体" w:eastAsia="宋体"/>
                <w:szCs w:val="21"/>
              </w:rPr>
              <w:t>应用服务器</w:t>
            </w:r>
          </w:p>
        </w:tc>
        <w:tc>
          <w:tcPr>
            <w:tcW w:w="4576" w:type="dxa"/>
            <w:vAlign w:val="center"/>
          </w:tcPr>
          <w:p w14:paraId="652ED036">
            <w:pPr>
              <w:widowControl w:val="0"/>
              <w:spacing w:line="276" w:lineRule="auto"/>
              <w:jc w:val="both"/>
              <w:rPr>
                <w:rFonts w:ascii="宋体" w:hAnsi="宋体" w:eastAsia="宋体"/>
                <w:szCs w:val="21"/>
              </w:rPr>
            </w:pPr>
            <w:r>
              <w:rPr>
                <w:rFonts w:hint="eastAsia" w:ascii="宋体" w:hAnsi="宋体" w:eastAsia="宋体"/>
                <w:szCs w:val="21"/>
              </w:rPr>
              <w:t>（参数一、二设备均符合要求，设备均要求采用国产化服务器）</w:t>
            </w:r>
          </w:p>
          <w:p w14:paraId="71121CFB">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①参数一</w:t>
            </w:r>
          </w:p>
          <w:p w14:paraId="6B8AE4B4">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l、处理器：C86 架构，主频≥2.4GHz，核心数≥24 核64 位，睿频≥3.0GHz；</w:t>
            </w:r>
            <w:r>
              <w:rPr>
                <w:rFonts w:hint="eastAsia" w:ascii="宋体" w:hAnsi="宋体" w:eastAsia="宋体"/>
                <w:szCs w:val="21"/>
              </w:rPr>
              <w:br w:type="page"/>
            </w:r>
          </w:p>
          <w:p w14:paraId="40976C3C">
            <w:pPr>
              <w:widowControl w:val="0"/>
              <w:spacing w:line="276" w:lineRule="auto"/>
              <w:jc w:val="both"/>
              <w:rPr>
                <w:rFonts w:ascii="宋体" w:hAnsi="宋体" w:eastAsia="宋体"/>
                <w:szCs w:val="21"/>
              </w:rPr>
            </w:pPr>
            <w:r>
              <w:rPr>
                <w:rFonts w:hint="eastAsia" w:ascii="宋体" w:hAnsi="宋体" w:eastAsia="宋体"/>
                <w:szCs w:val="21"/>
              </w:rPr>
              <w:t>2、内存：配置≥128GB ECC DDR5 内存，支持≥16 个内存插槽，最大支持扩展至2TB</w:t>
            </w:r>
            <w:r>
              <w:rPr>
                <w:rFonts w:hint="eastAsia" w:ascii="宋体" w:hAnsi="宋体" w:eastAsia="宋体"/>
                <w:szCs w:val="21"/>
              </w:rPr>
              <w:br w:type="page"/>
            </w:r>
            <w:r>
              <w:rPr>
                <w:rFonts w:hint="eastAsia" w:ascii="宋体" w:hAnsi="宋体" w:eastAsia="宋体"/>
                <w:szCs w:val="21"/>
              </w:rPr>
              <w:t>内存；</w:t>
            </w:r>
          </w:p>
          <w:p w14:paraId="17F76775">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3、硬盘：配置≥12 个3.5 寸(兼容2.5 寸)热插拔SATA/SAS 硬盘槽位，配置可利用存</w:t>
            </w:r>
            <w:r>
              <w:rPr>
                <w:rFonts w:hint="eastAsia" w:ascii="宋体" w:hAnsi="宋体" w:eastAsia="宋体"/>
                <w:szCs w:val="21"/>
              </w:rPr>
              <w:br w:type="page"/>
            </w:r>
            <w:r>
              <w:rPr>
                <w:rFonts w:hint="eastAsia" w:ascii="宋体" w:hAnsi="宋体" w:eastAsia="宋体"/>
                <w:szCs w:val="21"/>
              </w:rPr>
              <w:t>储空间不少于1T；</w:t>
            </w:r>
          </w:p>
          <w:p w14:paraId="27679CE4">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4、最多提供≥8 个标准PCIe 插槽；</w:t>
            </w:r>
          </w:p>
          <w:p w14:paraId="22840CC8">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5、网卡：至少配置2 个万兆光口、2个千兆电口；</w:t>
            </w:r>
          </w:p>
          <w:p w14:paraId="696125EC">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6、电源风扇：配置冗余风扇，配置1+1热插拔冗余电源；</w:t>
            </w:r>
          </w:p>
          <w:p w14:paraId="1F05A81F">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7、软件系统：含符合“中国信息安全测评中心的安全可靠测评”的国产化服务器操作</w:t>
            </w:r>
            <w:r>
              <w:rPr>
                <w:rFonts w:hint="eastAsia" w:ascii="宋体" w:hAnsi="宋体" w:eastAsia="宋体"/>
                <w:szCs w:val="21"/>
              </w:rPr>
              <w:br w:type="page"/>
            </w:r>
            <w:r>
              <w:rPr>
                <w:rFonts w:hint="eastAsia" w:ascii="宋体" w:hAnsi="宋体" w:eastAsia="宋体"/>
                <w:szCs w:val="21"/>
              </w:rPr>
              <w:t>系统、数据库平台软件等软件。</w:t>
            </w:r>
          </w:p>
          <w:p w14:paraId="50B0F5DE">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②参数二</w:t>
            </w:r>
          </w:p>
          <w:p w14:paraId="0CA846C0">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l、处理器：ARM 架构，核心数≥32 核64 位，CPU 基本频率≥2.6GHz；</w:t>
            </w:r>
            <w:r>
              <w:rPr>
                <w:rFonts w:hint="eastAsia" w:ascii="宋体" w:hAnsi="宋体" w:eastAsia="宋体"/>
                <w:szCs w:val="21"/>
              </w:rPr>
              <w:br w:type="page"/>
            </w:r>
          </w:p>
          <w:p w14:paraId="15AC50A3">
            <w:pPr>
              <w:widowControl w:val="0"/>
              <w:spacing w:line="276" w:lineRule="auto"/>
              <w:jc w:val="both"/>
              <w:rPr>
                <w:rFonts w:ascii="宋体" w:hAnsi="宋体" w:eastAsia="宋体"/>
                <w:szCs w:val="21"/>
              </w:rPr>
            </w:pPr>
            <w:r>
              <w:rPr>
                <w:rFonts w:hint="eastAsia" w:ascii="宋体" w:hAnsi="宋体" w:eastAsia="宋体"/>
                <w:szCs w:val="21"/>
              </w:rPr>
              <w:t>2、内存：配置≥128GB ECC DDR4 内存，支持≥16 个内存插槽，最大支持扩展至2TB</w:t>
            </w:r>
            <w:r>
              <w:rPr>
                <w:rFonts w:hint="eastAsia" w:ascii="宋体" w:hAnsi="宋体" w:eastAsia="宋体"/>
                <w:szCs w:val="21"/>
              </w:rPr>
              <w:br w:type="page"/>
            </w:r>
            <w:r>
              <w:rPr>
                <w:rFonts w:hint="eastAsia" w:ascii="宋体" w:hAnsi="宋体" w:eastAsia="宋体"/>
                <w:szCs w:val="21"/>
              </w:rPr>
              <w:t>内存；</w:t>
            </w:r>
          </w:p>
          <w:p w14:paraId="71433116">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3、硬盘：配置≥12 个3.5 寸(兼容2.5 寸)热插拔SATA/SAS 硬盘槽位，配置可利用存</w:t>
            </w:r>
            <w:r>
              <w:rPr>
                <w:rFonts w:hint="eastAsia" w:ascii="宋体" w:hAnsi="宋体" w:eastAsia="宋体"/>
                <w:szCs w:val="21"/>
              </w:rPr>
              <w:br w:type="page"/>
            </w:r>
            <w:r>
              <w:rPr>
                <w:rFonts w:hint="eastAsia" w:ascii="宋体" w:hAnsi="宋体" w:eastAsia="宋体"/>
                <w:szCs w:val="21"/>
              </w:rPr>
              <w:t>储空间不少于1T；</w:t>
            </w:r>
          </w:p>
          <w:p w14:paraId="337C3F1C">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4、最多提供≥8 个标准PCIe 插槽；</w:t>
            </w:r>
          </w:p>
          <w:p w14:paraId="787C4FD1">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5、网卡：至少配置2 个万兆光口、2个千兆电口；</w:t>
            </w:r>
          </w:p>
          <w:p w14:paraId="3A4802F5">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6、电源风扇：配置冗余风扇，配置1+1热插拔冗余电源</w:t>
            </w:r>
            <w:r>
              <w:rPr>
                <w:rFonts w:hint="eastAsia" w:ascii="宋体" w:hAnsi="宋体" w:eastAsia="宋体"/>
                <w:szCs w:val="21"/>
              </w:rPr>
              <w:br w:type="page"/>
            </w:r>
            <w:r>
              <w:rPr>
                <w:rFonts w:hint="eastAsia" w:ascii="宋体" w:hAnsi="宋体" w:eastAsia="宋体"/>
                <w:szCs w:val="21"/>
              </w:rPr>
              <w:t>；</w:t>
            </w:r>
          </w:p>
          <w:p w14:paraId="36B8D8C2">
            <w:pPr>
              <w:widowControl w:val="0"/>
              <w:spacing w:line="276" w:lineRule="auto"/>
              <w:jc w:val="both"/>
              <w:rPr>
                <w:rFonts w:ascii="宋体" w:hAnsi="宋体" w:eastAsia="宋体"/>
                <w:szCs w:val="21"/>
              </w:rPr>
            </w:pPr>
            <w:r>
              <w:rPr>
                <w:rFonts w:hint="eastAsia" w:ascii="宋体" w:hAnsi="宋体" w:eastAsia="宋体"/>
                <w:szCs w:val="21"/>
              </w:rPr>
              <w:t>7、软件系统：含符合“中国信息安全测评中心的安全可靠测评”的国产化服务器操作</w:t>
            </w:r>
            <w:r>
              <w:rPr>
                <w:rFonts w:hint="eastAsia" w:ascii="宋体" w:hAnsi="宋体" w:eastAsia="宋体"/>
                <w:szCs w:val="21"/>
              </w:rPr>
              <w:br w:type="page"/>
            </w:r>
            <w:r>
              <w:rPr>
                <w:rFonts w:hint="eastAsia" w:ascii="宋体" w:hAnsi="宋体" w:eastAsia="宋体"/>
                <w:szCs w:val="21"/>
              </w:rPr>
              <w:t>系统、数据库平台软件等软件。</w:t>
            </w:r>
            <w:r>
              <w:rPr>
                <w:rFonts w:hint="eastAsia" w:ascii="宋体" w:hAnsi="宋体" w:eastAsia="宋体"/>
                <w:szCs w:val="21"/>
              </w:rPr>
              <w:br w:type="page"/>
            </w:r>
            <w:r>
              <w:rPr>
                <w:rFonts w:ascii="宋体" w:hAnsi="宋体" w:eastAsia="宋体"/>
                <w:szCs w:val="21"/>
              </w:rPr>
              <w:t xml:space="preserve"> </w:t>
            </w:r>
          </w:p>
          <w:p w14:paraId="26F0EE8D">
            <w:pPr>
              <w:widowControl w:val="0"/>
              <w:spacing w:line="276" w:lineRule="auto"/>
              <w:jc w:val="both"/>
              <w:rPr>
                <w:rFonts w:ascii="宋体" w:hAnsi="宋体" w:eastAsia="宋体"/>
                <w:szCs w:val="21"/>
              </w:rPr>
            </w:pPr>
            <w:r>
              <w:rPr>
                <w:rFonts w:hint="eastAsia" w:ascii="宋体" w:hAnsi="宋体" w:eastAsia="宋体"/>
                <w:szCs w:val="21"/>
              </w:rPr>
              <w:t>其他详见设计图纸及规范要求。</w:t>
            </w:r>
          </w:p>
        </w:tc>
        <w:tc>
          <w:tcPr>
            <w:tcW w:w="960" w:type="dxa"/>
            <w:vAlign w:val="center"/>
          </w:tcPr>
          <w:p w14:paraId="41CE8B52">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5C995E5C">
            <w:pPr>
              <w:widowControl w:val="0"/>
              <w:spacing w:line="276" w:lineRule="auto"/>
              <w:jc w:val="center"/>
              <w:rPr>
                <w:rFonts w:ascii="宋体" w:hAnsi="宋体" w:eastAsia="宋体"/>
                <w:szCs w:val="21"/>
              </w:rPr>
            </w:pPr>
            <w:r>
              <w:rPr>
                <w:rFonts w:hint="eastAsia" w:ascii="宋体" w:hAnsi="宋体" w:eastAsia="宋体"/>
                <w:szCs w:val="21"/>
              </w:rPr>
              <w:t>台</w:t>
            </w:r>
          </w:p>
        </w:tc>
      </w:tr>
      <w:tr w14:paraId="6A977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638BDDAD">
            <w:pPr>
              <w:widowControl w:val="0"/>
              <w:spacing w:line="276" w:lineRule="auto"/>
              <w:jc w:val="center"/>
              <w:rPr>
                <w:rFonts w:ascii="宋体" w:hAnsi="宋体" w:eastAsia="宋体"/>
                <w:szCs w:val="21"/>
              </w:rPr>
            </w:pPr>
            <w:r>
              <w:rPr>
                <w:rFonts w:hint="eastAsia" w:ascii="宋体" w:hAnsi="宋体" w:eastAsia="宋体"/>
                <w:szCs w:val="21"/>
              </w:rPr>
              <w:t>5</w:t>
            </w:r>
          </w:p>
        </w:tc>
        <w:tc>
          <w:tcPr>
            <w:tcW w:w="2001" w:type="dxa"/>
            <w:vAlign w:val="center"/>
          </w:tcPr>
          <w:p w14:paraId="7BD6516D">
            <w:pPr>
              <w:widowControl w:val="0"/>
              <w:spacing w:line="276" w:lineRule="auto"/>
              <w:jc w:val="center"/>
              <w:rPr>
                <w:rFonts w:ascii="宋体" w:hAnsi="宋体" w:eastAsia="宋体"/>
                <w:szCs w:val="21"/>
              </w:rPr>
            </w:pPr>
            <w:r>
              <w:rPr>
                <w:rFonts w:hint="eastAsia" w:ascii="宋体" w:hAnsi="宋体" w:eastAsia="宋体"/>
                <w:szCs w:val="21"/>
              </w:rPr>
              <w:t>视频事件分析服务器（128路含软件）</w:t>
            </w:r>
          </w:p>
        </w:tc>
        <w:tc>
          <w:tcPr>
            <w:tcW w:w="4576" w:type="dxa"/>
            <w:vAlign w:val="center"/>
          </w:tcPr>
          <w:p w14:paraId="1D80CB6C">
            <w:pPr>
              <w:widowControl w:val="0"/>
              <w:spacing w:line="276" w:lineRule="auto"/>
              <w:jc w:val="both"/>
              <w:rPr>
                <w:rFonts w:ascii="宋体" w:hAnsi="宋体" w:eastAsia="宋体"/>
                <w:szCs w:val="21"/>
              </w:rPr>
            </w:pPr>
            <w:r>
              <w:rPr>
                <w:rFonts w:hint="eastAsia" w:ascii="宋体" w:hAnsi="宋体" w:eastAsia="宋体"/>
                <w:szCs w:val="21"/>
              </w:rPr>
              <w:t>1、至少具有4 个RJ45/1000M 自适应网络接口、VGA 接口(1 个)、USB 接口(2 个</w:t>
            </w:r>
            <w:r>
              <w:rPr>
                <w:rFonts w:hint="eastAsia" w:ascii="宋体" w:hAnsi="宋体" w:eastAsia="宋体"/>
                <w:szCs w:val="21"/>
              </w:rPr>
              <w:br w:type="page"/>
            </w:r>
            <w:r>
              <w:rPr>
                <w:rFonts w:hint="eastAsia" w:ascii="宋体" w:hAnsi="宋体" w:eastAsia="宋体"/>
                <w:szCs w:val="21"/>
              </w:rPr>
              <w:t>USB2.0，4 个USB3.0)；</w:t>
            </w:r>
            <w:r>
              <w:rPr>
                <w:rFonts w:hint="eastAsia" w:ascii="宋体" w:hAnsi="宋体" w:eastAsia="宋体"/>
                <w:szCs w:val="21"/>
              </w:rPr>
              <w:br w:type="page"/>
            </w:r>
          </w:p>
          <w:p w14:paraId="1A3D2ABA">
            <w:pPr>
              <w:widowControl w:val="0"/>
              <w:spacing w:line="276" w:lineRule="auto"/>
              <w:jc w:val="both"/>
              <w:rPr>
                <w:rFonts w:ascii="宋体" w:hAnsi="宋体" w:eastAsia="宋体"/>
                <w:szCs w:val="21"/>
              </w:rPr>
            </w:pPr>
            <w:r>
              <w:rPr>
                <w:rFonts w:hint="eastAsia" w:ascii="宋体" w:hAnsi="宋体" w:eastAsia="宋体"/>
                <w:szCs w:val="21"/>
              </w:rPr>
              <w:t>2、可接入不低于32/64/80/128路高清网络摄像机（400W 像素）进行事件检测和交通</w:t>
            </w:r>
            <w:r>
              <w:rPr>
                <w:rFonts w:hint="eastAsia" w:ascii="宋体" w:hAnsi="宋体" w:eastAsia="宋体"/>
                <w:szCs w:val="21"/>
              </w:rPr>
              <w:br w:type="page"/>
            </w:r>
            <w:r>
              <w:rPr>
                <w:rFonts w:hint="eastAsia" w:ascii="宋体" w:hAnsi="宋体" w:eastAsia="宋体"/>
                <w:szCs w:val="21"/>
              </w:rPr>
              <w:t>参数采集，可对接入的每一路视频同时进行多个事件检测和交通参数采集；</w:t>
            </w:r>
          </w:p>
          <w:p w14:paraId="53ECD690">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3、设备具有热插拔1+1 冗余电源模块，更换电源不影响设备正常运行；</w:t>
            </w:r>
          </w:p>
          <w:p w14:paraId="2E4C4B4D">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4、可在视频中叠加通道名称、时间、日期等信息，且信息的叠加位置可设置；</w:t>
            </w:r>
          </w:p>
          <w:p w14:paraId="0E136A79">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5、可实现对前端设备的跨网段访问功能；</w:t>
            </w:r>
          </w:p>
          <w:p w14:paraId="404053F1">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6、能够通过web 或客户端软件对设备各个通道的视频图像进行预览；</w:t>
            </w:r>
          </w:p>
          <w:p w14:paraId="3DB59D1F">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7、支持交通事件发生后记录对应的事件信息、抓拍图片数据和相关录像片段；</w:t>
            </w:r>
          </w:p>
          <w:p w14:paraId="553D54A0">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8、可对行人、停车、抛洒物、拥堵、逆行、压线、变道、团雾能见度、占用应急车</w:t>
            </w:r>
            <w:r>
              <w:rPr>
                <w:rFonts w:hint="eastAsia" w:ascii="宋体" w:hAnsi="宋体" w:eastAsia="宋体"/>
                <w:szCs w:val="21"/>
              </w:rPr>
              <w:br w:type="page"/>
            </w:r>
            <w:r>
              <w:rPr>
                <w:rFonts w:hint="eastAsia" w:ascii="宋体" w:hAnsi="宋体" w:eastAsia="宋体"/>
                <w:szCs w:val="21"/>
              </w:rPr>
              <w:t>道、事故检测、抛锚检测等事件进行检测；</w:t>
            </w:r>
          </w:p>
          <w:p w14:paraId="484ED8AD">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9、支持多预置点事件检测，可设置预置点巡航计划，最大支持16 个预置点；</w:t>
            </w:r>
          </w:p>
          <w:p w14:paraId="35F689F6">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10、支持路障、施工检测；</w:t>
            </w:r>
          </w:p>
          <w:p w14:paraId="5DF9CFD4">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11、可对检测区域中经过断面的车流量进行统计，支持按照机动车类型区分大中型货</w:t>
            </w:r>
            <w:r>
              <w:rPr>
                <w:rFonts w:hint="eastAsia" w:ascii="宋体" w:hAnsi="宋体" w:eastAsia="宋体"/>
                <w:szCs w:val="21"/>
              </w:rPr>
              <w:br w:type="page"/>
            </w:r>
            <w:r>
              <w:rPr>
                <w:rFonts w:hint="eastAsia" w:ascii="宋体" w:hAnsi="宋体" w:eastAsia="宋体"/>
                <w:szCs w:val="21"/>
              </w:rPr>
              <w:t>车、小型货车和轿车；</w:t>
            </w:r>
            <w:r>
              <w:rPr>
                <w:rFonts w:hint="eastAsia" w:ascii="宋体" w:hAnsi="宋体" w:eastAsia="宋体"/>
                <w:szCs w:val="21"/>
              </w:rPr>
              <w:br w:type="page"/>
            </w:r>
          </w:p>
          <w:p w14:paraId="2AF69D27">
            <w:pPr>
              <w:widowControl w:val="0"/>
              <w:spacing w:line="276" w:lineRule="auto"/>
              <w:jc w:val="both"/>
              <w:rPr>
                <w:rFonts w:ascii="宋体" w:hAnsi="宋体" w:eastAsia="宋体"/>
                <w:szCs w:val="21"/>
              </w:rPr>
            </w:pPr>
            <w:r>
              <w:rPr>
                <w:rFonts w:hint="eastAsia" w:ascii="宋体" w:hAnsi="宋体" w:eastAsia="宋体"/>
                <w:szCs w:val="21"/>
              </w:rPr>
              <w:t>12、支持平均速度、车头时距、车头间距、车道占有率、排队长度统计；</w:t>
            </w:r>
          </w:p>
          <w:p w14:paraId="50EFCC9A">
            <w:pPr>
              <w:widowControl w:val="0"/>
              <w:spacing w:line="276" w:lineRule="auto"/>
              <w:jc w:val="both"/>
              <w:rPr>
                <w:rFonts w:ascii="宋体" w:hAnsi="宋体" w:eastAsia="宋体"/>
                <w:color w:val="auto"/>
                <w:szCs w:val="21"/>
              </w:rPr>
            </w:pPr>
            <w:r>
              <w:rPr>
                <w:rFonts w:hint="eastAsia" w:ascii="宋体" w:hAnsi="宋体" w:eastAsia="宋体"/>
                <w:szCs w:val="21"/>
              </w:rPr>
              <w:br w:type="page"/>
            </w:r>
            <w:r>
              <w:rPr>
                <w:rFonts w:hint="eastAsia" w:ascii="宋体" w:hAnsi="宋体" w:eastAsia="宋体"/>
                <w:szCs w:val="21"/>
              </w:rPr>
              <w:t>13、根据交通参数采集和统计数据，分析交通道路通行状态，包含畅通、缓慢及拥堵</w:t>
            </w:r>
            <w:r>
              <w:rPr>
                <w:rFonts w:hint="eastAsia" w:ascii="宋体" w:hAnsi="宋体" w:eastAsia="宋体"/>
                <w:szCs w:val="21"/>
              </w:rPr>
              <w:br w:type="page"/>
            </w:r>
            <w:r>
              <w:rPr>
                <w:rFonts w:hint="eastAsia" w:ascii="宋体" w:hAnsi="宋体" w:eastAsia="宋体"/>
                <w:szCs w:val="21"/>
              </w:rPr>
              <w:t>三种状态；</w:t>
            </w:r>
            <w:r>
              <w:rPr>
                <w:rFonts w:hint="eastAsia" w:ascii="宋体" w:hAnsi="宋体" w:eastAsia="宋体"/>
                <w:szCs w:val="21"/>
              </w:rPr>
              <w:br w:type="page"/>
            </w:r>
            <w:r>
              <w:rPr>
                <w:rFonts w:hint="eastAsia" w:ascii="宋体" w:hAnsi="宋体" w:eastAsia="宋体"/>
                <w:szCs w:val="21"/>
              </w:rPr>
              <w:t>14、具备根据实际使用场景选择事件类别进行复核功能，并对各复核参数进行精细化</w:t>
            </w:r>
            <w:r>
              <w:rPr>
                <w:rFonts w:hint="eastAsia" w:ascii="宋体" w:hAnsi="宋体" w:eastAsia="宋体"/>
                <w:szCs w:val="21"/>
              </w:rPr>
              <w:br w:type="page"/>
            </w:r>
            <w:r>
              <w:rPr>
                <w:rFonts w:hint="eastAsia" w:ascii="宋体" w:hAnsi="宋体" w:eastAsia="宋体"/>
                <w:szCs w:val="21"/>
              </w:rPr>
              <w:t>配置。结合事件检测复核规则，过滤误报事件；结合历史事件，对短时间内的重</w:t>
            </w:r>
            <w:r>
              <w:rPr>
                <w:rFonts w:hint="eastAsia" w:ascii="宋体" w:hAnsi="宋体" w:eastAsia="宋体"/>
                <w:szCs w:val="21"/>
              </w:rPr>
              <w:br w:type="page"/>
            </w:r>
            <w:r>
              <w:rPr>
                <w:rFonts w:hint="eastAsia" w:ascii="宋体" w:hAnsi="宋体" w:eastAsia="宋体"/>
                <w:szCs w:val="21"/>
              </w:rPr>
              <w:t>复报警进行过滤，提升报警</w:t>
            </w:r>
            <w:r>
              <w:rPr>
                <w:rFonts w:hint="eastAsia" w:ascii="宋体" w:hAnsi="宋体" w:eastAsia="宋体"/>
                <w:color w:val="auto"/>
                <w:szCs w:val="21"/>
              </w:rPr>
              <w:t>的精准度。</w:t>
            </w:r>
          </w:p>
          <w:p w14:paraId="73ADC6DA">
            <w:pPr>
              <w:widowControl w:val="0"/>
              <w:spacing w:line="276" w:lineRule="auto"/>
              <w:jc w:val="both"/>
              <w:rPr>
                <w:rFonts w:ascii="宋体" w:hAnsi="宋体" w:eastAsia="宋体"/>
                <w:szCs w:val="21"/>
              </w:rPr>
            </w:pPr>
            <w:r>
              <w:rPr>
                <w:rFonts w:hint="eastAsia" w:ascii="宋体" w:hAnsi="宋体" w:eastAsia="宋体"/>
                <w:szCs w:val="21"/>
              </w:rPr>
              <w:t>其他详见设计图纸及规范要求。</w:t>
            </w:r>
          </w:p>
        </w:tc>
        <w:tc>
          <w:tcPr>
            <w:tcW w:w="960" w:type="dxa"/>
            <w:vAlign w:val="center"/>
          </w:tcPr>
          <w:p w14:paraId="526C988C">
            <w:pPr>
              <w:widowControl w:val="0"/>
              <w:spacing w:line="276" w:lineRule="auto"/>
              <w:jc w:val="center"/>
              <w:rPr>
                <w:rFonts w:ascii="宋体" w:hAnsi="宋体" w:eastAsia="宋体"/>
                <w:szCs w:val="21"/>
              </w:rPr>
            </w:pPr>
            <w:r>
              <w:rPr>
                <w:rFonts w:ascii="宋体" w:hAnsi="宋体" w:eastAsia="宋体"/>
                <w:szCs w:val="21"/>
              </w:rPr>
              <w:t>2</w:t>
            </w:r>
          </w:p>
        </w:tc>
        <w:tc>
          <w:tcPr>
            <w:tcW w:w="499" w:type="dxa"/>
            <w:vAlign w:val="center"/>
          </w:tcPr>
          <w:p w14:paraId="7C407E7B">
            <w:pPr>
              <w:widowControl w:val="0"/>
              <w:spacing w:line="276" w:lineRule="auto"/>
              <w:jc w:val="center"/>
              <w:rPr>
                <w:rFonts w:ascii="宋体" w:hAnsi="宋体" w:eastAsia="宋体"/>
                <w:szCs w:val="21"/>
              </w:rPr>
            </w:pPr>
            <w:r>
              <w:rPr>
                <w:rFonts w:hint="eastAsia" w:ascii="宋体" w:hAnsi="宋体" w:eastAsia="宋体"/>
                <w:szCs w:val="21"/>
              </w:rPr>
              <w:t>台</w:t>
            </w:r>
          </w:p>
        </w:tc>
      </w:tr>
      <w:tr w14:paraId="1A896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7DF38474">
            <w:pPr>
              <w:widowControl w:val="0"/>
              <w:spacing w:line="276" w:lineRule="auto"/>
              <w:jc w:val="center"/>
              <w:rPr>
                <w:rFonts w:ascii="宋体" w:hAnsi="宋体" w:eastAsia="宋体"/>
                <w:szCs w:val="21"/>
              </w:rPr>
            </w:pPr>
            <w:r>
              <w:rPr>
                <w:rFonts w:hint="eastAsia" w:ascii="宋体" w:hAnsi="宋体" w:eastAsia="宋体"/>
                <w:szCs w:val="21"/>
              </w:rPr>
              <w:t>6</w:t>
            </w:r>
          </w:p>
        </w:tc>
        <w:tc>
          <w:tcPr>
            <w:tcW w:w="2001" w:type="dxa"/>
            <w:vAlign w:val="center"/>
          </w:tcPr>
          <w:p w14:paraId="54C0148C">
            <w:pPr>
              <w:widowControl w:val="0"/>
              <w:spacing w:line="276" w:lineRule="auto"/>
              <w:jc w:val="center"/>
              <w:rPr>
                <w:rFonts w:ascii="宋体" w:hAnsi="宋体" w:eastAsia="宋体"/>
                <w:szCs w:val="21"/>
              </w:rPr>
            </w:pPr>
            <w:r>
              <w:rPr>
                <w:rFonts w:hint="eastAsia" w:ascii="宋体" w:hAnsi="宋体" w:eastAsia="宋体"/>
                <w:szCs w:val="21"/>
              </w:rPr>
              <w:t>硬盘（2*8T)</w:t>
            </w:r>
          </w:p>
        </w:tc>
        <w:tc>
          <w:tcPr>
            <w:tcW w:w="4576" w:type="dxa"/>
            <w:vAlign w:val="center"/>
          </w:tcPr>
          <w:p w14:paraId="7C7115C3">
            <w:pPr>
              <w:widowControl w:val="0"/>
              <w:spacing w:line="276" w:lineRule="auto"/>
              <w:jc w:val="both"/>
              <w:rPr>
                <w:rFonts w:ascii="宋体" w:hAnsi="宋体" w:eastAsia="宋体"/>
                <w:szCs w:val="21"/>
              </w:rPr>
            </w:pPr>
            <w:r>
              <w:rPr>
                <w:rFonts w:hint="eastAsia" w:ascii="宋体" w:hAnsi="宋体" w:eastAsia="宋体"/>
                <w:szCs w:val="21"/>
              </w:rPr>
              <w:t>内存2*8T</w:t>
            </w:r>
          </w:p>
        </w:tc>
        <w:tc>
          <w:tcPr>
            <w:tcW w:w="960" w:type="dxa"/>
            <w:vAlign w:val="center"/>
          </w:tcPr>
          <w:p w14:paraId="40CDF82C">
            <w:pPr>
              <w:widowControl w:val="0"/>
              <w:spacing w:line="276" w:lineRule="auto"/>
              <w:jc w:val="center"/>
              <w:rPr>
                <w:rFonts w:ascii="宋体" w:hAnsi="宋体" w:eastAsia="宋体"/>
                <w:szCs w:val="21"/>
              </w:rPr>
            </w:pPr>
            <w:r>
              <w:rPr>
                <w:rFonts w:ascii="宋体" w:hAnsi="宋体" w:eastAsia="宋体"/>
                <w:szCs w:val="21"/>
              </w:rPr>
              <w:t>53</w:t>
            </w:r>
          </w:p>
        </w:tc>
        <w:tc>
          <w:tcPr>
            <w:tcW w:w="499" w:type="dxa"/>
            <w:vAlign w:val="center"/>
          </w:tcPr>
          <w:p w14:paraId="7CE32750">
            <w:pPr>
              <w:widowControl w:val="0"/>
              <w:spacing w:line="276" w:lineRule="auto"/>
              <w:jc w:val="center"/>
              <w:rPr>
                <w:rFonts w:ascii="宋体" w:hAnsi="宋体" w:eastAsia="宋体"/>
                <w:szCs w:val="21"/>
              </w:rPr>
            </w:pPr>
            <w:r>
              <w:rPr>
                <w:rFonts w:hint="eastAsia" w:ascii="宋体" w:hAnsi="宋体" w:eastAsia="宋体"/>
                <w:szCs w:val="21"/>
              </w:rPr>
              <w:t>台</w:t>
            </w:r>
          </w:p>
        </w:tc>
      </w:tr>
      <w:tr w14:paraId="245E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16B6902C">
            <w:pPr>
              <w:widowControl w:val="0"/>
              <w:spacing w:line="276" w:lineRule="auto"/>
              <w:jc w:val="center"/>
              <w:rPr>
                <w:rFonts w:ascii="宋体" w:hAnsi="宋体" w:eastAsia="宋体"/>
                <w:szCs w:val="21"/>
              </w:rPr>
            </w:pPr>
            <w:r>
              <w:rPr>
                <w:rFonts w:hint="eastAsia" w:ascii="宋体" w:hAnsi="宋体" w:eastAsia="宋体"/>
                <w:szCs w:val="21"/>
              </w:rPr>
              <w:t>7</w:t>
            </w:r>
          </w:p>
        </w:tc>
        <w:tc>
          <w:tcPr>
            <w:tcW w:w="2001" w:type="dxa"/>
            <w:vAlign w:val="center"/>
          </w:tcPr>
          <w:p w14:paraId="07309346">
            <w:pPr>
              <w:widowControl w:val="0"/>
              <w:spacing w:line="276" w:lineRule="auto"/>
              <w:jc w:val="center"/>
              <w:rPr>
                <w:rFonts w:ascii="宋体" w:hAnsi="宋体" w:eastAsia="宋体"/>
                <w:szCs w:val="21"/>
              </w:rPr>
            </w:pPr>
            <w:r>
              <w:rPr>
                <w:rFonts w:hint="eastAsia" w:ascii="宋体" w:hAnsi="宋体" w:eastAsia="宋体"/>
                <w:szCs w:val="21"/>
              </w:rPr>
              <w:t>硬盘（2*10T)</w:t>
            </w:r>
          </w:p>
        </w:tc>
        <w:tc>
          <w:tcPr>
            <w:tcW w:w="4576" w:type="dxa"/>
            <w:vAlign w:val="center"/>
          </w:tcPr>
          <w:p w14:paraId="44730BFA">
            <w:pPr>
              <w:widowControl w:val="0"/>
              <w:spacing w:line="276" w:lineRule="auto"/>
              <w:jc w:val="both"/>
              <w:rPr>
                <w:rFonts w:ascii="宋体" w:hAnsi="宋体" w:eastAsia="宋体"/>
                <w:szCs w:val="21"/>
              </w:rPr>
            </w:pPr>
            <w:r>
              <w:rPr>
                <w:rFonts w:hint="eastAsia" w:ascii="宋体" w:hAnsi="宋体" w:eastAsia="宋体"/>
                <w:szCs w:val="21"/>
              </w:rPr>
              <w:t>内存2*10T</w:t>
            </w:r>
          </w:p>
        </w:tc>
        <w:tc>
          <w:tcPr>
            <w:tcW w:w="960" w:type="dxa"/>
            <w:vAlign w:val="center"/>
          </w:tcPr>
          <w:p w14:paraId="25C425D0">
            <w:pPr>
              <w:widowControl w:val="0"/>
              <w:spacing w:line="276" w:lineRule="auto"/>
              <w:jc w:val="center"/>
              <w:rPr>
                <w:rFonts w:ascii="宋体" w:hAnsi="宋体" w:eastAsia="宋体"/>
                <w:szCs w:val="21"/>
              </w:rPr>
            </w:pPr>
            <w:r>
              <w:rPr>
                <w:rFonts w:ascii="宋体" w:hAnsi="宋体" w:eastAsia="宋体"/>
                <w:szCs w:val="21"/>
              </w:rPr>
              <w:t>4</w:t>
            </w:r>
          </w:p>
        </w:tc>
        <w:tc>
          <w:tcPr>
            <w:tcW w:w="499" w:type="dxa"/>
            <w:vAlign w:val="center"/>
          </w:tcPr>
          <w:p w14:paraId="598A35F6">
            <w:pPr>
              <w:widowControl w:val="0"/>
              <w:spacing w:line="276" w:lineRule="auto"/>
              <w:jc w:val="center"/>
              <w:rPr>
                <w:rFonts w:ascii="宋体" w:hAnsi="宋体" w:eastAsia="宋体"/>
                <w:szCs w:val="21"/>
              </w:rPr>
            </w:pPr>
            <w:r>
              <w:rPr>
                <w:rFonts w:hint="eastAsia" w:ascii="宋体" w:hAnsi="宋体" w:eastAsia="宋体"/>
                <w:szCs w:val="21"/>
              </w:rPr>
              <w:t>台</w:t>
            </w:r>
          </w:p>
        </w:tc>
      </w:tr>
      <w:tr w14:paraId="352AD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4A555440">
            <w:pPr>
              <w:widowControl w:val="0"/>
              <w:spacing w:line="276" w:lineRule="auto"/>
              <w:jc w:val="center"/>
              <w:rPr>
                <w:rFonts w:ascii="宋体" w:hAnsi="宋体" w:eastAsia="宋体"/>
                <w:szCs w:val="21"/>
              </w:rPr>
            </w:pPr>
            <w:r>
              <w:rPr>
                <w:rFonts w:hint="eastAsia" w:ascii="宋体" w:hAnsi="宋体" w:eastAsia="宋体"/>
                <w:szCs w:val="21"/>
              </w:rPr>
              <w:t>8</w:t>
            </w:r>
          </w:p>
        </w:tc>
        <w:tc>
          <w:tcPr>
            <w:tcW w:w="2001" w:type="dxa"/>
            <w:vAlign w:val="center"/>
          </w:tcPr>
          <w:p w14:paraId="381136DF">
            <w:pPr>
              <w:widowControl w:val="0"/>
              <w:spacing w:line="276" w:lineRule="auto"/>
              <w:jc w:val="center"/>
              <w:rPr>
                <w:rFonts w:ascii="宋体" w:hAnsi="宋体" w:eastAsia="宋体"/>
                <w:szCs w:val="21"/>
              </w:rPr>
            </w:pPr>
            <w:r>
              <w:rPr>
                <w:rFonts w:hint="eastAsia" w:ascii="宋体" w:hAnsi="宋体" w:eastAsia="宋体"/>
                <w:szCs w:val="21"/>
              </w:rPr>
              <w:t>硬盘（3*10T)</w:t>
            </w:r>
          </w:p>
        </w:tc>
        <w:tc>
          <w:tcPr>
            <w:tcW w:w="4576" w:type="dxa"/>
            <w:vAlign w:val="center"/>
          </w:tcPr>
          <w:p w14:paraId="2305F181">
            <w:pPr>
              <w:widowControl w:val="0"/>
              <w:spacing w:line="276" w:lineRule="auto"/>
              <w:jc w:val="both"/>
              <w:rPr>
                <w:rFonts w:ascii="宋体" w:hAnsi="宋体" w:eastAsia="宋体"/>
                <w:szCs w:val="21"/>
              </w:rPr>
            </w:pPr>
            <w:r>
              <w:rPr>
                <w:rFonts w:hint="eastAsia" w:ascii="宋体" w:hAnsi="宋体" w:eastAsia="宋体"/>
                <w:szCs w:val="21"/>
              </w:rPr>
              <w:t>内存3*10T</w:t>
            </w:r>
          </w:p>
        </w:tc>
        <w:tc>
          <w:tcPr>
            <w:tcW w:w="960" w:type="dxa"/>
            <w:vAlign w:val="center"/>
          </w:tcPr>
          <w:p w14:paraId="57877E93">
            <w:pPr>
              <w:widowControl w:val="0"/>
              <w:spacing w:line="276" w:lineRule="auto"/>
              <w:jc w:val="center"/>
              <w:rPr>
                <w:rFonts w:ascii="宋体" w:hAnsi="宋体" w:eastAsia="宋体"/>
                <w:szCs w:val="21"/>
              </w:rPr>
            </w:pPr>
            <w:r>
              <w:rPr>
                <w:rFonts w:ascii="宋体" w:hAnsi="宋体" w:eastAsia="宋体"/>
                <w:szCs w:val="21"/>
              </w:rPr>
              <w:t>2</w:t>
            </w:r>
          </w:p>
        </w:tc>
        <w:tc>
          <w:tcPr>
            <w:tcW w:w="499" w:type="dxa"/>
            <w:vAlign w:val="center"/>
          </w:tcPr>
          <w:p w14:paraId="21C5565A">
            <w:pPr>
              <w:widowControl w:val="0"/>
              <w:spacing w:line="276" w:lineRule="auto"/>
              <w:jc w:val="center"/>
              <w:rPr>
                <w:rFonts w:ascii="宋体" w:hAnsi="宋体" w:eastAsia="宋体"/>
                <w:szCs w:val="21"/>
              </w:rPr>
            </w:pPr>
            <w:r>
              <w:rPr>
                <w:rFonts w:hint="eastAsia" w:ascii="宋体" w:hAnsi="宋体" w:eastAsia="宋体"/>
                <w:szCs w:val="21"/>
              </w:rPr>
              <w:t>台</w:t>
            </w:r>
          </w:p>
        </w:tc>
      </w:tr>
      <w:tr w14:paraId="11722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1BFFBEDC">
            <w:pPr>
              <w:widowControl w:val="0"/>
              <w:spacing w:line="276" w:lineRule="auto"/>
              <w:jc w:val="center"/>
              <w:rPr>
                <w:rFonts w:ascii="宋体" w:hAnsi="宋体" w:eastAsia="宋体"/>
                <w:szCs w:val="21"/>
              </w:rPr>
            </w:pPr>
            <w:r>
              <w:rPr>
                <w:rFonts w:hint="eastAsia" w:ascii="宋体" w:hAnsi="宋体" w:eastAsia="宋体"/>
                <w:szCs w:val="21"/>
              </w:rPr>
              <w:t>9</w:t>
            </w:r>
          </w:p>
        </w:tc>
        <w:tc>
          <w:tcPr>
            <w:tcW w:w="2001" w:type="dxa"/>
            <w:vAlign w:val="center"/>
          </w:tcPr>
          <w:p w14:paraId="268DDC84">
            <w:pPr>
              <w:widowControl w:val="0"/>
              <w:spacing w:line="276" w:lineRule="auto"/>
              <w:jc w:val="center"/>
              <w:rPr>
                <w:rFonts w:ascii="宋体" w:hAnsi="宋体" w:eastAsia="宋体"/>
                <w:szCs w:val="21"/>
              </w:rPr>
            </w:pPr>
            <w:r>
              <w:rPr>
                <w:rFonts w:hint="eastAsia" w:ascii="宋体" w:hAnsi="宋体" w:eastAsia="宋体"/>
                <w:szCs w:val="21"/>
              </w:rPr>
              <w:t>网络存储服务器（48盘位 满配8T硬盘）</w:t>
            </w:r>
          </w:p>
        </w:tc>
        <w:tc>
          <w:tcPr>
            <w:tcW w:w="4576" w:type="dxa"/>
            <w:vAlign w:val="center"/>
          </w:tcPr>
          <w:p w14:paraId="7ECA335E">
            <w:pPr>
              <w:widowControl w:val="0"/>
              <w:spacing w:line="276" w:lineRule="auto"/>
              <w:jc w:val="both"/>
              <w:rPr>
                <w:rFonts w:ascii="宋体" w:hAnsi="宋体" w:eastAsia="宋体"/>
                <w:szCs w:val="21"/>
              </w:rPr>
            </w:pPr>
            <w:r>
              <w:rPr>
                <w:rFonts w:hint="eastAsia" w:ascii="宋体" w:hAnsi="宋体" w:eastAsia="宋体"/>
                <w:szCs w:val="21"/>
              </w:rPr>
              <w:t>1、64 位处理器（可扩展双处理器），16GB 高速缓存（可扩展至64G），磁盘数量</w:t>
            </w:r>
            <w:r>
              <w:rPr>
                <w:rFonts w:hint="eastAsia" w:ascii="宋体" w:hAnsi="宋体" w:eastAsia="宋体"/>
                <w:szCs w:val="21"/>
              </w:rPr>
              <w:br w:type="page"/>
            </w:r>
            <w:r>
              <w:rPr>
                <w:rFonts w:hint="eastAsia" w:ascii="宋体" w:hAnsi="宋体" w:eastAsia="宋体"/>
                <w:szCs w:val="21"/>
              </w:rPr>
              <w:t>48 盘位，磁盘接口：企业级SAS /1T,2T,3T,4T，6T,8T,10T（SSD 可选）；</w:t>
            </w:r>
          </w:p>
          <w:p w14:paraId="22B7C32D">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2、支持：热插拔磁盘，RAID 0、1、5、6、10、50；</w:t>
            </w:r>
          </w:p>
          <w:p w14:paraId="50085241">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3、双控制器，支持控制器切换，并在30 秒内接管另一控制器业务；</w:t>
            </w:r>
          </w:p>
          <w:p w14:paraId="3E823049">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4、支持不低于8 个GE和2 个万兆接口，支持端口链路聚合、负载均衡及多网络IP</w:t>
            </w:r>
            <w:r>
              <w:rPr>
                <w:rFonts w:hint="eastAsia" w:ascii="宋体" w:hAnsi="宋体" w:eastAsia="宋体"/>
                <w:szCs w:val="21"/>
              </w:rPr>
              <w:br w:type="page"/>
            </w:r>
            <w:r>
              <w:rPr>
                <w:rFonts w:hint="eastAsia" w:ascii="宋体" w:hAnsi="宋体" w:eastAsia="宋体"/>
                <w:szCs w:val="21"/>
              </w:rPr>
              <w:t>设定等应用；</w:t>
            </w:r>
          </w:p>
          <w:p w14:paraId="6917FE57">
            <w:pPr>
              <w:widowControl w:val="0"/>
              <w:spacing w:line="276" w:lineRule="auto"/>
              <w:jc w:val="both"/>
              <w:rPr>
                <w:rFonts w:ascii="宋体" w:hAnsi="宋体" w:eastAsia="宋体"/>
                <w:szCs w:val="21"/>
              </w:rPr>
            </w:pPr>
            <w:r>
              <w:rPr>
                <w:rFonts w:hint="eastAsia" w:ascii="宋体" w:hAnsi="宋体" w:eastAsia="宋体"/>
                <w:szCs w:val="21"/>
              </w:rPr>
              <w:t>5、电池、风扇、电源模块、硬盘RAID 等关键部件为双冗余结构设计，支持电源自</w:t>
            </w:r>
            <w:r>
              <w:rPr>
                <w:rFonts w:hint="eastAsia" w:ascii="宋体" w:hAnsi="宋体" w:eastAsia="宋体"/>
                <w:szCs w:val="21"/>
              </w:rPr>
              <w:br w:type="page"/>
            </w:r>
            <w:r>
              <w:rPr>
                <w:rFonts w:hint="eastAsia" w:ascii="宋体" w:hAnsi="宋体" w:eastAsia="宋体"/>
                <w:szCs w:val="21"/>
              </w:rPr>
              <w:t>动故障切换和在线故障电源的更换。</w:t>
            </w:r>
            <w:r>
              <w:rPr>
                <w:rFonts w:hint="eastAsia" w:ascii="宋体" w:hAnsi="宋体" w:eastAsia="宋体"/>
                <w:szCs w:val="21"/>
              </w:rPr>
              <w:br w:type="page"/>
            </w:r>
          </w:p>
          <w:p w14:paraId="0D0F99F9">
            <w:pPr>
              <w:widowControl w:val="0"/>
              <w:spacing w:line="276" w:lineRule="auto"/>
              <w:jc w:val="both"/>
              <w:rPr>
                <w:rFonts w:ascii="宋体" w:hAnsi="宋体" w:eastAsia="宋体"/>
                <w:szCs w:val="21"/>
              </w:rPr>
            </w:pPr>
            <w:r>
              <w:rPr>
                <w:rFonts w:hint="eastAsia" w:ascii="宋体" w:hAnsi="宋体" w:eastAsia="宋体"/>
                <w:szCs w:val="21"/>
              </w:rPr>
              <w:t>6、支持磁盘热插拔及在线更换故障磁盘，启动时磁盘顺序加电和磁盘电源短路保护；</w:t>
            </w:r>
          </w:p>
          <w:p w14:paraId="526FCF44">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7、系统内部磁盘可以任意的更换位置，而磁盘内部的阵列配置信息和数据完全不会</w:t>
            </w:r>
            <w:r>
              <w:rPr>
                <w:rFonts w:hint="eastAsia" w:ascii="宋体" w:hAnsi="宋体" w:eastAsia="宋体"/>
                <w:szCs w:val="21"/>
              </w:rPr>
              <w:br w:type="page"/>
            </w:r>
            <w:r>
              <w:rPr>
                <w:rFonts w:hint="eastAsia" w:ascii="宋体" w:hAnsi="宋体" w:eastAsia="宋体"/>
                <w:szCs w:val="21"/>
              </w:rPr>
              <w:t>改变或丢失，可避免由于磁盘被错误插拔而导致的数据丢失；</w:t>
            </w:r>
          </w:p>
          <w:p w14:paraId="51B3D8B1">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8、支持RAID 0、1、5、6、10 等RAID 级别；</w:t>
            </w:r>
          </w:p>
          <w:p w14:paraId="0F553A46">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9、通过标准ONVIF 协议，并支持基于ONVIF协议进行iSCSI 块直存；</w:t>
            </w:r>
          </w:p>
          <w:p w14:paraId="55E850E9">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10、通过时间轴进行录像检索，可精确到秒；</w:t>
            </w:r>
          </w:p>
          <w:p w14:paraId="20A24F16">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11、支持网口链路聚合和故障自动切换功能；</w:t>
            </w:r>
          </w:p>
          <w:p w14:paraId="110E75CA">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12、支持录像空间的无缝扩容；</w:t>
            </w:r>
          </w:p>
          <w:p w14:paraId="083AC101">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13、支持录像的本地或异地备份；</w:t>
            </w:r>
          </w:p>
          <w:p w14:paraId="0C60C556">
            <w:pPr>
              <w:widowControl w:val="0"/>
              <w:spacing w:line="276" w:lineRule="auto"/>
              <w:jc w:val="both"/>
              <w:rPr>
                <w:rFonts w:ascii="宋体" w:hAnsi="宋体" w:eastAsia="宋体"/>
                <w:szCs w:val="21"/>
              </w:rPr>
            </w:pPr>
            <w:r>
              <w:rPr>
                <w:rFonts w:hint="eastAsia" w:ascii="宋体" w:hAnsi="宋体" w:eastAsia="宋体"/>
                <w:szCs w:val="21"/>
              </w:rPr>
              <w:br w:type="page"/>
            </w:r>
            <w:r>
              <w:rPr>
                <w:rFonts w:hint="eastAsia" w:ascii="宋体" w:hAnsi="宋体" w:eastAsia="宋体"/>
                <w:szCs w:val="21"/>
              </w:rPr>
              <w:t>14、路段监控视频存储要求采用H.264/H.265 编码、D1 格式、25 帧/s、定码流（1.5～</w:t>
            </w:r>
            <w:r>
              <w:rPr>
                <w:rFonts w:hint="eastAsia" w:ascii="宋体" w:hAnsi="宋体" w:eastAsia="宋体"/>
                <w:szCs w:val="21"/>
              </w:rPr>
              <w:br w:type="page"/>
            </w:r>
            <w:r>
              <w:rPr>
                <w:rFonts w:hint="eastAsia" w:ascii="宋体" w:hAnsi="宋体" w:eastAsia="宋体"/>
                <w:szCs w:val="21"/>
              </w:rPr>
              <w:t>2M 带宽）、存储时间为30 天；磁盘的富余容量不小于磁盘总容量的20%；</w:t>
            </w:r>
          </w:p>
          <w:p w14:paraId="20770627">
            <w:pPr>
              <w:widowControl w:val="0"/>
              <w:spacing w:line="276" w:lineRule="auto"/>
              <w:jc w:val="both"/>
              <w:rPr>
                <w:rFonts w:ascii="宋体" w:hAnsi="宋体" w:eastAsia="宋体"/>
                <w:color w:val="auto"/>
                <w:szCs w:val="21"/>
              </w:rPr>
            </w:pPr>
            <w:r>
              <w:rPr>
                <w:rFonts w:hint="eastAsia" w:ascii="宋体" w:hAnsi="宋体" w:eastAsia="宋体"/>
                <w:szCs w:val="21"/>
              </w:rPr>
              <w:br w:type="page"/>
            </w:r>
            <w:r>
              <w:rPr>
                <w:rFonts w:hint="eastAsia" w:ascii="宋体" w:hAnsi="宋体" w:eastAsia="宋体"/>
                <w:szCs w:val="21"/>
              </w:rPr>
              <w:t>15、存储磁盘可根据实际情况选用选用4TB、6T、8T 等多种型号的SAS 企业级视频</w:t>
            </w:r>
            <w:r>
              <w:rPr>
                <w:rFonts w:hint="eastAsia" w:ascii="宋体" w:hAnsi="宋体" w:eastAsia="宋体"/>
                <w:szCs w:val="21"/>
              </w:rPr>
              <w:br w:type="page"/>
            </w:r>
            <w:r>
              <w:rPr>
                <w:rFonts w:hint="eastAsia" w:ascii="宋体" w:hAnsi="宋体" w:eastAsia="宋体"/>
                <w:szCs w:val="21"/>
              </w:rPr>
              <w:t>专用磁盘；</w:t>
            </w:r>
            <w:r>
              <w:rPr>
                <w:rFonts w:hint="eastAsia" w:ascii="宋体" w:hAnsi="宋体" w:eastAsia="宋体"/>
                <w:szCs w:val="21"/>
              </w:rPr>
              <w:br w:type="page"/>
            </w:r>
            <w:r>
              <w:rPr>
                <w:rFonts w:hint="eastAsia" w:ascii="宋体" w:hAnsi="宋体" w:eastAsia="宋体"/>
                <w:szCs w:val="21"/>
              </w:rPr>
              <w:t>16、当磁盘阵列内置磁盘配置无法满足要求时，需配置磁盘扩展柜，磁盘扩展柜及其</w:t>
            </w:r>
            <w:r>
              <w:rPr>
                <w:rFonts w:hint="eastAsia" w:ascii="宋体" w:hAnsi="宋体" w:eastAsia="宋体"/>
                <w:szCs w:val="21"/>
              </w:rPr>
              <w:br w:type="page"/>
            </w:r>
            <w:r>
              <w:rPr>
                <w:rFonts w:hint="eastAsia" w:ascii="宋体" w:hAnsi="宋体" w:eastAsia="宋体"/>
                <w:szCs w:val="21"/>
              </w:rPr>
              <w:t>联接线缆的费用包含在磁盘阵列主机中。</w:t>
            </w:r>
          </w:p>
          <w:p w14:paraId="0EE2C27E">
            <w:pPr>
              <w:widowControl w:val="0"/>
              <w:spacing w:line="276" w:lineRule="auto"/>
              <w:jc w:val="both"/>
              <w:rPr>
                <w:rFonts w:ascii="宋体" w:hAnsi="宋体" w:eastAsia="宋体"/>
                <w:szCs w:val="21"/>
              </w:rPr>
            </w:pPr>
            <w:r>
              <w:rPr>
                <w:rFonts w:hint="eastAsia" w:ascii="宋体" w:hAnsi="宋体" w:eastAsia="宋体"/>
                <w:szCs w:val="21"/>
              </w:rPr>
              <w:t>其他详见设计图纸及规范要求。</w:t>
            </w:r>
          </w:p>
        </w:tc>
        <w:tc>
          <w:tcPr>
            <w:tcW w:w="960" w:type="dxa"/>
            <w:vAlign w:val="center"/>
          </w:tcPr>
          <w:p w14:paraId="3A97A18C">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3D061B8B">
            <w:pPr>
              <w:widowControl w:val="0"/>
              <w:spacing w:line="276" w:lineRule="auto"/>
              <w:jc w:val="center"/>
              <w:rPr>
                <w:rFonts w:ascii="宋体" w:hAnsi="宋体" w:eastAsia="宋体"/>
                <w:szCs w:val="21"/>
              </w:rPr>
            </w:pPr>
            <w:r>
              <w:rPr>
                <w:rFonts w:hint="eastAsia" w:ascii="宋体" w:hAnsi="宋体" w:eastAsia="宋体"/>
                <w:szCs w:val="21"/>
              </w:rPr>
              <w:t>台</w:t>
            </w:r>
          </w:p>
        </w:tc>
      </w:tr>
      <w:tr w14:paraId="482BC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4B27B5AB">
            <w:pPr>
              <w:widowControl w:val="0"/>
              <w:spacing w:line="276" w:lineRule="auto"/>
              <w:jc w:val="center"/>
              <w:rPr>
                <w:rFonts w:ascii="宋体" w:hAnsi="宋体" w:eastAsia="宋体"/>
                <w:szCs w:val="21"/>
              </w:rPr>
            </w:pPr>
            <w:r>
              <w:rPr>
                <w:rFonts w:hint="eastAsia" w:ascii="宋体" w:hAnsi="宋体" w:eastAsia="宋体"/>
                <w:szCs w:val="21"/>
              </w:rPr>
              <w:t>10</w:t>
            </w:r>
          </w:p>
        </w:tc>
        <w:tc>
          <w:tcPr>
            <w:tcW w:w="2001" w:type="dxa"/>
            <w:vAlign w:val="center"/>
          </w:tcPr>
          <w:p w14:paraId="6778AFD4">
            <w:pPr>
              <w:widowControl w:val="0"/>
              <w:spacing w:line="276" w:lineRule="auto"/>
              <w:jc w:val="center"/>
              <w:rPr>
                <w:rFonts w:ascii="宋体" w:hAnsi="宋体" w:eastAsia="宋体"/>
                <w:szCs w:val="21"/>
              </w:rPr>
            </w:pPr>
            <w:r>
              <w:rPr>
                <w:rFonts w:hint="eastAsia" w:ascii="宋体" w:hAnsi="宋体" w:eastAsia="宋体"/>
                <w:szCs w:val="21"/>
              </w:rPr>
              <w:t>存储服务器（配置36块10T硬盘）</w:t>
            </w:r>
          </w:p>
        </w:tc>
        <w:tc>
          <w:tcPr>
            <w:tcW w:w="4576" w:type="dxa"/>
            <w:vAlign w:val="center"/>
          </w:tcPr>
          <w:p w14:paraId="5276A1A6">
            <w:pPr>
              <w:widowControl w:val="0"/>
              <w:spacing w:line="276" w:lineRule="auto"/>
              <w:jc w:val="both"/>
              <w:rPr>
                <w:rFonts w:hint="eastAsia" w:ascii="宋体" w:hAnsi="宋体" w:eastAsia="宋体"/>
                <w:szCs w:val="21"/>
              </w:rPr>
            </w:pPr>
            <w:r>
              <w:rPr>
                <w:rFonts w:hint="eastAsia" w:ascii="宋体" w:hAnsi="宋体" w:eastAsia="宋体"/>
                <w:szCs w:val="21"/>
              </w:rPr>
              <w:t>配置36块10T硬盘。</w:t>
            </w:r>
          </w:p>
          <w:p w14:paraId="50771F89">
            <w:pPr>
              <w:widowControl w:val="0"/>
              <w:spacing w:line="276" w:lineRule="auto"/>
              <w:jc w:val="both"/>
              <w:rPr>
                <w:rFonts w:ascii="宋体" w:hAnsi="宋体" w:eastAsia="宋体"/>
                <w:szCs w:val="21"/>
              </w:rPr>
            </w:pPr>
            <w:r>
              <w:rPr>
                <w:rFonts w:hint="eastAsia" w:ascii="宋体" w:hAnsi="宋体" w:eastAsia="宋体"/>
                <w:szCs w:val="21"/>
              </w:rPr>
              <w:t>其他详见设计图纸及规范要求。</w:t>
            </w:r>
          </w:p>
        </w:tc>
        <w:tc>
          <w:tcPr>
            <w:tcW w:w="960" w:type="dxa"/>
            <w:vAlign w:val="center"/>
          </w:tcPr>
          <w:p w14:paraId="692E2990">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74A2BC00">
            <w:pPr>
              <w:widowControl w:val="0"/>
              <w:spacing w:line="276" w:lineRule="auto"/>
              <w:jc w:val="center"/>
              <w:rPr>
                <w:rFonts w:ascii="宋体" w:hAnsi="宋体" w:eastAsia="宋体"/>
                <w:szCs w:val="21"/>
              </w:rPr>
            </w:pPr>
            <w:r>
              <w:rPr>
                <w:rFonts w:hint="eastAsia" w:ascii="宋体" w:hAnsi="宋体" w:eastAsia="宋体"/>
                <w:szCs w:val="21"/>
              </w:rPr>
              <w:t>台</w:t>
            </w:r>
          </w:p>
        </w:tc>
      </w:tr>
      <w:tr w14:paraId="75E9C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491E0ECB">
            <w:pPr>
              <w:widowControl w:val="0"/>
              <w:spacing w:line="276" w:lineRule="auto"/>
              <w:jc w:val="center"/>
              <w:rPr>
                <w:rFonts w:ascii="宋体" w:hAnsi="宋体" w:eastAsia="宋体"/>
                <w:szCs w:val="21"/>
              </w:rPr>
            </w:pPr>
            <w:r>
              <w:rPr>
                <w:rFonts w:hint="eastAsia" w:ascii="宋体" w:hAnsi="宋体" w:eastAsia="宋体"/>
                <w:szCs w:val="21"/>
              </w:rPr>
              <w:t>11</w:t>
            </w:r>
          </w:p>
        </w:tc>
        <w:tc>
          <w:tcPr>
            <w:tcW w:w="2001" w:type="dxa"/>
            <w:vAlign w:val="center"/>
          </w:tcPr>
          <w:p w14:paraId="4C4ACFF6">
            <w:pPr>
              <w:widowControl w:val="0"/>
              <w:spacing w:line="276" w:lineRule="auto"/>
              <w:jc w:val="center"/>
              <w:rPr>
                <w:rFonts w:hint="eastAsia" w:ascii="宋体" w:hAnsi="宋体" w:eastAsia="宋体"/>
                <w:szCs w:val="21"/>
              </w:rPr>
            </w:pPr>
            <w:r>
              <w:rPr>
                <w:rFonts w:ascii="宋体" w:hAnsi="宋体" w:eastAsia="宋体"/>
                <w:color w:val="auto"/>
                <w:szCs w:val="21"/>
              </w:rPr>
              <w:t>★</w:t>
            </w:r>
            <w:r>
              <w:rPr>
                <w:rFonts w:hint="eastAsia" w:ascii="宋体" w:hAnsi="宋体" w:eastAsia="宋体"/>
                <w:szCs w:val="21"/>
              </w:rPr>
              <w:t>台式计算机</w:t>
            </w:r>
          </w:p>
          <w:p w14:paraId="1A8BC09C">
            <w:pPr>
              <w:widowControl w:val="0"/>
              <w:spacing w:line="276" w:lineRule="auto"/>
              <w:jc w:val="center"/>
              <w:rPr>
                <w:rFonts w:ascii="宋体" w:hAnsi="宋体" w:eastAsia="宋体"/>
                <w:szCs w:val="21"/>
              </w:rPr>
            </w:pPr>
            <w:r>
              <w:rPr>
                <w:rFonts w:hint="eastAsia" w:ascii="宋体" w:hAnsi="宋体" w:eastAsia="宋体"/>
                <w:szCs w:val="21"/>
              </w:rPr>
              <w:t>（交通监控管理计算机1台；通信计算机1台；图像管理计算机</w:t>
            </w:r>
            <w:r>
              <w:rPr>
                <w:rFonts w:ascii="宋体" w:hAnsi="宋体" w:eastAsia="宋体"/>
                <w:szCs w:val="21"/>
              </w:rPr>
              <w:t>2</w:t>
            </w:r>
            <w:r>
              <w:rPr>
                <w:rFonts w:hint="eastAsia" w:ascii="宋体" w:hAnsi="宋体" w:eastAsia="宋体"/>
                <w:szCs w:val="21"/>
              </w:rPr>
              <w:t>台；情报板管理计算机1台；机电运维工作站含软件1台）</w:t>
            </w:r>
          </w:p>
        </w:tc>
        <w:tc>
          <w:tcPr>
            <w:tcW w:w="4576" w:type="dxa"/>
            <w:vAlign w:val="center"/>
          </w:tcPr>
          <w:p w14:paraId="686CEF4C">
            <w:pPr>
              <w:widowControl w:val="0"/>
              <w:spacing w:line="276" w:lineRule="auto"/>
              <w:jc w:val="both"/>
              <w:rPr>
                <w:rFonts w:ascii="宋体" w:hAnsi="宋体" w:eastAsia="宋体" w:cs="仿宋"/>
                <w:szCs w:val="21"/>
              </w:rPr>
            </w:pPr>
            <w:r>
              <w:rPr>
                <w:rFonts w:hint="eastAsia" w:ascii="宋体" w:hAnsi="宋体" w:eastAsia="宋体" w:cs="仿宋"/>
                <w:szCs w:val="21"/>
              </w:rPr>
              <w:t>一、产品规格</w:t>
            </w:r>
          </w:p>
          <w:p w14:paraId="29E77790">
            <w:pPr>
              <w:widowControl w:val="0"/>
              <w:spacing w:line="276" w:lineRule="auto"/>
              <w:jc w:val="both"/>
              <w:rPr>
                <w:rFonts w:ascii="宋体" w:hAnsi="宋体" w:eastAsia="宋体" w:cs="仿宋"/>
                <w:szCs w:val="21"/>
              </w:rPr>
            </w:pPr>
            <w:r>
              <w:rPr>
                <w:rFonts w:hint="eastAsia" w:ascii="宋体" w:hAnsi="宋体" w:eastAsia="宋体" w:cs="仿宋"/>
                <w:szCs w:val="21"/>
              </w:rPr>
              <w:t>1. CPU 规格</w:t>
            </w:r>
          </w:p>
          <w:p w14:paraId="5E45FA76">
            <w:pPr>
              <w:widowControl w:val="0"/>
              <w:spacing w:line="276" w:lineRule="auto"/>
              <w:jc w:val="both"/>
              <w:rPr>
                <w:rFonts w:ascii="宋体" w:hAnsi="宋体" w:eastAsia="宋体" w:cs="仿宋"/>
                <w:szCs w:val="21"/>
              </w:rPr>
            </w:pPr>
            <w:r>
              <w:rPr>
                <w:rFonts w:hint="eastAsia" w:ascii="宋体" w:hAnsi="宋体" w:eastAsia="宋体" w:cs="仿宋"/>
                <w:szCs w:val="21"/>
              </w:rPr>
              <w:t xml:space="preserve"> 须用C86架构国产芯片</w:t>
            </w:r>
          </w:p>
          <w:p w14:paraId="60C23C42">
            <w:pPr>
              <w:widowControl w:val="0"/>
              <w:spacing w:line="276" w:lineRule="auto"/>
              <w:jc w:val="both"/>
              <w:rPr>
                <w:rFonts w:ascii="宋体" w:hAnsi="宋体" w:eastAsia="宋体" w:cs="仿宋"/>
                <w:szCs w:val="21"/>
              </w:rPr>
            </w:pPr>
            <w:r>
              <w:rPr>
                <w:rFonts w:hint="eastAsia" w:ascii="宋体" w:hAnsi="宋体" w:eastAsia="宋体" w:cs="仿宋"/>
                <w:szCs w:val="21"/>
              </w:rPr>
              <w:t>物理核心数：≥8</w:t>
            </w:r>
          </w:p>
          <w:p w14:paraId="57F88148">
            <w:pPr>
              <w:widowControl w:val="0"/>
              <w:spacing w:line="276" w:lineRule="auto"/>
              <w:jc w:val="both"/>
              <w:rPr>
                <w:rFonts w:ascii="宋体" w:hAnsi="宋体" w:eastAsia="宋体" w:cs="仿宋"/>
                <w:szCs w:val="21"/>
              </w:rPr>
            </w:pPr>
            <w:r>
              <w:rPr>
                <w:rFonts w:hint="eastAsia" w:ascii="宋体" w:hAnsi="宋体" w:eastAsia="宋体" w:cs="仿宋"/>
                <w:szCs w:val="21"/>
              </w:rPr>
              <w:t>主频：≥3.0GHz</w:t>
            </w:r>
          </w:p>
          <w:p w14:paraId="26E55947">
            <w:pPr>
              <w:widowControl w:val="0"/>
              <w:spacing w:line="276" w:lineRule="auto"/>
              <w:jc w:val="both"/>
              <w:rPr>
                <w:rFonts w:ascii="宋体" w:hAnsi="宋体" w:eastAsia="宋体" w:cs="仿宋"/>
                <w:szCs w:val="21"/>
              </w:rPr>
            </w:pPr>
            <w:r>
              <w:rPr>
                <w:rFonts w:hint="eastAsia" w:ascii="宋体" w:hAnsi="宋体" w:eastAsia="宋体" w:cs="仿宋"/>
                <w:szCs w:val="21"/>
              </w:rPr>
              <w:t>末级缓存容量：≥16MB</w:t>
            </w:r>
          </w:p>
          <w:p w14:paraId="42C0B56A">
            <w:pPr>
              <w:widowControl w:val="0"/>
              <w:spacing w:line="276" w:lineRule="auto"/>
              <w:jc w:val="both"/>
              <w:rPr>
                <w:rFonts w:ascii="宋体" w:hAnsi="宋体" w:eastAsia="宋体" w:cs="仿宋"/>
                <w:szCs w:val="21"/>
              </w:rPr>
            </w:pPr>
            <w:r>
              <w:rPr>
                <w:rFonts w:hint="eastAsia" w:ascii="宋体" w:hAnsi="宋体" w:eastAsia="宋体" w:cs="仿宋"/>
                <w:szCs w:val="21"/>
              </w:rPr>
              <w:t>线程数：≥16</w:t>
            </w:r>
          </w:p>
          <w:p w14:paraId="75337243">
            <w:pPr>
              <w:widowControl w:val="0"/>
              <w:spacing w:line="276" w:lineRule="auto"/>
              <w:jc w:val="both"/>
              <w:rPr>
                <w:rFonts w:ascii="宋体" w:hAnsi="宋体" w:eastAsia="宋体" w:cs="仿宋"/>
                <w:szCs w:val="21"/>
              </w:rPr>
            </w:pPr>
            <w:r>
              <w:rPr>
                <w:rFonts w:hint="eastAsia" w:ascii="宋体" w:hAnsi="宋体" w:eastAsia="宋体" w:cs="仿宋"/>
                <w:szCs w:val="21"/>
              </w:rPr>
              <w:t>热设计功耗：≥65W</w:t>
            </w:r>
          </w:p>
          <w:p w14:paraId="4404CA66">
            <w:pPr>
              <w:widowControl w:val="0"/>
              <w:spacing w:line="276" w:lineRule="auto"/>
              <w:jc w:val="both"/>
              <w:rPr>
                <w:rFonts w:ascii="宋体" w:hAnsi="宋体" w:eastAsia="宋体" w:cs="仿宋"/>
                <w:szCs w:val="21"/>
              </w:rPr>
            </w:pPr>
            <w:r>
              <w:rPr>
                <w:rFonts w:hint="eastAsia" w:ascii="宋体" w:hAnsi="宋体" w:eastAsia="宋体" w:cs="仿宋"/>
                <w:szCs w:val="21"/>
              </w:rPr>
              <w:t>支持内存的最高速率：≥3200MT/s</w:t>
            </w:r>
          </w:p>
          <w:p w14:paraId="2A9E2CA2">
            <w:pPr>
              <w:widowControl w:val="0"/>
              <w:spacing w:line="276" w:lineRule="auto"/>
              <w:jc w:val="both"/>
              <w:rPr>
                <w:rFonts w:ascii="宋体" w:hAnsi="宋体" w:eastAsia="宋体" w:cs="仿宋"/>
                <w:szCs w:val="21"/>
              </w:rPr>
            </w:pPr>
            <w:r>
              <w:rPr>
                <w:rFonts w:hint="eastAsia" w:ascii="宋体" w:hAnsi="宋体" w:eastAsia="宋体" w:cs="仿宋"/>
                <w:szCs w:val="21"/>
              </w:rPr>
              <w:t>通道数：≥2</w:t>
            </w:r>
          </w:p>
          <w:p w14:paraId="2D2F298A">
            <w:pPr>
              <w:widowControl w:val="0"/>
              <w:spacing w:line="276" w:lineRule="auto"/>
              <w:jc w:val="both"/>
              <w:rPr>
                <w:rFonts w:ascii="宋体" w:hAnsi="宋体" w:eastAsia="宋体" w:cs="仿宋"/>
                <w:szCs w:val="21"/>
              </w:rPr>
            </w:pPr>
            <w:r>
              <w:rPr>
                <w:rFonts w:hint="eastAsia" w:ascii="宋体" w:hAnsi="宋体" w:eastAsia="宋体" w:cs="仿宋"/>
                <w:szCs w:val="21"/>
              </w:rPr>
              <w:t>位宽：≥64位</w:t>
            </w:r>
          </w:p>
          <w:p w14:paraId="3549FD52">
            <w:pPr>
              <w:widowControl w:val="0"/>
              <w:spacing w:line="276" w:lineRule="auto"/>
              <w:jc w:val="both"/>
              <w:rPr>
                <w:rFonts w:ascii="宋体" w:hAnsi="宋体" w:eastAsia="宋体" w:cs="仿宋"/>
                <w:szCs w:val="21"/>
              </w:rPr>
            </w:pPr>
            <w:r>
              <w:rPr>
                <w:rFonts w:hint="eastAsia" w:ascii="宋体" w:hAnsi="宋体" w:eastAsia="宋体" w:cs="仿宋"/>
                <w:szCs w:val="21"/>
              </w:rPr>
              <w:t>2. 内存规格</w:t>
            </w:r>
          </w:p>
          <w:p w14:paraId="5017C8B0">
            <w:pPr>
              <w:widowControl w:val="0"/>
              <w:spacing w:line="276" w:lineRule="auto"/>
              <w:jc w:val="both"/>
              <w:rPr>
                <w:rFonts w:ascii="宋体" w:hAnsi="宋体" w:eastAsia="宋体" w:cs="仿宋"/>
                <w:szCs w:val="21"/>
              </w:rPr>
            </w:pPr>
            <w:r>
              <w:rPr>
                <w:rFonts w:hint="eastAsia" w:ascii="宋体" w:hAnsi="宋体" w:eastAsia="宋体" w:cs="仿宋"/>
                <w:szCs w:val="21"/>
              </w:rPr>
              <w:t>内存配置容量：≥</w:t>
            </w:r>
            <w:r>
              <w:rPr>
                <w:rFonts w:ascii="宋体" w:hAnsi="宋体" w:eastAsia="宋体" w:cs="仿宋"/>
                <w:szCs w:val="21"/>
              </w:rPr>
              <w:t>32</w:t>
            </w:r>
            <w:r>
              <w:rPr>
                <w:rFonts w:hint="eastAsia" w:ascii="宋体" w:hAnsi="宋体" w:eastAsia="宋体" w:cs="仿宋"/>
                <w:szCs w:val="21"/>
              </w:rPr>
              <w:t>GB</w:t>
            </w:r>
          </w:p>
          <w:p w14:paraId="19B9B6A9">
            <w:pPr>
              <w:widowControl w:val="0"/>
              <w:spacing w:line="276" w:lineRule="auto"/>
              <w:jc w:val="both"/>
              <w:rPr>
                <w:rFonts w:ascii="宋体" w:hAnsi="宋体" w:eastAsia="宋体" w:cs="仿宋"/>
                <w:szCs w:val="21"/>
              </w:rPr>
            </w:pPr>
            <w:r>
              <w:rPr>
                <w:rFonts w:hint="eastAsia" w:ascii="宋体" w:hAnsi="宋体" w:eastAsia="宋体" w:cs="仿宋"/>
                <w:szCs w:val="21"/>
              </w:rPr>
              <w:t>内存类型：支持DDR4以上内存类型</w:t>
            </w:r>
          </w:p>
          <w:p w14:paraId="0E251C14">
            <w:pPr>
              <w:widowControl w:val="0"/>
              <w:spacing w:line="276" w:lineRule="auto"/>
              <w:jc w:val="both"/>
              <w:rPr>
                <w:rFonts w:ascii="宋体" w:hAnsi="宋体" w:eastAsia="宋体" w:cs="仿宋"/>
                <w:szCs w:val="21"/>
              </w:rPr>
            </w:pPr>
            <w:r>
              <w:rPr>
                <w:rFonts w:hint="eastAsia" w:ascii="宋体" w:hAnsi="宋体" w:eastAsia="宋体" w:cs="仿宋"/>
                <w:szCs w:val="21"/>
              </w:rPr>
              <w:t>内存条配置数量：≥2</w:t>
            </w:r>
          </w:p>
          <w:p w14:paraId="4FD1E8C5">
            <w:pPr>
              <w:widowControl w:val="0"/>
              <w:spacing w:line="276" w:lineRule="auto"/>
              <w:jc w:val="both"/>
              <w:rPr>
                <w:rFonts w:ascii="宋体" w:hAnsi="宋体" w:eastAsia="宋体" w:cs="仿宋"/>
                <w:szCs w:val="21"/>
              </w:rPr>
            </w:pPr>
            <w:r>
              <w:rPr>
                <w:rFonts w:hint="eastAsia" w:ascii="宋体" w:hAnsi="宋体" w:eastAsia="宋体" w:cs="仿宋"/>
                <w:szCs w:val="21"/>
              </w:rPr>
              <w:t>单内存插槽最大可支持容量≥</w:t>
            </w:r>
            <w:r>
              <w:rPr>
                <w:rFonts w:ascii="宋体" w:hAnsi="宋体" w:eastAsia="宋体" w:cs="仿宋"/>
                <w:szCs w:val="21"/>
              </w:rPr>
              <w:t>16</w:t>
            </w:r>
            <w:r>
              <w:rPr>
                <w:rFonts w:hint="eastAsia" w:ascii="宋体" w:hAnsi="宋体" w:eastAsia="宋体" w:cs="仿宋"/>
                <w:szCs w:val="21"/>
              </w:rPr>
              <w:t>GB</w:t>
            </w:r>
          </w:p>
          <w:p w14:paraId="790191FE">
            <w:pPr>
              <w:widowControl w:val="0"/>
              <w:spacing w:line="276" w:lineRule="auto"/>
              <w:jc w:val="both"/>
              <w:rPr>
                <w:rFonts w:ascii="宋体" w:hAnsi="宋体" w:eastAsia="宋体" w:cs="仿宋"/>
                <w:szCs w:val="21"/>
              </w:rPr>
            </w:pPr>
            <w:r>
              <w:rPr>
                <w:rFonts w:hint="eastAsia" w:ascii="宋体" w:hAnsi="宋体" w:eastAsia="宋体" w:cs="仿宋"/>
                <w:szCs w:val="21"/>
              </w:rPr>
              <w:t>内存插槽满配时最高内存总容量：≥32GB</w:t>
            </w:r>
          </w:p>
          <w:p w14:paraId="7A41F2DA">
            <w:pPr>
              <w:widowControl w:val="0"/>
              <w:spacing w:line="276" w:lineRule="auto"/>
              <w:jc w:val="both"/>
              <w:rPr>
                <w:rFonts w:ascii="宋体" w:hAnsi="宋体" w:eastAsia="宋体" w:cs="仿宋"/>
                <w:szCs w:val="21"/>
              </w:rPr>
            </w:pPr>
            <w:r>
              <w:rPr>
                <w:rFonts w:hint="eastAsia" w:ascii="宋体" w:hAnsi="宋体" w:eastAsia="宋体" w:cs="仿宋"/>
                <w:szCs w:val="21"/>
              </w:rPr>
              <w:t>3. 主板规格</w:t>
            </w:r>
          </w:p>
          <w:p w14:paraId="4AA9D358">
            <w:pPr>
              <w:widowControl w:val="0"/>
              <w:spacing w:line="276" w:lineRule="auto"/>
              <w:jc w:val="both"/>
              <w:rPr>
                <w:rFonts w:ascii="宋体" w:hAnsi="宋体" w:eastAsia="宋体" w:cs="仿宋"/>
                <w:szCs w:val="21"/>
              </w:rPr>
            </w:pPr>
            <w:r>
              <w:rPr>
                <w:rFonts w:hint="eastAsia" w:ascii="宋体" w:hAnsi="宋体" w:eastAsia="宋体" w:cs="仿宋"/>
                <w:szCs w:val="21"/>
              </w:rPr>
              <w:t>主板集成模块：集成资源扩展模块、计算处理模块、音频扩展模块等，主板的互联拓扑可通过处理器或交换电路实现</w:t>
            </w:r>
          </w:p>
          <w:p w14:paraId="554CFB72">
            <w:pPr>
              <w:widowControl w:val="0"/>
              <w:spacing w:line="276" w:lineRule="auto"/>
              <w:jc w:val="both"/>
              <w:rPr>
                <w:rFonts w:ascii="宋体" w:hAnsi="宋体" w:eastAsia="宋体" w:cs="仿宋"/>
                <w:szCs w:val="21"/>
              </w:rPr>
            </w:pPr>
            <w:r>
              <w:rPr>
                <w:rFonts w:hint="eastAsia" w:ascii="宋体" w:hAnsi="宋体" w:eastAsia="宋体" w:cs="仿宋"/>
                <w:szCs w:val="21"/>
              </w:rPr>
              <w:t>4. 存储设备规格</w:t>
            </w:r>
          </w:p>
          <w:p w14:paraId="6C1EE343">
            <w:pPr>
              <w:widowControl w:val="0"/>
              <w:spacing w:line="276" w:lineRule="auto"/>
              <w:jc w:val="both"/>
              <w:rPr>
                <w:rFonts w:ascii="宋体" w:hAnsi="宋体" w:eastAsia="宋体" w:cs="仿宋"/>
                <w:szCs w:val="21"/>
              </w:rPr>
            </w:pPr>
            <w:r>
              <w:rPr>
                <w:rFonts w:hint="eastAsia" w:ascii="宋体" w:hAnsi="宋体" w:eastAsia="宋体" w:cs="仿宋"/>
                <w:szCs w:val="21"/>
              </w:rPr>
              <w:t>固态盘数量：≥1个</w:t>
            </w:r>
          </w:p>
          <w:p w14:paraId="113A5A57">
            <w:pPr>
              <w:widowControl w:val="0"/>
              <w:spacing w:line="276" w:lineRule="auto"/>
              <w:jc w:val="both"/>
              <w:rPr>
                <w:rFonts w:ascii="宋体" w:hAnsi="宋体" w:eastAsia="宋体" w:cs="仿宋"/>
                <w:szCs w:val="21"/>
              </w:rPr>
            </w:pPr>
            <w:r>
              <w:rPr>
                <w:rFonts w:hint="eastAsia" w:ascii="宋体" w:hAnsi="宋体" w:eastAsia="宋体" w:cs="仿宋"/>
                <w:szCs w:val="21"/>
              </w:rPr>
              <w:t>固态存储容量：≥</w:t>
            </w:r>
            <w:r>
              <w:rPr>
                <w:rFonts w:ascii="宋体" w:hAnsi="宋体" w:eastAsia="宋体" w:cs="仿宋"/>
                <w:szCs w:val="21"/>
              </w:rPr>
              <w:t>512GB</w:t>
            </w:r>
          </w:p>
          <w:p w14:paraId="4C7F0528">
            <w:pPr>
              <w:widowControl w:val="0"/>
              <w:spacing w:line="276" w:lineRule="auto"/>
              <w:jc w:val="both"/>
              <w:rPr>
                <w:rFonts w:ascii="宋体" w:hAnsi="宋体" w:eastAsia="宋体" w:cs="仿宋"/>
                <w:szCs w:val="21"/>
              </w:rPr>
            </w:pPr>
            <w:r>
              <w:rPr>
                <w:rFonts w:hint="eastAsia" w:ascii="宋体" w:hAnsi="宋体" w:eastAsia="宋体" w:cs="仿宋"/>
                <w:szCs w:val="21"/>
              </w:rPr>
              <w:t>机械硬盘数量：≥1个</w:t>
            </w:r>
          </w:p>
          <w:p w14:paraId="22EF1CAD">
            <w:pPr>
              <w:widowControl w:val="0"/>
              <w:spacing w:line="276" w:lineRule="auto"/>
              <w:jc w:val="both"/>
              <w:rPr>
                <w:rFonts w:ascii="宋体" w:hAnsi="宋体" w:eastAsia="宋体" w:cs="仿宋"/>
                <w:szCs w:val="21"/>
              </w:rPr>
            </w:pPr>
            <w:r>
              <w:rPr>
                <w:rFonts w:hint="eastAsia" w:ascii="宋体" w:hAnsi="宋体" w:eastAsia="宋体" w:cs="仿宋"/>
                <w:szCs w:val="21"/>
              </w:rPr>
              <w:t>机械硬盘总容量：≥1</w:t>
            </w:r>
            <w:r>
              <w:rPr>
                <w:rFonts w:ascii="宋体" w:hAnsi="宋体" w:eastAsia="宋体" w:cs="仿宋"/>
                <w:szCs w:val="21"/>
              </w:rPr>
              <w:t>TB</w:t>
            </w:r>
          </w:p>
          <w:p w14:paraId="0379338A">
            <w:pPr>
              <w:widowControl w:val="0"/>
              <w:spacing w:line="276" w:lineRule="auto"/>
              <w:jc w:val="both"/>
              <w:rPr>
                <w:rFonts w:ascii="宋体" w:hAnsi="宋体" w:eastAsia="宋体" w:cs="仿宋"/>
                <w:szCs w:val="21"/>
              </w:rPr>
            </w:pPr>
            <w:r>
              <w:rPr>
                <w:rFonts w:hint="eastAsia" w:ascii="宋体" w:hAnsi="宋体" w:eastAsia="宋体" w:cs="仿宋"/>
                <w:szCs w:val="21"/>
              </w:rPr>
              <w:t>机械硬盘转速≥5</w:t>
            </w:r>
            <w:r>
              <w:rPr>
                <w:rFonts w:ascii="宋体" w:hAnsi="宋体" w:eastAsia="宋体" w:cs="仿宋"/>
                <w:szCs w:val="21"/>
              </w:rPr>
              <w:t>400rpm</w:t>
            </w:r>
          </w:p>
          <w:p w14:paraId="555BC201">
            <w:pPr>
              <w:widowControl w:val="0"/>
              <w:spacing w:line="276" w:lineRule="auto"/>
              <w:jc w:val="both"/>
              <w:rPr>
                <w:rFonts w:ascii="宋体" w:hAnsi="宋体" w:eastAsia="宋体" w:cs="仿宋"/>
                <w:szCs w:val="21"/>
              </w:rPr>
            </w:pPr>
            <w:r>
              <w:rPr>
                <w:rFonts w:hint="eastAsia" w:ascii="宋体" w:hAnsi="宋体" w:eastAsia="宋体" w:cs="仿宋"/>
                <w:szCs w:val="21"/>
              </w:rPr>
              <w:t>机械硬盘形态：3</w:t>
            </w:r>
            <w:r>
              <w:rPr>
                <w:rFonts w:ascii="宋体" w:hAnsi="宋体" w:eastAsia="宋体" w:cs="仿宋"/>
                <w:szCs w:val="21"/>
              </w:rPr>
              <w:t>.5</w:t>
            </w:r>
            <w:r>
              <w:rPr>
                <w:rFonts w:hint="eastAsia" w:ascii="宋体" w:hAnsi="宋体" w:eastAsia="宋体" w:cs="仿宋"/>
                <w:szCs w:val="21"/>
              </w:rPr>
              <w:t>英寸</w:t>
            </w:r>
          </w:p>
          <w:p w14:paraId="7E5247DA">
            <w:pPr>
              <w:widowControl w:val="0"/>
              <w:spacing w:line="276" w:lineRule="auto"/>
              <w:jc w:val="both"/>
              <w:rPr>
                <w:rFonts w:ascii="宋体" w:hAnsi="宋体" w:eastAsia="宋体" w:cs="仿宋"/>
                <w:szCs w:val="21"/>
              </w:rPr>
            </w:pPr>
            <w:r>
              <w:rPr>
                <w:rFonts w:hint="eastAsia" w:ascii="宋体" w:hAnsi="宋体" w:eastAsia="宋体" w:cs="仿宋"/>
                <w:szCs w:val="21"/>
              </w:rPr>
              <w:t>固态存储形态：采用插卡或板载等形态，可选用M.2或mSATA等标准的插卡形态</w:t>
            </w:r>
          </w:p>
          <w:p w14:paraId="2799319A">
            <w:pPr>
              <w:widowControl w:val="0"/>
              <w:spacing w:line="276" w:lineRule="auto"/>
              <w:jc w:val="both"/>
              <w:rPr>
                <w:rFonts w:ascii="宋体" w:hAnsi="宋体" w:eastAsia="宋体" w:cs="仿宋"/>
                <w:szCs w:val="21"/>
              </w:rPr>
            </w:pPr>
            <w:r>
              <w:rPr>
                <w:rFonts w:hint="eastAsia" w:ascii="宋体" w:hAnsi="宋体" w:eastAsia="宋体" w:cs="仿宋"/>
                <w:szCs w:val="21"/>
              </w:rPr>
              <w:t>存储设备扩展盘位：≥1</w:t>
            </w:r>
          </w:p>
          <w:p w14:paraId="49480CF2">
            <w:pPr>
              <w:widowControl w:val="0"/>
              <w:spacing w:line="276" w:lineRule="auto"/>
              <w:jc w:val="both"/>
              <w:rPr>
                <w:rFonts w:ascii="宋体" w:hAnsi="宋体" w:eastAsia="宋体" w:cs="仿宋"/>
                <w:szCs w:val="21"/>
              </w:rPr>
            </w:pPr>
            <w:r>
              <w:rPr>
                <w:rFonts w:hint="eastAsia" w:ascii="宋体" w:hAnsi="宋体" w:eastAsia="宋体" w:cs="仿宋"/>
                <w:szCs w:val="21"/>
              </w:rPr>
              <w:t>存储设备其他参数要求：</w:t>
            </w:r>
          </w:p>
          <w:p w14:paraId="127BD517">
            <w:pPr>
              <w:widowControl w:val="0"/>
              <w:spacing w:line="276" w:lineRule="auto"/>
              <w:jc w:val="both"/>
              <w:rPr>
                <w:rFonts w:ascii="宋体" w:hAnsi="宋体" w:eastAsia="宋体" w:cs="仿宋"/>
                <w:szCs w:val="21"/>
              </w:rPr>
            </w:pPr>
            <w:r>
              <w:rPr>
                <w:rFonts w:hint="eastAsia" w:ascii="宋体" w:hAnsi="宋体" w:eastAsia="宋体" w:cs="仿宋"/>
                <w:szCs w:val="21"/>
              </w:rPr>
              <w:t>a) 固态盘应符合SJ/T11654相关规定</w:t>
            </w:r>
          </w:p>
          <w:p w14:paraId="27770DAD">
            <w:pPr>
              <w:widowControl w:val="0"/>
              <w:spacing w:line="276" w:lineRule="auto"/>
              <w:jc w:val="both"/>
              <w:rPr>
                <w:rFonts w:ascii="宋体" w:hAnsi="宋体" w:eastAsia="宋体" w:cs="仿宋"/>
                <w:szCs w:val="21"/>
              </w:rPr>
            </w:pPr>
            <w:r>
              <w:rPr>
                <w:rFonts w:hint="eastAsia" w:ascii="宋体" w:hAnsi="宋体" w:eastAsia="宋体" w:cs="仿宋"/>
                <w:szCs w:val="21"/>
              </w:rPr>
              <w:t>b) 机械硬盘准备时间应不大于30s；侧面固定螺丝孔数量可为4孔或6孔；工作状态环境温度应满足5℃~55℃；其它参数应符合GB/T 12628的相关规定</w:t>
            </w:r>
          </w:p>
          <w:p w14:paraId="29A25A78">
            <w:pPr>
              <w:widowControl w:val="0"/>
              <w:spacing w:line="276" w:lineRule="auto"/>
              <w:jc w:val="both"/>
              <w:rPr>
                <w:rFonts w:ascii="宋体" w:hAnsi="宋体" w:eastAsia="宋体" w:cs="仿宋"/>
                <w:szCs w:val="21"/>
              </w:rPr>
            </w:pPr>
            <w:r>
              <w:rPr>
                <w:rFonts w:hint="eastAsia" w:ascii="宋体" w:hAnsi="宋体" w:eastAsia="宋体" w:cs="仿宋"/>
                <w:szCs w:val="21"/>
              </w:rPr>
              <w:t>5. 显卡规格</w:t>
            </w:r>
          </w:p>
          <w:p w14:paraId="26DA2092">
            <w:pPr>
              <w:widowControl w:val="0"/>
              <w:spacing w:line="276" w:lineRule="auto"/>
              <w:jc w:val="both"/>
              <w:rPr>
                <w:rFonts w:ascii="宋体" w:hAnsi="宋体" w:eastAsia="宋体" w:cs="仿宋"/>
                <w:szCs w:val="21"/>
              </w:rPr>
            </w:pPr>
            <w:r>
              <w:rPr>
                <w:rFonts w:hint="eastAsia" w:ascii="宋体" w:hAnsi="宋体" w:eastAsia="宋体" w:cs="仿宋"/>
                <w:szCs w:val="21"/>
              </w:rPr>
              <w:t>显卡类型：独立显卡</w:t>
            </w:r>
          </w:p>
          <w:p w14:paraId="10812F18">
            <w:pPr>
              <w:widowControl w:val="0"/>
              <w:spacing w:line="276" w:lineRule="auto"/>
              <w:jc w:val="both"/>
              <w:rPr>
                <w:rFonts w:ascii="宋体" w:hAnsi="宋体" w:eastAsia="宋体" w:cs="仿宋"/>
                <w:szCs w:val="21"/>
              </w:rPr>
            </w:pPr>
            <w:r>
              <w:rPr>
                <w:rFonts w:hint="eastAsia" w:ascii="宋体" w:hAnsi="宋体" w:eastAsia="宋体" w:cs="仿宋"/>
                <w:szCs w:val="21"/>
              </w:rPr>
              <w:t>独立显卡显存类型：DDR3及以上</w:t>
            </w:r>
          </w:p>
          <w:p w14:paraId="69548A36">
            <w:pPr>
              <w:widowControl w:val="0"/>
              <w:spacing w:line="276" w:lineRule="auto"/>
              <w:jc w:val="both"/>
              <w:rPr>
                <w:rFonts w:ascii="宋体" w:hAnsi="宋体" w:eastAsia="宋体" w:cs="仿宋"/>
                <w:szCs w:val="21"/>
              </w:rPr>
            </w:pPr>
            <w:r>
              <w:rPr>
                <w:rFonts w:hint="eastAsia" w:ascii="宋体" w:hAnsi="宋体" w:eastAsia="宋体" w:cs="仿宋"/>
                <w:szCs w:val="21"/>
              </w:rPr>
              <w:t>独立显卡显存位宽：≥64位</w:t>
            </w:r>
          </w:p>
          <w:p w14:paraId="664DE131">
            <w:pPr>
              <w:widowControl w:val="0"/>
              <w:spacing w:line="276" w:lineRule="auto"/>
              <w:jc w:val="both"/>
              <w:rPr>
                <w:rFonts w:ascii="宋体" w:hAnsi="宋体" w:eastAsia="宋体" w:cs="仿宋"/>
                <w:szCs w:val="21"/>
              </w:rPr>
            </w:pPr>
            <w:r>
              <w:rPr>
                <w:rFonts w:hint="eastAsia" w:ascii="宋体" w:hAnsi="宋体" w:eastAsia="宋体" w:cs="仿宋"/>
                <w:szCs w:val="21"/>
              </w:rPr>
              <w:t>独立显卡显存容量：≥2GB</w:t>
            </w:r>
          </w:p>
          <w:p w14:paraId="22611F5B">
            <w:pPr>
              <w:widowControl w:val="0"/>
              <w:spacing w:line="276" w:lineRule="auto"/>
              <w:jc w:val="both"/>
              <w:rPr>
                <w:rFonts w:ascii="宋体" w:hAnsi="宋体" w:eastAsia="宋体" w:cs="仿宋"/>
                <w:szCs w:val="21"/>
              </w:rPr>
            </w:pPr>
            <w:r>
              <w:rPr>
                <w:rFonts w:hint="eastAsia" w:ascii="宋体" w:hAnsi="宋体" w:eastAsia="宋体" w:cs="仿宋"/>
                <w:szCs w:val="21"/>
              </w:rPr>
              <w:t>6. 显示设备规格</w:t>
            </w:r>
          </w:p>
          <w:p w14:paraId="14659EEE">
            <w:pPr>
              <w:widowControl w:val="0"/>
              <w:spacing w:line="276" w:lineRule="auto"/>
              <w:jc w:val="both"/>
              <w:rPr>
                <w:rFonts w:ascii="宋体" w:hAnsi="宋体" w:eastAsia="宋体" w:cs="仿宋"/>
                <w:szCs w:val="21"/>
              </w:rPr>
            </w:pPr>
            <w:r>
              <w:rPr>
                <w:rFonts w:hint="eastAsia" w:ascii="宋体" w:hAnsi="宋体" w:eastAsia="宋体" w:cs="仿宋"/>
                <w:szCs w:val="21"/>
              </w:rPr>
              <w:t>显示屏屏占比：≥90%</w:t>
            </w:r>
          </w:p>
          <w:p w14:paraId="48D79027">
            <w:pPr>
              <w:widowControl w:val="0"/>
              <w:spacing w:line="276" w:lineRule="auto"/>
              <w:jc w:val="both"/>
              <w:rPr>
                <w:rFonts w:ascii="宋体" w:hAnsi="宋体" w:eastAsia="宋体" w:cs="仿宋"/>
                <w:szCs w:val="21"/>
              </w:rPr>
            </w:pPr>
            <w:r>
              <w:rPr>
                <w:rFonts w:hint="eastAsia" w:ascii="宋体" w:hAnsi="宋体" w:eastAsia="宋体" w:cs="仿宋"/>
                <w:szCs w:val="21"/>
              </w:rPr>
              <w:t>显示屏分辨率：≥1920x1080</w:t>
            </w:r>
          </w:p>
          <w:p w14:paraId="48587CD5">
            <w:pPr>
              <w:widowControl w:val="0"/>
              <w:spacing w:line="276" w:lineRule="auto"/>
              <w:jc w:val="both"/>
              <w:rPr>
                <w:rFonts w:ascii="宋体" w:hAnsi="宋体" w:eastAsia="宋体" w:cs="仿宋"/>
                <w:szCs w:val="21"/>
              </w:rPr>
            </w:pPr>
            <w:r>
              <w:rPr>
                <w:rFonts w:hint="eastAsia" w:ascii="宋体" w:hAnsi="宋体" w:eastAsia="宋体" w:cs="仿宋"/>
                <w:szCs w:val="21"/>
              </w:rPr>
              <w:t>显示屏尺寸≥23.8英寸</w:t>
            </w:r>
          </w:p>
          <w:p w14:paraId="5DD8E304">
            <w:pPr>
              <w:widowControl w:val="0"/>
              <w:spacing w:line="276" w:lineRule="auto"/>
              <w:jc w:val="both"/>
              <w:rPr>
                <w:rFonts w:ascii="宋体" w:hAnsi="宋体" w:eastAsia="宋体" w:cs="仿宋"/>
                <w:szCs w:val="21"/>
              </w:rPr>
            </w:pPr>
            <w:r>
              <w:rPr>
                <w:rFonts w:hint="eastAsia" w:ascii="宋体" w:hAnsi="宋体" w:eastAsia="宋体" w:cs="仿宋"/>
                <w:szCs w:val="21"/>
              </w:rPr>
              <w:t>显示屏屏幕比例：16:9</w:t>
            </w:r>
          </w:p>
          <w:p w14:paraId="4A616221">
            <w:pPr>
              <w:widowControl w:val="0"/>
              <w:spacing w:line="276" w:lineRule="auto"/>
              <w:jc w:val="both"/>
              <w:rPr>
                <w:rFonts w:ascii="宋体" w:hAnsi="宋体" w:eastAsia="宋体" w:cs="仿宋"/>
                <w:szCs w:val="21"/>
              </w:rPr>
            </w:pPr>
            <w:r>
              <w:rPr>
                <w:rFonts w:hint="eastAsia" w:ascii="宋体" w:hAnsi="宋体" w:eastAsia="宋体" w:cs="仿宋"/>
                <w:szCs w:val="21"/>
              </w:rPr>
              <w:t>显示器边框颜色：黑色</w:t>
            </w:r>
          </w:p>
          <w:p w14:paraId="4C1AC64E">
            <w:pPr>
              <w:widowControl w:val="0"/>
              <w:spacing w:line="276" w:lineRule="auto"/>
              <w:jc w:val="both"/>
              <w:rPr>
                <w:rFonts w:ascii="宋体" w:hAnsi="宋体" w:eastAsia="宋体" w:cs="仿宋"/>
                <w:szCs w:val="21"/>
              </w:rPr>
            </w:pPr>
            <w:r>
              <w:rPr>
                <w:rFonts w:hint="eastAsia" w:ascii="宋体" w:hAnsi="宋体" w:eastAsia="宋体" w:cs="仿宋"/>
                <w:szCs w:val="21"/>
              </w:rPr>
              <w:t>显示屏防蓝光：支持防蓝光模式，蓝光加权辐射亮度比应≤0.0012W/(·cd·sr)(瓦每坎德拉每球面度)</w:t>
            </w:r>
          </w:p>
          <w:p w14:paraId="0C85775F">
            <w:pPr>
              <w:widowControl w:val="0"/>
              <w:spacing w:line="276" w:lineRule="auto"/>
              <w:jc w:val="both"/>
              <w:rPr>
                <w:rFonts w:ascii="宋体" w:hAnsi="宋体" w:eastAsia="宋体" w:cs="仿宋"/>
                <w:szCs w:val="21"/>
              </w:rPr>
            </w:pPr>
            <w:r>
              <w:rPr>
                <w:rFonts w:hint="eastAsia" w:ascii="宋体" w:hAnsi="宋体" w:eastAsia="宋体" w:cs="仿宋"/>
                <w:szCs w:val="21"/>
              </w:rPr>
              <w:t>显示屏低频闪：显示屏应支持低频闪≤-35dB</w:t>
            </w:r>
          </w:p>
          <w:p w14:paraId="4E632846">
            <w:pPr>
              <w:widowControl w:val="0"/>
              <w:spacing w:line="276" w:lineRule="auto"/>
              <w:jc w:val="both"/>
              <w:rPr>
                <w:rFonts w:ascii="宋体" w:hAnsi="宋体" w:eastAsia="宋体" w:cs="仿宋"/>
                <w:szCs w:val="21"/>
              </w:rPr>
            </w:pPr>
            <w:r>
              <w:rPr>
                <w:rFonts w:hint="eastAsia" w:ascii="宋体" w:hAnsi="宋体" w:eastAsia="宋体" w:cs="仿宋"/>
                <w:szCs w:val="21"/>
              </w:rPr>
              <w:t>显示屏防炫目：显示屏镜面反射率≤10%</w:t>
            </w:r>
          </w:p>
          <w:p w14:paraId="51DA8DC8">
            <w:pPr>
              <w:widowControl w:val="0"/>
              <w:spacing w:line="276" w:lineRule="auto"/>
              <w:jc w:val="both"/>
              <w:rPr>
                <w:rFonts w:ascii="宋体" w:hAnsi="宋体" w:eastAsia="宋体" w:cs="仿宋"/>
                <w:szCs w:val="21"/>
              </w:rPr>
            </w:pPr>
            <w:r>
              <w:rPr>
                <w:rFonts w:hint="eastAsia" w:ascii="宋体" w:hAnsi="宋体" w:eastAsia="宋体" w:cs="仿宋"/>
                <w:szCs w:val="21"/>
              </w:rPr>
              <w:t>7. 外设规格</w:t>
            </w:r>
          </w:p>
          <w:p w14:paraId="50D3FF39">
            <w:pPr>
              <w:widowControl w:val="0"/>
              <w:spacing w:line="276" w:lineRule="auto"/>
              <w:jc w:val="both"/>
              <w:rPr>
                <w:rFonts w:ascii="宋体" w:hAnsi="宋体" w:eastAsia="宋体" w:cs="仿宋"/>
                <w:szCs w:val="21"/>
              </w:rPr>
            </w:pPr>
            <w:r>
              <w:rPr>
                <w:rFonts w:hint="eastAsia" w:ascii="宋体" w:hAnsi="宋体" w:eastAsia="宋体" w:cs="仿宋"/>
                <w:szCs w:val="21"/>
              </w:rPr>
              <w:t>鼠标数量：≥1个</w:t>
            </w:r>
          </w:p>
          <w:p w14:paraId="0654C943">
            <w:pPr>
              <w:widowControl w:val="0"/>
              <w:spacing w:line="276" w:lineRule="auto"/>
              <w:jc w:val="both"/>
              <w:rPr>
                <w:rFonts w:ascii="宋体" w:hAnsi="宋体" w:eastAsia="宋体" w:cs="仿宋"/>
                <w:szCs w:val="21"/>
              </w:rPr>
            </w:pPr>
            <w:r>
              <w:rPr>
                <w:rFonts w:hint="eastAsia" w:ascii="宋体" w:hAnsi="宋体" w:eastAsia="宋体" w:cs="仿宋"/>
                <w:szCs w:val="21"/>
              </w:rPr>
              <w:t>键盘数量：≥1个</w:t>
            </w:r>
          </w:p>
          <w:p w14:paraId="4493CE6F">
            <w:pPr>
              <w:widowControl w:val="0"/>
              <w:spacing w:line="276" w:lineRule="auto"/>
              <w:jc w:val="both"/>
              <w:rPr>
                <w:rFonts w:ascii="宋体" w:hAnsi="宋体" w:eastAsia="宋体" w:cs="仿宋"/>
                <w:szCs w:val="21"/>
              </w:rPr>
            </w:pPr>
            <w:r>
              <w:rPr>
                <w:rFonts w:hint="eastAsia" w:ascii="宋体" w:hAnsi="宋体" w:eastAsia="宋体" w:cs="仿宋"/>
                <w:szCs w:val="21"/>
              </w:rPr>
              <w:t>键盘按键数目：104键</w:t>
            </w:r>
          </w:p>
          <w:p w14:paraId="79926AD2">
            <w:pPr>
              <w:widowControl w:val="0"/>
              <w:spacing w:line="276" w:lineRule="auto"/>
              <w:jc w:val="both"/>
              <w:rPr>
                <w:rFonts w:ascii="宋体" w:hAnsi="宋体" w:eastAsia="宋体" w:cs="仿宋"/>
                <w:szCs w:val="21"/>
              </w:rPr>
            </w:pPr>
            <w:r>
              <w:rPr>
                <w:rFonts w:hint="eastAsia" w:ascii="宋体" w:hAnsi="宋体" w:eastAsia="宋体" w:cs="仿宋"/>
                <w:szCs w:val="21"/>
              </w:rPr>
              <w:t>键盘连接方式：有线</w:t>
            </w:r>
          </w:p>
          <w:p w14:paraId="35E62244">
            <w:pPr>
              <w:widowControl w:val="0"/>
              <w:spacing w:line="276" w:lineRule="auto"/>
              <w:jc w:val="both"/>
              <w:rPr>
                <w:rFonts w:ascii="宋体" w:hAnsi="宋体" w:eastAsia="宋体" w:cs="仿宋"/>
                <w:szCs w:val="21"/>
              </w:rPr>
            </w:pPr>
            <w:r>
              <w:rPr>
                <w:rFonts w:hint="eastAsia" w:ascii="宋体" w:hAnsi="宋体" w:eastAsia="宋体" w:cs="仿宋"/>
                <w:szCs w:val="21"/>
              </w:rPr>
              <w:t>键盘键程：2.3mm～4.0mm</w:t>
            </w:r>
          </w:p>
          <w:p w14:paraId="71198F91">
            <w:pPr>
              <w:widowControl w:val="0"/>
              <w:spacing w:line="276" w:lineRule="auto"/>
              <w:jc w:val="both"/>
              <w:rPr>
                <w:rFonts w:ascii="宋体" w:hAnsi="宋体" w:eastAsia="宋体" w:cs="仿宋"/>
                <w:szCs w:val="21"/>
              </w:rPr>
            </w:pPr>
            <w:r>
              <w:rPr>
                <w:rFonts w:hint="eastAsia" w:ascii="宋体" w:hAnsi="宋体" w:eastAsia="宋体" w:cs="仿宋"/>
                <w:szCs w:val="21"/>
              </w:rPr>
              <w:t>键盘按键压力：按键压力应在0.54N±0.14N</w:t>
            </w:r>
          </w:p>
          <w:p w14:paraId="02094A63">
            <w:pPr>
              <w:widowControl w:val="0"/>
              <w:spacing w:line="276" w:lineRule="auto"/>
              <w:jc w:val="both"/>
              <w:rPr>
                <w:rFonts w:ascii="宋体" w:hAnsi="宋体" w:eastAsia="宋体" w:cs="仿宋"/>
                <w:szCs w:val="21"/>
              </w:rPr>
            </w:pPr>
            <w:r>
              <w:rPr>
                <w:rFonts w:hint="eastAsia" w:ascii="宋体" w:hAnsi="宋体" w:eastAsia="宋体" w:cs="仿宋"/>
                <w:szCs w:val="21"/>
              </w:rPr>
              <w:t>有线键盘连接线：≥1.5米</w:t>
            </w:r>
          </w:p>
          <w:p w14:paraId="588D7B24">
            <w:pPr>
              <w:widowControl w:val="0"/>
              <w:spacing w:line="276" w:lineRule="auto"/>
              <w:jc w:val="both"/>
              <w:rPr>
                <w:rFonts w:ascii="宋体" w:hAnsi="宋体" w:eastAsia="宋体" w:cs="仿宋"/>
                <w:szCs w:val="21"/>
              </w:rPr>
            </w:pPr>
            <w:r>
              <w:rPr>
                <w:rFonts w:hint="eastAsia" w:ascii="宋体" w:hAnsi="宋体" w:eastAsia="宋体" w:cs="仿宋"/>
                <w:szCs w:val="21"/>
              </w:rPr>
              <w:t>键盘颜色：黑色</w:t>
            </w:r>
          </w:p>
          <w:p w14:paraId="0DDE42FD">
            <w:pPr>
              <w:widowControl w:val="0"/>
              <w:spacing w:line="276" w:lineRule="auto"/>
              <w:jc w:val="both"/>
              <w:rPr>
                <w:rFonts w:ascii="宋体" w:hAnsi="宋体" w:eastAsia="宋体" w:cs="仿宋"/>
                <w:szCs w:val="21"/>
              </w:rPr>
            </w:pPr>
            <w:r>
              <w:rPr>
                <w:rFonts w:hint="eastAsia" w:ascii="宋体" w:hAnsi="宋体" w:eastAsia="宋体" w:cs="仿宋"/>
                <w:szCs w:val="21"/>
              </w:rPr>
              <w:t>鼠标连接方式：有线</w:t>
            </w:r>
          </w:p>
          <w:p w14:paraId="4DB5B174">
            <w:pPr>
              <w:widowControl w:val="0"/>
              <w:spacing w:line="276" w:lineRule="auto"/>
              <w:jc w:val="both"/>
              <w:rPr>
                <w:rFonts w:ascii="宋体" w:hAnsi="宋体" w:eastAsia="宋体" w:cs="仿宋"/>
                <w:szCs w:val="21"/>
              </w:rPr>
            </w:pPr>
            <w:r>
              <w:rPr>
                <w:rFonts w:hint="eastAsia" w:ascii="宋体" w:hAnsi="宋体" w:eastAsia="宋体" w:cs="仿宋"/>
                <w:szCs w:val="21"/>
              </w:rPr>
              <w:t>有线鼠标连接线：≥1.5米</w:t>
            </w:r>
          </w:p>
          <w:p w14:paraId="1F765059">
            <w:pPr>
              <w:widowControl w:val="0"/>
              <w:spacing w:line="276" w:lineRule="auto"/>
              <w:jc w:val="both"/>
              <w:rPr>
                <w:rFonts w:ascii="宋体" w:hAnsi="宋体" w:eastAsia="宋体" w:cs="仿宋"/>
                <w:szCs w:val="21"/>
              </w:rPr>
            </w:pPr>
            <w:r>
              <w:rPr>
                <w:rFonts w:hint="eastAsia" w:ascii="宋体" w:hAnsi="宋体" w:eastAsia="宋体" w:cs="仿宋"/>
                <w:szCs w:val="21"/>
              </w:rPr>
              <w:t>鼠标DPI分辨率：800～1600</w:t>
            </w:r>
          </w:p>
          <w:p w14:paraId="7AD21DD1">
            <w:pPr>
              <w:widowControl w:val="0"/>
              <w:spacing w:line="276" w:lineRule="auto"/>
              <w:jc w:val="both"/>
              <w:rPr>
                <w:rFonts w:ascii="宋体" w:hAnsi="宋体" w:eastAsia="宋体" w:cs="仿宋"/>
                <w:szCs w:val="21"/>
              </w:rPr>
            </w:pPr>
            <w:r>
              <w:rPr>
                <w:rFonts w:hint="eastAsia" w:ascii="宋体" w:hAnsi="宋体" w:eastAsia="宋体" w:cs="仿宋"/>
                <w:szCs w:val="21"/>
              </w:rPr>
              <w:t>鼠标颜色：黑色</w:t>
            </w:r>
          </w:p>
          <w:p w14:paraId="3C9520B7">
            <w:pPr>
              <w:widowControl w:val="0"/>
              <w:spacing w:line="276" w:lineRule="auto"/>
              <w:jc w:val="both"/>
              <w:rPr>
                <w:rFonts w:ascii="宋体" w:hAnsi="宋体" w:eastAsia="宋体" w:cs="仿宋"/>
                <w:szCs w:val="21"/>
              </w:rPr>
            </w:pPr>
            <w:r>
              <w:rPr>
                <w:rFonts w:hint="eastAsia" w:ascii="宋体" w:hAnsi="宋体" w:eastAsia="宋体" w:cs="仿宋"/>
                <w:szCs w:val="21"/>
              </w:rPr>
              <w:t>鼠标其他要求：其它参数应符合GB/T26245的相关规定</w:t>
            </w:r>
          </w:p>
          <w:p w14:paraId="00E7B2F1">
            <w:pPr>
              <w:widowControl w:val="0"/>
              <w:spacing w:line="276" w:lineRule="auto"/>
              <w:jc w:val="both"/>
              <w:rPr>
                <w:rFonts w:ascii="宋体" w:hAnsi="宋体" w:eastAsia="宋体" w:cs="仿宋"/>
                <w:szCs w:val="21"/>
              </w:rPr>
            </w:pPr>
            <w:r>
              <w:rPr>
                <w:rFonts w:hint="eastAsia" w:ascii="宋体" w:hAnsi="宋体" w:eastAsia="宋体" w:cs="仿宋"/>
                <w:szCs w:val="21"/>
              </w:rPr>
              <w:t>8. 网络设备规格</w:t>
            </w:r>
          </w:p>
          <w:p w14:paraId="21294FB3">
            <w:pPr>
              <w:widowControl w:val="0"/>
              <w:spacing w:line="276" w:lineRule="auto"/>
              <w:jc w:val="both"/>
              <w:rPr>
                <w:rFonts w:ascii="宋体" w:hAnsi="宋体" w:eastAsia="宋体" w:cs="仿宋"/>
                <w:szCs w:val="21"/>
              </w:rPr>
            </w:pPr>
            <w:r>
              <w:rPr>
                <w:rFonts w:hint="eastAsia" w:ascii="宋体" w:hAnsi="宋体" w:eastAsia="宋体" w:cs="仿宋"/>
                <w:szCs w:val="21"/>
              </w:rPr>
              <w:t>有线网卡数量：≥1</w:t>
            </w:r>
          </w:p>
          <w:p w14:paraId="2D6BBD8E">
            <w:pPr>
              <w:widowControl w:val="0"/>
              <w:spacing w:line="276" w:lineRule="auto"/>
              <w:jc w:val="both"/>
              <w:rPr>
                <w:rFonts w:ascii="宋体" w:hAnsi="宋体" w:eastAsia="宋体" w:cs="仿宋"/>
                <w:szCs w:val="21"/>
              </w:rPr>
            </w:pPr>
            <w:r>
              <w:rPr>
                <w:rFonts w:hint="eastAsia" w:ascii="宋体" w:hAnsi="宋体" w:eastAsia="宋体" w:cs="仿宋"/>
                <w:szCs w:val="21"/>
              </w:rPr>
              <w:t>9. 外部接口规格</w:t>
            </w:r>
          </w:p>
          <w:p w14:paraId="50002745">
            <w:pPr>
              <w:widowControl w:val="0"/>
              <w:spacing w:line="276" w:lineRule="auto"/>
              <w:jc w:val="both"/>
              <w:rPr>
                <w:rFonts w:ascii="宋体" w:hAnsi="宋体" w:eastAsia="宋体" w:cs="仿宋"/>
                <w:szCs w:val="21"/>
              </w:rPr>
            </w:pPr>
            <w:r>
              <w:rPr>
                <w:rFonts w:hint="eastAsia" w:ascii="宋体" w:hAnsi="宋体" w:eastAsia="宋体" w:cs="仿宋"/>
                <w:szCs w:val="21"/>
              </w:rPr>
              <w:t>USB接口数量：USB3.0≥5，USB2.0≥4</w:t>
            </w:r>
          </w:p>
          <w:p w14:paraId="517FBC24">
            <w:pPr>
              <w:widowControl w:val="0"/>
              <w:spacing w:line="276" w:lineRule="auto"/>
              <w:jc w:val="both"/>
              <w:rPr>
                <w:rFonts w:ascii="宋体" w:hAnsi="宋体" w:eastAsia="宋体" w:cs="仿宋"/>
                <w:szCs w:val="21"/>
              </w:rPr>
            </w:pPr>
            <w:r>
              <w:rPr>
                <w:rFonts w:hint="eastAsia" w:ascii="宋体" w:hAnsi="宋体" w:eastAsia="宋体" w:cs="仿宋"/>
                <w:szCs w:val="21"/>
              </w:rPr>
              <w:t>视频接口数量：≥1</w:t>
            </w:r>
          </w:p>
          <w:p w14:paraId="7EBEAF67">
            <w:pPr>
              <w:widowControl w:val="0"/>
              <w:spacing w:line="276" w:lineRule="auto"/>
              <w:jc w:val="both"/>
              <w:rPr>
                <w:rFonts w:ascii="宋体" w:hAnsi="宋体" w:eastAsia="宋体" w:cs="仿宋"/>
                <w:szCs w:val="21"/>
              </w:rPr>
            </w:pPr>
            <w:r>
              <w:rPr>
                <w:rFonts w:hint="eastAsia" w:ascii="宋体" w:hAnsi="宋体" w:eastAsia="宋体" w:cs="仿宋"/>
                <w:szCs w:val="21"/>
              </w:rPr>
              <w:t>音频接口数量：≥1</w:t>
            </w:r>
          </w:p>
          <w:p w14:paraId="2FC68F6A">
            <w:pPr>
              <w:widowControl w:val="0"/>
              <w:spacing w:line="276" w:lineRule="auto"/>
              <w:jc w:val="both"/>
              <w:rPr>
                <w:rFonts w:ascii="宋体" w:hAnsi="宋体" w:eastAsia="宋体" w:cs="仿宋"/>
                <w:szCs w:val="21"/>
              </w:rPr>
            </w:pPr>
            <w:r>
              <w:rPr>
                <w:rFonts w:hint="eastAsia" w:ascii="宋体" w:hAnsi="宋体" w:eastAsia="宋体" w:cs="仿宋"/>
                <w:szCs w:val="21"/>
              </w:rPr>
              <w:t>10. 整机基础规格</w:t>
            </w:r>
          </w:p>
          <w:p w14:paraId="0C49196F">
            <w:pPr>
              <w:widowControl w:val="0"/>
              <w:spacing w:line="276" w:lineRule="auto"/>
              <w:jc w:val="both"/>
              <w:rPr>
                <w:rFonts w:ascii="宋体" w:hAnsi="宋体" w:eastAsia="宋体" w:cs="仿宋"/>
                <w:szCs w:val="21"/>
              </w:rPr>
            </w:pPr>
            <w:r>
              <w:rPr>
                <w:rFonts w:hint="eastAsia" w:ascii="宋体" w:hAnsi="宋体" w:eastAsia="宋体" w:cs="仿宋"/>
                <w:szCs w:val="21"/>
              </w:rPr>
              <w:t>整机外观：</w:t>
            </w:r>
          </w:p>
          <w:p w14:paraId="26FC7786">
            <w:pPr>
              <w:widowControl w:val="0"/>
              <w:spacing w:line="276" w:lineRule="auto"/>
              <w:jc w:val="both"/>
              <w:rPr>
                <w:rFonts w:ascii="宋体" w:hAnsi="宋体" w:eastAsia="宋体" w:cs="仿宋"/>
                <w:szCs w:val="21"/>
              </w:rPr>
            </w:pPr>
            <w:r>
              <w:rPr>
                <w:rFonts w:hint="eastAsia" w:ascii="宋体" w:hAnsi="宋体" w:eastAsia="宋体" w:cs="仿宋"/>
                <w:szCs w:val="21"/>
              </w:rPr>
              <w:t>a) 产品表面不应有凹痕、划伤、裂缝、变形和污染等。表面涂层均匀，不应起泡、龟裂、脱落和磨损，金属零部件无锈蚀及其它机械损伤</w:t>
            </w:r>
          </w:p>
          <w:p w14:paraId="3E2B0290">
            <w:pPr>
              <w:widowControl w:val="0"/>
              <w:spacing w:line="276" w:lineRule="auto"/>
              <w:jc w:val="both"/>
              <w:rPr>
                <w:rFonts w:ascii="宋体" w:hAnsi="宋体" w:eastAsia="宋体" w:cs="仿宋"/>
                <w:szCs w:val="21"/>
              </w:rPr>
            </w:pPr>
            <w:r>
              <w:rPr>
                <w:rFonts w:hint="eastAsia" w:ascii="宋体" w:hAnsi="宋体" w:eastAsia="宋体" w:cs="仿宋"/>
                <w:szCs w:val="21"/>
              </w:rPr>
              <w:t>b) 产品表面说明功能的文字、符号、标志，应清晰、端正、牢固</w:t>
            </w:r>
          </w:p>
          <w:p w14:paraId="73A7F71C">
            <w:pPr>
              <w:widowControl w:val="0"/>
              <w:spacing w:line="276" w:lineRule="auto"/>
              <w:jc w:val="both"/>
              <w:rPr>
                <w:rFonts w:ascii="宋体" w:hAnsi="宋体" w:eastAsia="宋体" w:cs="仿宋"/>
                <w:szCs w:val="21"/>
              </w:rPr>
            </w:pPr>
            <w:r>
              <w:rPr>
                <w:rFonts w:hint="eastAsia" w:ascii="宋体" w:hAnsi="宋体" w:eastAsia="宋体" w:cs="仿宋"/>
                <w:szCs w:val="21"/>
              </w:rPr>
              <w:t>c) 产品显著位置提供运行状态指示功能，并由生产厂商提供详细参数</w:t>
            </w:r>
          </w:p>
          <w:p w14:paraId="38C15DB2">
            <w:pPr>
              <w:widowControl w:val="0"/>
              <w:spacing w:line="276" w:lineRule="auto"/>
              <w:jc w:val="both"/>
              <w:rPr>
                <w:rFonts w:ascii="宋体" w:hAnsi="宋体" w:eastAsia="宋体" w:cs="仿宋"/>
                <w:szCs w:val="21"/>
              </w:rPr>
            </w:pPr>
            <w:r>
              <w:rPr>
                <w:rFonts w:hint="eastAsia" w:ascii="宋体" w:hAnsi="宋体" w:eastAsia="宋体" w:cs="仿宋"/>
                <w:szCs w:val="21"/>
              </w:rPr>
              <w:t>整机结构：</w:t>
            </w:r>
          </w:p>
          <w:p w14:paraId="51EA9DD7">
            <w:pPr>
              <w:widowControl w:val="0"/>
              <w:spacing w:line="276" w:lineRule="auto"/>
              <w:jc w:val="both"/>
              <w:rPr>
                <w:rFonts w:ascii="宋体" w:hAnsi="宋体" w:eastAsia="宋体" w:cs="仿宋"/>
                <w:szCs w:val="21"/>
              </w:rPr>
            </w:pPr>
            <w:r>
              <w:rPr>
                <w:rFonts w:hint="eastAsia" w:ascii="宋体" w:hAnsi="宋体" w:eastAsia="宋体" w:cs="仿宋"/>
                <w:szCs w:val="21"/>
              </w:rPr>
              <w:t>a) 机箱应符合GB/T 4208、GB/T 26246的相关规定</w:t>
            </w:r>
          </w:p>
          <w:p w14:paraId="5821026F">
            <w:pPr>
              <w:widowControl w:val="0"/>
              <w:spacing w:line="276" w:lineRule="auto"/>
              <w:jc w:val="both"/>
              <w:rPr>
                <w:rFonts w:ascii="宋体" w:hAnsi="宋体" w:eastAsia="宋体" w:cs="仿宋"/>
                <w:szCs w:val="21"/>
              </w:rPr>
            </w:pPr>
            <w:r>
              <w:rPr>
                <w:rFonts w:hint="eastAsia" w:ascii="宋体" w:hAnsi="宋体" w:eastAsia="宋体" w:cs="仿宋"/>
                <w:szCs w:val="21"/>
              </w:rPr>
              <w:t>b) 产品内部结构应符合通用部件的安装需求</w:t>
            </w:r>
          </w:p>
          <w:p w14:paraId="13196DD4">
            <w:pPr>
              <w:widowControl w:val="0"/>
              <w:spacing w:line="276" w:lineRule="auto"/>
              <w:jc w:val="both"/>
              <w:rPr>
                <w:rFonts w:ascii="宋体" w:hAnsi="宋体" w:eastAsia="宋体" w:cs="仿宋"/>
                <w:szCs w:val="21"/>
              </w:rPr>
            </w:pPr>
            <w:r>
              <w:rPr>
                <w:rFonts w:hint="eastAsia" w:ascii="宋体" w:hAnsi="宋体" w:eastAsia="宋体" w:cs="仿宋"/>
                <w:szCs w:val="21"/>
              </w:rPr>
              <w:t>c) 所有输入输出接口应符合相关国家或行业标准</w:t>
            </w:r>
          </w:p>
          <w:p w14:paraId="048AFDD2">
            <w:pPr>
              <w:widowControl w:val="0"/>
              <w:spacing w:line="276" w:lineRule="auto"/>
              <w:jc w:val="both"/>
              <w:rPr>
                <w:rFonts w:ascii="宋体" w:hAnsi="宋体" w:eastAsia="宋体" w:cs="仿宋"/>
                <w:szCs w:val="21"/>
              </w:rPr>
            </w:pPr>
            <w:r>
              <w:rPr>
                <w:rFonts w:hint="eastAsia" w:ascii="宋体" w:hAnsi="宋体" w:eastAsia="宋体" w:cs="仿宋"/>
                <w:szCs w:val="21"/>
              </w:rPr>
              <w:t>d) 产品零部件应紧固无松动，可插拔部件应可靠连接，开关、按钮和其它控制部件应灵活可靠，布局应方便使用</w:t>
            </w:r>
          </w:p>
          <w:p w14:paraId="4A866E9B">
            <w:pPr>
              <w:widowControl w:val="0"/>
              <w:spacing w:line="276" w:lineRule="auto"/>
              <w:jc w:val="both"/>
              <w:rPr>
                <w:rFonts w:ascii="宋体" w:hAnsi="宋体" w:eastAsia="宋体" w:cs="仿宋"/>
                <w:szCs w:val="21"/>
              </w:rPr>
            </w:pPr>
            <w:r>
              <w:rPr>
                <w:rFonts w:hint="eastAsia" w:ascii="宋体" w:hAnsi="宋体" w:eastAsia="宋体" w:cs="仿宋"/>
                <w:szCs w:val="21"/>
              </w:rPr>
              <w:t>e) 所有I/O连接器及需插接线缆的部位应预留采购人操作空间，方便插拔解锁与插拔线缆</w:t>
            </w:r>
          </w:p>
          <w:p w14:paraId="578B5F2F">
            <w:pPr>
              <w:widowControl w:val="0"/>
              <w:spacing w:line="276" w:lineRule="auto"/>
              <w:jc w:val="both"/>
              <w:rPr>
                <w:rFonts w:ascii="宋体" w:hAnsi="宋体" w:eastAsia="宋体" w:cs="仿宋"/>
                <w:szCs w:val="21"/>
              </w:rPr>
            </w:pPr>
            <w:r>
              <w:rPr>
                <w:rFonts w:hint="eastAsia" w:ascii="宋体" w:hAnsi="宋体" w:eastAsia="宋体" w:cs="仿宋"/>
                <w:szCs w:val="21"/>
              </w:rPr>
              <w:t>f) 可插拔板卡插槽部位应预留安装、拆卸或更换板卡空间</w:t>
            </w:r>
          </w:p>
          <w:p w14:paraId="435964E8">
            <w:pPr>
              <w:widowControl w:val="0"/>
              <w:spacing w:line="276" w:lineRule="auto"/>
              <w:jc w:val="both"/>
              <w:rPr>
                <w:rFonts w:ascii="宋体" w:hAnsi="宋体" w:eastAsia="宋体" w:cs="仿宋"/>
                <w:szCs w:val="21"/>
              </w:rPr>
            </w:pPr>
            <w:r>
              <w:rPr>
                <w:rFonts w:hint="eastAsia" w:ascii="宋体" w:hAnsi="宋体" w:eastAsia="宋体" w:cs="仿宋"/>
                <w:szCs w:val="21"/>
              </w:rPr>
              <w:t>g) 拆装可能接触到的金属剪口或金属尖角部位应做防划伤处理，以保证安全</w:t>
            </w:r>
          </w:p>
          <w:p w14:paraId="08071997">
            <w:pPr>
              <w:widowControl w:val="0"/>
              <w:spacing w:line="276" w:lineRule="auto"/>
              <w:jc w:val="both"/>
              <w:rPr>
                <w:rFonts w:ascii="宋体" w:hAnsi="宋体" w:eastAsia="宋体" w:cs="仿宋"/>
                <w:szCs w:val="21"/>
              </w:rPr>
            </w:pPr>
            <w:r>
              <w:rPr>
                <w:rFonts w:hint="eastAsia" w:ascii="宋体" w:hAnsi="宋体" w:eastAsia="宋体" w:cs="仿宋"/>
                <w:szCs w:val="21"/>
              </w:rPr>
              <w:t>h) 整机内部走线应规整，固线结构和位置要合理可靠并做防割线处理，需便于理线和插拔操作，走线应不影响系统各主要部件组装和拆卸</w:t>
            </w:r>
          </w:p>
          <w:p w14:paraId="3014681F">
            <w:pPr>
              <w:widowControl w:val="0"/>
              <w:spacing w:line="276" w:lineRule="auto"/>
              <w:jc w:val="both"/>
              <w:rPr>
                <w:rFonts w:ascii="宋体" w:hAnsi="宋体" w:eastAsia="宋体" w:cs="仿宋"/>
                <w:szCs w:val="21"/>
              </w:rPr>
            </w:pPr>
            <w:r>
              <w:rPr>
                <w:rFonts w:hint="eastAsia" w:ascii="宋体" w:hAnsi="宋体" w:eastAsia="宋体" w:cs="仿宋"/>
                <w:szCs w:val="21"/>
              </w:rPr>
              <w:t>i) 如需通过孔走线，过线孔应做防割线处理</w:t>
            </w:r>
          </w:p>
          <w:p w14:paraId="423D72D7">
            <w:pPr>
              <w:widowControl w:val="0"/>
              <w:spacing w:line="276" w:lineRule="auto"/>
              <w:jc w:val="both"/>
              <w:rPr>
                <w:rFonts w:ascii="宋体" w:hAnsi="宋体" w:eastAsia="宋体" w:cs="仿宋"/>
                <w:szCs w:val="21"/>
              </w:rPr>
            </w:pPr>
            <w:r>
              <w:rPr>
                <w:rFonts w:hint="eastAsia" w:ascii="宋体" w:hAnsi="宋体" w:eastAsia="宋体" w:cs="仿宋"/>
                <w:szCs w:val="21"/>
              </w:rPr>
              <w:t>j) 各插头位置和插拔方向应合理，应做到插拔无障碍设计，具备防呆设计，有效避免误操作</w:t>
            </w:r>
          </w:p>
          <w:p w14:paraId="4BC0D041">
            <w:pPr>
              <w:widowControl w:val="0"/>
              <w:spacing w:line="276" w:lineRule="auto"/>
              <w:jc w:val="both"/>
              <w:rPr>
                <w:rFonts w:ascii="宋体" w:hAnsi="宋体" w:eastAsia="宋体" w:cs="仿宋"/>
                <w:szCs w:val="21"/>
              </w:rPr>
            </w:pPr>
            <w:r>
              <w:rPr>
                <w:rFonts w:hint="eastAsia" w:ascii="宋体" w:hAnsi="宋体" w:eastAsia="宋体" w:cs="仿宋"/>
                <w:szCs w:val="21"/>
              </w:rPr>
              <w:t>k) 各主要部件拆装无障碍，使用常规工具拆装，无特殊拆装工具需求</w:t>
            </w:r>
          </w:p>
          <w:p w14:paraId="5ED692A2">
            <w:pPr>
              <w:widowControl w:val="0"/>
              <w:spacing w:line="276" w:lineRule="auto"/>
              <w:jc w:val="both"/>
              <w:rPr>
                <w:rFonts w:ascii="宋体" w:hAnsi="宋体" w:eastAsia="宋体" w:cs="仿宋"/>
                <w:szCs w:val="21"/>
              </w:rPr>
            </w:pPr>
            <w:r>
              <w:rPr>
                <w:rFonts w:hint="eastAsia" w:ascii="宋体" w:hAnsi="宋体" w:eastAsia="宋体" w:cs="仿宋"/>
                <w:szCs w:val="21"/>
              </w:rPr>
              <w:t>l) 各主要部件拆装步骤要少，各自拆装需避免相互干扰</w:t>
            </w:r>
          </w:p>
          <w:p w14:paraId="5C221E70">
            <w:pPr>
              <w:widowControl w:val="0"/>
              <w:spacing w:line="276" w:lineRule="auto"/>
              <w:jc w:val="both"/>
              <w:rPr>
                <w:rFonts w:ascii="宋体" w:hAnsi="宋体" w:eastAsia="宋体" w:cs="仿宋"/>
                <w:szCs w:val="21"/>
              </w:rPr>
            </w:pPr>
            <w:r>
              <w:rPr>
                <w:rFonts w:hint="eastAsia" w:ascii="宋体" w:hAnsi="宋体" w:eastAsia="宋体" w:cs="仿宋"/>
                <w:szCs w:val="21"/>
              </w:rPr>
              <w:t>m) 对于整机或零部件外表面为高亮面的，应粘贴保护膜，保护膜需粘贴牢固，运输、组装等过程不易脱落，撕下无残留</w:t>
            </w:r>
          </w:p>
          <w:p w14:paraId="0802C465">
            <w:pPr>
              <w:widowControl w:val="0"/>
              <w:spacing w:line="276" w:lineRule="auto"/>
              <w:jc w:val="both"/>
              <w:rPr>
                <w:rFonts w:ascii="宋体" w:hAnsi="宋体" w:eastAsia="宋体" w:cs="仿宋"/>
                <w:szCs w:val="21"/>
              </w:rPr>
            </w:pPr>
            <w:r>
              <w:rPr>
                <w:rFonts w:hint="eastAsia" w:ascii="宋体" w:hAnsi="宋体" w:eastAsia="宋体" w:cs="仿宋"/>
                <w:szCs w:val="21"/>
              </w:rPr>
              <w:t>n) 其它要求应符合GB/T9813.1的相关规定</w:t>
            </w:r>
          </w:p>
          <w:p w14:paraId="39039E68">
            <w:pPr>
              <w:widowControl w:val="0"/>
              <w:spacing w:line="276" w:lineRule="auto"/>
              <w:jc w:val="both"/>
              <w:rPr>
                <w:rFonts w:ascii="宋体" w:hAnsi="宋体" w:eastAsia="宋体" w:cs="仿宋"/>
                <w:szCs w:val="21"/>
              </w:rPr>
            </w:pPr>
            <w:r>
              <w:rPr>
                <w:rFonts w:hint="eastAsia" w:ascii="宋体" w:hAnsi="宋体" w:eastAsia="宋体" w:cs="仿宋"/>
                <w:szCs w:val="21"/>
              </w:rPr>
              <w:t>机箱防护要求：机箱应符合GB/T4208中IP20防护要求</w:t>
            </w:r>
          </w:p>
          <w:p w14:paraId="7F93B3F5">
            <w:pPr>
              <w:widowControl w:val="0"/>
              <w:spacing w:line="276" w:lineRule="auto"/>
              <w:jc w:val="both"/>
              <w:rPr>
                <w:rFonts w:ascii="宋体" w:hAnsi="宋体" w:eastAsia="宋体" w:cs="仿宋"/>
                <w:szCs w:val="21"/>
              </w:rPr>
            </w:pPr>
            <w:r>
              <w:rPr>
                <w:rFonts w:hint="eastAsia" w:ascii="宋体" w:hAnsi="宋体" w:eastAsia="宋体" w:cs="仿宋"/>
                <w:szCs w:val="21"/>
              </w:rPr>
              <w:t>整机噪音：不得大于</w:t>
            </w:r>
            <w:r>
              <w:rPr>
                <w:rFonts w:ascii="宋体" w:hAnsi="宋体" w:eastAsia="宋体" w:cs="仿宋"/>
                <w:szCs w:val="21"/>
              </w:rPr>
              <w:t>4.5</w:t>
            </w:r>
            <w:r>
              <w:rPr>
                <w:rFonts w:hint="eastAsia" w:ascii="宋体" w:hAnsi="宋体" w:eastAsia="宋体" w:cs="仿宋"/>
                <w:szCs w:val="21"/>
              </w:rPr>
              <w:t>Bel</w:t>
            </w:r>
          </w:p>
          <w:p w14:paraId="7D102D99">
            <w:pPr>
              <w:widowControl w:val="0"/>
              <w:spacing w:line="276" w:lineRule="auto"/>
              <w:jc w:val="both"/>
              <w:rPr>
                <w:rFonts w:ascii="宋体" w:hAnsi="宋体" w:eastAsia="宋体" w:cs="仿宋"/>
                <w:szCs w:val="21"/>
              </w:rPr>
            </w:pPr>
            <w:r>
              <w:rPr>
                <w:rFonts w:hint="eastAsia" w:ascii="宋体" w:hAnsi="宋体" w:eastAsia="宋体" w:cs="仿宋"/>
                <w:szCs w:val="21"/>
              </w:rPr>
              <w:t>整机散热：在环境温度</w:t>
            </w:r>
            <w:r>
              <w:rPr>
                <w:rFonts w:ascii="宋体" w:hAnsi="宋体" w:eastAsia="宋体" w:cs="仿宋"/>
                <w:szCs w:val="21"/>
              </w:rPr>
              <w:t>25℃及处理器满载情况下，产品表面温度应符合如下要求：</w:t>
            </w:r>
            <w:r>
              <w:rPr>
                <w:rFonts w:hint="eastAsia" w:ascii="宋体" w:hAnsi="宋体" w:eastAsia="宋体" w:cs="仿宋"/>
                <w:szCs w:val="21"/>
              </w:rPr>
              <w:t>a)</w:t>
            </w:r>
            <w:r>
              <w:rPr>
                <w:rFonts w:ascii="宋体" w:hAnsi="宋体" w:eastAsia="宋体" w:cs="仿宋"/>
                <w:szCs w:val="21"/>
              </w:rPr>
              <w:t>出风口在机箱后面板情况下，出风口温度不高于55℃；</w:t>
            </w:r>
          </w:p>
          <w:p w14:paraId="549AD894">
            <w:pPr>
              <w:widowControl w:val="0"/>
              <w:spacing w:line="276" w:lineRule="auto"/>
              <w:jc w:val="both"/>
              <w:rPr>
                <w:rFonts w:ascii="宋体" w:hAnsi="宋体" w:eastAsia="宋体" w:cs="仿宋"/>
                <w:szCs w:val="21"/>
              </w:rPr>
            </w:pPr>
            <w:r>
              <w:rPr>
                <w:rFonts w:hint="eastAsia" w:ascii="宋体" w:hAnsi="宋体" w:eastAsia="宋体" w:cs="仿宋"/>
                <w:szCs w:val="21"/>
              </w:rPr>
              <w:t>b)可触及面温度范围内小于45℃</w:t>
            </w:r>
          </w:p>
          <w:p w14:paraId="4367C5D4">
            <w:pPr>
              <w:widowControl w:val="0"/>
              <w:spacing w:line="276" w:lineRule="auto"/>
              <w:jc w:val="both"/>
              <w:rPr>
                <w:rFonts w:ascii="宋体" w:hAnsi="宋体" w:eastAsia="宋体" w:cs="仿宋"/>
                <w:szCs w:val="21"/>
              </w:rPr>
            </w:pPr>
            <w:r>
              <w:rPr>
                <w:rFonts w:ascii="宋体" w:hAnsi="宋体" w:eastAsia="宋体" w:cs="仿宋"/>
                <w:szCs w:val="21"/>
              </w:rPr>
              <w:t>c</w:t>
            </w:r>
            <w:r>
              <w:rPr>
                <w:rFonts w:hint="eastAsia" w:ascii="宋体" w:hAnsi="宋体" w:eastAsia="宋体" w:cs="仿宋"/>
                <w:szCs w:val="21"/>
              </w:rPr>
              <w:t>)显示器表面温度：显示屏温度不高于38℃，显示屏上下灯带位置温度（如涉及）不高于40℃，出风口温度不高于55℃</w:t>
            </w:r>
          </w:p>
          <w:p w14:paraId="32ACA354">
            <w:pPr>
              <w:widowControl w:val="0"/>
              <w:spacing w:line="276" w:lineRule="auto"/>
              <w:jc w:val="both"/>
              <w:rPr>
                <w:rFonts w:ascii="宋体" w:hAnsi="宋体" w:eastAsia="宋体" w:cs="仿宋"/>
                <w:szCs w:val="21"/>
              </w:rPr>
            </w:pPr>
            <w:r>
              <w:rPr>
                <w:rFonts w:hint="eastAsia" w:ascii="宋体" w:hAnsi="宋体" w:eastAsia="宋体" w:cs="仿宋"/>
                <w:szCs w:val="21"/>
              </w:rPr>
              <w:t>整机能效限定值：产品能效限定值应达到GB 28380-2012标准中能效等级2级及以上</w:t>
            </w:r>
          </w:p>
          <w:p w14:paraId="0270CFDA">
            <w:pPr>
              <w:widowControl w:val="0"/>
              <w:spacing w:line="276" w:lineRule="auto"/>
              <w:jc w:val="both"/>
              <w:rPr>
                <w:rFonts w:ascii="宋体" w:hAnsi="宋体" w:eastAsia="宋体" w:cs="仿宋"/>
                <w:szCs w:val="21"/>
              </w:rPr>
            </w:pPr>
            <w:r>
              <w:rPr>
                <w:rFonts w:hint="eastAsia" w:ascii="宋体" w:hAnsi="宋体" w:eastAsia="宋体" w:cs="仿宋"/>
                <w:szCs w:val="21"/>
              </w:rPr>
              <w:t>机身材质：金属</w:t>
            </w:r>
          </w:p>
          <w:p w14:paraId="553BEB50">
            <w:pPr>
              <w:widowControl w:val="0"/>
              <w:spacing w:line="276" w:lineRule="auto"/>
              <w:jc w:val="both"/>
              <w:rPr>
                <w:rFonts w:ascii="宋体" w:hAnsi="宋体" w:eastAsia="宋体" w:cs="仿宋"/>
                <w:szCs w:val="21"/>
              </w:rPr>
            </w:pPr>
            <w:r>
              <w:rPr>
                <w:rFonts w:hint="eastAsia" w:ascii="宋体" w:hAnsi="宋体" w:eastAsia="宋体" w:cs="仿宋"/>
                <w:szCs w:val="21"/>
              </w:rPr>
              <w:t>机身颜色：黑色</w:t>
            </w:r>
          </w:p>
          <w:p w14:paraId="3D33596B">
            <w:pPr>
              <w:widowControl w:val="0"/>
              <w:spacing w:line="276" w:lineRule="auto"/>
              <w:jc w:val="both"/>
              <w:rPr>
                <w:rFonts w:ascii="宋体" w:hAnsi="宋体" w:eastAsia="宋体" w:cs="仿宋"/>
                <w:szCs w:val="21"/>
              </w:rPr>
            </w:pPr>
            <w:r>
              <w:rPr>
                <w:rFonts w:hint="eastAsia" w:ascii="宋体" w:hAnsi="宋体" w:eastAsia="宋体" w:cs="仿宋"/>
                <w:szCs w:val="21"/>
              </w:rPr>
              <w:t>机箱尺寸容量：机箱体积应不大于3</w:t>
            </w:r>
            <w:r>
              <w:rPr>
                <w:rFonts w:ascii="宋体" w:hAnsi="宋体" w:eastAsia="宋体" w:cs="仿宋"/>
                <w:szCs w:val="21"/>
              </w:rPr>
              <w:t>0L</w:t>
            </w:r>
          </w:p>
          <w:p w14:paraId="56C522BB">
            <w:pPr>
              <w:widowControl w:val="0"/>
              <w:spacing w:line="276" w:lineRule="auto"/>
              <w:jc w:val="both"/>
              <w:rPr>
                <w:rFonts w:ascii="宋体" w:hAnsi="宋体" w:eastAsia="宋体" w:cs="仿宋"/>
                <w:szCs w:val="21"/>
              </w:rPr>
            </w:pPr>
            <w:r>
              <w:rPr>
                <w:rFonts w:hint="eastAsia" w:ascii="宋体" w:hAnsi="宋体" w:eastAsia="宋体" w:cs="仿宋"/>
                <w:szCs w:val="21"/>
              </w:rPr>
              <w:t>二、性能要求</w:t>
            </w:r>
          </w:p>
          <w:p w14:paraId="043A87B4">
            <w:pPr>
              <w:widowControl w:val="0"/>
              <w:spacing w:line="276" w:lineRule="auto"/>
              <w:jc w:val="both"/>
              <w:rPr>
                <w:rFonts w:ascii="宋体" w:hAnsi="宋体" w:eastAsia="宋体" w:cs="仿宋"/>
                <w:szCs w:val="21"/>
              </w:rPr>
            </w:pPr>
            <w:r>
              <w:rPr>
                <w:rFonts w:hint="eastAsia" w:ascii="宋体" w:hAnsi="宋体" w:eastAsia="宋体" w:cs="仿宋"/>
                <w:szCs w:val="21"/>
              </w:rPr>
              <w:t>CPU物理核数：≥8</w:t>
            </w:r>
          </w:p>
          <w:p w14:paraId="106F4FB2">
            <w:pPr>
              <w:widowControl w:val="0"/>
              <w:spacing w:line="276" w:lineRule="auto"/>
              <w:jc w:val="both"/>
              <w:rPr>
                <w:rFonts w:ascii="宋体" w:hAnsi="宋体" w:eastAsia="宋体" w:cs="仿宋"/>
                <w:szCs w:val="21"/>
              </w:rPr>
            </w:pPr>
            <w:r>
              <w:rPr>
                <w:rFonts w:hint="eastAsia" w:ascii="宋体" w:hAnsi="宋体" w:eastAsia="宋体" w:cs="仿宋"/>
                <w:szCs w:val="21"/>
              </w:rPr>
              <w:t>CPU主频：≥3.0GHz</w:t>
            </w:r>
          </w:p>
          <w:p w14:paraId="664A3534">
            <w:pPr>
              <w:widowControl w:val="0"/>
              <w:spacing w:line="276" w:lineRule="auto"/>
              <w:jc w:val="both"/>
              <w:rPr>
                <w:rFonts w:ascii="宋体" w:hAnsi="宋体" w:eastAsia="宋体" w:cs="仿宋"/>
                <w:szCs w:val="21"/>
              </w:rPr>
            </w:pPr>
            <w:r>
              <w:rPr>
                <w:rFonts w:hint="eastAsia" w:ascii="宋体" w:hAnsi="宋体" w:eastAsia="宋体" w:cs="仿宋"/>
                <w:szCs w:val="21"/>
              </w:rPr>
              <w:t>CPU末级缓存容量：≥16MB</w:t>
            </w:r>
          </w:p>
          <w:p w14:paraId="67FA9050">
            <w:pPr>
              <w:widowControl w:val="0"/>
              <w:spacing w:line="276" w:lineRule="auto"/>
              <w:jc w:val="both"/>
              <w:rPr>
                <w:rFonts w:ascii="宋体" w:hAnsi="宋体" w:eastAsia="宋体" w:cs="仿宋"/>
                <w:szCs w:val="21"/>
              </w:rPr>
            </w:pPr>
            <w:r>
              <w:rPr>
                <w:rFonts w:hint="eastAsia" w:ascii="宋体" w:hAnsi="宋体" w:eastAsia="宋体" w:cs="仿宋"/>
                <w:szCs w:val="21"/>
              </w:rPr>
              <w:t>CPU支持的内存最高速率：≥3200MHz</w:t>
            </w:r>
          </w:p>
          <w:p w14:paraId="7EED9C88">
            <w:pPr>
              <w:widowControl w:val="0"/>
              <w:spacing w:line="276" w:lineRule="auto"/>
              <w:jc w:val="both"/>
              <w:rPr>
                <w:rFonts w:ascii="宋体" w:hAnsi="宋体" w:eastAsia="宋体" w:cs="仿宋"/>
                <w:szCs w:val="21"/>
              </w:rPr>
            </w:pPr>
            <w:r>
              <w:rPr>
                <w:rFonts w:hint="eastAsia" w:ascii="宋体" w:hAnsi="宋体" w:eastAsia="宋体" w:cs="仿宋"/>
                <w:szCs w:val="21"/>
              </w:rPr>
              <w:t>内存读写速率：≥2666MT/s</w:t>
            </w:r>
          </w:p>
          <w:p w14:paraId="0C52A9D4">
            <w:pPr>
              <w:widowControl w:val="0"/>
              <w:spacing w:line="276" w:lineRule="auto"/>
              <w:jc w:val="both"/>
              <w:rPr>
                <w:rFonts w:ascii="宋体" w:hAnsi="宋体" w:eastAsia="宋体" w:cs="仿宋"/>
                <w:szCs w:val="21"/>
              </w:rPr>
            </w:pPr>
            <w:r>
              <w:rPr>
                <w:rFonts w:hint="eastAsia" w:ascii="宋体" w:hAnsi="宋体" w:eastAsia="宋体" w:cs="仿宋"/>
                <w:szCs w:val="21"/>
              </w:rPr>
              <w:t>显示分辨率：≥1920x1080</w:t>
            </w:r>
          </w:p>
          <w:p w14:paraId="4502DAB0">
            <w:pPr>
              <w:widowControl w:val="0"/>
              <w:spacing w:line="276" w:lineRule="auto"/>
              <w:jc w:val="both"/>
              <w:rPr>
                <w:rFonts w:ascii="宋体" w:hAnsi="宋体" w:eastAsia="宋体" w:cs="仿宋"/>
                <w:szCs w:val="21"/>
              </w:rPr>
            </w:pPr>
            <w:r>
              <w:rPr>
                <w:rFonts w:hint="eastAsia" w:ascii="宋体" w:hAnsi="宋体" w:eastAsia="宋体" w:cs="仿宋"/>
                <w:szCs w:val="21"/>
              </w:rPr>
              <w:t>显卡显示芯片核心频率：≥780MHz/1.35GHz</w:t>
            </w:r>
          </w:p>
          <w:p w14:paraId="31F6F3F8">
            <w:pPr>
              <w:widowControl w:val="0"/>
              <w:spacing w:line="276" w:lineRule="auto"/>
              <w:jc w:val="both"/>
              <w:rPr>
                <w:rFonts w:ascii="宋体" w:hAnsi="宋体" w:eastAsia="宋体" w:cs="仿宋"/>
                <w:szCs w:val="21"/>
              </w:rPr>
            </w:pPr>
            <w:r>
              <w:rPr>
                <w:rFonts w:hint="eastAsia" w:ascii="宋体" w:hAnsi="宋体" w:eastAsia="宋体" w:cs="仿宋"/>
                <w:szCs w:val="21"/>
              </w:rPr>
              <w:t>显存等效频率：≥1600MHz/3733MHz</w:t>
            </w:r>
          </w:p>
          <w:p w14:paraId="31780C82">
            <w:pPr>
              <w:widowControl w:val="0"/>
              <w:spacing w:line="276" w:lineRule="auto"/>
              <w:jc w:val="both"/>
              <w:rPr>
                <w:rFonts w:ascii="宋体" w:hAnsi="宋体" w:eastAsia="宋体" w:cs="仿宋"/>
                <w:szCs w:val="21"/>
              </w:rPr>
            </w:pPr>
            <w:r>
              <w:rPr>
                <w:rFonts w:hint="eastAsia" w:ascii="宋体" w:hAnsi="宋体" w:eastAsia="宋体" w:cs="仿宋"/>
                <w:szCs w:val="21"/>
              </w:rPr>
              <w:t>显卡可同时支持多屏显示数量：显卡应支持2块屏幕同时显示，分辨率应不低于1920×1080</w:t>
            </w:r>
          </w:p>
          <w:p w14:paraId="28755CA3">
            <w:pPr>
              <w:widowControl w:val="0"/>
              <w:spacing w:line="276" w:lineRule="auto"/>
              <w:jc w:val="both"/>
              <w:rPr>
                <w:rFonts w:ascii="宋体" w:hAnsi="宋体" w:eastAsia="宋体" w:cs="仿宋"/>
                <w:szCs w:val="21"/>
              </w:rPr>
            </w:pPr>
            <w:r>
              <w:rPr>
                <w:rFonts w:hint="eastAsia" w:ascii="宋体" w:hAnsi="宋体" w:eastAsia="宋体" w:cs="仿宋"/>
                <w:szCs w:val="21"/>
              </w:rPr>
              <w:t>显示屏刷新率：≥</w:t>
            </w:r>
            <w:r>
              <w:rPr>
                <w:rFonts w:ascii="宋体" w:hAnsi="宋体" w:eastAsia="宋体" w:cs="仿宋"/>
                <w:szCs w:val="21"/>
              </w:rPr>
              <w:t>75</w:t>
            </w:r>
            <w:r>
              <w:rPr>
                <w:rFonts w:hint="eastAsia" w:ascii="宋体" w:hAnsi="宋体" w:eastAsia="宋体" w:cs="仿宋"/>
                <w:szCs w:val="21"/>
              </w:rPr>
              <w:t>Hz</w:t>
            </w:r>
          </w:p>
          <w:p w14:paraId="3744880F">
            <w:pPr>
              <w:widowControl w:val="0"/>
              <w:spacing w:line="276" w:lineRule="auto"/>
              <w:jc w:val="both"/>
              <w:rPr>
                <w:rFonts w:ascii="宋体" w:hAnsi="宋体" w:eastAsia="宋体" w:cs="仿宋"/>
                <w:szCs w:val="21"/>
              </w:rPr>
            </w:pPr>
            <w:r>
              <w:rPr>
                <w:rFonts w:hint="eastAsia" w:ascii="宋体" w:hAnsi="宋体" w:eastAsia="宋体" w:cs="仿宋"/>
                <w:szCs w:val="21"/>
              </w:rPr>
              <w:t>显示屏位深：≥8位</w:t>
            </w:r>
          </w:p>
          <w:p w14:paraId="50B61992">
            <w:pPr>
              <w:widowControl w:val="0"/>
              <w:spacing w:line="276" w:lineRule="auto"/>
              <w:jc w:val="both"/>
              <w:rPr>
                <w:rFonts w:ascii="宋体" w:hAnsi="宋体" w:eastAsia="宋体" w:cs="仿宋"/>
                <w:szCs w:val="21"/>
              </w:rPr>
            </w:pPr>
            <w:r>
              <w:rPr>
                <w:rFonts w:hint="eastAsia" w:ascii="宋体" w:hAnsi="宋体" w:eastAsia="宋体" w:cs="仿宋"/>
                <w:szCs w:val="21"/>
              </w:rPr>
              <w:t>显示屏色域：≥99%sRGB</w:t>
            </w:r>
          </w:p>
          <w:p w14:paraId="52414968">
            <w:pPr>
              <w:widowControl w:val="0"/>
              <w:spacing w:line="276" w:lineRule="auto"/>
              <w:jc w:val="both"/>
              <w:rPr>
                <w:rFonts w:ascii="宋体" w:hAnsi="宋体" w:eastAsia="宋体" w:cs="仿宋"/>
                <w:szCs w:val="21"/>
              </w:rPr>
            </w:pPr>
            <w:r>
              <w:rPr>
                <w:rFonts w:hint="eastAsia" w:ascii="宋体" w:hAnsi="宋体" w:eastAsia="宋体" w:cs="仿宋"/>
                <w:szCs w:val="21"/>
              </w:rPr>
              <w:t>显示屏色准：△E≤4</w:t>
            </w:r>
          </w:p>
          <w:p w14:paraId="5F61811B">
            <w:pPr>
              <w:widowControl w:val="0"/>
              <w:spacing w:line="276" w:lineRule="auto"/>
              <w:jc w:val="both"/>
              <w:rPr>
                <w:rFonts w:ascii="宋体" w:hAnsi="宋体" w:eastAsia="宋体" w:cs="仿宋"/>
                <w:szCs w:val="21"/>
              </w:rPr>
            </w:pPr>
            <w:r>
              <w:rPr>
                <w:rFonts w:hint="eastAsia" w:ascii="宋体" w:hAnsi="宋体" w:eastAsia="宋体" w:cs="仿宋"/>
                <w:szCs w:val="21"/>
              </w:rPr>
              <w:t>显示屏响应时间：≤</w:t>
            </w:r>
            <w:r>
              <w:rPr>
                <w:rFonts w:ascii="宋体" w:hAnsi="宋体" w:eastAsia="宋体" w:cs="仿宋"/>
                <w:szCs w:val="21"/>
              </w:rPr>
              <w:t>8</w:t>
            </w:r>
            <w:r>
              <w:rPr>
                <w:rFonts w:hint="eastAsia" w:ascii="宋体" w:hAnsi="宋体" w:eastAsia="宋体" w:cs="仿宋"/>
                <w:szCs w:val="21"/>
              </w:rPr>
              <w:t>ms</w:t>
            </w:r>
          </w:p>
          <w:p w14:paraId="59321D5E">
            <w:pPr>
              <w:widowControl w:val="0"/>
              <w:spacing w:line="276" w:lineRule="auto"/>
              <w:jc w:val="both"/>
              <w:rPr>
                <w:rFonts w:ascii="宋体" w:hAnsi="宋体" w:eastAsia="宋体" w:cs="仿宋"/>
                <w:szCs w:val="21"/>
              </w:rPr>
            </w:pPr>
            <w:r>
              <w:rPr>
                <w:rFonts w:hint="eastAsia" w:ascii="宋体" w:hAnsi="宋体" w:eastAsia="宋体" w:cs="仿宋"/>
                <w:szCs w:val="21"/>
              </w:rPr>
              <w:t>显示屏亮度：≥250尼特</w:t>
            </w:r>
          </w:p>
          <w:p w14:paraId="5A44E1C2">
            <w:pPr>
              <w:widowControl w:val="0"/>
              <w:spacing w:line="276" w:lineRule="auto"/>
              <w:jc w:val="both"/>
              <w:rPr>
                <w:rFonts w:ascii="宋体" w:hAnsi="宋体" w:eastAsia="宋体" w:cs="仿宋"/>
                <w:szCs w:val="21"/>
              </w:rPr>
            </w:pPr>
            <w:r>
              <w:rPr>
                <w:rFonts w:hint="eastAsia" w:ascii="宋体" w:hAnsi="宋体" w:eastAsia="宋体" w:cs="仿宋"/>
                <w:szCs w:val="21"/>
              </w:rPr>
              <w:t>显示屏亮度一致性：≥70%</w:t>
            </w:r>
          </w:p>
          <w:p w14:paraId="4AC45BCB">
            <w:pPr>
              <w:widowControl w:val="0"/>
              <w:spacing w:line="276" w:lineRule="auto"/>
              <w:jc w:val="both"/>
              <w:rPr>
                <w:rFonts w:ascii="宋体" w:hAnsi="宋体" w:eastAsia="宋体" w:cs="仿宋"/>
                <w:szCs w:val="21"/>
              </w:rPr>
            </w:pPr>
            <w:r>
              <w:rPr>
                <w:rFonts w:hint="eastAsia" w:ascii="宋体" w:hAnsi="宋体" w:eastAsia="宋体" w:cs="仿宋"/>
                <w:szCs w:val="21"/>
              </w:rPr>
              <w:t>显示屏对比度：≥3000:1</w:t>
            </w:r>
          </w:p>
          <w:p w14:paraId="01647221">
            <w:pPr>
              <w:widowControl w:val="0"/>
              <w:spacing w:line="276" w:lineRule="auto"/>
              <w:jc w:val="both"/>
              <w:rPr>
                <w:rFonts w:ascii="宋体" w:hAnsi="宋体" w:eastAsia="宋体" w:cs="仿宋"/>
                <w:szCs w:val="21"/>
              </w:rPr>
            </w:pPr>
            <w:r>
              <w:rPr>
                <w:rFonts w:hint="eastAsia" w:ascii="宋体" w:hAnsi="宋体" w:eastAsia="宋体" w:cs="仿宋"/>
                <w:szCs w:val="21"/>
              </w:rPr>
              <w:t>显示屏其他参数：其它参数应符合SJ/T11292的相关规定（灰度等级≥256级）</w:t>
            </w:r>
          </w:p>
          <w:p w14:paraId="5F95A60D">
            <w:pPr>
              <w:widowControl w:val="0"/>
              <w:spacing w:line="276" w:lineRule="auto"/>
              <w:jc w:val="both"/>
              <w:rPr>
                <w:rFonts w:ascii="宋体" w:hAnsi="宋体" w:eastAsia="宋体" w:cs="仿宋"/>
                <w:szCs w:val="21"/>
              </w:rPr>
            </w:pPr>
            <w:r>
              <w:rPr>
                <w:rFonts w:hint="eastAsia" w:ascii="宋体" w:hAnsi="宋体" w:eastAsia="宋体" w:cs="仿宋"/>
                <w:szCs w:val="21"/>
              </w:rPr>
              <w:t>有线网卡速率：最高速率宜不低于1000Mbps，宜支持10Mbps、100Mbps、1000Mbps速率自适应</w:t>
            </w:r>
          </w:p>
          <w:p w14:paraId="6F821273">
            <w:pPr>
              <w:widowControl w:val="0"/>
              <w:spacing w:line="276" w:lineRule="auto"/>
              <w:jc w:val="both"/>
              <w:rPr>
                <w:rFonts w:ascii="宋体" w:hAnsi="宋体" w:eastAsia="宋体" w:cs="仿宋"/>
                <w:szCs w:val="21"/>
              </w:rPr>
            </w:pPr>
            <w:r>
              <w:rPr>
                <w:rFonts w:hint="eastAsia" w:ascii="宋体" w:hAnsi="宋体" w:eastAsia="宋体" w:cs="仿宋"/>
                <w:szCs w:val="21"/>
              </w:rPr>
              <w:t>支持无线网络通信技术协议：支持WAPI或WiFi5.0及以上协议</w:t>
            </w:r>
          </w:p>
          <w:p w14:paraId="722490B3">
            <w:pPr>
              <w:widowControl w:val="0"/>
              <w:spacing w:line="276" w:lineRule="auto"/>
              <w:jc w:val="both"/>
              <w:rPr>
                <w:rFonts w:ascii="宋体" w:hAnsi="宋体" w:eastAsia="宋体" w:cs="仿宋"/>
                <w:szCs w:val="21"/>
              </w:rPr>
            </w:pPr>
            <w:r>
              <w:rPr>
                <w:rFonts w:hint="eastAsia" w:ascii="宋体" w:hAnsi="宋体" w:eastAsia="宋体" w:cs="仿宋"/>
                <w:szCs w:val="21"/>
              </w:rPr>
              <w:t>三、功能要求</w:t>
            </w:r>
          </w:p>
          <w:p w14:paraId="370ECEB3">
            <w:pPr>
              <w:widowControl w:val="0"/>
              <w:spacing w:line="276" w:lineRule="auto"/>
              <w:jc w:val="both"/>
              <w:rPr>
                <w:rFonts w:ascii="宋体" w:hAnsi="宋体" w:eastAsia="宋体" w:cs="仿宋"/>
                <w:szCs w:val="21"/>
              </w:rPr>
            </w:pPr>
            <w:r>
              <w:rPr>
                <w:rFonts w:hint="eastAsia" w:ascii="宋体" w:hAnsi="宋体" w:eastAsia="宋体" w:cs="仿宋"/>
                <w:szCs w:val="21"/>
              </w:rPr>
              <w:t>1. 主板功能</w:t>
            </w:r>
          </w:p>
          <w:p w14:paraId="346C7BBC">
            <w:pPr>
              <w:widowControl w:val="0"/>
              <w:spacing w:line="276" w:lineRule="auto"/>
              <w:jc w:val="both"/>
              <w:rPr>
                <w:rFonts w:ascii="宋体" w:hAnsi="宋体" w:eastAsia="宋体" w:cs="仿宋"/>
                <w:szCs w:val="21"/>
              </w:rPr>
            </w:pPr>
            <w:r>
              <w:rPr>
                <w:rFonts w:hint="eastAsia" w:ascii="宋体" w:hAnsi="宋体" w:eastAsia="宋体" w:cs="仿宋"/>
                <w:szCs w:val="21"/>
              </w:rPr>
              <w:t>内存扩展接口：≥2</w:t>
            </w:r>
          </w:p>
          <w:p w14:paraId="609B8629">
            <w:pPr>
              <w:widowControl w:val="0"/>
              <w:spacing w:line="276" w:lineRule="auto"/>
              <w:jc w:val="both"/>
              <w:rPr>
                <w:rFonts w:ascii="宋体" w:hAnsi="宋体" w:eastAsia="宋体" w:cs="仿宋"/>
                <w:szCs w:val="21"/>
              </w:rPr>
            </w:pPr>
            <w:r>
              <w:rPr>
                <w:rFonts w:hint="eastAsia" w:ascii="宋体" w:hAnsi="宋体" w:eastAsia="宋体" w:cs="仿宋"/>
                <w:szCs w:val="21"/>
              </w:rPr>
              <w:t>主板USB瞬间过流保护：支持瞬间过流保护功能</w:t>
            </w:r>
          </w:p>
          <w:p w14:paraId="1A441D18">
            <w:pPr>
              <w:widowControl w:val="0"/>
              <w:spacing w:line="276" w:lineRule="auto"/>
              <w:jc w:val="both"/>
              <w:rPr>
                <w:rFonts w:ascii="宋体" w:hAnsi="宋体" w:eastAsia="宋体" w:cs="仿宋"/>
                <w:szCs w:val="21"/>
              </w:rPr>
            </w:pPr>
            <w:r>
              <w:rPr>
                <w:rFonts w:hint="eastAsia" w:ascii="宋体" w:hAnsi="宋体" w:eastAsia="宋体" w:cs="仿宋"/>
                <w:szCs w:val="21"/>
              </w:rPr>
              <w:t>主板防静电保护：支持防静电保护功能</w:t>
            </w:r>
          </w:p>
          <w:p w14:paraId="1710D01F">
            <w:pPr>
              <w:widowControl w:val="0"/>
              <w:spacing w:line="276" w:lineRule="auto"/>
              <w:jc w:val="both"/>
              <w:rPr>
                <w:rFonts w:ascii="宋体" w:hAnsi="宋体" w:eastAsia="宋体" w:cs="仿宋"/>
                <w:szCs w:val="21"/>
              </w:rPr>
            </w:pPr>
            <w:r>
              <w:rPr>
                <w:rFonts w:hint="eastAsia" w:ascii="宋体" w:hAnsi="宋体" w:eastAsia="宋体" w:cs="仿宋"/>
                <w:szCs w:val="21"/>
              </w:rPr>
              <w:t>I/O接口功能：内置或通过扩展坞支持数据传输接口、视频接口、音频接口、网络接口、电源接口等各类标准接口，应具备接入键盘、鼠标、写字板等外设的能力</w:t>
            </w:r>
          </w:p>
          <w:p w14:paraId="6B9A952C">
            <w:pPr>
              <w:widowControl w:val="0"/>
              <w:spacing w:line="276" w:lineRule="auto"/>
              <w:jc w:val="both"/>
              <w:rPr>
                <w:rFonts w:ascii="宋体" w:hAnsi="宋体" w:eastAsia="宋体" w:cs="仿宋"/>
                <w:szCs w:val="21"/>
              </w:rPr>
            </w:pPr>
            <w:r>
              <w:rPr>
                <w:rFonts w:hint="eastAsia" w:ascii="宋体" w:hAnsi="宋体" w:eastAsia="宋体" w:cs="仿宋"/>
                <w:szCs w:val="21"/>
              </w:rPr>
              <w:t>2. 显卡功能</w:t>
            </w:r>
          </w:p>
          <w:p w14:paraId="1E474DFB">
            <w:pPr>
              <w:widowControl w:val="0"/>
              <w:spacing w:line="276" w:lineRule="auto"/>
              <w:jc w:val="both"/>
              <w:rPr>
                <w:rFonts w:ascii="宋体" w:hAnsi="宋体" w:eastAsia="宋体" w:cs="仿宋"/>
                <w:szCs w:val="21"/>
              </w:rPr>
            </w:pPr>
            <w:r>
              <w:rPr>
                <w:rFonts w:hint="eastAsia" w:ascii="宋体" w:hAnsi="宋体" w:eastAsia="宋体" w:cs="仿宋"/>
                <w:szCs w:val="21"/>
              </w:rPr>
              <w:t>显卡外接显示接口：显卡至少支持VGA、HDMI、DVI、DP、Type-C中1种显示接口，并与显示器接口相匹配</w:t>
            </w:r>
          </w:p>
          <w:p w14:paraId="109B83BE">
            <w:pPr>
              <w:widowControl w:val="0"/>
              <w:spacing w:line="276" w:lineRule="auto"/>
              <w:jc w:val="both"/>
              <w:rPr>
                <w:rFonts w:ascii="宋体" w:hAnsi="宋体" w:eastAsia="宋体" w:cs="仿宋"/>
                <w:szCs w:val="21"/>
              </w:rPr>
            </w:pPr>
            <w:r>
              <w:rPr>
                <w:rFonts w:hint="eastAsia" w:ascii="宋体" w:hAnsi="宋体" w:eastAsia="宋体" w:cs="仿宋"/>
                <w:szCs w:val="21"/>
              </w:rPr>
              <w:t>3. 显示设备功能</w:t>
            </w:r>
          </w:p>
          <w:p w14:paraId="012A640B">
            <w:pPr>
              <w:widowControl w:val="0"/>
              <w:spacing w:line="276" w:lineRule="auto"/>
              <w:jc w:val="both"/>
              <w:rPr>
                <w:rFonts w:ascii="宋体" w:hAnsi="宋体" w:eastAsia="宋体" w:cs="仿宋"/>
                <w:szCs w:val="21"/>
              </w:rPr>
            </w:pPr>
            <w:r>
              <w:rPr>
                <w:rFonts w:hint="eastAsia" w:ascii="宋体" w:hAnsi="宋体" w:eastAsia="宋体" w:cs="仿宋"/>
                <w:szCs w:val="21"/>
              </w:rPr>
              <w:t>显示器接口：显示器应与显卡外接显示接口匹配</w:t>
            </w:r>
          </w:p>
          <w:p w14:paraId="452B0AEC">
            <w:pPr>
              <w:widowControl w:val="0"/>
              <w:spacing w:line="276" w:lineRule="auto"/>
              <w:jc w:val="both"/>
              <w:rPr>
                <w:rFonts w:ascii="宋体" w:hAnsi="宋体" w:eastAsia="宋体" w:cs="仿宋"/>
                <w:szCs w:val="21"/>
              </w:rPr>
            </w:pPr>
            <w:r>
              <w:rPr>
                <w:rFonts w:hint="eastAsia" w:ascii="宋体" w:hAnsi="宋体" w:eastAsia="宋体" w:cs="仿宋"/>
                <w:szCs w:val="21"/>
              </w:rPr>
              <w:t>显示器支架：提供显示器支架，支持屏幕旋转、升降等</w:t>
            </w:r>
          </w:p>
          <w:p w14:paraId="3845A0D9">
            <w:pPr>
              <w:widowControl w:val="0"/>
              <w:spacing w:line="276" w:lineRule="auto"/>
              <w:jc w:val="both"/>
              <w:rPr>
                <w:rFonts w:ascii="宋体" w:hAnsi="宋体" w:eastAsia="宋体" w:cs="仿宋"/>
                <w:szCs w:val="21"/>
              </w:rPr>
            </w:pPr>
            <w:r>
              <w:rPr>
                <w:rFonts w:hint="eastAsia" w:ascii="宋体" w:hAnsi="宋体" w:eastAsia="宋体" w:cs="仿宋"/>
                <w:szCs w:val="21"/>
              </w:rPr>
              <w:t>显示屏参数调节：</w:t>
            </w:r>
            <w:r>
              <w:rPr>
                <w:rFonts w:ascii="宋体" w:hAnsi="宋体" w:eastAsia="宋体" w:cs="仿宋"/>
                <w:szCs w:val="21"/>
              </w:rPr>
              <w:t>提供：OSD选单按钮用于调节色彩，模式等</w:t>
            </w:r>
            <w:r>
              <w:rPr>
                <w:rFonts w:hint="eastAsia" w:ascii="宋体" w:hAnsi="宋体" w:eastAsia="宋体" w:cs="仿宋"/>
                <w:szCs w:val="21"/>
              </w:rPr>
              <w:t>；支持色温、亮度、对比度等显示参数调节</w:t>
            </w:r>
          </w:p>
          <w:p w14:paraId="7BAEEB08">
            <w:pPr>
              <w:widowControl w:val="0"/>
              <w:spacing w:line="276" w:lineRule="auto"/>
              <w:jc w:val="both"/>
              <w:rPr>
                <w:rFonts w:ascii="宋体" w:hAnsi="宋体" w:eastAsia="宋体" w:cs="仿宋"/>
                <w:szCs w:val="21"/>
              </w:rPr>
            </w:pPr>
            <w:r>
              <w:rPr>
                <w:rFonts w:ascii="宋体" w:hAnsi="宋体" w:eastAsia="宋体" w:cs="仿宋"/>
                <w:szCs w:val="21"/>
              </w:rPr>
              <w:t>4</w:t>
            </w:r>
            <w:r>
              <w:rPr>
                <w:rFonts w:hint="eastAsia" w:ascii="宋体" w:hAnsi="宋体" w:eastAsia="宋体" w:cs="仿宋"/>
                <w:szCs w:val="21"/>
              </w:rPr>
              <w:t>. 存储功能</w:t>
            </w:r>
          </w:p>
          <w:p w14:paraId="667058FF">
            <w:pPr>
              <w:widowControl w:val="0"/>
              <w:spacing w:line="276" w:lineRule="auto"/>
              <w:jc w:val="both"/>
              <w:rPr>
                <w:rFonts w:ascii="宋体" w:hAnsi="宋体" w:eastAsia="宋体" w:cs="仿宋"/>
                <w:szCs w:val="21"/>
              </w:rPr>
            </w:pPr>
            <w:r>
              <w:rPr>
                <w:rFonts w:hint="eastAsia" w:ascii="宋体" w:hAnsi="宋体" w:eastAsia="宋体" w:cs="仿宋"/>
                <w:szCs w:val="21"/>
              </w:rPr>
              <w:t>存储功能：支持信息存储功能，包括支持易失性存储功能和非易失性存储功能。为提升存储性能和降低存储功耗，非易失性存储宜支持固态存储设备，如SSD/UFS。产品应支持外出接口可以与独立的存储设备进行数据交互</w:t>
            </w:r>
          </w:p>
          <w:p w14:paraId="76AFF8C8">
            <w:pPr>
              <w:widowControl w:val="0"/>
              <w:spacing w:line="276" w:lineRule="auto"/>
              <w:jc w:val="both"/>
              <w:rPr>
                <w:rFonts w:ascii="宋体" w:hAnsi="宋体" w:eastAsia="宋体" w:cs="仿宋"/>
                <w:szCs w:val="21"/>
              </w:rPr>
            </w:pPr>
            <w:r>
              <w:rPr>
                <w:rFonts w:ascii="宋体" w:hAnsi="宋体" w:eastAsia="宋体" w:cs="仿宋"/>
                <w:szCs w:val="21"/>
              </w:rPr>
              <w:t>5</w:t>
            </w:r>
            <w:r>
              <w:rPr>
                <w:rFonts w:hint="eastAsia" w:ascii="宋体" w:hAnsi="宋体" w:eastAsia="宋体" w:cs="仿宋"/>
                <w:szCs w:val="21"/>
              </w:rPr>
              <w:t>. 网络设备功能</w:t>
            </w:r>
          </w:p>
          <w:p w14:paraId="2890627A">
            <w:pPr>
              <w:widowControl w:val="0"/>
              <w:spacing w:line="276" w:lineRule="auto"/>
              <w:jc w:val="both"/>
              <w:rPr>
                <w:rFonts w:ascii="宋体" w:hAnsi="宋体" w:eastAsia="宋体" w:cs="仿宋"/>
                <w:szCs w:val="21"/>
              </w:rPr>
            </w:pPr>
            <w:r>
              <w:rPr>
                <w:rFonts w:hint="eastAsia" w:ascii="宋体" w:hAnsi="宋体" w:eastAsia="宋体" w:cs="仿宋"/>
                <w:szCs w:val="21"/>
              </w:rPr>
              <w:t>网络功能：</w:t>
            </w:r>
          </w:p>
          <w:p w14:paraId="2D834070">
            <w:pPr>
              <w:widowControl w:val="0"/>
              <w:spacing w:line="276" w:lineRule="auto"/>
              <w:jc w:val="both"/>
              <w:rPr>
                <w:rFonts w:ascii="宋体" w:hAnsi="宋体" w:eastAsia="宋体" w:cs="仿宋"/>
                <w:szCs w:val="21"/>
              </w:rPr>
            </w:pPr>
            <w:r>
              <w:rPr>
                <w:rFonts w:hint="eastAsia" w:ascii="宋体" w:hAnsi="宋体" w:eastAsia="宋体" w:cs="仿宋"/>
                <w:szCs w:val="21"/>
              </w:rPr>
              <w:t>a) 支持网络连接、网络开启/关闭</w:t>
            </w:r>
          </w:p>
          <w:p w14:paraId="3128E05B">
            <w:pPr>
              <w:widowControl w:val="0"/>
              <w:spacing w:line="276" w:lineRule="auto"/>
              <w:jc w:val="both"/>
              <w:rPr>
                <w:rFonts w:ascii="宋体" w:hAnsi="宋体" w:eastAsia="宋体" w:cs="仿宋"/>
                <w:szCs w:val="21"/>
              </w:rPr>
            </w:pPr>
            <w:r>
              <w:rPr>
                <w:rFonts w:hint="eastAsia" w:ascii="宋体" w:hAnsi="宋体" w:eastAsia="宋体" w:cs="仿宋"/>
                <w:szCs w:val="21"/>
              </w:rPr>
              <w:t>b) 支持访问网络和数据交换功能</w:t>
            </w:r>
          </w:p>
          <w:p w14:paraId="09D793CB">
            <w:pPr>
              <w:widowControl w:val="0"/>
              <w:spacing w:line="276" w:lineRule="auto"/>
              <w:jc w:val="both"/>
              <w:rPr>
                <w:rFonts w:ascii="宋体" w:hAnsi="宋体" w:eastAsia="宋体" w:cs="仿宋"/>
                <w:szCs w:val="21"/>
              </w:rPr>
            </w:pPr>
            <w:r>
              <w:rPr>
                <w:rFonts w:hint="eastAsia" w:ascii="宋体" w:hAnsi="宋体" w:eastAsia="宋体" w:cs="仿宋"/>
                <w:szCs w:val="21"/>
              </w:rPr>
              <w:t>数据传输：支持数据传输能力，并提供数据流量和异常日志记录功能</w:t>
            </w:r>
          </w:p>
          <w:p w14:paraId="16156E4B">
            <w:pPr>
              <w:widowControl w:val="0"/>
              <w:spacing w:line="276" w:lineRule="auto"/>
              <w:jc w:val="both"/>
              <w:rPr>
                <w:rFonts w:ascii="宋体" w:hAnsi="宋体" w:eastAsia="宋体" w:cs="仿宋"/>
                <w:szCs w:val="21"/>
              </w:rPr>
            </w:pPr>
            <w:r>
              <w:rPr>
                <w:rFonts w:hint="eastAsia" w:ascii="宋体" w:hAnsi="宋体" w:eastAsia="宋体" w:cs="仿宋"/>
                <w:szCs w:val="21"/>
              </w:rPr>
              <w:t>有线网卡接口类型：配备有线网络通信模块，宜支持RJ45接口</w:t>
            </w:r>
          </w:p>
          <w:p w14:paraId="33ED0ABE">
            <w:pPr>
              <w:widowControl w:val="0"/>
              <w:spacing w:line="276" w:lineRule="auto"/>
              <w:jc w:val="both"/>
              <w:rPr>
                <w:rFonts w:ascii="宋体" w:hAnsi="宋体" w:eastAsia="宋体" w:cs="仿宋"/>
                <w:szCs w:val="21"/>
              </w:rPr>
            </w:pPr>
            <w:r>
              <w:rPr>
                <w:rFonts w:hint="eastAsia" w:ascii="宋体" w:hAnsi="宋体" w:eastAsia="宋体" w:cs="仿宋"/>
                <w:szCs w:val="21"/>
              </w:rPr>
              <w:t>网络设备拆装：网络设备支持物理拆装，包括：无线网卡、蓝牙模块等</w:t>
            </w:r>
          </w:p>
          <w:p w14:paraId="15039A10">
            <w:pPr>
              <w:widowControl w:val="0"/>
              <w:spacing w:line="276" w:lineRule="auto"/>
              <w:jc w:val="both"/>
              <w:rPr>
                <w:rFonts w:ascii="宋体" w:hAnsi="宋体" w:eastAsia="宋体" w:cs="仿宋"/>
                <w:szCs w:val="21"/>
              </w:rPr>
            </w:pPr>
            <w:r>
              <w:rPr>
                <w:rFonts w:ascii="宋体" w:hAnsi="宋体" w:eastAsia="宋体" w:cs="仿宋"/>
                <w:szCs w:val="21"/>
              </w:rPr>
              <w:t>6</w:t>
            </w:r>
            <w:r>
              <w:rPr>
                <w:rFonts w:hint="eastAsia" w:ascii="宋体" w:hAnsi="宋体" w:eastAsia="宋体" w:cs="仿宋"/>
                <w:szCs w:val="21"/>
              </w:rPr>
              <w:t>.外部接口功能</w:t>
            </w:r>
          </w:p>
          <w:p w14:paraId="5F9C4607">
            <w:pPr>
              <w:widowControl w:val="0"/>
              <w:spacing w:line="276" w:lineRule="auto"/>
              <w:jc w:val="both"/>
              <w:rPr>
                <w:rFonts w:ascii="宋体" w:hAnsi="宋体" w:eastAsia="宋体" w:cs="仿宋"/>
                <w:szCs w:val="21"/>
              </w:rPr>
            </w:pPr>
            <w:r>
              <w:rPr>
                <w:rFonts w:hint="eastAsia" w:ascii="宋体" w:hAnsi="宋体" w:eastAsia="宋体" w:cs="仿宋"/>
                <w:szCs w:val="21"/>
              </w:rPr>
              <w:t>音频接口类型：不少于1个，宜支持3.5mm孔径的3段式或4段式接口。若支持4段式接口，宜支持线序的自动识别及切换功能</w:t>
            </w:r>
          </w:p>
          <w:p w14:paraId="0077D689">
            <w:pPr>
              <w:widowControl w:val="0"/>
              <w:spacing w:line="276" w:lineRule="auto"/>
              <w:jc w:val="both"/>
              <w:rPr>
                <w:rFonts w:ascii="宋体" w:hAnsi="宋体" w:eastAsia="宋体" w:cs="仿宋"/>
                <w:szCs w:val="21"/>
              </w:rPr>
            </w:pPr>
            <w:r>
              <w:rPr>
                <w:rFonts w:hint="eastAsia" w:ascii="宋体" w:hAnsi="宋体" w:eastAsia="宋体" w:cs="仿宋"/>
                <w:szCs w:val="21"/>
              </w:rPr>
              <w:t>视频接口类型：至少支持VGA、HDMI、DVI、DP、Type-C中1种显示接口</w:t>
            </w:r>
          </w:p>
          <w:p w14:paraId="7AA441D6">
            <w:pPr>
              <w:widowControl w:val="0"/>
              <w:spacing w:line="276" w:lineRule="auto"/>
              <w:jc w:val="both"/>
              <w:rPr>
                <w:rFonts w:ascii="宋体" w:hAnsi="宋体" w:eastAsia="宋体" w:cs="仿宋"/>
                <w:szCs w:val="21"/>
              </w:rPr>
            </w:pPr>
            <w:r>
              <w:rPr>
                <w:rFonts w:hint="eastAsia" w:ascii="宋体" w:hAnsi="宋体" w:eastAsia="宋体" w:cs="仿宋"/>
                <w:szCs w:val="21"/>
              </w:rPr>
              <w:t>HDMI/DP/Type-C显示接口要求：若提供HDMI或DP或Type-C接口应同时支持视频和音频输出</w:t>
            </w:r>
          </w:p>
          <w:p w14:paraId="479D43C9">
            <w:pPr>
              <w:widowControl w:val="0"/>
              <w:spacing w:line="276" w:lineRule="auto"/>
              <w:jc w:val="both"/>
              <w:rPr>
                <w:rFonts w:ascii="宋体" w:hAnsi="宋体" w:eastAsia="宋体" w:cs="仿宋"/>
                <w:szCs w:val="21"/>
              </w:rPr>
            </w:pPr>
            <w:r>
              <w:rPr>
                <w:rFonts w:ascii="宋体" w:hAnsi="宋体" w:eastAsia="宋体" w:cs="仿宋"/>
                <w:szCs w:val="21"/>
              </w:rPr>
              <w:t>7</w:t>
            </w:r>
            <w:r>
              <w:rPr>
                <w:rFonts w:hint="eastAsia" w:ascii="宋体" w:hAnsi="宋体" w:eastAsia="宋体" w:cs="仿宋"/>
                <w:szCs w:val="21"/>
              </w:rPr>
              <w:t>. 电源功能</w:t>
            </w:r>
          </w:p>
          <w:p w14:paraId="6A79D3C1">
            <w:pPr>
              <w:widowControl w:val="0"/>
              <w:spacing w:line="276" w:lineRule="auto"/>
              <w:jc w:val="both"/>
              <w:rPr>
                <w:rFonts w:ascii="宋体" w:hAnsi="宋体" w:eastAsia="宋体" w:cs="仿宋"/>
                <w:szCs w:val="21"/>
              </w:rPr>
            </w:pPr>
            <w:r>
              <w:rPr>
                <w:rFonts w:hint="eastAsia" w:ascii="宋体" w:hAnsi="宋体" w:eastAsia="宋体" w:cs="仿宋"/>
                <w:szCs w:val="21"/>
              </w:rPr>
              <w:t>电源线适配能力：符合GB</w:t>
            </w:r>
            <w:r>
              <w:rPr>
                <w:rFonts w:ascii="宋体" w:hAnsi="宋体" w:eastAsia="宋体" w:cs="仿宋"/>
                <w:szCs w:val="21"/>
              </w:rPr>
              <w:t>/T</w:t>
            </w:r>
            <w:r>
              <w:rPr>
                <w:rFonts w:hint="eastAsia" w:ascii="宋体" w:hAnsi="宋体" w:eastAsia="宋体" w:cs="仿宋"/>
                <w:szCs w:val="21"/>
              </w:rPr>
              <w:t xml:space="preserve"> 15934的要求，对于可拆线插头GB15934不做要求</w:t>
            </w:r>
          </w:p>
          <w:p w14:paraId="59AFFC24">
            <w:pPr>
              <w:widowControl w:val="0"/>
              <w:spacing w:line="276" w:lineRule="auto"/>
              <w:jc w:val="both"/>
              <w:rPr>
                <w:rFonts w:ascii="宋体" w:hAnsi="宋体" w:eastAsia="宋体" w:cs="仿宋"/>
                <w:szCs w:val="21"/>
              </w:rPr>
            </w:pPr>
            <w:r>
              <w:rPr>
                <w:rFonts w:ascii="宋体" w:hAnsi="宋体" w:eastAsia="宋体" w:cs="仿宋"/>
                <w:szCs w:val="21"/>
              </w:rPr>
              <w:t>8</w:t>
            </w:r>
            <w:r>
              <w:rPr>
                <w:rFonts w:hint="eastAsia" w:ascii="宋体" w:hAnsi="宋体" w:eastAsia="宋体" w:cs="仿宋"/>
                <w:szCs w:val="21"/>
              </w:rPr>
              <w:t>. 中文信息处理</w:t>
            </w:r>
          </w:p>
          <w:p w14:paraId="2803688C">
            <w:pPr>
              <w:widowControl w:val="0"/>
              <w:spacing w:line="276" w:lineRule="auto"/>
              <w:jc w:val="both"/>
              <w:rPr>
                <w:rFonts w:ascii="宋体" w:hAnsi="宋体" w:eastAsia="宋体" w:cs="仿宋"/>
                <w:szCs w:val="21"/>
              </w:rPr>
            </w:pPr>
            <w:r>
              <w:rPr>
                <w:rFonts w:hint="eastAsia" w:ascii="宋体" w:hAnsi="宋体" w:eastAsia="宋体" w:cs="仿宋"/>
                <w:szCs w:val="21"/>
              </w:rPr>
              <w:t>中文信息处理要求：符合GB18030的相关规定</w:t>
            </w:r>
          </w:p>
          <w:p w14:paraId="11B22D8C">
            <w:pPr>
              <w:widowControl w:val="0"/>
              <w:spacing w:line="276" w:lineRule="auto"/>
              <w:jc w:val="both"/>
              <w:rPr>
                <w:rFonts w:ascii="宋体" w:hAnsi="宋体" w:eastAsia="宋体" w:cs="仿宋"/>
                <w:szCs w:val="21"/>
              </w:rPr>
            </w:pPr>
            <w:r>
              <w:rPr>
                <w:rFonts w:ascii="宋体" w:hAnsi="宋体" w:eastAsia="宋体" w:cs="仿宋"/>
                <w:szCs w:val="21"/>
              </w:rPr>
              <w:t>9</w:t>
            </w:r>
            <w:r>
              <w:rPr>
                <w:rFonts w:hint="eastAsia" w:ascii="宋体" w:hAnsi="宋体" w:eastAsia="宋体" w:cs="仿宋"/>
                <w:szCs w:val="21"/>
              </w:rPr>
              <w:t>. 操作系统及软件功能</w:t>
            </w:r>
          </w:p>
          <w:p w14:paraId="43A25599">
            <w:pPr>
              <w:widowControl w:val="0"/>
              <w:spacing w:line="276" w:lineRule="auto"/>
              <w:jc w:val="both"/>
              <w:rPr>
                <w:rFonts w:ascii="宋体" w:hAnsi="宋体" w:eastAsia="宋体" w:cs="仿宋"/>
                <w:szCs w:val="21"/>
              </w:rPr>
            </w:pPr>
            <w:r>
              <w:rPr>
                <w:rFonts w:hint="eastAsia" w:ascii="宋体" w:hAnsi="宋体" w:eastAsia="宋体" w:cs="仿宋"/>
                <w:szCs w:val="21"/>
              </w:rPr>
              <w:t>操作系统备份及还原功能：支持操作系统备份及还原功能</w:t>
            </w:r>
          </w:p>
          <w:p w14:paraId="2F6087FE">
            <w:pPr>
              <w:widowControl w:val="0"/>
              <w:spacing w:line="276" w:lineRule="auto"/>
              <w:jc w:val="both"/>
              <w:rPr>
                <w:rFonts w:ascii="宋体" w:hAnsi="宋体" w:eastAsia="宋体" w:cs="仿宋"/>
                <w:szCs w:val="21"/>
              </w:rPr>
            </w:pPr>
            <w:r>
              <w:rPr>
                <w:rFonts w:hint="eastAsia" w:ascii="宋体" w:hAnsi="宋体" w:eastAsia="宋体" w:cs="仿宋"/>
                <w:szCs w:val="21"/>
              </w:rPr>
              <w:t>固件备份还原能力：支持备份及还原固件的功能</w:t>
            </w:r>
          </w:p>
          <w:p w14:paraId="78DFFD1E">
            <w:pPr>
              <w:widowControl w:val="0"/>
              <w:spacing w:line="276" w:lineRule="auto"/>
              <w:jc w:val="both"/>
              <w:rPr>
                <w:rFonts w:ascii="宋体" w:hAnsi="宋体" w:eastAsia="宋体" w:cs="仿宋"/>
                <w:szCs w:val="21"/>
              </w:rPr>
            </w:pPr>
            <w:r>
              <w:rPr>
                <w:rFonts w:hint="eastAsia" w:ascii="宋体" w:hAnsi="宋体" w:eastAsia="宋体" w:cs="仿宋"/>
                <w:szCs w:val="21"/>
              </w:rPr>
              <w:t>操作系统及驱动升级：支持通过网络、闪存盘等方式对操作系统、驱动进行升级</w:t>
            </w:r>
          </w:p>
          <w:p w14:paraId="6052AF65">
            <w:pPr>
              <w:widowControl w:val="0"/>
              <w:spacing w:line="276" w:lineRule="auto"/>
              <w:jc w:val="both"/>
              <w:rPr>
                <w:rFonts w:ascii="宋体" w:hAnsi="宋体" w:eastAsia="宋体" w:cs="仿宋"/>
                <w:szCs w:val="21"/>
              </w:rPr>
            </w:pPr>
            <w:r>
              <w:rPr>
                <w:rFonts w:hint="eastAsia" w:ascii="宋体" w:hAnsi="宋体" w:eastAsia="宋体" w:cs="仿宋"/>
                <w:szCs w:val="21"/>
              </w:rPr>
              <w:t>BIOS支持关闭通讯接口：支持BIOS关闭以太网及USB接口</w:t>
            </w:r>
          </w:p>
          <w:p w14:paraId="429D6CEC">
            <w:pPr>
              <w:widowControl w:val="0"/>
              <w:spacing w:line="276" w:lineRule="auto"/>
              <w:jc w:val="both"/>
              <w:rPr>
                <w:rFonts w:ascii="宋体" w:hAnsi="宋体" w:eastAsia="宋体" w:cs="仿宋"/>
                <w:szCs w:val="21"/>
              </w:rPr>
            </w:pPr>
            <w:r>
              <w:rPr>
                <w:rFonts w:hint="eastAsia" w:ascii="宋体" w:hAnsi="宋体" w:eastAsia="宋体" w:cs="仿宋"/>
                <w:szCs w:val="21"/>
              </w:rPr>
              <w:t>固件查看信息：支持查看固件版本、内存信息、主板信息、处理器信息和系统时间信息等功能</w:t>
            </w:r>
          </w:p>
          <w:p w14:paraId="42D68532">
            <w:pPr>
              <w:widowControl w:val="0"/>
              <w:spacing w:line="276" w:lineRule="auto"/>
              <w:jc w:val="both"/>
              <w:rPr>
                <w:rFonts w:ascii="宋体" w:hAnsi="宋体" w:eastAsia="宋体" w:cs="仿宋"/>
                <w:szCs w:val="21"/>
              </w:rPr>
            </w:pPr>
            <w:r>
              <w:rPr>
                <w:rFonts w:hint="eastAsia" w:ascii="宋体" w:hAnsi="宋体" w:eastAsia="宋体" w:cs="仿宋"/>
                <w:szCs w:val="21"/>
              </w:rPr>
              <w:t>固件设置启动顺序：支持设置启动顺序功能，并按照设置的启动顺序启动</w:t>
            </w:r>
          </w:p>
          <w:p w14:paraId="26DEF6F2">
            <w:pPr>
              <w:widowControl w:val="0"/>
              <w:spacing w:line="276" w:lineRule="auto"/>
              <w:jc w:val="both"/>
              <w:rPr>
                <w:rFonts w:ascii="宋体" w:hAnsi="宋体" w:eastAsia="宋体" w:cs="仿宋"/>
                <w:szCs w:val="21"/>
              </w:rPr>
            </w:pPr>
            <w:r>
              <w:rPr>
                <w:rFonts w:hint="eastAsia" w:ascii="宋体" w:hAnsi="宋体" w:eastAsia="宋体" w:cs="仿宋"/>
                <w:szCs w:val="21"/>
              </w:rPr>
              <w:t>固件设置口令：支持设置口令、修改口令、验证口令功能</w:t>
            </w:r>
          </w:p>
          <w:p w14:paraId="08C595D8">
            <w:pPr>
              <w:widowControl w:val="0"/>
              <w:spacing w:line="276" w:lineRule="auto"/>
              <w:jc w:val="both"/>
              <w:rPr>
                <w:rFonts w:ascii="宋体" w:hAnsi="宋体" w:eastAsia="宋体" w:cs="仿宋"/>
                <w:szCs w:val="21"/>
              </w:rPr>
            </w:pPr>
            <w:r>
              <w:rPr>
                <w:rFonts w:hint="eastAsia" w:ascii="宋体" w:hAnsi="宋体" w:eastAsia="宋体" w:cs="仿宋"/>
                <w:szCs w:val="21"/>
              </w:rPr>
              <w:t>固件设置网络引导：支持网络引导启动和关闭功能</w:t>
            </w:r>
          </w:p>
          <w:p w14:paraId="7FB5B2E7">
            <w:pPr>
              <w:widowControl w:val="0"/>
              <w:spacing w:line="276" w:lineRule="auto"/>
              <w:jc w:val="both"/>
              <w:rPr>
                <w:rFonts w:ascii="宋体" w:hAnsi="宋体" w:eastAsia="宋体" w:cs="仿宋"/>
                <w:szCs w:val="21"/>
              </w:rPr>
            </w:pPr>
            <w:r>
              <w:rPr>
                <w:rFonts w:hint="eastAsia" w:ascii="宋体" w:hAnsi="宋体" w:eastAsia="宋体" w:cs="仿宋"/>
                <w:szCs w:val="21"/>
              </w:rPr>
              <w:t>四、可靠性要求</w:t>
            </w:r>
          </w:p>
          <w:p w14:paraId="03DE650B">
            <w:pPr>
              <w:widowControl w:val="0"/>
              <w:spacing w:line="276" w:lineRule="auto"/>
              <w:jc w:val="both"/>
              <w:rPr>
                <w:rFonts w:ascii="宋体" w:hAnsi="宋体" w:eastAsia="宋体" w:cs="仿宋"/>
                <w:kern w:val="0"/>
                <w:szCs w:val="21"/>
              </w:rPr>
            </w:pPr>
            <w:r>
              <w:rPr>
                <w:rFonts w:hint="eastAsia" w:ascii="宋体" w:hAnsi="宋体" w:eastAsia="宋体" w:cs="仿宋"/>
                <w:szCs w:val="21"/>
              </w:rPr>
              <w:t>固态存储寿命：</w:t>
            </w:r>
            <w:r>
              <w:rPr>
                <w:rFonts w:hint="eastAsia" w:ascii="宋体" w:hAnsi="宋体" w:eastAsia="宋体" w:cs="仿宋"/>
                <w:kern w:val="0"/>
                <w:szCs w:val="21"/>
              </w:rPr>
              <w:t>TBW ≥80TB（条件：240GB硬盘容量）</w:t>
            </w:r>
          </w:p>
          <w:p w14:paraId="11E40D61">
            <w:pPr>
              <w:widowControl w:val="0"/>
              <w:spacing w:line="276" w:lineRule="auto"/>
              <w:jc w:val="both"/>
              <w:rPr>
                <w:rFonts w:ascii="宋体" w:hAnsi="宋体" w:eastAsia="宋体" w:cs="仿宋"/>
                <w:szCs w:val="21"/>
              </w:rPr>
            </w:pPr>
            <w:r>
              <w:rPr>
                <w:rFonts w:hint="eastAsia" w:ascii="宋体" w:hAnsi="宋体" w:eastAsia="宋体" w:cs="仿宋"/>
                <w:szCs w:val="21"/>
              </w:rPr>
              <w:t>机械硬盘寿命：通电时间≥</w:t>
            </w:r>
            <w:r>
              <w:rPr>
                <w:rFonts w:ascii="宋体" w:hAnsi="宋体" w:eastAsia="宋体" w:cs="仿宋"/>
                <w:szCs w:val="21"/>
              </w:rPr>
              <w:t>5</w:t>
            </w:r>
            <w:r>
              <w:rPr>
                <w:rFonts w:hint="eastAsia" w:ascii="宋体" w:hAnsi="宋体" w:eastAsia="宋体" w:cs="仿宋"/>
                <w:szCs w:val="21"/>
              </w:rPr>
              <w:t>万小时</w:t>
            </w:r>
          </w:p>
          <w:p w14:paraId="5945208D">
            <w:pPr>
              <w:widowControl w:val="0"/>
              <w:spacing w:line="276" w:lineRule="auto"/>
              <w:jc w:val="both"/>
              <w:rPr>
                <w:rFonts w:ascii="宋体" w:hAnsi="宋体" w:eastAsia="宋体" w:cs="仿宋"/>
                <w:szCs w:val="21"/>
              </w:rPr>
            </w:pPr>
            <w:r>
              <w:rPr>
                <w:rFonts w:hint="eastAsia" w:ascii="宋体" w:hAnsi="宋体" w:eastAsia="宋体" w:cs="仿宋"/>
                <w:szCs w:val="21"/>
              </w:rPr>
              <w:t>显示屏屏幕失效点：符合GB/T 9813.2的要求</w:t>
            </w:r>
          </w:p>
          <w:p w14:paraId="3B4D17E5">
            <w:pPr>
              <w:widowControl w:val="0"/>
              <w:spacing w:line="276" w:lineRule="auto"/>
              <w:jc w:val="both"/>
              <w:rPr>
                <w:rFonts w:ascii="宋体" w:hAnsi="宋体" w:eastAsia="宋体" w:cs="仿宋"/>
                <w:szCs w:val="21"/>
              </w:rPr>
            </w:pPr>
            <w:r>
              <w:rPr>
                <w:rFonts w:hint="eastAsia" w:ascii="宋体" w:hAnsi="宋体" w:eastAsia="宋体" w:cs="仿宋"/>
                <w:szCs w:val="21"/>
              </w:rPr>
              <w:t>键盘按键寿命：≥1000万次</w:t>
            </w:r>
          </w:p>
          <w:p w14:paraId="129370A2">
            <w:pPr>
              <w:widowControl w:val="0"/>
              <w:spacing w:line="276" w:lineRule="auto"/>
              <w:jc w:val="both"/>
              <w:rPr>
                <w:rFonts w:ascii="宋体" w:hAnsi="宋体" w:eastAsia="宋体" w:cs="仿宋"/>
                <w:szCs w:val="21"/>
              </w:rPr>
            </w:pPr>
            <w:r>
              <w:rPr>
                <w:rFonts w:hint="eastAsia" w:ascii="宋体" w:hAnsi="宋体" w:eastAsia="宋体" w:cs="仿宋"/>
                <w:szCs w:val="21"/>
              </w:rPr>
              <w:t>鼠标按键寿命：≥500万次</w:t>
            </w:r>
          </w:p>
          <w:p w14:paraId="62869714">
            <w:pPr>
              <w:widowControl w:val="0"/>
              <w:spacing w:line="276" w:lineRule="auto"/>
              <w:jc w:val="both"/>
              <w:rPr>
                <w:rFonts w:ascii="宋体" w:hAnsi="宋体" w:eastAsia="宋体" w:cs="仿宋"/>
                <w:szCs w:val="21"/>
              </w:rPr>
            </w:pPr>
            <w:r>
              <w:rPr>
                <w:rFonts w:hint="eastAsia" w:ascii="宋体" w:hAnsi="宋体" w:eastAsia="宋体" w:cs="仿宋"/>
                <w:szCs w:val="21"/>
              </w:rPr>
              <w:t>键盘鼠标线材寿命：键盘鼠标所用线材经±60°弯折不低于3000次，功能、外观完好</w:t>
            </w:r>
          </w:p>
          <w:p w14:paraId="2AA3728B">
            <w:pPr>
              <w:widowControl w:val="0"/>
              <w:spacing w:line="276" w:lineRule="auto"/>
              <w:jc w:val="both"/>
              <w:rPr>
                <w:rFonts w:ascii="宋体" w:hAnsi="宋体" w:eastAsia="宋体" w:cs="仿宋"/>
                <w:szCs w:val="21"/>
              </w:rPr>
            </w:pPr>
            <w:r>
              <w:rPr>
                <w:rFonts w:hint="eastAsia" w:ascii="宋体" w:hAnsi="宋体" w:eastAsia="宋体" w:cs="仿宋"/>
                <w:szCs w:val="21"/>
              </w:rPr>
              <w:t>风扇寿命：≥4万小时</w:t>
            </w:r>
          </w:p>
          <w:p w14:paraId="2EAF6710">
            <w:pPr>
              <w:widowControl w:val="0"/>
              <w:spacing w:line="276" w:lineRule="auto"/>
              <w:jc w:val="both"/>
              <w:rPr>
                <w:rFonts w:ascii="宋体" w:hAnsi="宋体" w:eastAsia="宋体" w:cs="仿宋"/>
                <w:szCs w:val="21"/>
              </w:rPr>
            </w:pPr>
            <w:r>
              <w:rPr>
                <w:rFonts w:hint="eastAsia" w:ascii="宋体" w:hAnsi="宋体" w:eastAsia="宋体" w:cs="仿宋"/>
                <w:szCs w:val="21"/>
              </w:rPr>
              <w:t>电磁兼容性要求的抗扰度：符合GB/T 9254.2的规定</w:t>
            </w:r>
          </w:p>
          <w:p w14:paraId="2C16C533">
            <w:pPr>
              <w:widowControl w:val="0"/>
              <w:spacing w:line="276" w:lineRule="auto"/>
              <w:jc w:val="both"/>
              <w:rPr>
                <w:rFonts w:ascii="宋体" w:hAnsi="宋体" w:eastAsia="宋体" w:cs="仿宋"/>
                <w:szCs w:val="21"/>
              </w:rPr>
            </w:pPr>
            <w:r>
              <w:rPr>
                <w:rFonts w:hint="eastAsia" w:ascii="宋体" w:hAnsi="宋体" w:eastAsia="宋体" w:cs="仿宋"/>
                <w:szCs w:val="21"/>
              </w:rPr>
              <w:t>环境条件要求的气候/振动/冲击/碰撞/运输包装件跌落适应性：符合GB/T 9813.1中规定</w:t>
            </w:r>
          </w:p>
          <w:p w14:paraId="5B02A3F8">
            <w:pPr>
              <w:widowControl w:val="0"/>
              <w:spacing w:line="276" w:lineRule="auto"/>
              <w:jc w:val="both"/>
              <w:rPr>
                <w:rFonts w:ascii="宋体" w:hAnsi="宋体" w:eastAsia="宋体" w:cs="仿宋"/>
                <w:szCs w:val="21"/>
              </w:rPr>
            </w:pPr>
            <w:r>
              <w:rPr>
                <w:rFonts w:hint="eastAsia" w:ascii="宋体" w:hAnsi="宋体" w:eastAsia="宋体" w:cs="仿宋"/>
                <w:szCs w:val="21"/>
              </w:rPr>
              <w:t>MTBF测试：≥3万小时</w:t>
            </w:r>
          </w:p>
          <w:p w14:paraId="1B20627E">
            <w:pPr>
              <w:widowControl w:val="0"/>
              <w:spacing w:line="276" w:lineRule="auto"/>
              <w:jc w:val="both"/>
              <w:rPr>
                <w:rFonts w:ascii="宋体" w:hAnsi="宋体" w:eastAsia="宋体" w:cs="仿宋"/>
                <w:szCs w:val="21"/>
              </w:rPr>
            </w:pPr>
            <w:r>
              <w:rPr>
                <w:rFonts w:hint="eastAsia" w:ascii="宋体" w:hAnsi="宋体" w:eastAsia="宋体" w:cs="仿宋"/>
                <w:szCs w:val="21"/>
              </w:rPr>
              <w:t>五、兼容要求</w:t>
            </w:r>
          </w:p>
          <w:p w14:paraId="2FF2E692">
            <w:pPr>
              <w:widowControl w:val="0"/>
              <w:spacing w:line="276" w:lineRule="auto"/>
              <w:jc w:val="both"/>
              <w:rPr>
                <w:rFonts w:ascii="宋体" w:hAnsi="宋体" w:eastAsia="宋体" w:cs="仿宋"/>
                <w:szCs w:val="21"/>
              </w:rPr>
            </w:pPr>
            <w:r>
              <w:rPr>
                <w:rFonts w:hint="eastAsia" w:ascii="宋体" w:hAnsi="宋体" w:eastAsia="宋体" w:cs="仿宋"/>
                <w:szCs w:val="21"/>
              </w:rPr>
              <w:t>常用软件兼容：应支持流式软件、版式软件、浏览器、邮件客户端、解压软件、多媒体、图形图像处理等常用软件</w:t>
            </w:r>
          </w:p>
          <w:p w14:paraId="480C0ED4">
            <w:pPr>
              <w:widowControl w:val="0"/>
              <w:spacing w:line="276" w:lineRule="auto"/>
              <w:jc w:val="both"/>
              <w:rPr>
                <w:rFonts w:ascii="宋体" w:hAnsi="宋体" w:eastAsia="宋体" w:cs="仿宋"/>
                <w:szCs w:val="21"/>
              </w:rPr>
            </w:pPr>
            <w:r>
              <w:rPr>
                <w:rFonts w:hint="eastAsia" w:ascii="宋体" w:hAnsi="宋体" w:eastAsia="宋体" w:cs="仿宋"/>
                <w:szCs w:val="21"/>
              </w:rPr>
              <w:t>数据库兼容：兼容3个及以上厂商的数据库产品</w:t>
            </w:r>
          </w:p>
          <w:p w14:paraId="6F26A099">
            <w:pPr>
              <w:widowControl w:val="0"/>
              <w:spacing w:line="276" w:lineRule="auto"/>
              <w:jc w:val="both"/>
              <w:rPr>
                <w:rFonts w:ascii="宋体" w:hAnsi="宋体" w:eastAsia="宋体" w:cs="仿宋"/>
                <w:szCs w:val="21"/>
              </w:rPr>
            </w:pPr>
            <w:r>
              <w:rPr>
                <w:rFonts w:hint="eastAsia" w:ascii="宋体" w:hAnsi="宋体" w:eastAsia="宋体" w:cs="仿宋"/>
                <w:szCs w:val="21"/>
              </w:rPr>
              <w:t>中间件兼容：兼容3个及以上厂商中间件产品</w:t>
            </w:r>
          </w:p>
          <w:p w14:paraId="6C8C443A">
            <w:pPr>
              <w:widowControl w:val="0"/>
              <w:spacing w:line="276" w:lineRule="auto"/>
              <w:jc w:val="both"/>
              <w:rPr>
                <w:rFonts w:ascii="宋体" w:hAnsi="宋体" w:eastAsia="宋体" w:cs="仿宋"/>
                <w:szCs w:val="21"/>
              </w:rPr>
            </w:pPr>
            <w:r>
              <w:rPr>
                <w:rFonts w:hint="eastAsia" w:ascii="宋体" w:hAnsi="宋体" w:eastAsia="宋体" w:cs="仿宋"/>
                <w:szCs w:val="21"/>
              </w:rPr>
              <w:t>平台软件兼容：兼容3个及以上厂商云计算及大数据平台</w:t>
            </w:r>
          </w:p>
          <w:p w14:paraId="2E57DFED">
            <w:pPr>
              <w:widowControl w:val="0"/>
              <w:spacing w:line="276" w:lineRule="auto"/>
              <w:jc w:val="both"/>
              <w:rPr>
                <w:rFonts w:ascii="宋体" w:hAnsi="宋体" w:eastAsia="宋体" w:cs="仿宋"/>
                <w:szCs w:val="21"/>
              </w:rPr>
            </w:pPr>
            <w:r>
              <w:rPr>
                <w:rFonts w:hint="eastAsia" w:ascii="宋体" w:hAnsi="宋体" w:eastAsia="宋体" w:cs="仿宋"/>
                <w:szCs w:val="21"/>
              </w:rPr>
              <w:t>六、包装及运输要求</w:t>
            </w:r>
          </w:p>
          <w:p w14:paraId="3414ED7C">
            <w:pPr>
              <w:widowControl w:val="0"/>
              <w:spacing w:line="276" w:lineRule="auto"/>
              <w:jc w:val="both"/>
              <w:rPr>
                <w:rFonts w:ascii="宋体" w:hAnsi="宋体" w:eastAsia="宋体" w:cs="仿宋"/>
                <w:szCs w:val="21"/>
              </w:rPr>
            </w:pPr>
            <w:r>
              <w:rPr>
                <w:rFonts w:hint="eastAsia" w:ascii="宋体" w:hAnsi="宋体" w:eastAsia="宋体" w:cs="仿宋"/>
                <w:szCs w:val="21"/>
              </w:rPr>
              <w:t>标志、包装、运输和贮存：符合GB/T9813.1和商品包装政府采购需求标准的相关规定（标志、包装、运输和贮存）</w:t>
            </w:r>
          </w:p>
          <w:p w14:paraId="441960AD">
            <w:pPr>
              <w:widowControl w:val="0"/>
              <w:spacing w:line="276" w:lineRule="auto"/>
              <w:jc w:val="both"/>
              <w:rPr>
                <w:rFonts w:ascii="宋体" w:hAnsi="宋体" w:eastAsia="宋体" w:cs="仿宋"/>
                <w:szCs w:val="21"/>
              </w:rPr>
            </w:pPr>
            <w:r>
              <w:rPr>
                <w:rFonts w:hint="eastAsia" w:ascii="宋体" w:hAnsi="宋体" w:eastAsia="宋体" w:cs="仿宋"/>
                <w:szCs w:val="21"/>
              </w:rPr>
              <w:t>七、服务要求</w:t>
            </w:r>
          </w:p>
          <w:p w14:paraId="3A1CB30B">
            <w:pPr>
              <w:widowControl w:val="0"/>
              <w:spacing w:line="276" w:lineRule="auto"/>
              <w:jc w:val="both"/>
              <w:rPr>
                <w:rFonts w:ascii="宋体" w:hAnsi="宋体" w:eastAsia="宋体" w:cs="仿宋"/>
                <w:szCs w:val="21"/>
              </w:rPr>
            </w:pPr>
            <w:r>
              <w:rPr>
                <w:rFonts w:hint="eastAsia" w:ascii="宋体" w:hAnsi="宋体" w:eastAsia="宋体" w:cs="仿宋"/>
                <w:szCs w:val="21"/>
              </w:rPr>
              <w:t>配置检查工具：提供自检测试工具</w:t>
            </w:r>
          </w:p>
          <w:p w14:paraId="30A838D3">
            <w:pPr>
              <w:widowControl w:val="0"/>
              <w:spacing w:line="276" w:lineRule="auto"/>
              <w:jc w:val="both"/>
              <w:rPr>
                <w:rFonts w:ascii="宋体" w:hAnsi="宋体" w:eastAsia="宋体" w:cs="仿宋"/>
                <w:szCs w:val="21"/>
              </w:rPr>
            </w:pPr>
            <w:r>
              <w:rPr>
                <w:rFonts w:hint="eastAsia" w:ascii="宋体" w:hAnsi="宋体" w:eastAsia="宋体" w:cs="仿宋"/>
                <w:szCs w:val="21"/>
              </w:rPr>
              <w:t>服务响应：</w:t>
            </w:r>
          </w:p>
          <w:p w14:paraId="37E09DAB">
            <w:pPr>
              <w:widowControl w:val="0"/>
              <w:spacing w:line="276" w:lineRule="auto"/>
              <w:jc w:val="both"/>
              <w:rPr>
                <w:rFonts w:ascii="宋体" w:hAnsi="宋体" w:eastAsia="宋体" w:cs="仿宋"/>
                <w:szCs w:val="21"/>
              </w:rPr>
            </w:pPr>
            <w:r>
              <w:rPr>
                <w:rFonts w:hint="eastAsia" w:ascii="宋体" w:hAnsi="宋体" w:eastAsia="宋体" w:cs="仿宋"/>
                <w:szCs w:val="21"/>
              </w:rPr>
              <w:t>a) 提供产品3年维保及上门服务（满足同城4小时、异地12小时响应要求）</w:t>
            </w:r>
          </w:p>
          <w:p w14:paraId="1C3F5204">
            <w:pPr>
              <w:widowControl w:val="0"/>
              <w:spacing w:line="276" w:lineRule="auto"/>
              <w:jc w:val="both"/>
              <w:rPr>
                <w:rFonts w:ascii="宋体" w:hAnsi="宋体" w:eastAsia="宋体" w:cs="仿宋"/>
                <w:szCs w:val="21"/>
              </w:rPr>
            </w:pPr>
            <w:r>
              <w:rPr>
                <w:rFonts w:hint="eastAsia" w:ascii="宋体" w:hAnsi="宋体" w:eastAsia="宋体" w:cs="仿宋"/>
                <w:szCs w:val="21"/>
              </w:rPr>
              <w:t>b) 提供政企专线7*24在线服务</w:t>
            </w:r>
          </w:p>
          <w:p w14:paraId="609441AE">
            <w:pPr>
              <w:widowControl w:val="0"/>
              <w:spacing w:line="276" w:lineRule="auto"/>
              <w:jc w:val="both"/>
              <w:rPr>
                <w:rFonts w:ascii="宋体" w:hAnsi="宋体" w:eastAsia="宋体" w:cs="仿宋"/>
                <w:szCs w:val="21"/>
              </w:rPr>
            </w:pPr>
            <w:r>
              <w:rPr>
                <w:rFonts w:hint="eastAsia" w:ascii="宋体" w:hAnsi="宋体" w:eastAsia="宋体" w:cs="仿宋"/>
                <w:szCs w:val="21"/>
              </w:rPr>
              <w:t>c) 现场保障技术服务团队员，国内上门服务地级市覆盖率达100%</w:t>
            </w:r>
          </w:p>
          <w:p w14:paraId="2EF1775C">
            <w:pPr>
              <w:widowControl w:val="0"/>
              <w:spacing w:line="276" w:lineRule="auto"/>
              <w:jc w:val="both"/>
              <w:rPr>
                <w:rFonts w:ascii="宋体" w:hAnsi="宋体" w:eastAsia="宋体" w:cs="仿宋"/>
                <w:szCs w:val="21"/>
              </w:rPr>
            </w:pPr>
            <w:r>
              <w:rPr>
                <w:rFonts w:hint="eastAsia" w:ascii="宋体" w:hAnsi="宋体" w:eastAsia="宋体" w:cs="仿宋"/>
                <w:szCs w:val="21"/>
              </w:rPr>
              <w:t>服务周期：支持产品延保≥3年，提供每年延保服务报价，提供备件服务能力≥6年（自购买之日起），应明确产品发布日期</w:t>
            </w:r>
          </w:p>
          <w:p w14:paraId="5A23CC64">
            <w:pPr>
              <w:widowControl w:val="0"/>
              <w:spacing w:line="276" w:lineRule="auto"/>
              <w:jc w:val="both"/>
              <w:rPr>
                <w:rFonts w:ascii="宋体" w:hAnsi="宋体" w:eastAsia="宋体" w:cs="仿宋"/>
                <w:szCs w:val="21"/>
              </w:rPr>
            </w:pPr>
            <w:r>
              <w:rPr>
                <w:rFonts w:hint="eastAsia" w:ascii="宋体" w:hAnsi="宋体" w:eastAsia="宋体" w:cs="仿宋"/>
                <w:szCs w:val="21"/>
              </w:rPr>
              <w:t>预装操作系统：预装符合桌面操作系统政府采购需求标准的正版操作系统</w:t>
            </w:r>
          </w:p>
          <w:p w14:paraId="0CB270EE">
            <w:pPr>
              <w:widowControl w:val="0"/>
              <w:spacing w:line="276" w:lineRule="auto"/>
              <w:jc w:val="both"/>
              <w:rPr>
                <w:rFonts w:ascii="宋体" w:hAnsi="宋体" w:eastAsia="宋体" w:cs="仿宋"/>
                <w:szCs w:val="21"/>
              </w:rPr>
            </w:pPr>
            <w:r>
              <w:rPr>
                <w:rFonts w:hint="eastAsia" w:ascii="宋体" w:hAnsi="宋体" w:eastAsia="宋体" w:cs="仿宋"/>
                <w:szCs w:val="21"/>
              </w:rPr>
              <w:t>培训服务：提供培训材料、产品手册、培训视频等培训相关内容</w:t>
            </w:r>
          </w:p>
          <w:p w14:paraId="2387E5E5">
            <w:pPr>
              <w:widowControl w:val="0"/>
              <w:spacing w:line="276" w:lineRule="auto"/>
              <w:jc w:val="both"/>
              <w:rPr>
                <w:rFonts w:ascii="宋体" w:hAnsi="宋体" w:eastAsia="宋体" w:cs="仿宋"/>
                <w:szCs w:val="21"/>
              </w:rPr>
            </w:pPr>
            <w:r>
              <w:rPr>
                <w:rFonts w:hint="eastAsia" w:ascii="宋体" w:hAnsi="宋体" w:eastAsia="宋体" w:cs="仿宋"/>
                <w:szCs w:val="21"/>
              </w:rPr>
              <w:t>典型问题解决手册：提供典型问题解决说明文档或视频</w:t>
            </w:r>
          </w:p>
          <w:p w14:paraId="587DC873">
            <w:pPr>
              <w:widowControl w:val="0"/>
              <w:spacing w:line="276" w:lineRule="auto"/>
              <w:jc w:val="both"/>
              <w:rPr>
                <w:rFonts w:ascii="宋体" w:hAnsi="宋体" w:eastAsia="宋体" w:cs="仿宋"/>
                <w:szCs w:val="21"/>
              </w:rPr>
            </w:pPr>
            <w:r>
              <w:rPr>
                <w:rFonts w:hint="eastAsia" w:ascii="宋体" w:hAnsi="宋体" w:eastAsia="宋体" w:cs="仿宋"/>
                <w:szCs w:val="21"/>
              </w:rPr>
              <w:t>厂家升级软件与扩容服务：提供上门升级部件/软件与扩容的增值服务</w:t>
            </w:r>
          </w:p>
          <w:p w14:paraId="4790F561">
            <w:pPr>
              <w:widowControl w:val="0"/>
              <w:spacing w:line="276" w:lineRule="auto"/>
              <w:jc w:val="both"/>
              <w:rPr>
                <w:rFonts w:ascii="宋体" w:hAnsi="宋体" w:eastAsia="宋体" w:cs="仿宋"/>
                <w:szCs w:val="21"/>
              </w:rPr>
            </w:pPr>
            <w:r>
              <w:rPr>
                <w:rFonts w:hint="eastAsia" w:ascii="宋体" w:hAnsi="宋体" w:eastAsia="宋体" w:cs="仿宋"/>
                <w:szCs w:val="21"/>
              </w:rPr>
              <w:t>整机质量服务要求：免费服务周期（含换件和维修）应不小于3年</w:t>
            </w:r>
          </w:p>
          <w:p w14:paraId="66B59A50">
            <w:pPr>
              <w:widowControl w:val="0"/>
              <w:spacing w:line="276" w:lineRule="auto"/>
              <w:jc w:val="both"/>
              <w:rPr>
                <w:rFonts w:ascii="宋体" w:hAnsi="宋体" w:eastAsia="宋体" w:cs="仿宋"/>
                <w:szCs w:val="21"/>
              </w:rPr>
            </w:pPr>
            <w:r>
              <w:rPr>
                <w:rFonts w:hint="eastAsia" w:ascii="宋体" w:hAnsi="宋体" w:eastAsia="宋体" w:cs="仿宋"/>
                <w:szCs w:val="21"/>
              </w:rPr>
              <w:t>合格证书要求：提供产品合格证</w:t>
            </w:r>
          </w:p>
          <w:p w14:paraId="2A85C0B4">
            <w:pPr>
              <w:widowControl w:val="0"/>
              <w:spacing w:line="276" w:lineRule="auto"/>
              <w:jc w:val="both"/>
              <w:rPr>
                <w:rFonts w:ascii="宋体" w:hAnsi="宋体" w:eastAsia="宋体" w:cs="仿宋"/>
                <w:szCs w:val="21"/>
              </w:rPr>
            </w:pPr>
            <w:r>
              <w:rPr>
                <w:rFonts w:hint="eastAsia" w:ascii="宋体" w:hAnsi="宋体" w:eastAsia="宋体" w:cs="仿宋"/>
                <w:szCs w:val="21"/>
              </w:rPr>
              <w:t>开箱组装使用指导要求：提供开箱组装/使用指导</w:t>
            </w:r>
          </w:p>
          <w:p w14:paraId="1C976D2E">
            <w:pPr>
              <w:widowControl w:val="0"/>
              <w:spacing w:line="276" w:lineRule="auto"/>
              <w:jc w:val="both"/>
              <w:rPr>
                <w:rFonts w:ascii="宋体" w:hAnsi="宋体" w:eastAsia="宋体" w:cs="仿宋"/>
                <w:szCs w:val="21"/>
              </w:rPr>
            </w:pPr>
            <w:r>
              <w:rPr>
                <w:rFonts w:hint="eastAsia" w:ascii="宋体" w:hAnsi="宋体" w:eastAsia="宋体" w:cs="仿宋"/>
                <w:szCs w:val="21"/>
              </w:rPr>
              <w:t>驱动下载服务要求：提供驱动光盘或下载方式</w:t>
            </w:r>
          </w:p>
          <w:p w14:paraId="6F3206E5">
            <w:pPr>
              <w:widowControl w:val="0"/>
              <w:spacing w:line="276" w:lineRule="auto"/>
              <w:jc w:val="both"/>
              <w:rPr>
                <w:rFonts w:ascii="宋体" w:hAnsi="宋体" w:eastAsia="宋体" w:cs="仿宋"/>
                <w:szCs w:val="21"/>
              </w:rPr>
            </w:pPr>
            <w:r>
              <w:rPr>
                <w:rFonts w:hint="eastAsia" w:ascii="宋体" w:hAnsi="宋体" w:eastAsia="宋体" w:cs="仿宋"/>
                <w:szCs w:val="21"/>
              </w:rPr>
              <w:t>兼容适配软件下载服务要求：提供兼容适配软件下载渠道（光盘、网站）</w:t>
            </w:r>
          </w:p>
          <w:p w14:paraId="5938D51F">
            <w:pPr>
              <w:widowControl w:val="0"/>
              <w:spacing w:line="276" w:lineRule="auto"/>
              <w:jc w:val="both"/>
              <w:rPr>
                <w:rFonts w:ascii="宋体" w:hAnsi="宋体" w:eastAsia="宋体" w:cs="仿宋"/>
                <w:szCs w:val="21"/>
              </w:rPr>
            </w:pPr>
            <w:r>
              <w:rPr>
                <w:rFonts w:hint="eastAsia" w:ascii="宋体" w:hAnsi="宋体" w:eastAsia="宋体" w:cs="仿宋"/>
                <w:szCs w:val="21"/>
              </w:rPr>
              <w:t>跨架构平台应用兼容：提供跨架构平台的应用兼容工具，支持一种或者一种以上不同架构平台的应用</w:t>
            </w:r>
          </w:p>
          <w:p w14:paraId="13D6170C">
            <w:pPr>
              <w:widowControl w:val="0"/>
              <w:spacing w:line="276" w:lineRule="auto"/>
              <w:jc w:val="both"/>
              <w:rPr>
                <w:rFonts w:ascii="宋体" w:hAnsi="宋体" w:eastAsia="宋体" w:cs="仿宋"/>
                <w:szCs w:val="21"/>
              </w:rPr>
            </w:pPr>
            <w:r>
              <w:rPr>
                <w:rFonts w:hint="eastAsia" w:ascii="宋体" w:hAnsi="宋体" w:eastAsia="宋体" w:cs="仿宋"/>
                <w:szCs w:val="21"/>
              </w:rPr>
              <w:t>八、供应保障要求</w:t>
            </w:r>
          </w:p>
          <w:p w14:paraId="0D74B482">
            <w:pPr>
              <w:widowControl w:val="0"/>
              <w:spacing w:line="276" w:lineRule="auto"/>
              <w:jc w:val="both"/>
              <w:rPr>
                <w:rFonts w:ascii="宋体" w:hAnsi="宋体" w:eastAsia="宋体" w:cs="仿宋"/>
                <w:szCs w:val="21"/>
              </w:rPr>
            </w:pPr>
            <w:r>
              <w:rPr>
                <w:rFonts w:hint="eastAsia" w:ascii="宋体" w:hAnsi="宋体" w:eastAsia="宋体" w:cs="仿宋"/>
                <w:szCs w:val="21"/>
              </w:rPr>
              <w:t>产品部件保障：保障产品主要部件，应提供6年的备件服务能力（自购买之日起），或提供可兼容原设备的升级换代产品</w:t>
            </w:r>
          </w:p>
          <w:p w14:paraId="15A61CA8">
            <w:pPr>
              <w:widowControl w:val="0"/>
              <w:spacing w:line="276" w:lineRule="auto"/>
              <w:jc w:val="both"/>
              <w:rPr>
                <w:rFonts w:ascii="宋体" w:hAnsi="宋体" w:eastAsia="宋体" w:cs="仿宋"/>
                <w:szCs w:val="21"/>
              </w:rPr>
            </w:pPr>
            <w:r>
              <w:rPr>
                <w:rFonts w:hint="eastAsia" w:ascii="宋体" w:hAnsi="宋体" w:eastAsia="宋体" w:cs="仿宋"/>
                <w:szCs w:val="21"/>
              </w:rPr>
              <w:t>抗干扰性：当产品部件出现供应风险时，应通知客户并提供风险应对方案确保产品的服务保障，必要时应停止相关受影响产品的销售</w:t>
            </w:r>
          </w:p>
          <w:p w14:paraId="14634503">
            <w:pPr>
              <w:widowControl w:val="0"/>
              <w:spacing w:line="276" w:lineRule="auto"/>
              <w:jc w:val="both"/>
              <w:rPr>
                <w:rFonts w:ascii="宋体" w:hAnsi="宋体" w:eastAsia="宋体" w:cs="仿宋"/>
                <w:szCs w:val="21"/>
              </w:rPr>
            </w:pPr>
            <w:r>
              <w:rPr>
                <w:rFonts w:hint="eastAsia" w:ascii="宋体" w:hAnsi="宋体" w:eastAsia="宋体" w:cs="仿宋"/>
                <w:szCs w:val="21"/>
              </w:rPr>
              <w:t>供应能力证明：提供供应链稳定承诺书，确保产品的部件在产品服务周期内稳定供货</w:t>
            </w:r>
          </w:p>
          <w:p w14:paraId="4A342DD8">
            <w:pPr>
              <w:widowControl w:val="0"/>
              <w:spacing w:line="276" w:lineRule="auto"/>
              <w:jc w:val="both"/>
              <w:rPr>
                <w:rFonts w:ascii="宋体" w:hAnsi="宋体" w:eastAsia="宋体" w:cs="仿宋"/>
                <w:szCs w:val="21"/>
              </w:rPr>
            </w:pPr>
            <w:r>
              <w:rPr>
                <w:rFonts w:hint="eastAsia" w:ascii="宋体" w:hAnsi="宋体" w:eastAsia="宋体" w:cs="仿宋"/>
                <w:szCs w:val="21"/>
              </w:rPr>
              <w:t>九、安全要求</w:t>
            </w:r>
          </w:p>
          <w:p w14:paraId="1C41DC54">
            <w:pPr>
              <w:widowControl w:val="0"/>
              <w:spacing w:line="276" w:lineRule="auto"/>
              <w:jc w:val="both"/>
              <w:rPr>
                <w:rFonts w:ascii="宋体" w:hAnsi="宋体" w:eastAsia="宋体" w:cs="仿宋"/>
                <w:szCs w:val="21"/>
              </w:rPr>
            </w:pPr>
            <w:r>
              <w:rPr>
                <w:rFonts w:hint="eastAsia" w:ascii="宋体" w:hAnsi="宋体" w:eastAsia="宋体" w:cs="仿宋"/>
                <w:szCs w:val="21"/>
              </w:rPr>
              <w:t>关键部件安全要求：CPU和操作系统等关键部件应当符合安全可靠测评要求</w:t>
            </w:r>
          </w:p>
          <w:p w14:paraId="6E90F3B4">
            <w:pPr>
              <w:widowControl w:val="0"/>
              <w:spacing w:line="276" w:lineRule="auto"/>
              <w:jc w:val="both"/>
              <w:rPr>
                <w:rFonts w:ascii="宋体" w:hAnsi="宋体" w:eastAsia="宋体" w:cs="仿宋"/>
                <w:szCs w:val="21"/>
              </w:rPr>
            </w:pPr>
            <w:r>
              <w:rPr>
                <w:rFonts w:hint="eastAsia" w:ascii="宋体" w:hAnsi="宋体" w:eastAsia="宋体" w:cs="仿宋"/>
                <w:szCs w:val="21"/>
              </w:rPr>
              <w:t>密码算法实现：CPU芯片应符合GM/T0008的相关规定，或芯片密码模块应符合GB/T 37092或GM/T 0028的相关规定</w:t>
            </w:r>
          </w:p>
          <w:p w14:paraId="08E82CC8">
            <w:pPr>
              <w:widowControl w:val="0"/>
              <w:spacing w:line="276" w:lineRule="auto"/>
              <w:jc w:val="both"/>
              <w:rPr>
                <w:rFonts w:ascii="宋体" w:hAnsi="宋体" w:eastAsia="宋体" w:cs="仿宋"/>
                <w:szCs w:val="21"/>
              </w:rPr>
            </w:pPr>
            <w:r>
              <w:rPr>
                <w:rFonts w:hint="eastAsia" w:ascii="宋体" w:hAnsi="宋体" w:eastAsia="宋体" w:cs="仿宋"/>
                <w:szCs w:val="21"/>
              </w:rPr>
              <w:t>信息安全基础要求：</w:t>
            </w:r>
          </w:p>
          <w:p w14:paraId="3D65B76E">
            <w:pPr>
              <w:widowControl w:val="0"/>
              <w:spacing w:line="276" w:lineRule="auto"/>
              <w:jc w:val="both"/>
              <w:rPr>
                <w:rFonts w:ascii="宋体" w:hAnsi="宋体" w:eastAsia="宋体" w:cs="仿宋"/>
                <w:szCs w:val="21"/>
              </w:rPr>
            </w:pPr>
            <w:r>
              <w:rPr>
                <w:rFonts w:hint="eastAsia" w:ascii="宋体" w:hAnsi="宋体" w:eastAsia="宋体" w:cs="仿宋"/>
                <w:szCs w:val="21"/>
              </w:rPr>
              <w:t>a) 应符合GB/T39276的5.2的规定</w:t>
            </w:r>
          </w:p>
          <w:p w14:paraId="622EB1A4">
            <w:pPr>
              <w:widowControl w:val="0"/>
              <w:spacing w:line="276" w:lineRule="auto"/>
              <w:jc w:val="both"/>
              <w:rPr>
                <w:rFonts w:ascii="宋体" w:hAnsi="宋体" w:eastAsia="宋体" w:cs="仿宋"/>
                <w:szCs w:val="21"/>
              </w:rPr>
            </w:pPr>
            <w:r>
              <w:rPr>
                <w:rFonts w:hint="eastAsia" w:ascii="宋体" w:hAnsi="宋体" w:eastAsia="宋体" w:cs="仿宋"/>
                <w:szCs w:val="21"/>
              </w:rPr>
              <w:t>b) 生产厂商应建立漏洞跟踪表，保证产品版本涉及到的漏洞（如驱动程序等）可查看</w:t>
            </w:r>
          </w:p>
          <w:p w14:paraId="37E28C6F">
            <w:pPr>
              <w:widowControl w:val="0"/>
              <w:spacing w:line="276" w:lineRule="auto"/>
              <w:jc w:val="both"/>
              <w:rPr>
                <w:rFonts w:ascii="宋体" w:hAnsi="宋体" w:eastAsia="宋体" w:cs="仿宋"/>
                <w:szCs w:val="21"/>
              </w:rPr>
            </w:pPr>
            <w:r>
              <w:rPr>
                <w:rFonts w:hint="eastAsia" w:ascii="宋体" w:hAnsi="宋体" w:eastAsia="宋体" w:cs="仿宋"/>
                <w:szCs w:val="21"/>
              </w:rPr>
              <w:t>c) 不得包含已知的恶意代码或漏洞不存在未声明的指令、功能、接口</w:t>
            </w:r>
          </w:p>
          <w:p w14:paraId="3EB4D771">
            <w:pPr>
              <w:widowControl w:val="0"/>
              <w:spacing w:line="276" w:lineRule="auto"/>
              <w:jc w:val="both"/>
              <w:rPr>
                <w:rFonts w:ascii="宋体" w:hAnsi="宋体" w:eastAsia="宋体" w:cs="仿宋"/>
                <w:szCs w:val="21"/>
              </w:rPr>
            </w:pPr>
            <w:r>
              <w:rPr>
                <w:rFonts w:hint="eastAsia" w:ascii="宋体" w:hAnsi="宋体" w:eastAsia="宋体" w:cs="仿宋"/>
                <w:szCs w:val="21"/>
              </w:rPr>
              <w:t>固件安全启动：支持固件安全启动功能，固件启动过程中只有通过启动校验才能正常启动</w:t>
            </w:r>
          </w:p>
          <w:p w14:paraId="5DB888C6">
            <w:pPr>
              <w:widowControl w:val="0"/>
              <w:spacing w:line="276" w:lineRule="auto"/>
              <w:jc w:val="both"/>
              <w:rPr>
                <w:rFonts w:ascii="宋体" w:hAnsi="宋体" w:eastAsia="宋体"/>
                <w:szCs w:val="21"/>
              </w:rPr>
            </w:pPr>
            <w:r>
              <w:rPr>
                <w:rFonts w:hint="eastAsia" w:ascii="宋体" w:hAnsi="宋体" w:eastAsia="宋体" w:cs="仿宋"/>
                <w:szCs w:val="21"/>
              </w:rPr>
              <w:t>限用物质的限量要求：符合GB/T 26572中规定</w:t>
            </w:r>
          </w:p>
        </w:tc>
        <w:tc>
          <w:tcPr>
            <w:tcW w:w="960" w:type="dxa"/>
            <w:vAlign w:val="center"/>
          </w:tcPr>
          <w:p w14:paraId="7088E075">
            <w:pPr>
              <w:widowControl w:val="0"/>
              <w:spacing w:line="276" w:lineRule="auto"/>
              <w:jc w:val="center"/>
              <w:rPr>
                <w:rFonts w:ascii="宋体" w:hAnsi="宋体" w:eastAsia="宋体"/>
                <w:szCs w:val="21"/>
              </w:rPr>
            </w:pPr>
            <w:r>
              <w:rPr>
                <w:rFonts w:ascii="宋体" w:hAnsi="宋体" w:eastAsia="宋体"/>
                <w:szCs w:val="21"/>
              </w:rPr>
              <w:t>6</w:t>
            </w:r>
          </w:p>
        </w:tc>
        <w:tc>
          <w:tcPr>
            <w:tcW w:w="499" w:type="dxa"/>
            <w:vAlign w:val="center"/>
          </w:tcPr>
          <w:p w14:paraId="5596C43E">
            <w:pPr>
              <w:widowControl w:val="0"/>
              <w:spacing w:line="276" w:lineRule="auto"/>
              <w:jc w:val="center"/>
              <w:rPr>
                <w:rFonts w:ascii="宋体" w:hAnsi="宋体" w:eastAsia="宋体"/>
                <w:szCs w:val="21"/>
              </w:rPr>
            </w:pPr>
            <w:r>
              <w:rPr>
                <w:rFonts w:hint="eastAsia" w:ascii="宋体" w:hAnsi="宋体" w:eastAsia="宋体"/>
                <w:szCs w:val="21"/>
              </w:rPr>
              <w:t>台</w:t>
            </w:r>
          </w:p>
        </w:tc>
      </w:tr>
      <w:tr w14:paraId="714DE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0DEBF55F">
            <w:pPr>
              <w:widowControl w:val="0"/>
              <w:spacing w:line="276" w:lineRule="auto"/>
              <w:jc w:val="center"/>
              <w:rPr>
                <w:rFonts w:ascii="宋体" w:hAnsi="宋体" w:eastAsia="宋体"/>
                <w:szCs w:val="21"/>
              </w:rPr>
            </w:pPr>
            <w:r>
              <w:rPr>
                <w:rFonts w:ascii="宋体" w:hAnsi="宋体" w:eastAsia="宋体"/>
                <w:szCs w:val="21"/>
              </w:rPr>
              <w:t>12</w:t>
            </w:r>
          </w:p>
        </w:tc>
        <w:tc>
          <w:tcPr>
            <w:tcW w:w="2001" w:type="dxa"/>
            <w:vAlign w:val="center"/>
          </w:tcPr>
          <w:p w14:paraId="101943FE">
            <w:pPr>
              <w:widowControl w:val="0"/>
              <w:spacing w:line="276" w:lineRule="auto"/>
              <w:jc w:val="center"/>
              <w:rPr>
                <w:rFonts w:ascii="宋体" w:hAnsi="宋体" w:eastAsia="宋体"/>
                <w:szCs w:val="21"/>
              </w:rPr>
            </w:pPr>
            <w:r>
              <w:rPr>
                <w:rFonts w:hint="eastAsia" w:ascii="宋体" w:hAnsi="宋体" w:eastAsia="宋体"/>
                <w:szCs w:val="21"/>
              </w:rPr>
              <w:t>彩色激光打印机</w:t>
            </w:r>
          </w:p>
        </w:tc>
        <w:tc>
          <w:tcPr>
            <w:tcW w:w="4576" w:type="dxa"/>
            <w:vAlign w:val="center"/>
          </w:tcPr>
          <w:p w14:paraId="12D3D0A7">
            <w:pPr>
              <w:widowControl w:val="0"/>
              <w:spacing w:line="276" w:lineRule="auto"/>
              <w:jc w:val="both"/>
              <w:rPr>
                <w:rFonts w:ascii="宋体" w:hAnsi="宋体" w:eastAsia="宋体"/>
                <w:szCs w:val="21"/>
              </w:rPr>
            </w:pPr>
            <w:r>
              <w:rPr>
                <w:rFonts w:hint="eastAsia" w:ascii="宋体" w:hAnsi="宋体" w:eastAsia="宋体"/>
                <w:szCs w:val="21"/>
              </w:rPr>
              <w:t>1、彩色；2、幅面：A4；3、激光打印机；4、最高分辨率600×600dpi。</w:t>
            </w:r>
          </w:p>
        </w:tc>
        <w:tc>
          <w:tcPr>
            <w:tcW w:w="960" w:type="dxa"/>
            <w:vAlign w:val="center"/>
          </w:tcPr>
          <w:p w14:paraId="31F56DB9">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44301CDA">
            <w:pPr>
              <w:widowControl w:val="0"/>
              <w:spacing w:line="276" w:lineRule="auto"/>
              <w:jc w:val="center"/>
              <w:rPr>
                <w:rFonts w:ascii="宋体" w:hAnsi="宋体" w:eastAsia="宋体"/>
                <w:szCs w:val="21"/>
              </w:rPr>
            </w:pPr>
            <w:r>
              <w:rPr>
                <w:rFonts w:hint="eastAsia" w:ascii="宋体" w:hAnsi="宋体" w:eastAsia="宋体"/>
                <w:szCs w:val="21"/>
              </w:rPr>
              <w:t>台</w:t>
            </w:r>
          </w:p>
        </w:tc>
      </w:tr>
      <w:tr w14:paraId="176DD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3095FC35">
            <w:pPr>
              <w:widowControl w:val="0"/>
              <w:spacing w:line="276" w:lineRule="auto"/>
              <w:jc w:val="center"/>
              <w:rPr>
                <w:rFonts w:ascii="宋体" w:hAnsi="宋体" w:eastAsia="宋体"/>
                <w:szCs w:val="21"/>
              </w:rPr>
            </w:pPr>
            <w:r>
              <w:rPr>
                <w:rFonts w:ascii="宋体" w:hAnsi="宋体" w:eastAsia="宋体"/>
                <w:szCs w:val="21"/>
              </w:rPr>
              <w:t>13</w:t>
            </w:r>
          </w:p>
        </w:tc>
        <w:tc>
          <w:tcPr>
            <w:tcW w:w="2001" w:type="dxa"/>
            <w:vAlign w:val="center"/>
          </w:tcPr>
          <w:p w14:paraId="2D3FD771">
            <w:pPr>
              <w:widowControl w:val="0"/>
              <w:spacing w:line="276" w:lineRule="auto"/>
              <w:jc w:val="center"/>
              <w:rPr>
                <w:rFonts w:ascii="宋体" w:hAnsi="宋体" w:eastAsia="宋体"/>
                <w:szCs w:val="21"/>
              </w:rPr>
            </w:pPr>
            <w:r>
              <w:rPr>
                <w:rFonts w:hint="eastAsia" w:ascii="宋体" w:hAnsi="宋体" w:eastAsia="宋体"/>
                <w:szCs w:val="21"/>
              </w:rPr>
              <w:t>激光打印机</w:t>
            </w:r>
          </w:p>
        </w:tc>
        <w:tc>
          <w:tcPr>
            <w:tcW w:w="4576" w:type="dxa"/>
            <w:vAlign w:val="center"/>
          </w:tcPr>
          <w:p w14:paraId="64CAF5AE">
            <w:pPr>
              <w:widowControl w:val="0"/>
              <w:spacing w:line="276" w:lineRule="auto"/>
              <w:jc w:val="both"/>
              <w:rPr>
                <w:rFonts w:ascii="宋体" w:hAnsi="宋体" w:eastAsia="宋体"/>
                <w:szCs w:val="21"/>
              </w:rPr>
            </w:pPr>
            <w:r>
              <w:rPr>
                <w:rFonts w:hint="eastAsia" w:ascii="宋体" w:hAnsi="宋体" w:eastAsia="宋体"/>
                <w:szCs w:val="21"/>
              </w:rPr>
              <w:t>1、黑白；2、幅面：A3/A4；3、激光打印机；4、打印速度：A4≥16ppm，A3≥9ppm。</w:t>
            </w:r>
          </w:p>
        </w:tc>
        <w:tc>
          <w:tcPr>
            <w:tcW w:w="960" w:type="dxa"/>
            <w:vAlign w:val="center"/>
          </w:tcPr>
          <w:p w14:paraId="053472F4">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69D519E9">
            <w:pPr>
              <w:widowControl w:val="0"/>
              <w:spacing w:line="276" w:lineRule="auto"/>
              <w:jc w:val="center"/>
              <w:rPr>
                <w:rFonts w:ascii="宋体" w:hAnsi="宋体" w:eastAsia="宋体"/>
                <w:szCs w:val="21"/>
              </w:rPr>
            </w:pPr>
            <w:r>
              <w:rPr>
                <w:rFonts w:hint="eastAsia" w:ascii="宋体" w:hAnsi="宋体" w:eastAsia="宋体"/>
                <w:szCs w:val="21"/>
              </w:rPr>
              <w:t>台</w:t>
            </w:r>
          </w:p>
        </w:tc>
      </w:tr>
      <w:tr w14:paraId="7C24B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3290F958">
            <w:pPr>
              <w:widowControl w:val="0"/>
              <w:spacing w:line="276" w:lineRule="auto"/>
              <w:jc w:val="center"/>
              <w:rPr>
                <w:rFonts w:ascii="宋体" w:hAnsi="宋体" w:eastAsia="宋体"/>
                <w:szCs w:val="21"/>
              </w:rPr>
            </w:pPr>
            <w:r>
              <w:rPr>
                <w:rFonts w:ascii="宋体" w:hAnsi="宋体" w:eastAsia="宋体"/>
                <w:szCs w:val="21"/>
              </w:rPr>
              <w:t>14</w:t>
            </w:r>
          </w:p>
        </w:tc>
        <w:tc>
          <w:tcPr>
            <w:tcW w:w="2001" w:type="dxa"/>
            <w:vAlign w:val="center"/>
          </w:tcPr>
          <w:p w14:paraId="0E85355D">
            <w:pPr>
              <w:widowControl w:val="0"/>
              <w:spacing w:line="276" w:lineRule="auto"/>
              <w:jc w:val="center"/>
              <w:rPr>
                <w:rFonts w:ascii="宋体" w:hAnsi="宋体" w:eastAsia="宋体"/>
                <w:szCs w:val="21"/>
              </w:rPr>
            </w:pPr>
            <w:r>
              <w:rPr>
                <w:rFonts w:hint="eastAsia" w:ascii="宋体" w:hAnsi="宋体" w:eastAsia="宋体"/>
                <w:szCs w:val="21"/>
              </w:rPr>
              <w:t>三层以太网交换机</w:t>
            </w:r>
          </w:p>
        </w:tc>
        <w:tc>
          <w:tcPr>
            <w:tcW w:w="4576" w:type="dxa"/>
            <w:vAlign w:val="center"/>
          </w:tcPr>
          <w:p w14:paraId="416D5B13">
            <w:pPr>
              <w:widowControl w:val="0"/>
              <w:spacing w:line="276" w:lineRule="auto"/>
              <w:jc w:val="both"/>
              <w:rPr>
                <w:rFonts w:ascii="宋体" w:hAnsi="宋体" w:eastAsia="宋体"/>
                <w:szCs w:val="21"/>
              </w:rPr>
            </w:pPr>
            <w:r>
              <w:rPr>
                <w:rFonts w:hint="eastAsia" w:ascii="宋体" w:hAnsi="宋体" w:eastAsia="宋体"/>
                <w:szCs w:val="21"/>
              </w:rPr>
              <w:t>1、具有三层交换功能的交换机，具备双工和半双工转换及SMON全局网管监控；</w:t>
            </w:r>
          </w:p>
          <w:p w14:paraId="2E27147D">
            <w:pPr>
              <w:widowControl w:val="0"/>
              <w:spacing w:line="276" w:lineRule="auto"/>
              <w:jc w:val="both"/>
              <w:rPr>
                <w:rFonts w:hint="eastAsia" w:ascii="宋体" w:hAnsi="宋体" w:eastAsia="宋体"/>
                <w:szCs w:val="21"/>
              </w:rPr>
            </w:pPr>
            <w:r>
              <w:rPr>
                <w:rFonts w:ascii="宋体" w:hAnsi="宋体" w:eastAsia="宋体"/>
                <w:szCs w:val="21"/>
              </w:rPr>
              <w:t>2</w:t>
            </w:r>
            <w:r>
              <w:rPr>
                <w:rFonts w:hint="eastAsia" w:ascii="宋体" w:hAnsi="宋体" w:eastAsia="宋体"/>
                <w:szCs w:val="21"/>
              </w:rPr>
              <w:t>、至少48 个千兆以太网电口、4 个万兆单模光接口；</w:t>
            </w:r>
            <w:r>
              <w:rPr>
                <w:rFonts w:hint="eastAsia" w:ascii="宋体" w:hAnsi="宋体" w:eastAsia="宋体"/>
                <w:szCs w:val="21"/>
              </w:rPr>
              <w:br w:type="textWrapping"/>
            </w:r>
            <w:r>
              <w:rPr>
                <w:rFonts w:ascii="宋体" w:hAnsi="宋体" w:eastAsia="宋体"/>
                <w:szCs w:val="21"/>
              </w:rPr>
              <w:t>3</w:t>
            </w:r>
            <w:r>
              <w:rPr>
                <w:rFonts w:hint="eastAsia" w:ascii="宋体" w:hAnsi="宋体" w:eastAsia="宋体"/>
                <w:szCs w:val="21"/>
              </w:rPr>
              <w:t>、工作状态显示；</w:t>
            </w:r>
            <w:r>
              <w:rPr>
                <w:rFonts w:hint="eastAsia" w:ascii="宋体" w:hAnsi="宋体" w:eastAsia="宋体"/>
                <w:szCs w:val="21"/>
              </w:rPr>
              <w:br w:type="textWrapping"/>
            </w:r>
            <w:r>
              <w:rPr>
                <w:rFonts w:ascii="宋体" w:hAnsi="宋体" w:eastAsia="宋体"/>
                <w:szCs w:val="21"/>
              </w:rPr>
              <w:t>4</w:t>
            </w:r>
            <w:r>
              <w:rPr>
                <w:rFonts w:hint="eastAsia" w:ascii="宋体" w:hAnsi="宋体" w:eastAsia="宋体"/>
                <w:szCs w:val="21"/>
              </w:rPr>
              <w:t>、背板交换容量不小于176Gbps,包转发能力不小于131Mpps；</w:t>
            </w:r>
            <w:r>
              <w:rPr>
                <w:rFonts w:hint="eastAsia" w:ascii="宋体" w:hAnsi="宋体" w:eastAsia="宋体"/>
                <w:szCs w:val="21"/>
              </w:rPr>
              <w:br w:type="textWrapping"/>
            </w:r>
            <w:r>
              <w:rPr>
                <w:rFonts w:ascii="宋体" w:hAnsi="宋体" w:eastAsia="宋体"/>
                <w:szCs w:val="21"/>
              </w:rPr>
              <w:t>5</w:t>
            </w:r>
            <w:r>
              <w:rPr>
                <w:rFonts w:hint="eastAsia" w:ascii="宋体" w:hAnsi="宋体" w:eastAsia="宋体"/>
                <w:szCs w:val="21"/>
              </w:rPr>
              <w:t>、双电源配置；</w:t>
            </w:r>
            <w:r>
              <w:rPr>
                <w:rFonts w:hint="eastAsia" w:ascii="宋体" w:hAnsi="宋体" w:eastAsia="宋体"/>
                <w:szCs w:val="21"/>
              </w:rPr>
              <w:br w:type="textWrapping"/>
            </w:r>
            <w:r>
              <w:rPr>
                <w:rFonts w:ascii="宋体" w:hAnsi="宋体" w:eastAsia="宋体"/>
                <w:szCs w:val="21"/>
              </w:rPr>
              <w:t>6</w:t>
            </w:r>
            <w:r>
              <w:rPr>
                <w:rFonts w:hint="eastAsia" w:ascii="宋体" w:hAnsi="宋体" w:eastAsia="宋体"/>
                <w:szCs w:val="21"/>
              </w:rPr>
              <w:t>、交换机的大小尺寸符合19”标准机柜的安装尺寸要求。</w:t>
            </w:r>
          </w:p>
          <w:p w14:paraId="0A1FC5FB">
            <w:pPr>
              <w:widowControl w:val="0"/>
              <w:spacing w:line="276" w:lineRule="auto"/>
              <w:jc w:val="both"/>
              <w:rPr>
                <w:rFonts w:ascii="宋体" w:hAnsi="宋体" w:eastAsia="宋体"/>
                <w:szCs w:val="21"/>
              </w:rPr>
            </w:pPr>
            <w:r>
              <w:rPr>
                <w:rFonts w:hint="eastAsia" w:ascii="宋体" w:hAnsi="宋体" w:eastAsia="宋体"/>
                <w:szCs w:val="21"/>
              </w:rPr>
              <w:t>其他详见设计图纸及规范要求。</w:t>
            </w:r>
          </w:p>
        </w:tc>
        <w:tc>
          <w:tcPr>
            <w:tcW w:w="960" w:type="dxa"/>
            <w:vAlign w:val="center"/>
          </w:tcPr>
          <w:p w14:paraId="3F9FFB76">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50F73FE3">
            <w:pPr>
              <w:widowControl w:val="0"/>
              <w:spacing w:line="276" w:lineRule="auto"/>
              <w:jc w:val="center"/>
              <w:rPr>
                <w:rFonts w:ascii="宋体" w:hAnsi="宋体" w:eastAsia="宋体"/>
                <w:szCs w:val="21"/>
              </w:rPr>
            </w:pPr>
            <w:r>
              <w:rPr>
                <w:rFonts w:hint="eastAsia" w:ascii="宋体" w:hAnsi="宋体" w:eastAsia="宋体"/>
                <w:szCs w:val="21"/>
              </w:rPr>
              <w:t>台</w:t>
            </w:r>
          </w:p>
        </w:tc>
      </w:tr>
      <w:tr w14:paraId="54A3E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4DCBF175">
            <w:pPr>
              <w:widowControl w:val="0"/>
              <w:spacing w:line="276" w:lineRule="auto"/>
              <w:jc w:val="center"/>
              <w:rPr>
                <w:rFonts w:ascii="宋体" w:hAnsi="宋体" w:eastAsia="宋体"/>
                <w:szCs w:val="21"/>
              </w:rPr>
            </w:pPr>
            <w:r>
              <w:rPr>
                <w:rFonts w:ascii="宋体" w:hAnsi="宋体" w:eastAsia="宋体"/>
                <w:szCs w:val="21"/>
              </w:rPr>
              <w:t>15</w:t>
            </w:r>
          </w:p>
        </w:tc>
        <w:tc>
          <w:tcPr>
            <w:tcW w:w="2001" w:type="dxa"/>
            <w:vAlign w:val="center"/>
          </w:tcPr>
          <w:p w14:paraId="55FC3136">
            <w:pPr>
              <w:widowControl w:val="0"/>
              <w:spacing w:line="276" w:lineRule="auto"/>
              <w:jc w:val="center"/>
              <w:rPr>
                <w:rFonts w:ascii="宋体" w:hAnsi="宋体" w:eastAsia="宋体"/>
                <w:szCs w:val="21"/>
              </w:rPr>
            </w:pPr>
            <w:r>
              <w:rPr>
                <w:rFonts w:hint="eastAsia" w:ascii="宋体" w:hAnsi="宋体" w:eastAsia="宋体"/>
                <w:szCs w:val="21"/>
              </w:rPr>
              <w:t>接入以太网交换机</w:t>
            </w:r>
          </w:p>
        </w:tc>
        <w:tc>
          <w:tcPr>
            <w:tcW w:w="4576" w:type="dxa"/>
            <w:vAlign w:val="center"/>
          </w:tcPr>
          <w:p w14:paraId="72E76754">
            <w:pPr>
              <w:widowControl w:val="0"/>
              <w:spacing w:line="276" w:lineRule="auto"/>
              <w:jc w:val="both"/>
              <w:rPr>
                <w:rFonts w:ascii="宋体" w:hAnsi="宋体" w:eastAsia="宋体"/>
                <w:szCs w:val="21"/>
              </w:rPr>
            </w:pPr>
            <w:r>
              <w:rPr>
                <w:rFonts w:hint="eastAsia" w:ascii="宋体" w:hAnsi="宋体" w:eastAsia="宋体"/>
                <w:szCs w:val="21"/>
              </w:rPr>
              <w:t>1、</w:t>
            </w:r>
            <w:r>
              <w:rPr>
                <w:rFonts w:ascii="宋体" w:hAnsi="宋体" w:eastAsia="宋体"/>
                <w:szCs w:val="21"/>
              </w:rPr>
              <w:t>具有三层交换功能的交换机</w:t>
            </w:r>
            <w:r>
              <w:rPr>
                <w:rFonts w:hint="eastAsia" w:ascii="宋体" w:hAnsi="宋体" w:eastAsia="宋体"/>
                <w:szCs w:val="21"/>
              </w:rPr>
              <w:t>；</w:t>
            </w:r>
          </w:p>
          <w:p w14:paraId="17757F6D">
            <w:pPr>
              <w:widowControl w:val="0"/>
              <w:spacing w:line="276" w:lineRule="auto"/>
              <w:jc w:val="both"/>
              <w:rPr>
                <w:rFonts w:ascii="宋体" w:hAnsi="宋体" w:eastAsia="宋体"/>
                <w:szCs w:val="21"/>
              </w:rPr>
            </w:pPr>
            <w:r>
              <w:rPr>
                <w:rFonts w:ascii="宋体" w:hAnsi="宋体" w:eastAsia="宋体"/>
                <w:szCs w:val="21"/>
              </w:rPr>
              <w:t>2</w:t>
            </w:r>
            <w:r>
              <w:rPr>
                <w:rFonts w:hint="eastAsia" w:ascii="宋体" w:hAnsi="宋体" w:eastAsia="宋体"/>
                <w:szCs w:val="21"/>
              </w:rPr>
              <w:t>、</w:t>
            </w:r>
            <w:r>
              <w:rPr>
                <w:rFonts w:ascii="宋体" w:hAnsi="宋体" w:eastAsia="宋体"/>
                <w:szCs w:val="21"/>
              </w:rPr>
              <w:t>至少24个千兆以太网电口、至少4个万兆光口；</w:t>
            </w:r>
          </w:p>
          <w:p w14:paraId="167FA4F2">
            <w:pPr>
              <w:widowControl w:val="0"/>
              <w:spacing w:line="276" w:lineRule="auto"/>
              <w:jc w:val="both"/>
              <w:rPr>
                <w:rFonts w:ascii="宋体" w:hAnsi="宋体" w:eastAsia="宋体"/>
                <w:szCs w:val="21"/>
              </w:rPr>
            </w:pPr>
            <w:r>
              <w:rPr>
                <w:rFonts w:ascii="宋体" w:hAnsi="宋体" w:eastAsia="宋体"/>
                <w:szCs w:val="21"/>
              </w:rPr>
              <w:t>3</w:t>
            </w:r>
            <w:r>
              <w:rPr>
                <w:rFonts w:hint="eastAsia" w:ascii="宋体" w:hAnsi="宋体" w:eastAsia="宋体"/>
                <w:szCs w:val="21"/>
              </w:rPr>
              <w:t>、</w:t>
            </w:r>
            <w:r>
              <w:rPr>
                <w:rFonts w:ascii="宋体" w:hAnsi="宋体" w:eastAsia="宋体"/>
                <w:szCs w:val="21"/>
              </w:rPr>
              <w:t>工作状态显示；</w:t>
            </w:r>
          </w:p>
          <w:p w14:paraId="2E28550B">
            <w:pPr>
              <w:widowControl w:val="0"/>
              <w:spacing w:line="276" w:lineRule="auto"/>
              <w:jc w:val="both"/>
              <w:rPr>
                <w:rFonts w:ascii="宋体" w:hAnsi="宋体" w:eastAsia="宋体"/>
                <w:szCs w:val="21"/>
              </w:rPr>
            </w:pPr>
            <w:r>
              <w:rPr>
                <w:rFonts w:ascii="宋体" w:hAnsi="宋体" w:eastAsia="宋体"/>
                <w:szCs w:val="21"/>
              </w:rPr>
              <w:t>4</w:t>
            </w:r>
            <w:r>
              <w:rPr>
                <w:rFonts w:hint="eastAsia" w:ascii="宋体" w:hAnsi="宋体" w:eastAsia="宋体"/>
                <w:szCs w:val="21"/>
              </w:rPr>
              <w:t>、</w:t>
            </w:r>
            <w:r>
              <w:rPr>
                <w:rFonts w:ascii="宋体" w:hAnsi="宋体" w:eastAsia="宋体"/>
                <w:szCs w:val="21"/>
              </w:rPr>
              <w:t>背板交换容量不小于128Gbps,包转发能力不小于 96Mpps；</w:t>
            </w:r>
          </w:p>
          <w:p w14:paraId="7A37EB08">
            <w:pPr>
              <w:widowControl w:val="0"/>
              <w:spacing w:line="276" w:lineRule="auto"/>
              <w:jc w:val="both"/>
              <w:rPr>
                <w:rFonts w:ascii="宋体" w:hAnsi="宋体" w:eastAsia="宋体"/>
                <w:szCs w:val="21"/>
              </w:rPr>
            </w:pPr>
            <w:r>
              <w:rPr>
                <w:rFonts w:ascii="宋体" w:hAnsi="宋体" w:eastAsia="宋体"/>
                <w:szCs w:val="21"/>
              </w:rPr>
              <w:t>5</w:t>
            </w:r>
            <w:r>
              <w:rPr>
                <w:rFonts w:hint="eastAsia" w:ascii="宋体" w:hAnsi="宋体" w:eastAsia="宋体"/>
                <w:szCs w:val="21"/>
              </w:rPr>
              <w:t>、</w:t>
            </w:r>
            <w:r>
              <w:rPr>
                <w:rFonts w:ascii="宋体" w:hAnsi="宋体" w:eastAsia="宋体"/>
                <w:szCs w:val="21"/>
              </w:rPr>
              <w:t>单电源配置；</w:t>
            </w:r>
          </w:p>
          <w:p w14:paraId="066CFE9E">
            <w:pPr>
              <w:widowControl w:val="0"/>
              <w:spacing w:line="276" w:lineRule="auto"/>
              <w:jc w:val="both"/>
              <w:rPr>
                <w:rFonts w:ascii="宋体" w:hAnsi="宋体" w:eastAsia="宋体"/>
                <w:szCs w:val="21"/>
              </w:rPr>
            </w:pPr>
            <w:r>
              <w:rPr>
                <w:rFonts w:ascii="宋体" w:hAnsi="宋体" w:eastAsia="宋体"/>
                <w:szCs w:val="21"/>
              </w:rPr>
              <w:t>6</w:t>
            </w:r>
            <w:r>
              <w:rPr>
                <w:rFonts w:hint="eastAsia" w:ascii="宋体" w:hAnsi="宋体" w:eastAsia="宋体"/>
                <w:szCs w:val="21"/>
              </w:rPr>
              <w:t>、</w:t>
            </w:r>
            <w:r>
              <w:rPr>
                <w:rFonts w:ascii="宋体" w:hAnsi="宋体" w:eastAsia="宋体"/>
                <w:szCs w:val="21"/>
              </w:rPr>
              <w:t>支持全端口线速转发；</w:t>
            </w:r>
          </w:p>
          <w:p w14:paraId="4442B446">
            <w:pPr>
              <w:widowControl w:val="0"/>
              <w:spacing w:line="276" w:lineRule="auto"/>
              <w:jc w:val="both"/>
              <w:rPr>
                <w:rFonts w:ascii="宋体" w:hAnsi="宋体" w:eastAsia="宋体"/>
                <w:szCs w:val="21"/>
              </w:rPr>
            </w:pPr>
            <w:r>
              <w:rPr>
                <w:rFonts w:ascii="宋体" w:hAnsi="宋体" w:eastAsia="宋体"/>
                <w:szCs w:val="21"/>
              </w:rPr>
              <w:t>7</w:t>
            </w:r>
            <w:r>
              <w:rPr>
                <w:rFonts w:hint="eastAsia" w:ascii="宋体" w:hAnsi="宋体" w:eastAsia="宋体"/>
                <w:szCs w:val="21"/>
              </w:rPr>
              <w:t>、</w:t>
            </w:r>
            <w:r>
              <w:rPr>
                <w:rFonts w:ascii="宋体" w:hAnsi="宋体" w:eastAsia="宋体"/>
                <w:szCs w:val="21"/>
              </w:rPr>
              <w:t>支持aNAC统一管理、统一查看状态、VLAN等配置管理；</w:t>
            </w:r>
          </w:p>
          <w:p w14:paraId="34D877FF">
            <w:pPr>
              <w:widowControl w:val="0"/>
              <w:spacing w:line="276" w:lineRule="auto"/>
              <w:jc w:val="both"/>
              <w:rPr>
                <w:rFonts w:ascii="宋体" w:hAnsi="宋体" w:eastAsia="宋体"/>
                <w:szCs w:val="21"/>
              </w:rPr>
            </w:pPr>
            <w:r>
              <w:rPr>
                <w:rFonts w:hint="eastAsia" w:ascii="宋体" w:hAnsi="宋体" w:eastAsia="宋体"/>
                <w:szCs w:val="21"/>
              </w:rPr>
              <w:t>8、</w:t>
            </w:r>
            <w:r>
              <w:rPr>
                <w:rFonts w:ascii="宋体" w:hAnsi="宋体" w:eastAsia="宋体"/>
                <w:szCs w:val="21"/>
              </w:rPr>
              <w:t>支持终端识别、终端准入、安全防护及安全画像可视</w:t>
            </w:r>
            <w:r>
              <w:rPr>
                <w:rFonts w:hint="eastAsia" w:ascii="宋体" w:hAnsi="宋体" w:eastAsia="宋体"/>
                <w:szCs w:val="21"/>
              </w:rPr>
              <w:t>。</w:t>
            </w:r>
          </w:p>
          <w:p w14:paraId="0349F46C">
            <w:pPr>
              <w:widowControl w:val="0"/>
              <w:spacing w:line="276" w:lineRule="auto"/>
              <w:jc w:val="both"/>
              <w:rPr>
                <w:rFonts w:ascii="宋体" w:hAnsi="宋体" w:eastAsia="宋体"/>
                <w:szCs w:val="21"/>
              </w:rPr>
            </w:pPr>
            <w:r>
              <w:rPr>
                <w:rFonts w:hint="eastAsia" w:ascii="宋体" w:hAnsi="宋体" w:eastAsia="宋体"/>
                <w:szCs w:val="21"/>
              </w:rPr>
              <w:t>其他详见设计图纸及规范要求。</w:t>
            </w:r>
          </w:p>
        </w:tc>
        <w:tc>
          <w:tcPr>
            <w:tcW w:w="960" w:type="dxa"/>
            <w:vAlign w:val="center"/>
          </w:tcPr>
          <w:p w14:paraId="29E13702">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3D793182">
            <w:pPr>
              <w:widowControl w:val="0"/>
              <w:spacing w:line="276" w:lineRule="auto"/>
              <w:jc w:val="center"/>
              <w:rPr>
                <w:rFonts w:ascii="宋体" w:hAnsi="宋体" w:eastAsia="宋体"/>
                <w:szCs w:val="21"/>
              </w:rPr>
            </w:pPr>
            <w:r>
              <w:rPr>
                <w:rFonts w:hint="eastAsia" w:ascii="宋体" w:hAnsi="宋体" w:eastAsia="宋体"/>
                <w:szCs w:val="21"/>
              </w:rPr>
              <w:t>台</w:t>
            </w:r>
          </w:p>
        </w:tc>
      </w:tr>
      <w:tr w14:paraId="64B10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50B7F5FD">
            <w:pPr>
              <w:widowControl w:val="0"/>
              <w:spacing w:line="276" w:lineRule="auto"/>
              <w:jc w:val="center"/>
              <w:rPr>
                <w:rFonts w:ascii="宋体" w:hAnsi="宋体" w:eastAsia="宋体"/>
                <w:szCs w:val="21"/>
              </w:rPr>
            </w:pPr>
            <w:r>
              <w:rPr>
                <w:rFonts w:ascii="宋体" w:hAnsi="宋体" w:eastAsia="宋体"/>
                <w:szCs w:val="21"/>
              </w:rPr>
              <w:t>16</w:t>
            </w:r>
          </w:p>
        </w:tc>
        <w:tc>
          <w:tcPr>
            <w:tcW w:w="2001" w:type="dxa"/>
            <w:vAlign w:val="center"/>
          </w:tcPr>
          <w:p w14:paraId="780AFECB">
            <w:pPr>
              <w:widowControl w:val="0"/>
              <w:spacing w:line="276" w:lineRule="auto"/>
              <w:jc w:val="center"/>
              <w:rPr>
                <w:rFonts w:ascii="宋体" w:hAnsi="宋体" w:eastAsia="宋体"/>
                <w:szCs w:val="21"/>
              </w:rPr>
            </w:pPr>
            <w:r>
              <w:rPr>
                <w:rFonts w:hint="eastAsia" w:ascii="宋体" w:hAnsi="宋体" w:eastAsia="宋体"/>
                <w:szCs w:val="21"/>
              </w:rPr>
              <w:t>主监视器</w:t>
            </w:r>
          </w:p>
        </w:tc>
        <w:tc>
          <w:tcPr>
            <w:tcW w:w="4576" w:type="dxa"/>
            <w:vAlign w:val="center"/>
          </w:tcPr>
          <w:p w14:paraId="183E9A0E">
            <w:pPr>
              <w:widowControl w:val="0"/>
              <w:spacing w:line="276" w:lineRule="auto"/>
              <w:jc w:val="both"/>
              <w:rPr>
                <w:rFonts w:hint="eastAsia" w:ascii="宋体" w:hAnsi="宋体" w:eastAsia="宋体"/>
                <w:szCs w:val="21"/>
              </w:rPr>
            </w:pPr>
            <w:r>
              <w:rPr>
                <w:rFonts w:hint="eastAsia" w:ascii="宋体" w:hAnsi="宋体" w:eastAsia="宋体"/>
                <w:szCs w:val="21"/>
              </w:rPr>
              <w:t>32"液晶，市场主流配置。</w:t>
            </w:r>
          </w:p>
          <w:p w14:paraId="78130617">
            <w:pPr>
              <w:widowControl w:val="0"/>
              <w:spacing w:line="276" w:lineRule="auto"/>
              <w:jc w:val="both"/>
              <w:rPr>
                <w:rFonts w:ascii="宋体" w:hAnsi="宋体" w:eastAsia="宋体"/>
                <w:szCs w:val="21"/>
              </w:rPr>
            </w:pPr>
            <w:r>
              <w:rPr>
                <w:rFonts w:hint="eastAsia" w:ascii="宋体" w:hAnsi="宋体" w:eastAsia="宋体"/>
                <w:szCs w:val="21"/>
              </w:rPr>
              <w:t>其他详见设计图纸及规范要求。</w:t>
            </w:r>
          </w:p>
        </w:tc>
        <w:tc>
          <w:tcPr>
            <w:tcW w:w="960" w:type="dxa"/>
            <w:vAlign w:val="center"/>
          </w:tcPr>
          <w:p w14:paraId="4B58447A">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1A8BDAA3">
            <w:pPr>
              <w:widowControl w:val="0"/>
              <w:spacing w:line="276" w:lineRule="auto"/>
              <w:jc w:val="center"/>
              <w:rPr>
                <w:rFonts w:ascii="宋体" w:hAnsi="宋体" w:eastAsia="宋体"/>
                <w:szCs w:val="21"/>
              </w:rPr>
            </w:pPr>
            <w:r>
              <w:rPr>
                <w:rFonts w:hint="eastAsia" w:ascii="宋体" w:hAnsi="宋体" w:eastAsia="宋体"/>
                <w:szCs w:val="21"/>
              </w:rPr>
              <w:t>台</w:t>
            </w:r>
          </w:p>
        </w:tc>
      </w:tr>
      <w:tr w14:paraId="64956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1DFCAB50">
            <w:pPr>
              <w:widowControl w:val="0"/>
              <w:spacing w:line="276" w:lineRule="auto"/>
              <w:jc w:val="center"/>
              <w:rPr>
                <w:rFonts w:ascii="宋体" w:hAnsi="宋体" w:eastAsia="宋体"/>
                <w:szCs w:val="21"/>
              </w:rPr>
            </w:pPr>
            <w:r>
              <w:rPr>
                <w:rFonts w:ascii="宋体" w:hAnsi="宋体" w:eastAsia="宋体"/>
                <w:szCs w:val="21"/>
              </w:rPr>
              <w:t>17</w:t>
            </w:r>
          </w:p>
        </w:tc>
        <w:tc>
          <w:tcPr>
            <w:tcW w:w="2001" w:type="dxa"/>
            <w:vAlign w:val="center"/>
          </w:tcPr>
          <w:p w14:paraId="1F92EB75">
            <w:pPr>
              <w:widowControl w:val="0"/>
              <w:spacing w:line="276" w:lineRule="auto"/>
              <w:jc w:val="center"/>
              <w:rPr>
                <w:rFonts w:ascii="宋体" w:hAnsi="宋体" w:eastAsia="宋体"/>
                <w:szCs w:val="21"/>
              </w:rPr>
            </w:pPr>
            <w:r>
              <w:rPr>
                <w:rFonts w:hint="eastAsia" w:ascii="宋体" w:hAnsi="宋体" w:eastAsia="宋体"/>
                <w:szCs w:val="21"/>
              </w:rPr>
              <w:t>拼接控制器（含软件）</w:t>
            </w:r>
          </w:p>
        </w:tc>
        <w:tc>
          <w:tcPr>
            <w:tcW w:w="4576" w:type="dxa"/>
            <w:vAlign w:val="center"/>
          </w:tcPr>
          <w:p w14:paraId="42A1E9A9">
            <w:pPr>
              <w:widowControl w:val="0"/>
              <w:spacing w:line="276" w:lineRule="auto"/>
              <w:jc w:val="both"/>
              <w:rPr>
                <w:rFonts w:hint="eastAsia" w:ascii="宋体" w:hAnsi="宋体" w:eastAsia="宋体"/>
                <w:szCs w:val="21"/>
              </w:rPr>
            </w:pPr>
            <w:r>
              <w:rPr>
                <w:rFonts w:hint="eastAsia" w:ascii="宋体" w:hAnsi="宋体" w:eastAsia="宋体"/>
                <w:szCs w:val="21"/>
              </w:rPr>
              <w:t>16路输入，12路输出，含同步发送盒。</w:t>
            </w:r>
          </w:p>
          <w:p w14:paraId="307DE4D3">
            <w:pPr>
              <w:widowControl w:val="0"/>
              <w:spacing w:line="276" w:lineRule="auto"/>
              <w:jc w:val="both"/>
              <w:rPr>
                <w:rFonts w:ascii="宋体" w:hAnsi="宋体" w:eastAsia="宋体"/>
                <w:szCs w:val="21"/>
              </w:rPr>
            </w:pPr>
            <w:r>
              <w:rPr>
                <w:rFonts w:hint="eastAsia" w:ascii="宋体" w:hAnsi="宋体" w:eastAsia="宋体"/>
                <w:szCs w:val="21"/>
              </w:rPr>
              <w:t>其他详见设计图纸及规范要求。</w:t>
            </w:r>
          </w:p>
        </w:tc>
        <w:tc>
          <w:tcPr>
            <w:tcW w:w="960" w:type="dxa"/>
            <w:vAlign w:val="center"/>
          </w:tcPr>
          <w:p w14:paraId="062F4C67">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79FFC0D6">
            <w:pPr>
              <w:widowControl w:val="0"/>
              <w:spacing w:line="276" w:lineRule="auto"/>
              <w:jc w:val="center"/>
              <w:rPr>
                <w:rFonts w:ascii="宋体" w:hAnsi="宋体" w:eastAsia="宋体"/>
                <w:szCs w:val="21"/>
              </w:rPr>
            </w:pPr>
            <w:r>
              <w:rPr>
                <w:rFonts w:hint="eastAsia" w:ascii="宋体" w:hAnsi="宋体" w:eastAsia="宋体"/>
                <w:szCs w:val="21"/>
              </w:rPr>
              <w:t>台</w:t>
            </w:r>
          </w:p>
        </w:tc>
      </w:tr>
      <w:tr w14:paraId="0FB73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198192A1">
            <w:pPr>
              <w:widowControl w:val="0"/>
              <w:spacing w:line="276" w:lineRule="auto"/>
              <w:jc w:val="center"/>
              <w:rPr>
                <w:rFonts w:ascii="宋体" w:hAnsi="宋体" w:eastAsia="宋体"/>
                <w:szCs w:val="21"/>
              </w:rPr>
            </w:pPr>
            <w:r>
              <w:rPr>
                <w:rFonts w:ascii="宋体" w:hAnsi="宋体" w:eastAsia="宋体"/>
                <w:szCs w:val="21"/>
              </w:rPr>
              <w:t>18</w:t>
            </w:r>
          </w:p>
        </w:tc>
        <w:tc>
          <w:tcPr>
            <w:tcW w:w="2001" w:type="dxa"/>
            <w:vAlign w:val="center"/>
          </w:tcPr>
          <w:p w14:paraId="2BD4F168">
            <w:pPr>
              <w:widowControl w:val="0"/>
              <w:spacing w:line="276" w:lineRule="auto"/>
              <w:jc w:val="center"/>
              <w:rPr>
                <w:rFonts w:ascii="宋体" w:hAnsi="宋体" w:eastAsia="宋体"/>
                <w:szCs w:val="21"/>
              </w:rPr>
            </w:pPr>
            <w:r>
              <w:rPr>
                <w:rFonts w:hint="eastAsia" w:ascii="宋体" w:hAnsi="宋体" w:eastAsia="宋体"/>
                <w:szCs w:val="21"/>
              </w:rPr>
              <w:t>小间距LED拼接屏</w:t>
            </w:r>
          </w:p>
        </w:tc>
        <w:tc>
          <w:tcPr>
            <w:tcW w:w="4576" w:type="dxa"/>
            <w:vAlign w:val="center"/>
          </w:tcPr>
          <w:p w14:paraId="3949478F">
            <w:pPr>
              <w:widowControl w:val="0"/>
              <w:spacing w:line="276" w:lineRule="auto"/>
              <w:jc w:val="both"/>
              <w:rPr>
                <w:rFonts w:hint="eastAsia" w:ascii="宋体" w:hAnsi="宋体" w:eastAsia="宋体"/>
                <w:szCs w:val="21"/>
              </w:rPr>
            </w:pPr>
            <w:r>
              <w:rPr>
                <w:rFonts w:hint="eastAsia" w:ascii="宋体" w:hAnsi="宋体" w:eastAsia="宋体"/>
                <w:szCs w:val="21"/>
              </w:rPr>
              <w:t>（1）小间距LED屏</w:t>
            </w:r>
            <w:r>
              <w:rPr>
                <w:rFonts w:hint="eastAsia" w:ascii="宋体" w:hAnsi="宋体" w:eastAsia="宋体"/>
                <w:szCs w:val="21"/>
              </w:rPr>
              <w:br w:type="page"/>
            </w:r>
            <w:r>
              <w:rPr>
                <w:rFonts w:hint="eastAsia" w:ascii="宋体" w:hAnsi="宋体" w:eastAsia="宋体"/>
                <w:szCs w:val="21"/>
              </w:rPr>
              <w:t>1、具体尺寸根据中标厂商拼接模组的尺寸工艺，可以微调，宽高调整尺寸不大于0.3</w:t>
            </w:r>
            <w:r>
              <w:rPr>
                <w:rFonts w:hint="eastAsia" w:ascii="宋体" w:hAnsi="宋体" w:eastAsia="宋体"/>
                <w:szCs w:val="21"/>
              </w:rPr>
              <w:br w:type="page"/>
            </w:r>
            <w:r>
              <w:rPr>
                <w:rFonts w:hint="eastAsia" w:ascii="宋体" w:hAnsi="宋体" w:eastAsia="宋体"/>
                <w:szCs w:val="21"/>
              </w:rPr>
              <w:t>米；</w:t>
            </w:r>
            <w:r>
              <w:rPr>
                <w:rFonts w:hint="eastAsia" w:ascii="宋体" w:hAnsi="宋体" w:eastAsia="宋体"/>
                <w:szCs w:val="21"/>
              </w:rPr>
              <w:br w:type="page"/>
            </w:r>
            <w:r>
              <w:rPr>
                <w:rFonts w:hint="eastAsia" w:ascii="宋体" w:hAnsi="宋体" w:eastAsia="宋体"/>
                <w:szCs w:val="21"/>
              </w:rPr>
              <w:t>2、点间距1.2 毫米；</w:t>
            </w:r>
            <w:r>
              <w:rPr>
                <w:rFonts w:hint="eastAsia" w:ascii="宋体" w:hAnsi="宋体" w:eastAsia="宋体"/>
                <w:szCs w:val="21"/>
              </w:rPr>
              <w:br w:type="page"/>
            </w:r>
            <w:r>
              <w:rPr>
                <w:rFonts w:hint="eastAsia" w:ascii="宋体" w:hAnsi="宋体" w:eastAsia="宋体"/>
                <w:szCs w:val="21"/>
              </w:rPr>
              <w:t>3、像素点组成1R1G1B；</w:t>
            </w:r>
            <w:r>
              <w:rPr>
                <w:rFonts w:hint="eastAsia" w:ascii="宋体" w:hAnsi="宋体" w:eastAsia="宋体"/>
                <w:szCs w:val="21"/>
              </w:rPr>
              <w:br w:type="page"/>
            </w:r>
            <w:r>
              <w:rPr>
                <w:rFonts w:hint="eastAsia" w:ascii="宋体" w:hAnsi="宋体" w:eastAsia="宋体"/>
                <w:szCs w:val="21"/>
              </w:rPr>
              <w:t>4、COB 封装工艺；</w:t>
            </w:r>
            <w:r>
              <w:rPr>
                <w:rFonts w:hint="eastAsia" w:ascii="宋体" w:hAnsi="宋体" w:eastAsia="宋体"/>
                <w:szCs w:val="21"/>
              </w:rPr>
              <w:br w:type="page"/>
            </w:r>
            <w:r>
              <w:rPr>
                <w:rFonts w:hint="eastAsia" w:ascii="宋体" w:hAnsi="宋体" w:eastAsia="宋体"/>
                <w:szCs w:val="21"/>
              </w:rPr>
              <w:t>5、平整度≤0.1 毫米；</w:t>
            </w:r>
            <w:r>
              <w:rPr>
                <w:rFonts w:hint="eastAsia" w:ascii="宋体" w:hAnsi="宋体" w:eastAsia="宋体"/>
                <w:szCs w:val="21"/>
              </w:rPr>
              <w:br w:type="page"/>
            </w:r>
            <w:r>
              <w:rPr>
                <w:rFonts w:hint="eastAsia" w:ascii="宋体" w:hAnsi="宋体" w:eastAsia="宋体"/>
                <w:szCs w:val="21"/>
              </w:rPr>
              <w:t>6、亮度值50-600cd/平方米；</w:t>
            </w:r>
            <w:r>
              <w:rPr>
                <w:rFonts w:hint="eastAsia" w:ascii="宋体" w:hAnsi="宋体" w:eastAsia="宋体"/>
                <w:szCs w:val="21"/>
              </w:rPr>
              <w:br w:type="page"/>
            </w:r>
            <w:r>
              <w:rPr>
                <w:rFonts w:hint="eastAsia" w:ascii="宋体" w:hAnsi="宋体" w:eastAsia="宋体"/>
                <w:szCs w:val="21"/>
              </w:rPr>
              <w:t>7、亮度均匀性&gt;97%；</w:t>
            </w:r>
            <w:r>
              <w:rPr>
                <w:rFonts w:hint="eastAsia" w:ascii="宋体" w:hAnsi="宋体" w:eastAsia="宋体"/>
                <w:szCs w:val="21"/>
              </w:rPr>
              <w:br w:type="page"/>
            </w:r>
            <w:r>
              <w:rPr>
                <w:rFonts w:hint="eastAsia" w:ascii="宋体" w:hAnsi="宋体" w:eastAsia="宋体"/>
                <w:szCs w:val="21"/>
              </w:rPr>
              <w:t>8、水平视角170 度/垂直视角170 度；</w:t>
            </w:r>
            <w:r>
              <w:rPr>
                <w:rFonts w:hint="eastAsia" w:ascii="宋体" w:hAnsi="宋体" w:eastAsia="宋体"/>
                <w:szCs w:val="21"/>
              </w:rPr>
              <w:br w:type="page"/>
            </w:r>
            <w:r>
              <w:rPr>
                <w:rFonts w:hint="eastAsia" w:ascii="宋体" w:hAnsi="宋体" w:eastAsia="宋体"/>
                <w:szCs w:val="21"/>
              </w:rPr>
              <w:t>9、屏体色温3200～9300K可调；</w:t>
            </w:r>
            <w:r>
              <w:rPr>
                <w:rFonts w:hint="eastAsia" w:ascii="宋体" w:hAnsi="宋体" w:eastAsia="宋体"/>
                <w:szCs w:val="21"/>
              </w:rPr>
              <w:br w:type="page"/>
            </w:r>
            <w:r>
              <w:rPr>
                <w:rFonts w:hint="eastAsia" w:ascii="宋体" w:hAnsi="宋体" w:eastAsia="宋体"/>
                <w:szCs w:val="21"/>
              </w:rPr>
              <w:t>10、平均功耗（不含电源冗余）150-200 瓦/平米；</w:t>
            </w:r>
            <w:r>
              <w:rPr>
                <w:rFonts w:hint="eastAsia" w:ascii="宋体" w:hAnsi="宋体" w:eastAsia="宋体"/>
                <w:szCs w:val="21"/>
              </w:rPr>
              <w:br w:type="page"/>
            </w:r>
            <w:r>
              <w:rPr>
                <w:rFonts w:hint="eastAsia" w:ascii="宋体" w:hAnsi="宋体" w:eastAsia="宋体"/>
                <w:szCs w:val="21"/>
              </w:rPr>
              <w:t>11、灰度等级16bit；刷新频率≥3840 Hz；工作电压AC：110~220V、50/60Hz</w:t>
            </w:r>
            <w:r>
              <w:rPr>
                <w:rFonts w:hint="eastAsia" w:ascii="宋体" w:hAnsi="宋体" w:eastAsia="宋体"/>
                <w:szCs w:val="21"/>
              </w:rPr>
              <w:br w:type="page"/>
            </w:r>
            <w:r>
              <w:rPr>
                <w:rFonts w:hint="eastAsia" w:ascii="宋体" w:hAnsi="宋体" w:eastAsia="宋体"/>
                <w:szCs w:val="21"/>
              </w:rPr>
              <w:t>；12、连续工作时间≥7×24hrs，支持连续不间断显示；</w:t>
            </w:r>
            <w:r>
              <w:rPr>
                <w:rFonts w:hint="eastAsia" w:ascii="宋体" w:hAnsi="宋体" w:eastAsia="宋体"/>
                <w:szCs w:val="21"/>
              </w:rPr>
              <w:br w:type="page"/>
            </w:r>
            <w:r>
              <w:rPr>
                <w:rFonts w:hint="eastAsia" w:ascii="宋体" w:hAnsi="宋体" w:eastAsia="宋体"/>
                <w:szCs w:val="21"/>
              </w:rPr>
              <w:t>13、平均无故障工作时间≥100000 小时；</w:t>
            </w:r>
            <w:r>
              <w:rPr>
                <w:rFonts w:hint="eastAsia" w:ascii="宋体" w:hAnsi="宋体" w:eastAsia="宋体"/>
                <w:szCs w:val="21"/>
              </w:rPr>
              <w:br w:type="page"/>
            </w:r>
            <w:r>
              <w:rPr>
                <w:rFonts w:hint="eastAsia" w:ascii="宋体" w:hAnsi="宋体" w:eastAsia="宋体"/>
                <w:szCs w:val="21"/>
              </w:rPr>
              <w:t>14、LED 寿命100000 小时；像素点失效率≤5/1000000。</w:t>
            </w:r>
          </w:p>
          <w:p w14:paraId="059609C7">
            <w:pPr>
              <w:widowControl w:val="0"/>
              <w:spacing w:line="276" w:lineRule="auto"/>
              <w:jc w:val="both"/>
              <w:rPr>
                <w:rFonts w:hint="eastAsia" w:ascii="宋体" w:hAnsi="宋体" w:eastAsia="宋体"/>
                <w:szCs w:val="21"/>
              </w:rPr>
            </w:pPr>
            <w:r>
              <w:rPr>
                <w:rFonts w:hint="eastAsia" w:ascii="宋体" w:hAnsi="宋体" w:eastAsia="宋体"/>
                <w:szCs w:val="21"/>
              </w:rPr>
              <w:t>（2）发送卡。1、</w:t>
            </w:r>
            <w:r>
              <w:rPr>
                <w:rFonts w:ascii="宋体" w:hAnsi="宋体" w:eastAsia="宋体"/>
                <w:szCs w:val="21"/>
              </w:rPr>
              <w:t>控制接口</w:t>
            </w:r>
            <w:r>
              <w:rPr>
                <w:rFonts w:hint="eastAsia" w:ascii="宋体" w:hAnsi="宋体" w:eastAsia="宋体"/>
                <w:szCs w:val="21"/>
              </w:rPr>
              <w:t>：</w:t>
            </w:r>
            <w:r>
              <w:rPr>
                <w:rFonts w:ascii="宋体" w:hAnsi="宋体" w:eastAsia="宋体"/>
                <w:szCs w:val="21"/>
              </w:rPr>
              <w:t>RS232/USB 控制接口，可用于设备级联</w:t>
            </w:r>
            <w:r>
              <w:rPr>
                <w:rFonts w:hint="eastAsia" w:ascii="宋体" w:hAnsi="宋体" w:eastAsia="宋体"/>
                <w:szCs w:val="21"/>
              </w:rPr>
              <w:t>；2、</w:t>
            </w:r>
            <w:r>
              <w:rPr>
                <w:rFonts w:ascii="宋体" w:hAnsi="宋体" w:eastAsia="宋体"/>
                <w:szCs w:val="21"/>
              </w:rPr>
              <w:t>支持最大分辨率为1920×1200@60Hz</w:t>
            </w:r>
            <w:r>
              <w:rPr>
                <w:rFonts w:hint="eastAsia" w:ascii="宋体" w:hAnsi="宋体" w:eastAsia="宋体"/>
                <w:szCs w:val="21"/>
              </w:rPr>
              <w:t>；3、</w:t>
            </w:r>
            <w:r>
              <w:rPr>
                <w:rFonts w:ascii="宋体" w:hAnsi="宋体" w:eastAsia="宋体"/>
                <w:szCs w:val="21"/>
              </w:rPr>
              <w:t>支持最大分辨率为 1920×1200@60Hz</w:t>
            </w:r>
            <w:r>
              <w:rPr>
                <w:rFonts w:hint="eastAsia" w:ascii="宋体" w:hAnsi="宋体" w:eastAsia="宋体"/>
                <w:szCs w:val="21"/>
              </w:rPr>
              <w:t>；4、</w:t>
            </w:r>
            <w:r>
              <w:rPr>
                <w:rFonts w:ascii="宋体" w:hAnsi="宋体" w:eastAsia="宋体"/>
                <w:szCs w:val="21"/>
              </w:rPr>
              <w:t>平均功耗：不大于20W</w:t>
            </w:r>
            <w:r>
              <w:rPr>
                <w:rFonts w:hint="eastAsia" w:ascii="宋体" w:hAnsi="宋体" w:eastAsia="宋体"/>
                <w:szCs w:val="21"/>
              </w:rPr>
              <w:t>；</w:t>
            </w:r>
            <w:r>
              <w:rPr>
                <w:rFonts w:ascii="宋体" w:hAnsi="宋体" w:eastAsia="宋体"/>
                <w:szCs w:val="21"/>
              </w:rPr>
              <w:t>供电要求：AC100V-240V～50/60Hz</w:t>
            </w:r>
            <w:r>
              <w:rPr>
                <w:rFonts w:hint="eastAsia" w:ascii="宋体" w:hAnsi="宋体" w:eastAsia="宋体"/>
                <w:szCs w:val="21"/>
              </w:rPr>
              <w:t>。</w:t>
            </w:r>
          </w:p>
          <w:p w14:paraId="1522DB50">
            <w:pPr>
              <w:widowControl w:val="0"/>
              <w:spacing w:line="276" w:lineRule="auto"/>
              <w:jc w:val="both"/>
              <w:rPr>
                <w:rFonts w:ascii="宋体" w:hAnsi="宋体" w:eastAsia="宋体"/>
                <w:szCs w:val="21"/>
              </w:rPr>
            </w:pPr>
            <w:r>
              <w:rPr>
                <w:rFonts w:hint="eastAsia" w:ascii="宋体" w:hAnsi="宋体" w:eastAsia="宋体"/>
                <w:color w:val="auto"/>
                <w:szCs w:val="21"/>
              </w:rPr>
              <w:t>其他详见设计图纸及规范要求。</w:t>
            </w:r>
          </w:p>
        </w:tc>
        <w:tc>
          <w:tcPr>
            <w:tcW w:w="960" w:type="dxa"/>
            <w:vAlign w:val="center"/>
          </w:tcPr>
          <w:p w14:paraId="5A15315B">
            <w:pPr>
              <w:widowControl w:val="0"/>
              <w:spacing w:line="276" w:lineRule="auto"/>
              <w:jc w:val="center"/>
              <w:rPr>
                <w:rFonts w:ascii="宋体" w:hAnsi="宋体" w:eastAsia="宋体"/>
                <w:szCs w:val="21"/>
              </w:rPr>
            </w:pPr>
            <w:r>
              <w:rPr>
                <w:rFonts w:ascii="宋体" w:hAnsi="宋体" w:eastAsia="宋体"/>
                <w:szCs w:val="21"/>
              </w:rPr>
              <w:t>14.9714</w:t>
            </w:r>
          </w:p>
        </w:tc>
        <w:tc>
          <w:tcPr>
            <w:tcW w:w="499" w:type="dxa"/>
            <w:vAlign w:val="center"/>
          </w:tcPr>
          <w:p w14:paraId="36B00CCB">
            <w:pPr>
              <w:widowControl w:val="0"/>
              <w:spacing w:line="276" w:lineRule="auto"/>
              <w:jc w:val="center"/>
              <w:rPr>
                <w:rFonts w:ascii="宋体" w:hAnsi="宋体" w:eastAsia="宋体"/>
                <w:szCs w:val="21"/>
              </w:rPr>
            </w:pPr>
            <w:r>
              <w:rPr>
                <w:rFonts w:hint="eastAsia" w:ascii="宋体" w:hAnsi="宋体" w:eastAsia="宋体"/>
                <w:szCs w:val="21"/>
              </w:rPr>
              <w:t>m2</w:t>
            </w:r>
          </w:p>
        </w:tc>
      </w:tr>
      <w:tr w14:paraId="5250B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086AB1B2">
            <w:pPr>
              <w:widowControl w:val="0"/>
              <w:spacing w:line="276" w:lineRule="auto"/>
              <w:jc w:val="center"/>
              <w:rPr>
                <w:rFonts w:ascii="宋体" w:hAnsi="宋体" w:eastAsia="宋体"/>
                <w:szCs w:val="21"/>
              </w:rPr>
            </w:pPr>
            <w:r>
              <w:rPr>
                <w:rFonts w:ascii="宋体" w:hAnsi="宋体" w:eastAsia="宋体"/>
                <w:szCs w:val="21"/>
              </w:rPr>
              <w:t>19</w:t>
            </w:r>
          </w:p>
        </w:tc>
        <w:tc>
          <w:tcPr>
            <w:tcW w:w="2001" w:type="dxa"/>
            <w:vAlign w:val="center"/>
          </w:tcPr>
          <w:p w14:paraId="664A3D4F">
            <w:pPr>
              <w:widowControl w:val="0"/>
              <w:spacing w:line="276" w:lineRule="auto"/>
              <w:jc w:val="center"/>
              <w:rPr>
                <w:rFonts w:ascii="宋体" w:hAnsi="宋体" w:eastAsia="宋体"/>
                <w:szCs w:val="21"/>
              </w:rPr>
            </w:pPr>
            <w:r>
              <w:rPr>
                <w:rFonts w:hint="eastAsia" w:ascii="宋体" w:hAnsi="宋体" w:eastAsia="宋体"/>
                <w:szCs w:val="21"/>
              </w:rPr>
              <w:t>大屏安装支架</w:t>
            </w:r>
          </w:p>
        </w:tc>
        <w:tc>
          <w:tcPr>
            <w:tcW w:w="4576" w:type="dxa"/>
            <w:vAlign w:val="center"/>
          </w:tcPr>
          <w:p w14:paraId="7AF6B696">
            <w:pPr>
              <w:widowControl w:val="0"/>
              <w:spacing w:line="276" w:lineRule="auto"/>
              <w:jc w:val="both"/>
              <w:rPr>
                <w:rFonts w:ascii="宋体" w:hAnsi="宋体" w:eastAsia="宋体"/>
                <w:szCs w:val="21"/>
              </w:rPr>
            </w:pPr>
            <w:r>
              <w:rPr>
                <w:rFonts w:hint="eastAsia" w:ascii="宋体" w:hAnsi="宋体" w:eastAsia="宋体"/>
                <w:szCs w:val="21"/>
              </w:rPr>
              <w:t>定制</w:t>
            </w:r>
          </w:p>
        </w:tc>
        <w:tc>
          <w:tcPr>
            <w:tcW w:w="960" w:type="dxa"/>
            <w:vAlign w:val="center"/>
          </w:tcPr>
          <w:p w14:paraId="75E39B6D">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44690CA3">
            <w:pPr>
              <w:widowControl w:val="0"/>
              <w:spacing w:line="276" w:lineRule="auto"/>
              <w:jc w:val="center"/>
              <w:rPr>
                <w:rFonts w:ascii="宋体" w:hAnsi="宋体" w:eastAsia="宋体"/>
                <w:szCs w:val="21"/>
              </w:rPr>
            </w:pPr>
            <w:r>
              <w:rPr>
                <w:rFonts w:hint="eastAsia" w:ascii="宋体" w:hAnsi="宋体" w:eastAsia="宋体"/>
                <w:szCs w:val="21"/>
              </w:rPr>
              <w:t>套</w:t>
            </w:r>
          </w:p>
        </w:tc>
      </w:tr>
      <w:tr w14:paraId="67838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3BE46128">
            <w:pPr>
              <w:widowControl w:val="0"/>
              <w:spacing w:line="276" w:lineRule="auto"/>
              <w:jc w:val="center"/>
              <w:rPr>
                <w:rFonts w:ascii="宋体" w:hAnsi="宋体" w:eastAsia="宋体"/>
                <w:szCs w:val="21"/>
              </w:rPr>
            </w:pPr>
            <w:r>
              <w:rPr>
                <w:rFonts w:hint="eastAsia" w:ascii="宋体" w:hAnsi="宋体" w:eastAsia="宋体"/>
                <w:szCs w:val="21"/>
              </w:rPr>
              <w:t>2</w:t>
            </w:r>
            <w:r>
              <w:rPr>
                <w:rFonts w:ascii="宋体" w:hAnsi="宋体" w:eastAsia="宋体"/>
                <w:szCs w:val="21"/>
              </w:rPr>
              <w:t>0</w:t>
            </w:r>
          </w:p>
        </w:tc>
        <w:tc>
          <w:tcPr>
            <w:tcW w:w="2001" w:type="dxa"/>
            <w:vAlign w:val="center"/>
          </w:tcPr>
          <w:p w14:paraId="1AECD5BC">
            <w:pPr>
              <w:widowControl w:val="0"/>
              <w:spacing w:line="276" w:lineRule="auto"/>
              <w:jc w:val="center"/>
              <w:rPr>
                <w:rFonts w:hint="eastAsia" w:ascii="宋体" w:hAnsi="宋体" w:eastAsia="宋体"/>
                <w:szCs w:val="21"/>
              </w:rPr>
            </w:pPr>
            <w:r>
              <w:rPr>
                <w:rFonts w:hint="eastAsia" w:ascii="宋体" w:hAnsi="宋体" w:eastAsia="宋体"/>
                <w:szCs w:val="21"/>
                <w:lang w:eastAsia="zh-CN"/>
              </w:rPr>
              <w:t>高清</w:t>
            </w:r>
            <w:r>
              <w:rPr>
                <w:rFonts w:hint="eastAsia" w:ascii="宋体" w:hAnsi="宋体" w:eastAsia="宋体"/>
                <w:szCs w:val="21"/>
              </w:rPr>
              <w:t>视频解码器</w:t>
            </w:r>
          </w:p>
          <w:p w14:paraId="2A96C8DC">
            <w:pPr>
              <w:widowControl w:val="0"/>
              <w:spacing w:line="276" w:lineRule="auto"/>
              <w:jc w:val="center"/>
              <w:rPr>
                <w:rFonts w:ascii="宋体" w:hAnsi="宋体" w:eastAsia="宋体"/>
                <w:szCs w:val="21"/>
              </w:rPr>
            </w:pPr>
            <w:r>
              <w:rPr>
                <w:rFonts w:hint="eastAsia" w:ascii="宋体" w:hAnsi="宋体" w:eastAsia="宋体"/>
                <w:szCs w:val="21"/>
              </w:rPr>
              <w:t>（16路）</w:t>
            </w:r>
          </w:p>
        </w:tc>
        <w:tc>
          <w:tcPr>
            <w:tcW w:w="4576" w:type="dxa"/>
            <w:vAlign w:val="center"/>
          </w:tcPr>
          <w:p w14:paraId="348DA0B8">
            <w:pPr>
              <w:widowControl w:val="0"/>
              <w:numPr>
                <w:ilvl w:val="0"/>
                <w:numId w:val="2"/>
              </w:numPr>
              <w:spacing w:line="276" w:lineRule="auto"/>
              <w:jc w:val="both"/>
              <w:rPr>
                <w:rFonts w:hint="eastAsia" w:ascii="宋体" w:hAnsi="宋体" w:eastAsia="宋体"/>
                <w:szCs w:val="21"/>
              </w:rPr>
            </w:pPr>
            <w:r>
              <w:rPr>
                <w:rFonts w:ascii="宋体" w:hAnsi="宋体" w:eastAsia="宋体"/>
                <w:color w:val="auto"/>
                <w:szCs w:val="21"/>
              </w:rPr>
              <w:t>★</w:t>
            </w:r>
            <w:r>
              <w:rPr>
                <w:rFonts w:hint="eastAsia" w:ascii="宋体" w:hAnsi="宋体" w:eastAsia="宋体"/>
                <w:color w:val="auto"/>
                <w:szCs w:val="21"/>
              </w:rPr>
              <w:t>支持16 路HDMI信号输出，其中16 路支持4K 高清信号输出；（提供相关证明材料）</w:t>
            </w:r>
            <w:r>
              <w:rPr>
                <w:rFonts w:hint="eastAsia" w:ascii="宋体" w:hAnsi="宋体" w:eastAsia="宋体"/>
                <w:szCs w:val="21"/>
              </w:rPr>
              <w:br w:type="textWrapping"/>
            </w:r>
            <w:r>
              <w:rPr>
                <w:rFonts w:hint="eastAsia" w:ascii="宋体" w:hAnsi="宋体" w:eastAsia="宋体"/>
                <w:szCs w:val="21"/>
              </w:rPr>
              <w:t>2、单路支持1/4/6/8/9/16/25 画面分割</w:t>
            </w:r>
            <w:r>
              <w:rPr>
                <w:rFonts w:hint="eastAsia" w:ascii="宋体" w:hAnsi="宋体" w:eastAsia="宋体"/>
                <w:szCs w:val="21"/>
              </w:rPr>
              <w:br w:type="textWrapping"/>
            </w:r>
            <w:r>
              <w:rPr>
                <w:rFonts w:hint="eastAsia" w:ascii="宋体" w:hAnsi="宋体" w:eastAsia="宋体"/>
                <w:szCs w:val="21"/>
              </w:rPr>
              <w:t>3、显示分辨率1080P/960P/720P/960H/D1</w:t>
            </w:r>
            <w:r>
              <w:rPr>
                <w:rFonts w:hint="eastAsia" w:ascii="宋体" w:hAnsi="宋体" w:eastAsia="宋体"/>
                <w:szCs w:val="21"/>
              </w:rPr>
              <w:br w:type="textWrapping"/>
            </w:r>
            <w:r>
              <w:rPr>
                <w:rFonts w:hint="eastAsia" w:ascii="宋体" w:hAnsi="宋体" w:eastAsia="宋体"/>
                <w:szCs w:val="21"/>
              </w:rPr>
              <w:t>4、2个RJ45 100 M/1000 Mbps 自适应以太网接口</w:t>
            </w:r>
            <w:r>
              <w:rPr>
                <w:rFonts w:hint="eastAsia" w:ascii="宋体" w:hAnsi="宋体" w:eastAsia="宋体"/>
                <w:szCs w:val="21"/>
              </w:rPr>
              <w:br w:type="textWrapping"/>
            </w:r>
            <w:r>
              <w:rPr>
                <w:rFonts w:hint="eastAsia" w:ascii="宋体" w:hAnsi="宋体" w:eastAsia="宋体"/>
                <w:szCs w:val="21"/>
              </w:rPr>
              <w:t>5、不低于1 路HDMI或者DVI 输入口</w:t>
            </w:r>
            <w:r>
              <w:rPr>
                <w:rFonts w:hint="eastAsia" w:ascii="宋体" w:hAnsi="宋体" w:eastAsia="宋体"/>
                <w:szCs w:val="21"/>
              </w:rPr>
              <w:br w:type="textWrapping"/>
            </w:r>
            <w:r>
              <w:rPr>
                <w:rFonts w:hint="eastAsia" w:ascii="宋体" w:hAnsi="宋体" w:eastAsia="宋体"/>
                <w:szCs w:val="21"/>
              </w:rPr>
              <w:t>6、支持H.265、H.264、MJPEG 等主流的编码格式；</w:t>
            </w:r>
            <w:r>
              <w:rPr>
                <w:rFonts w:hint="eastAsia" w:ascii="宋体" w:hAnsi="宋体" w:eastAsia="宋体"/>
                <w:szCs w:val="21"/>
              </w:rPr>
              <w:br w:type="textWrapping"/>
            </w:r>
            <w:r>
              <w:rPr>
                <w:rFonts w:hint="eastAsia" w:ascii="宋体" w:hAnsi="宋体" w:eastAsia="宋体"/>
                <w:szCs w:val="21"/>
              </w:rPr>
              <w:t>7、支持RS485 协议/支持多种云台控制协议；</w:t>
            </w:r>
            <w:r>
              <w:rPr>
                <w:rFonts w:hint="eastAsia" w:ascii="宋体" w:hAnsi="宋体" w:eastAsia="宋体"/>
                <w:szCs w:val="21"/>
              </w:rPr>
              <w:br w:type="textWrapping"/>
            </w:r>
            <w:r>
              <w:rPr>
                <w:rFonts w:hint="eastAsia" w:ascii="宋体" w:hAnsi="宋体" w:eastAsia="宋体"/>
                <w:szCs w:val="21"/>
              </w:rPr>
              <w:t>8、支持TCP/IP、UDP、RTSP 等多种网络协议；</w:t>
            </w:r>
            <w:r>
              <w:rPr>
                <w:rFonts w:hint="eastAsia" w:ascii="宋体" w:hAnsi="宋体" w:eastAsia="宋体"/>
                <w:szCs w:val="21"/>
              </w:rPr>
              <w:br w:type="textWrapping"/>
            </w:r>
            <w:r>
              <w:rPr>
                <w:rFonts w:hint="eastAsia" w:ascii="宋体" w:hAnsi="宋体" w:eastAsia="宋体"/>
                <w:szCs w:val="21"/>
              </w:rPr>
              <w:t>9、支持HDMI、VGA 视频输出，分辨率1920x1080</w:t>
            </w:r>
            <w:r>
              <w:rPr>
                <w:rFonts w:hint="eastAsia" w:ascii="宋体" w:hAnsi="宋体" w:eastAsia="宋体"/>
                <w:szCs w:val="21"/>
              </w:rPr>
              <w:br w:type="textWrapping"/>
            </w:r>
            <w:r>
              <w:rPr>
                <w:rFonts w:hint="eastAsia" w:ascii="宋体" w:hAnsi="宋体" w:eastAsia="宋体"/>
                <w:szCs w:val="21"/>
              </w:rPr>
              <w:t>10、支持视频图像巡回切换/支持通过USB 调节菜单。</w:t>
            </w:r>
          </w:p>
          <w:p w14:paraId="7A3FF402">
            <w:pPr>
              <w:widowControl w:val="0"/>
              <w:numPr>
                <w:ilvl w:val="0"/>
                <w:numId w:val="0"/>
              </w:numPr>
              <w:spacing w:line="276" w:lineRule="auto"/>
              <w:jc w:val="both"/>
              <w:rPr>
                <w:rFonts w:ascii="宋体" w:hAnsi="宋体" w:eastAsia="宋体"/>
                <w:szCs w:val="21"/>
              </w:rPr>
            </w:pPr>
            <w:r>
              <w:rPr>
                <w:rFonts w:hint="eastAsia" w:ascii="宋体" w:hAnsi="宋体" w:eastAsia="宋体"/>
                <w:szCs w:val="21"/>
              </w:rPr>
              <w:t>其他详见设计图纸及规范要求。</w:t>
            </w:r>
          </w:p>
        </w:tc>
        <w:tc>
          <w:tcPr>
            <w:tcW w:w="960" w:type="dxa"/>
            <w:vAlign w:val="center"/>
          </w:tcPr>
          <w:p w14:paraId="3EC2C210">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37E38B5F">
            <w:pPr>
              <w:widowControl w:val="0"/>
              <w:spacing w:line="276" w:lineRule="auto"/>
              <w:jc w:val="center"/>
              <w:rPr>
                <w:rFonts w:ascii="宋体" w:hAnsi="宋体" w:eastAsia="宋体"/>
                <w:szCs w:val="21"/>
              </w:rPr>
            </w:pPr>
            <w:r>
              <w:rPr>
                <w:rFonts w:hint="eastAsia" w:ascii="宋体" w:hAnsi="宋体" w:eastAsia="宋体"/>
                <w:szCs w:val="21"/>
              </w:rPr>
              <w:t>台</w:t>
            </w:r>
          </w:p>
        </w:tc>
      </w:tr>
      <w:tr w14:paraId="45EFF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0E47E903">
            <w:pPr>
              <w:widowControl w:val="0"/>
              <w:spacing w:line="276" w:lineRule="auto"/>
              <w:jc w:val="center"/>
              <w:rPr>
                <w:rFonts w:ascii="宋体" w:hAnsi="宋体" w:eastAsia="宋体"/>
                <w:szCs w:val="21"/>
              </w:rPr>
            </w:pPr>
            <w:r>
              <w:rPr>
                <w:rFonts w:hint="eastAsia" w:ascii="宋体" w:hAnsi="宋体" w:eastAsia="宋体"/>
                <w:szCs w:val="21"/>
              </w:rPr>
              <w:t>2</w:t>
            </w:r>
            <w:r>
              <w:rPr>
                <w:rFonts w:ascii="宋体" w:hAnsi="宋体" w:eastAsia="宋体"/>
                <w:szCs w:val="21"/>
              </w:rPr>
              <w:t>1</w:t>
            </w:r>
          </w:p>
        </w:tc>
        <w:tc>
          <w:tcPr>
            <w:tcW w:w="2001" w:type="dxa"/>
            <w:vAlign w:val="center"/>
          </w:tcPr>
          <w:p w14:paraId="150A9B89">
            <w:pPr>
              <w:widowControl w:val="0"/>
              <w:spacing w:line="276" w:lineRule="auto"/>
              <w:jc w:val="center"/>
              <w:rPr>
                <w:rFonts w:ascii="宋体" w:hAnsi="宋体" w:eastAsia="宋体"/>
                <w:szCs w:val="21"/>
              </w:rPr>
            </w:pPr>
            <w:r>
              <w:rPr>
                <w:rFonts w:hint="eastAsia" w:ascii="宋体" w:hAnsi="宋体" w:eastAsia="宋体"/>
                <w:szCs w:val="21"/>
              </w:rPr>
              <w:t>下一代防火墙（含IPS/AV/AC功能）</w:t>
            </w:r>
          </w:p>
        </w:tc>
        <w:tc>
          <w:tcPr>
            <w:tcW w:w="4576" w:type="dxa"/>
            <w:vAlign w:val="center"/>
          </w:tcPr>
          <w:p w14:paraId="1E942356">
            <w:pPr>
              <w:widowControl w:val="0"/>
              <w:spacing w:line="276" w:lineRule="auto"/>
              <w:jc w:val="both"/>
              <w:rPr>
                <w:rFonts w:ascii="宋体" w:hAnsi="宋体" w:eastAsia="宋体"/>
                <w:color w:val="auto"/>
                <w:szCs w:val="21"/>
              </w:rPr>
            </w:pPr>
            <w:r>
              <w:rPr>
                <w:rFonts w:hint="eastAsia" w:ascii="宋体" w:hAnsi="宋体" w:eastAsia="宋体"/>
                <w:szCs w:val="21"/>
              </w:rPr>
              <w:t>（1）硬件参数：</w:t>
            </w:r>
            <w:r>
              <w:rPr>
                <w:rFonts w:hint="eastAsia" w:ascii="宋体" w:hAnsi="宋体" w:eastAsia="宋体"/>
                <w:szCs w:val="21"/>
              </w:rPr>
              <w:br w:type="textWrapping"/>
            </w:r>
            <w:r>
              <w:rPr>
                <w:rFonts w:hint="eastAsia" w:ascii="宋体" w:hAnsi="宋体" w:eastAsia="宋体"/>
                <w:szCs w:val="21"/>
              </w:rPr>
              <w:t>1、国产化CPU和国产化操作系统；吞吐量≥12Gbps，最大并发连接数≥350 万，新</w:t>
            </w:r>
            <w:r>
              <w:rPr>
                <w:rFonts w:hint="eastAsia" w:ascii="宋体" w:hAnsi="宋体" w:eastAsia="宋体"/>
                <w:szCs w:val="21"/>
              </w:rPr>
              <w:br w:type="textWrapping"/>
            </w:r>
            <w:r>
              <w:rPr>
                <w:rFonts w:hint="eastAsia" w:ascii="宋体" w:hAnsi="宋体" w:eastAsia="宋体"/>
                <w:szCs w:val="21"/>
              </w:rPr>
              <w:t>建连接数≥9 万；三年入侵防御、病毒检测规则库升级服务，三年硬件质保服务。</w:t>
            </w:r>
            <w:r>
              <w:rPr>
                <w:rFonts w:hint="eastAsia" w:ascii="宋体" w:hAnsi="宋体" w:eastAsia="宋体"/>
                <w:szCs w:val="21"/>
              </w:rPr>
              <w:br w:type="textWrapping"/>
            </w:r>
            <w:r>
              <w:rPr>
                <w:rFonts w:hint="eastAsia" w:ascii="宋体" w:hAnsi="宋体" w:eastAsia="宋体"/>
                <w:szCs w:val="21"/>
              </w:rPr>
              <w:t>2、标准机架，双电源，≥6 个千兆电口，≥2 个千兆光口，≥2 个接口扩展槽位；</w:t>
            </w:r>
            <w:r>
              <w:rPr>
                <w:rFonts w:hint="eastAsia" w:ascii="宋体" w:hAnsi="宋体" w:eastAsia="宋体"/>
                <w:szCs w:val="21"/>
              </w:rPr>
              <w:br w:type="textWrapping"/>
            </w:r>
            <w:r>
              <w:rPr>
                <w:rFonts w:hint="eastAsia" w:ascii="宋体" w:hAnsi="宋体" w:eastAsia="宋体"/>
                <w:szCs w:val="21"/>
              </w:rPr>
              <w:t>（2）功能指标：</w:t>
            </w:r>
            <w:r>
              <w:rPr>
                <w:rFonts w:hint="eastAsia" w:ascii="宋体" w:hAnsi="宋体" w:eastAsia="宋体"/>
                <w:szCs w:val="21"/>
              </w:rPr>
              <w:br w:type="textWrapping"/>
            </w:r>
            <w:r>
              <w:rPr>
                <w:rFonts w:hint="eastAsia" w:ascii="宋体" w:hAnsi="宋体" w:eastAsia="宋体"/>
                <w:szCs w:val="21"/>
              </w:rPr>
              <w:t>1、支持传统防火墙的包过滤、状态检测、网络地址转换（NAT）、入侵防御、防病</w:t>
            </w:r>
            <w:r>
              <w:rPr>
                <w:rFonts w:hint="eastAsia" w:ascii="宋体" w:hAnsi="宋体" w:eastAsia="宋体"/>
                <w:szCs w:val="21"/>
              </w:rPr>
              <w:br w:type="textWrapping"/>
            </w:r>
            <w:r>
              <w:rPr>
                <w:rFonts w:hint="eastAsia" w:ascii="宋体" w:hAnsi="宋体" w:eastAsia="宋体"/>
                <w:szCs w:val="21"/>
              </w:rPr>
              <w:t>毒等功能。</w:t>
            </w:r>
            <w:r>
              <w:rPr>
                <w:rFonts w:hint="eastAsia" w:ascii="宋体" w:hAnsi="宋体" w:eastAsia="宋体"/>
                <w:szCs w:val="21"/>
              </w:rPr>
              <w:br w:type="textWrapping"/>
            </w:r>
            <w:r>
              <w:rPr>
                <w:rFonts w:hint="eastAsia" w:ascii="宋体" w:hAnsi="宋体" w:eastAsia="宋体"/>
                <w:szCs w:val="21"/>
              </w:rPr>
              <w:t>2、支持应用控制、URL过滤、病毒防护、入侵防御、威胁情报检测等高级功能。</w:t>
            </w:r>
            <w:r>
              <w:rPr>
                <w:rFonts w:hint="eastAsia" w:ascii="宋体" w:hAnsi="宋体" w:eastAsia="宋体"/>
                <w:szCs w:val="21"/>
              </w:rPr>
              <w:br w:type="textWrapping"/>
            </w:r>
            <w:r>
              <w:rPr>
                <w:rFonts w:hint="eastAsia" w:ascii="宋体" w:hAnsi="宋体" w:eastAsia="宋体"/>
                <w:szCs w:val="21"/>
              </w:rPr>
              <w:t>3、支持一体化安全策略配置，可以通过一条策略实现五元组、应用、服务、时间、IP 限速、IPS、AV、URL过滤、行为审计等功能配置,简化用户管理。</w:t>
            </w:r>
            <w:r>
              <w:rPr>
                <w:rFonts w:hint="eastAsia" w:ascii="宋体" w:hAnsi="宋体" w:eastAsia="宋体"/>
                <w:szCs w:val="21"/>
              </w:rPr>
              <w:br w:type="textWrapping"/>
            </w:r>
            <w:r>
              <w:rPr>
                <w:rFonts w:hint="eastAsia" w:ascii="宋体" w:hAnsi="宋体" w:eastAsia="宋体"/>
                <w:szCs w:val="21"/>
              </w:rPr>
              <w:t>4、支持日志外发功能，支持syslog 协议自动外发。</w:t>
            </w:r>
            <w:r>
              <w:rPr>
                <w:rFonts w:hint="eastAsia" w:ascii="宋体" w:hAnsi="宋体" w:eastAsia="宋体"/>
                <w:szCs w:val="21"/>
              </w:rPr>
              <w:br w:type="textWrapping"/>
            </w:r>
            <w:r>
              <w:rPr>
                <w:rFonts w:hint="eastAsia" w:ascii="宋体" w:hAnsi="宋体" w:eastAsia="宋体"/>
                <w:szCs w:val="21"/>
              </w:rPr>
              <w:t>5、支持第三方平台策略下发管控。</w:t>
            </w:r>
          </w:p>
          <w:p w14:paraId="13220A99">
            <w:pPr>
              <w:widowControl w:val="0"/>
              <w:spacing w:line="276" w:lineRule="auto"/>
              <w:jc w:val="both"/>
              <w:rPr>
                <w:rFonts w:hint="eastAsia" w:ascii="宋体" w:hAnsi="宋体" w:eastAsia="宋体"/>
                <w:color w:val="auto"/>
                <w:szCs w:val="21"/>
              </w:rPr>
            </w:pPr>
            <w:r>
              <w:rPr>
                <w:rFonts w:hint="eastAsia" w:ascii="宋体" w:hAnsi="宋体" w:eastAsia="宋体"/>
                <w:color w:val="auto"/>
                <w:szCs w:val="21"/>
              </w:rPr>
              <w:t>6、为保障数据传输安全，投标人需提供所投下一代防火墙</w:t>
            </w:r>
            <w:r>
              <w:rPr>
                <w:rFonts w:ascii="宋体" w:hAnsi="宋体" w:eastAsia="宋体"/>
                <w:color w:val="auto"/>
                <w:szCs w:val="21"/>
              </w:rPr>
              <w:t>(含IPS/AV功能)产品能与省中心现有防火墙VPN通道搭建无缝对接的承诺</w:t>
            </w:r>
            <w:r>
              <w:rPr>
                <w:rFonts w:hint="eastAsia" w:ascii="宋体" w:hAnsi="宋体" w:eastAsia="宋体"/>
                <w:color w:val="auto"/>
                <w:szCs w:val="21"/>
              </w:rPr>
              <w:t>。</w:t>
            </w:r>
          </w:p>
          <w:p w14:paraId="4DB24855">
            <w:pPr>
              <w:widowControl w:val="0"/>
              <w:spacing w:line="276" w:lineRule="auto"/>
              <w:jc w:val="both"/>
              <w:rPr>
                <w:rFonts w:ascii="宋体" w:hAnsi="宋体" w:eastAsia="宋体"/>
                <w:szCs w:val="21"/>
              </w:rPr>
            </w:pPr>
            <w:r>
              <w:rPr>
                <w:rFonts w:hint="eastAsia" w:ascii="宋体" w:hAnsi="宋体" w:eastAsia="宋体"/>
                <w:szCs w:val="21"/>
              </w:rPr>
              <w:t>其他详见设计图纸及规范要求。</w:t>
            </w:r>
          </w:p>
        </w:tc>
        <w:tc>
          <w:tcPr>
            <w:tcW w:w="960" w:type="dxa"/>
            <w:vAlign w:val="center"/>
          </w:tcPr>
          <w:p w14:paraId="17B64B7D">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42262182">
            <w:pPr>
              <w:widowControl w:val="0"/>
              <w:spacing w:line="276" w:lineRule="auto"/>
              <w:jc w:val="center"/>
              <w:rPr>
                <w:rFonts w:ascii="宋体" w:hAnsi="宋体" w:eastAsia="宋体"/>
                <w:szCs w:val="21"/>
              </w:rPr>
            </w:pPr>
            <w:r>
              <w:rPr>
                <w:rFonts w:hint="eastAsia" w:ascii="宋体" w:hAnsi="宋体" w:eastAsia="宋体"/>
                <w:szCs w:val="21"/>
              </w:rPr>
              <w:t>套</w:t>
            </w:r>
          </w:p>
        </w:tc>
      </w:tr>
      <w:tr w14:paraId="71CA1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1F85AF49">
            <w:pPr>
              <w:widowControl w:val="0"/>
              <w:spacing w:line="276" w:lineRule="auto"/>
              <w:jc w:val="center"/>
              <w:rPr>
                <w:rFonts w:ascii="宋体" w:hAnsi="宋体" w:eastAsia="宋体"/>
                <w:szCs w:val="21"/>
              </w:rPr>
            </w:pPr>
            <w:r>
              <w:rPr>
                <w:rFonts w:hint="eastAsia" w:ascii="宋体" w:hAnsi="宋体" w:eastAsia="宋体"/>
                <w:szCs w:val="21"/>
              </w:rPr>
              <w:t>2</w:t>
            </w:r>
            <w:r>
              <w:rPr>
                <w:rFonts w:ascii="宋体" w:hAnsi="宋体" w:eastAsia="宋体"/>
                <w:szCs w:val="21"/>
              </w:rPr>
              <w:t>2</w:t>
            </w:r>
          </w:p>
        </w:tc>
        <w:tc>
          <w:tcPr>
            <w:tcW w:w="2001" w:type="dxa"/>
            <w:vAlign w:val="center"/>
          </w:tcPr>
          <w:p w14:paraId="13A6BC91">
            <w:pPr>
              <w:widowControl w:val="0"/>
              <w:spacing w:line="276" w:lineRule="auto"/>
              <w:jc w:val="center"/>
              <w:rPr>
                <w:rFonts w:ascii="宋体" w:hAnsi="宋体" w:eastAsia="宋体"/>
                <w:szCs w:val="21"/>
              </w:rPr>
            </w:pPr>
            <w:r>
              <w:rPr>
                <w:rFonts w:hint="eastAsia" w:ascii="宋体" w:hAnsi="宋体" w:eastAsia="宋体"/>
                <w:szCs w:val="21"/>
              </w:rPr>
              <w:t>数据对接网关</w:t>
            </w:r>
          </w:p>
        </w:tc>
        <w:tc>
          <w:tcPr>
            <w:tcW w:w="4576" w:type="dxa"/>
            <w:vAlign w:val="center"/>
          </w:tcPr>
          <w:p w14:paraId="643E1F02">
            <w:pPr>
              <w:widowControl w:val="0"/>
              <w:spacing w:line="276" w:lineRule="auto"/>
              <w:jc w:val="both"/>
              <w:rPr>
                <w:rFonts w:ascii="宋体" w:hAnsi="宋体" w:eastAsia="宋体"/>
                <w:szCs w:val="21"/>
              </w:rPr>
            </w:pPr>
            <w:r>
              <w:rPr>
                <w:rFonts w:hint="eastAsia" w:ascii="宋体" w:hAnsi="宋体" w:eastAsia="宋体"/>
                <w:szCs w:val="21"/>
              </w:rPr>
              <w:t>协议转换网关能够进行数据的处理和转换，将视频、情报板、广播、雷视一体机、车牌抓拍单元、桥梁检测传感器、边坡检测传感器等设备的原始的数据格式转化为适合其他设备接入的格式，实现外场数据接入省中心。</w:t>
            </w:r>
          </w:p>
        </w:tc>
        <w:tc>
          <w:tcPr>
            <w:tcW w:w="960" w:type="dxa"/>
            <w:vAlign w:val="center"/>
          </w:tcPr>
          <w:p w14:paraId="5A4CB63B">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6925B5BB">
            <w:pPr>
              <w:widowControl w:val="0"/>
              <w:spacing w:line="276" w:lineRule="auto"/>
              <w:jc w:val="center"/>
              <w:rPr>
                <w:rFonts w:ascii="宋体" w:hAnsi="宋体" w:eastAsia="宋体"/>
                <w:szCs w:val="21"/>
              </w:rPr>
            </w:pPr>
            <w:r>
              <w:rPr>
                <w:rFonts w:hint="eastAsia" w:ascii="宋体" w:hAnsi="宋体" w:eastAsia="宋体"/>
                <w:szCs w:val="21"/>
              </w:rPr>
              <w:t>套</w:t>
            </w:r>
          </w:p>
        </w:tc>
      </w:tr>
      <w:tr w14:paraId="5F870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67CCF10D">
            <w:pPr>
              <w:widowControl w:val="0"/>
              <w:spacing w:line="276" w:lineRule="auto"/>
              <w:jc w:val="center"/>
              <w:rPr>
                <w:rFonts w:ascii="宋体" w:hAnsi="宋体" w:eastAsia="宋体"/>
                <w:szCs w:val="21"/>
              </w:rPr>
            </w:pPr>
            <w:r>
              <w:rPr>
                <w:rFonts w:hint="eastAsia" w:ascii="宋体" w:hAnsi="宋体" w:eastAsia="宋体"/>
                <w:szCs w:val="21"/>
              </w:rPr>
              <w:t>2</w:t>
            </w:r>
            <w:r>
              <w:rPr>
                <w:rFonts w:ascii="宋体" w:hAnsi="宋体" w:eastAsia="宋体"/>
                <w:szCs w:val="21"/>
              </w:rPr>
              <w:t>3</w:t>
            </w:r>
          </w:p>
        </w:tc>
        <w:tc>
          <w:tcPr>
            <w:tcW w:w="2001" w:type="dxa"/>
            <w:vAlign w:val="center"/>
          </w:tcPr>
          <w:p w14:paraId="291627D1">
            <w:pPr>
              <w:widowControl w:val="0"/>
              <w:spacing w:line="276" w:lineRule="auto"/>
              <w:jc w:val="center"/>
              <w:rPr>
                <w:rFonts w:ascii="宋体" w:hAnsi="宋体" w:eastAsia="宋体"/>
                <w:szCs w:val="21"/>
              </w:rPr>
            </w:pPr>
            <w:r>
              <w:rPr>
                <w:rFonts w:hint="eastAsia" w:ascii="宋体" w:hAnsi="宋体" w:eastAsia="宋体"/>
                <w:szCs w:val="21"/>
              </w:rPr>
              <w:t>数据库防火墙（含数据库审计功能）</w:t>
            </w:r>
          </w:p>
        </w:tc>
        <w:tc>
          <w:tcPr>
            <w:tcW w:w="4576" w:type="dxa"/>
            <w:vAlign w:val="center"/>
          </w:tcPr>
          <w:p w14:paraId="6D4905EA">
            <w:pPr>
              <w:widowControl w:val="0"/>
              <w:numPr>
                <w:ilvl w:val="0"/>
                <w:numId w:val="3"/>
              </w:numPr>
              <w:spacing w:line="276" w:lineRule="auto"/>
              <w:jc w:val="both"/>
              <w:rPr>
                <w:rFonts w:hint="eastAsia" w:ascii="宋体" w:hAnsi="宋体" w:eastAsia="宋体"/>
                <w:szCs w:val="21"/>
              </w:rPr>
            </w:pPr>
            <w:r>
              <w:rPr>
                <w:rFonts w:hint="eastAsia" w:ascii="宋体" w:hAnsi="宋体" w:eastAsia="宋体"/>
                <w:szCs w:val="21"/>
              </w:rPr>
              <w:t>硬件参数：国产化CPU和国产化操作系统；内存≥16GB；硬盘≥4TB；内置双电源；≥6 个</w:t>
            </w:r>
            <w:r>
              <w:rPr>
                <w:rFonts w:hint="eastAsia" w:ascii="宋体" w:hAnsi="宋体" w:eastAsia="宋体"/>
                <w:szCs w:val="21"/>
              </w:rPr>
              <w:br w:type="textWrapping"/>
            </w:r>
            <w:r>
              <w:rPr>
                <w:rFonts w:hint="eastAsia" w:ascii="宋体" w:hAnsi="宋体" w:eastAsia="宋体"/>
                <w:szCs w:val="21"/>
              </w:rPr>
              <w:t>千兆电口，≥4个千兆光口，2个接口扩展槽位；SQL处理能力（速率）≥20000SQL/S,并发会话数≥5000，数据库实例10 个，三年质保和升级服务。</w:t>
            </w:r>
            <w:r>
              <w:rPr>
                <w:rFonts w:hint="eastAsia" w:ascii="宋体" w:hAnsi="宋体" w:eastAsia="宋体"/>
                <w:szCs w:val="21"/>
              </w:rPr>
              <w:br w:type="textWrapping"/>
            </w:r>
            <w:r>
              <w:rPr>
                <w:rFonts w:hint="eastAsia" w:ascii="宋体" w:hAnsi="宋体" w:eastAsia="宋体"/>
                <w:szCs w:val="21"/>
              </w:rPr>
              <w:t>（2）功能指标：</w:t>
            </w:r>
            <w:r>
              <w:rPr>
                <w:rFonts w:hint="eastAsia" w:ascii="宋体" w:hAnsi="宋体" w:eastAsia="宋体"/>
                <w:szCs w:val="21"/>
              </w:rPr>
              <w:br w:type="textWrapping"/>
            </w:r>
            <w:r>
              <w:rPr>
                <w:rFonts w:hint="eastAsia" w:ascii="宋体" w:hAnsi="宋体" w:eastAsia="宋体"/>
                <w:szCs w:val="21"/>
              </w:rPr>
              <w:t>1、支持关系型数据库，如:SQL Server、MySQL、Oracle、Sybase、DB2、Informix、</w:t>
            </w:r>
            <w:r>
              <w:rPr>
                <w:rFonts w:hint="eastAsia" w:ascii="宋体" w:hAnsi="宋体" w:eastAsia="宋体"/>
                <w:szCs w:val="21"/>
              </w:rPr>
              <w:br w:type="textWrapping"/>
            </w:r>
            <w:r>
              <w:rPr>
                <w:rFonts w:hint="eastAsia" w:ascii="宋体" w:hAnsi="宋体" w:eastAsia="宋体"/>
                <w:szCs w:val="21"/>
              </w:rPr>
              <w:t>PostgreSQL、MariaDB、Caché、DM（达梦）、GaussDB、GBase的安全防护；</w:t>
            </w:r>
            <w:r>
              <w:rPr>
                <w:rFonts w:hint="eastAsia" w:ascii="宋体" w:hAnsi="宋体" w:eastAsia="宋体"/>
                <w:szCs w:val="21"/>
              </w:rPr>
              <w:br w:type="textWrapping"/>
            </w:r>
            <w:r>
              <w:rPr>
                <w:rFonts w:hint="eastAsia" w:ascii="宋体" w:hAnsi="宋体" w:eastAsia="宋体"/>
                <w:szCs w:val="21"/>
              </w:rPr>
              <w:t>2、支持对操作时间、SQL语句、执行结果、执行时长、数据库用户名、实例名、源/目的IP、目的端口、源MAC 等条件进行审计防护；</w:t>
            </w:r>
            <w:r>
              <w:rPr>
                <w:rFonts w:hint="eastAsia" w:ascii="宋体" w:hAnsi="宋体" w:eastAsia="宋体"/>
                <w:szCs w:val="21"/>
              </w:rPr>
              <w:br w:type="textWrapping"/>
            </w:r>
            <w:r>
              <w:rPr>
                <w:rFonts w:hint="eastAsia" w:ascii="宋体" w:hAnsi="宋体" w:eastAsia="宋体"/>
                <w:szCs w:val="21"/>
              </w:rPr>
              <w:t>3、支持基于SQL 语法解析实现SQL 操作的风险识别能力，支持拦截指定数据库对象的高危操作行为；</w:t>
            </w:r>
            <w:r>
              <w:rPr>
                <w:rFonts w:hint="eastAsia" w:ascii="宋体" w:hAnsi="宋体" w:eastAsia="宋体"/>
                <w:szCs w:val="21"/>
              </w:rPr>
              <w:br w:type="textWrapping"/>
            </w:r>
            <w:r>
              <w:rPr>
                <w:rFonts w:hint="eastAsia" w:ascii="宋体" w:hAnsi="宋体" w:eastAsia="宋体"/>
                <w:szCs w:val="21"/>
              </w:rPr>
              <w:t>4、支持自定义安全防护策略，防护策略的条件包括不限于操作类型、关键字、访问工具、客户端IP、客户端MAC、数据库账号、数据库名、表名、字段名、语句长度、语句执行回应、语句执行时间、返回行数、返回内容、正则表达式、规则生效时间；</w:t>
            </w:r>
            <w:r>
              <w:rPr>
                <w:rFonts w:hint="eastAsia" w:ascii="宋体" w:hAnsi="宋体" w:eastAsia="宋体"/>
                <w:szCs w:val="21"/>
              </w:rPr>
              <w:br w:type="textWrapping"/>
            </w:r>
            <w:r>
              <w:rPr>
                <w:rFonts w:hint="eastAsia" w:ascii="宋体" w:hAnsi="宋体" w:eastAsia="宋体"/>
                <w:szCs w:val="21"/>
              </w:rPr>
              <w:t>5、系统内置敏感数据类型，支持敏感数据自定义；</w:t>
            </w:r>
            <w:r>
              <w:rPr>
                <w:rFonts w:hint="eastAsia" w:ascii="宋体" w:hAnsi="宋体" w:eastAsia="宋体"/>
                <w:szCs w:val="21"/>
              </w:rPr>
              <w:br w:type="textWrapping"/>
            </w:r>
            <w:r>
              <w:rPr>
                <w:rFonts w:hint="eastAsia" w:ascii="宋体" w:hAnsi="宋体" w:eastAsia="宋体"/>
                <w:szCs w:val="21"/>
              </w:rPr>
              <w:t>6、内置安全特征库和审计规则库，无需单独配置，直接调用。如SQL注入攻击等。</w:t>
            </w:r>
          </w:p>
          <w:p w14:paraId="5E62800D">
            <w:pPr>
              <w:widowControl w:val="0"/>
              <w:numPr>
                <w:ilvl w:val="0"/>
                <w:numId w:val="0"/>
              </w:numPr>
              <w:spacing w:line="276" w:lineRule="auto"/>
              <w:jc w:val="both"/>
              <w:rPr>
                <w:rFonts w:ascii="宋体" w:hAnsi="宋体" w:eastAsia="宋体"/>
                <w:szCs w:val="21"/>
              </w:rPr>
            </w:pPr>
            <w:r>
              <w:rPr>
                <w:rFonts w:hint="eastAsia" w:ascii="宋体" w:hAnsi="宋体" w:eastAsia="宋体"/>
                <w:szCs w:val="21"/>
              </w:rPr>
              <w:t>其他详见设计图纸及规范要求。</w:t>
            </w:r>
          </w:p>
        </w:tc>
        <w:tc>
          <w:tcPr>
            <w:tcW w:w="960" w:type="dxa"/>
            <w:vAlign w:val="center"/>
          </w:tcPr>
          <w:p w14:paraId="4A9F9D0E">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74F6AC1F">
            <w:pPr>
              <w:widowControl w:val="0"/>
              <w:spacing w:line="276" w:lineRule="auto"/>
              <w:jc w:val="center"/>
              <w:rPr>
                <w:rFonts w:ascii="宋体" w:hAnsi="宋体" w:eastAsia="宋体"/>
                <w:szCs w:val="21"/>
              </w:rPr>
            </w:pPr>
            <w:r>
              <w:rPr>
                <w:rFonts w:hint="eastAsia" w:ascii="宋体" w:hAnsi="宋体" w:eastAsia="宋体"/>
                <w:szCs w:val="21"/>
              </w:rPr>
              <w:t>套</w:t>
            </w:r>
          </w:p>
        </w:tc>
      </w:tr>
      <w:tr w14:paraId="4D23B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3E0E998F">
            <w:pPr>
              <w:widowControl w:val="0"/>
              <w:spacing w:line="276" w:lineRule="auto"/>
              <w:jc w:val="center"/>
              <w:rPr>
                <w:rFonts w:ascii="宋体" w:hAnsi="宋体" w:eastAsia="宋体"/>
                <w:szCs w:val="21"/>
              </w:rPr>
            </w:pPr>
            <w:r>
              <w:rPr>
                <w:rFonts w:hint="eastAsia" w:ascii="宋体" w:hAnsi="宋体" w:eastAsia="宋体"/>
                <w:szCs w:val="21"/>
              </w:rPr>
              <w:t>2</w:t>
            </w:r>
            <w:r>
              <w:rPr>
                <w:rFonts w:ascii="宋体" w:hAnsi="宋体" w:eastAsia="宋体"/>
                <w:szCs w:val="21"/>
              </w:rPr>
              <w:t>4</w:t>
            </w:r>
          </w:p>
        </w:tc>
        <w:tc>
          <w:tcPr>
            <w:tcW w:w="2001" w:type="dxa"/>
            <w:vAlign w:val="center"/>
          </w:tcPr>
          <w:p w14:paraId="69E3D66D">
            <w:pPr>
              <w:widowControl w:val="0"/>
              <w:spacing w:line="276" w:lineRule="auto"/>
              <w:jc w:val="center"/>
              <w:rPr>
                <w:rFonts w:ascii="宋体" w:hAnsi="宋体" w:eastAsia="宋体"/>
                <w:szCs w:val="21"/>
              </w:rPr>
            </w:pPr>
            <w:r>
              <w:rPr>
                <w:rFonts w:hint="eastAsia" w:ascii="宋体" w:hAnsi="宋体" w:eastAsia="宋体"/>
                <w:szCs w:val="21"/>
              </w:rPr>
              <w:t>日志审计系统</w:t>
            </w:r>
          </w:p>
        </w:tc>
        <w:tc>
          <w:tcPr>
            <w:tcW w:w="4576" w:type="dxa"/>
            <w:vAlign w:val="center"/>
          </w:tcPr>
          <w:p w14:paraId="5EB3F08E">
            <w:pPr>
              <w:widowControl w:val="0"/>
              <w:numPr>
                <w:ilvl w:val="0"/>
                <w:numId w:val="4"/>
              </w:numPr>
              <w:spacing w:line="276" w:lineRule="auto"/>
              <w:jc w:val="both"/>
              <w:rPr>
                <w:rFonts w:hint="eastAsia" w:ascii="宋体" w:hAnsi="宋体" w:eastAsia="宋体"/>
                <w:szCs w:val="21"/>
              </w:rPr>
            </w:pPr>
            <w:r>
              <w:rPr>
                <w:rFonts w:hint="eastAsia" w:ascii="宋体" w:hAnsi="宋体" w:eastAsia="宋体"/>
                <w:szCs w:val="21"/>
              </w:rPr>
              <w:t>硬件参数：国产化CPU和国产化操作系统；硬盘≥4TB；内置双电源；≥4 个千兆电口，≥4个千兆光口;全流量采集分析≥1Gbps，三年质保和特征库升级服务。</w:t>
            </w:r>
            <w:r>
              <w:rPr>
                <w:rFonts w:hint="eastAsia" w:ascii="宋体" w:hAnsi="宋体" w:eastAsia="宋体"/>
                <w:szCs w:val="21"/>
              </w:rPr>
              <w:br w:type="textWrapping"/>
            </w:r>
            <w:r>
              <w:rPr>
                <w:rFonts w:hint="eastAsia" w:ascii="宋体" w:hAnsi="宋体" w:eastAsia="宋体"/>
                <w:szCs w:val="21"/>
              </w:rPr>
              <w:t>（2）功能指标：</w:t>
            </w:r>
            <w:r>
              <w:rPr>
                <w:rFonts w:hint="eastAsia" w:ascii="宋体" w:hAnsi="宋体" w:eastAsia="宋体"/>
                <w:szCs w:val="21"/>
              </w:rPr>
              <w:br w:type="textWrapping"/>
            </w:r>
            <w:r>
              <w:rPr>
                <w:rFonts w:ascii="宋体" w:hAnsi="宋体" w:eastAsia="宋体"/>
                <w:szCs w:val="21"/>
              </w:rPr>
              <w:t>1</w:t>
            </w:r>
            <w:r>
              <w:rPr>
                <w:rFonts w:hint="eastAsia" w:ascii="宋体" w:hAnsi="宋体" w:eastAsia="宋体"/>
                <w:szCs w:val="21"/>
              </w:rPr>
              <w:t>、支持常见协议识别,支持：tcp、udp、icmp、http、dns、dhcp、smtp、pop3、imap；</w:t>
            </w:r>
            <w:r>
              <w:rPr>
                <w:rFonts w:hint="eastAsia" w:ascii="宋体" w:hAnsi="宋体" w:eastAsia="宋体"/>
                <w:szCs w:val="21"/>
              </w:rPr>
              <w:br w:type="textWrapping"/>
            </w:r>
            <w:r>
              <w:rPr>
                <w:rFonts w:ascii="宋体" w:hAnsi="宋体" w:eastAsia="宋体"/>
                <w:szCs w:val="21"/>
              </w:rPr>
              <w:t>2</w:t>
            </w:r>
            <w:r>
              <w:rPr>
                <w:rFonts w:hint="eastAsia" w:ascii="宋体" w:hAnsi="宋体" w:eastAsia="宋体"/>
                <w:szCs w:val="21"/>
              </w:rPr>
              <w:t>、支持常见攻击行为检测，支持流量动态检测，检出类型包括：SQL 注入，命令执行，代码执行，跨站脚本攻击，权限绕过，暴力破解，扫描工具，数据库攻击，敏感信息泄露，挖矿检测，蠕虫传播等；</w:t>
            </w:r>
            <w:r>
              <w:rPr>
                <w:rFonts w:hint="eastAsia" w:ascii="宋体" w:hAnsi="宋体" w:eastAsia="宋体"/>
                <w:szCs w:val="21"/>
              </w:rPr>
              <w:br w:type="textWrapping"/>
            </w:r>
            <w:r>
              <w:rPr>
                <w:rFonts w:ascii="宋体" w:hAnsi="宋体" w:eastAsia="宋体"/>
                <w:szCs w:val="21"/>
              </w:rPr>
              <w:t>3</w:t>
            </w:r>
            <w:r>
              <w:rPr>
                <w:rFonts w:hint="eastAsia" w:ascii="宋体" w:hAnsi="宋体" w:eastAsia="宋体"/>
                <w:szCs w:val="21"/>
              </w:rPr>
              <w:t>、支持隐秘信道检测，检测类型包括：ICMP、DNS 协议等攻击检测，恶意软件通信的检测，web 应用的流量检测，非法应用通信的检测，漏洞与攻击的检测，攻击行为检测。</w:t>
            </w:r>
            <w:r>
              <w:rPr>
                <w:rFonts w:hint="eastAsia" w:ascii="宋体" w:hAnsi="宋体" w:eastAsia="宋体"/>
                <w:szCs w:val="21"/>
              </w:rPr>
              <w:br w:type="textWrapping"/>
            </w:r>
            <w:r>
              <w:rPr>
                <w:rFonts w:ascii="宋体" w:hAnsi="宋体" w:eastAsia="宋体"/>
                <w:szCs w:val="21"/>
              </w:rPr>
              <w:t>4</w:t>
            </w:r>
            <w:r>
              <w:rPr>
                <w:rFonts w:hint="eastAsia" w:ascii="宋体" w:hAnsi="宋体" w:eastAsia="宋体"/>
                <w:szCs w:val="21"/>
              </w:rPr>
              <w:t>、支持XSS 攻击检测，命令注入检测，WEBshell 上传，PHP 检测，TLS 加密流量</w:t>
            </w:r>
            <w:r>
              <w:rPr>
                <w:rFonts w:hint="eastAsia" w:ascii="宋体" w:hAnsi="宋体" w:eastAsia="宋体"/>
                <w:szCs w:val="21"/>
              </w:rPr>
              <w:br w:type="textWrapping"/>
            </w:r>
            <w:r>
              <w:rPr>
                <w:rFonts w:hint="eastAsia" w:ascii="宋体" w:hAnsi="宋体" w:eastAsia="宋体"/>
                <w:szCs w:val="21"/>
              </w:rPr>
              <w:t>检测；</w:t>
            </w:r>
            <w:r>
              <w:rPr>
                <w:rFonts w:hint="eastAsia" w:ascii="宋体" w:hAnsi="宋体" w:eastAsia="宋体"/>
                <w:szCs w:val="21"/>
              </w:rPr>
              <w:br w:type="textWrapping"/>
            </w:r>
            <w:r>
              <w:rPr>
                <w:rFonts w:ascii="宋体" w:hAnsi="宋体" w:eastAsia="宋体"/>
                <w:szCs w:val="21"/>
              </w:rPr>
              <w:t>5</w:t>
            </w:r>
            <w:r>
              <w:rPr>
                <w:rFonts w:hint="eastAsia" w:ascii="宋体" w:hAnsi="宋体" w:eastAsia="宋体"/>
                <w:szCs w:val="21"/>
              </w:rPr>
              <w:t>、支持设备状态监控，包括CPU使用率，内存使用率，硬盘使用率。</w:t>
            </w:r>
          </w:p>
          <w:p w14:paraId="02ACF92A">
            <w:pPr>
              <w:widowControl w:val="0"/>
              <w:numPr>
                <w:ilvl w:val="0"/>
                <w:numId w:val="0"/>
              </w:numPr>
              <w:spacing w:line="276" w:lineRule="auto"/>
              <w:jc w:val="both"/>
              <w:rPr>
                <w:rFonts w:ascii="宋体" w:hAnsi="宋体" w:eastAsia="宋体"/>
                <w:szCs w:val="21"/>
              </w:rPr>
            </w:pPr>
            <w:r>
              <w:rPr>
                <w:rFonts w:hint="eastAsia" w:ascii="宋体" w:hAnsi="宋体" w:eastAsia="宋体"/>
                <w:szCs w:val="21"/>
              </w:rPr>
              <w:t>其他详见设计图纸及规范要求。</w:t>
            </w:r>
          </w:p>
        </w:tc>
        <w:tc>
          <w:tcPr>
            <w:tcW w:w="960" w:type="dxa"/>
            <w:vAlign w:val="center"/>
          </w:tcPr>
          <w:p w14:paraId="6D7A4DB0">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65D907A9">
            <w:pPr>
              <w:widowControl w:val="0"/>
              <w:spacing w:line="276" w:lineRule="auto"/>
              <w:jc w:val="center"/>
              <w:rPr>
                <w:rFonts w:ascii="宋体" w:hAnsi="宋体" w:eastAsia="宋体"/>
                <w:szCs w:val="21"/>
              </w:rPr>
            </w:pPr>
            <w:r>
              <w:rPr>
                <w:rFonts w:hint="eastAsia" w:ascii="宋体" w:hAnsi="宋体" w:eastAsia="宋体"/>
                <w:szCs w:val="21"/>
              </w:rPr>
              <w:t>套</w:t>
            </w:r>
          </w:p>
        </w:tc>
      </w:tr>
      <w:tr w14:paraId="34510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2C24633B">
            <w:pPr>
              <w:widowControl w:val="0"/>
              <w:spacing w:line="276" w:lineRule="auto"/>
              <w:jc w:val="center"/>
              <w:rPr>
                <w:rFonts w:ascii="宋体" w:hAnsi="宋体" w:eastAsia="宋体"/>
                <w:szCs w:val="21"/>
              </w:rPr>
            </w:pPr>
            <w:r>
              <w:rPr>
                <w:rFonts w:ascii="宋体" w:hAnsi="宋体" w:eastAsia="宋体"/>
                <w:szCs w:val="21"/>
              </w:rPr>
              <w:t>25</w:t>
            </w:r>
          </w:p>
        </w:tc>
        <w:tc>
          <w:tcPr>
            <w:tcW w:w="2001" w:type="dxa"/>
            <w:vAlign w:val="center"/>
          </w:tcPr>
          <w:p w14:paraId="4B8A43BD">
            <w:pPr>
              <w:widowControl w:val="0"/>
              <w:spacing w:line="276" w:lineRule="auto"/>
              <w:jc w:val="center"/>
              <w:rPr>
                <w:rFonts w:ascii="宋体" w:hAnsi="宋体" w:eastAsia="宋体"/>
                <w:szCs w:val="21"/>
              </w:rPr>
            </w:pPr>
            <w:r>
              <w:rPr>
                <w:rFonts w:hint="eastAsia" w:ascii="宋体" w:hAnsi="宋体" w:eastAsia="宋体"/>
                <w:szCs w:val="21"/>
              </w:rPr>
              <w:t>杀毒软件（主机安全及防病毒系统）</w:t>
            </w:r>
          </w:p>
        </w:tc>
        <w:tc>
          <w:tcPr>
            <w:tcW w:w="4576" w:type="dxa"/>
            <w:vAlign w:val="center"/>
          </w:tcPr>
          <w:p w14:paraId="436DA814">
            <w:pPr>
              <w:widowControl w:val="0"/>
              <w:spacing w:line="276" w:lineRule="auto"/>
              <w:jc w:val="both"/>
              <w:rPr>
                <w:rFonts w:ascii="宋体" w:hAnsi="宋体" w:eastAsia="宋体"/>
                <w:szCs w:val="21"/>
              </w:rPr>
            </w:pPr>
            <w:r>
              <w:rPr>
                <w:rFonts w:hint="eastAsia" w:ascii="宋体" w:hAnsi="宋体" w:eastAsia="宋体"/>
                <w:szCs w:val="21"/>
              </w:rPr>
              <w:t>（1）硬件参数：适配国产化CPU和国产化操作系统；授权要求：≥30 个PC 客户端，≥20 个服务</w:t>
            </w:r>
            <w:r>
              <w:rPr>
                <w:rFonts w:hint="eastAsia" w:ascii="宋体" w:hAnsi="宋体" w:eastAsia="宋体"/>
                <w:szCs w:val="21"/>
              </w:rPr>
              <w:br w:type="page"/>
            </w:r>
            <w:r>
              <w:rPr>
                <w:rFonts w:hint="eastAsia" w:ascii="宋体" w:hAnsi="宋体" w:eastAsia="宋体"/>
                <w:szCs w:val="21"/>
              </w:rPr>
              <w:t>器的防护授权；三年质保和升级服务。</w:t>
            </w:r>
            <w:r>
              <w:rPr>
                <w:rFonts w:hint="eastAsia" w:ascii="宋体" w:hAnsi="宋体" w:eastAsia="宋体"/>
                <w:szCs w:val="21"/>
              </w:rPr>
              <w:br w:type="page"/>
            </w:r>
            <w:r>
              <w:rPr>
                <w:rFonts w:hint="eastAsia" w:ascii="宋体" w:hAnsi="宋体" w:eastAsia="宋体"/>
                <w:szCs w:val="21"/>
              </w:rPr>
              <w:t>（2）功能指标：</w:t>
            </w:r>
            <w:r>
              <w:rPr>
                <w:rFonts w:hint="eastAsia" w:ascii="宋体" w:hAnsi="宋体" w:eastAsia="宋体"/>
                <w:szCs w:val="21"/>
              </w:rPr>
              <w:br w:type="page"/>
            </w:r>
            <w:r>
              <w:rPr>
                <w:rFonts w:hint="eastAsia" w:ascii="宋体" w:hAnsi="宋体" w:eastAsia="宋体"/>
                <w:szCs w:val="21"/>
              </w:rPr>
              <w:t>1、支持显示终端在线数、离线数、终端类型、终端名称、授权状态、IP 地址等信息。</w:t>
            </w:r>
            <w:r>
              <w:rPr>
                <w:rFonts w:hint="eastAsia" w:ascii="宋体" w:hAnsi="宋体" w:eastAsia="宋体"/>
                <w:szCs w:val="21"/>
              </w:rPr>
              <w:br w:type="page"/>
            </w:r>
            <w:r>
              <w:rPr>
                <w:rFonts w:hint="eastAsia" w:ascii="宋体" w:hAnsi="宋体" w:eastAsia="宋体"/>
                <w:szCs w:val="21"/>
              </w:rPr>
              <w:t>2、产品包含管理中心服务器及客户端软件，管理方式采用B/S 架构。包含防病毒、</w:t>
            </w:r>
            <w:r>
              <w:rPr>
                <w:rFonts w:hint="eastAsia" w:ascii="宋体" w:hAnsi="宋体" w:eastAsia="宋体"/>
                <w:szCs w:val="21"/>
              </w:rPr>
              <w:br w:type="page"/>
            </w:r>
            <w:r>
              <w:rPr>
                <w:rFonts w:hint="eastAsia" w:ascii="宋体" w:hAnsi="宋体" w:eastAsia="宋体"/>
                <w:szCs w:val="21"/>
              </w:rPr>
              <w:t>补丁管理、终端管控、主机防护、资产管理、响应处置、漏洞扫描、软件下发、</w:t>
            </w:r>
            <w:r>
              <w:rPr>
                <w:rFonts w:hint="eastAsia" w:ascii="宋体" w:hAnsi="宋体" w:eastAsia="宋体"/>
                <w:szCs w:val="21"/>
              </w:rPr>
              <w:br w:type="page"/>
            </w:r>
            <w:r>
              <w:rPr>
                <w:rFonts w:hint="eastAsia" w:ascii="宋体" w:hAnsi="宋体" w:eastAsia="宋体"/>
                <w:szCs w:val="21"/>
              </w:rPr>
              <w:t>非法外联能力，提供系统加固等立体防御体系。支持按照IP 五元组配置访问控</w:t>
            </w:r>
            <w:r>
              <w:rPr>
                <w:rFonts w:hint="eastAsia" w:ascii="宋体" w:hAnsi="宋体" w:eastAsia="宋体"/>
                <w:szCs w:val="21"/>
              </w:rPr>
              <w:br w:type="page"/>
            </w:r>
            <w:r>
              <w:rPr>
                <w:rFonts w:hint="eastAsia" w:ascii="宋体" w:hAnsi="宋体" w:eastAsia="宋体"/>
                <w:szCs w:val="21"/>
              </w:rPr>
              <w:t>制规则，包括IP、端口、协议、入站、出站等细粒度权限控制。支持TCP、UDP、</w:t>
            </w:r>
            <w:r>
              <w:rPr>
                <w:rFonts w:hint="eastAsia" w:ascii="宋体" w:hAnsi="宋体" w:eastAsia="宋体"/>
                <w:szCs w:val="21"/>
              </w:rPr>
              <w:br w:type="page"/>
            </w:r>
            <w:r>
              <w:rPr>
                <w:rFonts w:hint="eastAsia" w:ascii="宋体" w:hAnsi="宋体" w:eastAsia="宋体"/>
                <w:szCs w:val="21"/>
              </w:rPr>
              <w:t>ICMP 协议。</w:t>
            </w:r>
            <w:r>
              <w:rPr>
                <w:rFonts w:hint="eastAsia" w:ascii="宋体" w:hAnsi="宋体" w:eastAsia="宋体"/>
                <w:szCs w:val="21"/>
              </w:rPr>
              <w:br w:type="page"/>
            </w:r>
            <w:r>
              <w:rPr>
                <w:rFonts w:hint="eastAsia" w:ascii="宋体" w:hAnsi="宋体" w:eastAsia="宋体"/>
                <w:szCs w:val="21"/>
              </w:rPr>
              <w:t>3、支持对进程防护、U盘安全防护、文件防护。</w:t>
            </w:r>
            <w:r>
              <w:rPr>
                <w:rFonts w:hint="eastAsia" w:ascii="宋体" w:hAnsi="宋体" w:eastAsia="宋体"/>
                <w:szCs w:val="21"/>
              </w:rPr>
              <w:br w:type="page"/>
            </w:r>
            <w:r>
              <w:rPr>
                <w:rFonts w:hint="eastAsia" w:ascii="宋体" w:hAnsi="宋体" w:eastAsia="宋体"/>
                <w:szCs w:val="21"/>
              </w:rPr>
              <w:t>4、支持终端进程黑名单、白名单功能，可保护核心进程不被结束；支持对违规外联</w:t>
            </w:r>
            <w:r>
              <w:rPr>
                <w:rFonts w:hint="eastAsia" w:ascii="宋体" w:hAnsi="宋体" w:eastAsia="宋体"/>
                <w:szCs w:val="21"/>
              </w:rPr>
              <w:br w:type="page"/>
            </w:r>
            <w:r>
              <w:rPr>
                <w:rFonts w:hint="eastAsia" w:ascii="宋体" w:hAnsi="宋体" w:eastAsia="宋体"/>
                <w:szCs w:val="21"/>
              </w:rPr>
              <w:t>发现、审计或者断开网络处理。</w:t>
            </w:r>
            <w:r>
              <w:rPr>
                <w:rFonts w:hint="eastAsia" w:ascii="宋体" w:hAnsi="宋体" w:eastAsia="宋体"/>
                <w:szCs w:val="21"/>
              </w:rPr>
              <w:br w:type="page"/>
            </w:r>
            <w:r>
              <w:rPr>
                <w:rFonts w:hint="eastAsia" w:ascii="宋体" w:hAnsi="宋体" w:eastAsia="宋体"/>
                <w:szCs w:val="21"/>
              </w:rPr>
              <w:t>5、具有高级威胁防护功能，支持勒索病毒防护，预防勒索病毒变种。支持僵尸网络</w:t>
            </w:r>
            <w:r>
              <w:rPr>
                <w:rFonts w:hint="eastAsia" w:ascii="宋体" w:hAnsi="宋体" w:eastAsia="宋体"/>
                <w:szCs w:val="21"/>
              </w:rPr>
              <w:br w:type="page"/>
            </w:r>
            <w:r>
              <w:rPr>
                <w:rFonts w:hint="eastAsia" w:ascii="宋体" w:hAnsi="宋体" w:eastAsia="宋体"/>
                <w:szCs w:val="21"/>
              </w:rPr>
              <w:t>攻击和网络入侵拦截对流入本机的网络包数据和行为进行检测，在网络层拦截漏</w:t>
            </w:r>
            <w:r>
              <w:rPr>
                <w:rFonts w:hint="eastAsia" w:ascii="宋体" w:hAnsi="宋体" w:eastAsia="宋体"/>
                <w:szCs w:val="21"/>
              </w:rPr>
              <w:br w:type="page"/>
            </w:r>
            <w:r>
              <w:rPr>
                <w:rFonts w:hint="eastAsia" w:ascii="宋体" w:hAnsi="宋体" w:eastAsia="宋体"/>
                <w:szCs w:val="21"/>
              </w:rPr>
              <w:t>洞攻击、黑客入侵等威胁。</w:t>
            </w:r>
            <w:r>
              <w:rPr>
                <w:rFonts w:hint="eastAsia" w:ascii="宋体" w:hAnsi="宋体" w:eastAsia="宋体"/>
                <w:szCs w:val="21"/>
              </w:rPr>
              <w:br w:type="page"/>
            </w:r>
            <w:r>
              <w:rPr>
                <w:rFonts w:hint="eastAsia" w:ascii="宋体" w:hAnsi="宋体" w:eastAsia="宋体"/>
                <w:szCs w:val="21"/>
              </w:rPr>
              <w:t>需提供实现相关功能的证明材料。其他详见设计图纸及规范要求。</w:t>
            </w:r>
          </w:p>
        </w:tc>
        <w:tc>
          <w:tcPr>
            <w:tcW w:w="960" w:type="dxa"/>
            <w:vAlign w:val="center"/>
          </w:tcPr>
          <w:p w14:paraId="4EB7E503">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0D7B40B6">
            <w:pPr>
              <w:widowControl w:val="0"/>
              <w:spacing w:line="276" w:lineRule="auto"/>
              <w:jc w:val="center"/>
              <w:rPr>
                <w:rFonts w:ascii="宋体" w:hAnsi="宋体" w:eastAsia="宋体"/>
                <w:szCs w:val="21"/>
              </w:rPr>
            </w:pPr>
            <w:r>
              <w:rPr>
                <w:rFonts w:hint="eastAsia" w:ascii="宋体" w:hAnsi="宋体" w:eastAsia="宋体"/>
                <w:szCs w:val="21"/>
              </w:rPr>
              <w:t>套</w:t>
            </w:r>
          </w:p>
        </w:tc>
      </w:tr>
      <w:tr w14:paraId="7B358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24CCA590">
            <w:pPr>
              <w:widowControl w:val="0"/>
              <w:spacing w:line="276" w:lineRule="auto"/>
              <w:jc w:val="center"/>
              <w:rPr>
                <w:rFonts w:ascii="宋体" w:hAnsi="宋体" w:eastAsia="宋体"/>
                <w:szCs w:val="21"/>
              </w:rPr>
            </w:pPr>
            <w:r>
              <w:rPr>
                <w:rFonts w:ascii="宋体" w:hAnsi="宋体" w:eastAsia="宋体"/>
                <w:szCs w:val="21"/>
              </w:rPr>
              <w:t>26</w:t>
            </w:r>
          </w:p>
        </w:tc>
        <w:tc>
          <w:tcPr>
            <w:tcW w:w="2001" w:type="dxa"/>
            <w:vAlign w:val="center"/>
          </w:tcPr>
          <w:p w14:paraId="19728BC0">
            <w:pPr>
              <w:widowControl w:val="0"/>
              <w:spacing w:line="276" w:lineRule="auto"/>
              <w:jc w:val="center"/>
              <w:rPr>
                <w:rFonts w:ascii="宋体" w:hAnsi="宋体" w:eastAsia="宋体"/>
                <w:szCs w:val="21"/>
              </w:rPr>
            </w:pPr>
            <w:r>
              <w:rPr>
                <w:rFonts w:hint="eastAsia" w:ascii="宋体" w:hAnsi="宋体" w:eastAsia="宋体"/>
                <w:szCs w:val="21"/>
              </w:rPr>
              <w:t>全流量探针</w:t>
            </w:r>
          </w:p>
        </w:tc>
        <w:tc>
          <w:tcPr>
            <w:tcW w:w="4576" w:type="dxa"/>
            <w:vAlign w:val="center"/>
          </w:tcPr>
          <w:p w14:paraId="1B793832">
            <w:pPr>
              <w:widowControl w:val="0"/>
              <w:spacing w:line="276" w:lineRule="auto"/>
              <w:jc w:val="both"/>
              <w:rPr>
                <w:rFonts w:ascii="宋体" w:hAnsi="宋体" w:eastAsia="宋体"/>
                <w:szCs w:val="21"/>
              </w:rPr>
            </w:pPr>
            <w:r>
              <w:rPr>
                <w:rFonts w:hint="eastAsia" w:ascii="宋体" w:hAnsi="宋体" w:eastAsia="宋体"/>
                <w:szCs w:val="21"/>
              </w:rPr>
              <w:t>（1）硬件参数：国产化CPU和国产化操作系统；硬盘≥4TB；内置双电源；≥4个千兆电口，≥4个千兆光口;全流量采集分析≥1Gbps，三年质保和特征库升级服务。</w:t>
            </w:r>
            <w:r>
              <w:rPr>
                <w:rFonts w:hint="eastAsia" w:ascii="宋体" w:hAnsi="宋体" w:eastAsia="宋体"/>
                <w:szCs w:val="21"/>
              </w:rPr>
              <w:br w:type="textWrapping"/>
            </w:r>
            <w:r>
              <w:rPr>
                <w:rFonts w:hint="eastAsia" w:ascii="宋体" w:hAnsi="宋体" w:eastAsia="宋体"/>
                <w:szCs w:val="21"/>
              </w:rPr>
              <w:t>（2）功能指标：</w:t>
            </w:r>
            <w:r>
              <w:rPr>
                <w:rFonts w:hint="eastAsia" w:ascii="宋体" w:hAnsi="宋体" w:eastAsia="宋体"/>
                <w:szCs w:val="21"/>
              </w:rPr>
              <w:br w:type="textWrapping"/>
            </w:r>
            <w:r>
              <w:rPr>
                <w:rFonts w:hint="eastAsia" w:ascii="宋体" w:hAnsi="宋体" w:eastAsia="宋体"/>
                <w:szCs w:val="21"/>
              </w:rPr>
              <w:t>1、支持常见协议识别,支持：tcp、udp、icmp、http、dns、dhcp、smtp、pop3、imap；</w:t>
            </w:r>
            <w:r>
              <w:rPr>
                <w:rFonts w:hint="eastAsia" w:ascii="宋体" w:hAnsi="宋体" w:eastAsia="宋体"/>
                <w:szCs w:val="21"/>
              </w:rPr>
              <w:br w:type="textWrapping"/>
            </w:r>
            <w:r>
              <w:rPr>
                <w:rFonts w:hint="eastAsia" w:ascii="宋体" w:hAnsi="宋体" w:eastAsia="宋体"/>
                <w:szCs w:val="21"/>
              </w:rPr>
              <w:t>2、支持常见攻击行为检测，支持流量动态检测，检出类型包括：SQL 注入，命令执行，代码执行，跨站脚本攻击，权限绕过，暴力破解，扫描工具，数据库攻击，敏感信息泄露，挖矿检测，蠕虫传播等；</w:t>
            </w:r>
            <w:r>
              <w:rPr>
                <w:rFonts w:hint="eastAsia" w:ascii="宋体" w:hAnsi="宋体" w:eastAsia="宋体"/>
                <w:szCs w:val="21"/>
              </w:rPr>
              <w:br w:type="textWrapping"/>
            </w:r>
            <w:r>
              <w:rPr>
                <w:rFonts w:hint="eastAsia" w:ascii="宋体" w:hAnsi="宋体" w:eastAsia="宋体"/>
                <w:szCs w:val="21"/>
              </w:rPr>
              <w:t>3、支持隐秘信道检测，检测类型包括：ICMP、DNS 协议等攻击检测，恶意软件通信的检测，web 应用的流量检测，非法应用通信的检测，漏洞与攻击的检测，攻击行为检测；</w:t>
            </w:r>
            <w:r>
              <w:rPr>
                <w:rFonts w:hint="eastAsia" w:ascii="宋体" w:hAnsi="宋体" w:eastAsia="宋体"/>
                <w:szCs w:val="21"/>
              </w:rPr>
              <w:br w:type="textWrapping"/>
            </w:r>
            <w:r>
              <w:rPr>
                <w:rFonts w:hint="eastAsia" w:ascii="宋体" w:hAnsi="宋体" w:eastAsia="宋体"/>
                <w:szCs w:val="21"/>
              </w:rPr>
              <w:t>4、支持XSS 攻击检测，命令注入检测，WEBshell 上传，PHP 检测，TLS 加密流量检测；</w:t>
            </w:r>
            <w:r>
              <w:rPr>
                <w:rFonts w:hint="eastAsia" w:ascii="宋体" w:hAnsi="宋体" w:eastAsia="宋体"/>
                <w:szCs w:val="21"/>
              </w:rPr>
              <w:br w:type="textWrapping"/>
            </w:r>
            <w:r>
              <w:rPr>
                <w:rFonts w:hint="eastAsia" w:ascii="宋体" w:hAnsi="宋体" w:eastAsia="宋体"/>
                <w:szCs w:val="21"/>
              </w:rPr>
              <w:t>5、支持设备状态监控，包括CPU使用率，内存使用率，硬盘使用率；果更加直观地展示。</w:t>
            </w:r>
          </w:p>
          <w:p w14:paraId="74E2C0CE">
            <w:pPr>
              <w:widowControl w:val="0"/>
              <w:spacing w:line="276" w:lineRule="auto"/>
              <w:jc w:val="both"/>
              <w:rPr>
                <w:rFonts w:ascii="宋体" w:hAnsi="宋体" w:eastAsia="宋体"/>
                <w:szCs w:val="21"/>
              </w:rPr>
            </w:pPr>
            <w:r>
              <w:rPr>
                <w:rFonts w:hint="eastAsia" w:ascii="宋体" w:hAnsi="宋体" w:eastAsia="宋体"/>
                <w:szCs w:val="21"/>
              </w:rPr>
              <w:t>其他详见设计图纸及规范要求。</w:t>
            </w:r>
          </w:p>
        </w:tc>
        <w:tc>
          <w:tcPr>
            <w:tcW w:w="960" w:type="dxa"/>
            <w:vAlign w:val="center"/>
          </w:tcPr>
          <w:p w14:paraId="16A0A0A9">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5C3F2D78">
            <w:pPr>
              <w:widowControl w:val="0"/>
              <w:spacing w:line="276" w:lineRule="auto"/>
              <w:jc w:val="center"/>
              <w:rPr>
                <w:rFonts w:ascii="宋体" w:hAnsi="宋体" w:eastAsia="宋体"/>
                <w:szCs w:val="21"/>
              </w:rPr>
            </w:pPr>
            <w:r>
              <w:rPr>
                <w:rFonts w:hint="eastAsia" w:ascii="宋体" w:hAnsi="宋体" w:eastAsia="宋体"/>
                <w:szCs w:val="21"/>
              </w:rPr>
              <w:t>套</w:t>
            </w:r>
          </w:p>
        </w:tc>
      </w:tr>
      <w:tr w14:paraId="73563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2FF2594E">
            <w:pPr>
              <w:widowControl w:val="0"/>
              <w:spacing w:line="276" w:lineRule="auto"/>
              <w:jc w:val="center"/>
              <w:rPr>
                <w:rFonts w:ascii="宋体" w:hAnsi="宋体" w:eastAsia="宋体"/>
                <w:szCs w:val="21"/>
              </w:rPr>
            </w:pPr>
            <w:r>
              <w:rPr>
                <w:rFonts w:ascii="宋体" w:hAnsi="宋体" w:eastAsia="宋体"/>
                <w:szCs w:val="21"/>
              </w:rPr>
              <w:t>27</w:t>
            </w:r>
          </w:p>
        </w:tc>
        <w:tc>
          <w:tcPr>
            <w:tcW w:w="2001" w:type="dxa"/>
            <w:vAlign w:val="center"/>
          </w:tcPr>
          <w:p w14:paraId="69B7B6ED">
            <w:pPr>
              <w:widowControl w:val="0"/>
              <w:spacing w:line="276" w:lineRule="auto"/>
              <w:jc w:val="center"/>
              <w:rPr>
                <w:rFonts w:ascii="宋体" w:hAnsi="宋体" w:eastAsia="宋体"/>
                <w:szCs w:val="21"/>
              </w:rPr>
            </w:pPr>
            <w:r>
              <w:rPr>
                <w:rFonts w:hint="eastAsia" w:ascii="宋体" w:hAnsi="宋体" w:eastAsia="宋体"/>
                <w:szCs w:val="21"/>
              </w:rPr>
              <w:t>设备安全接入网关（含软件）</w:t>
            </w:r>
          </w:p>
        </w:tc>
        <w:tc>
          <w:tcPr>
            <w:tcW w:w="4576" w:type="dxa"/>
            <w:vAlign w:val="center"/>
          </w:tcPr>
          <w:p w14:paraId="1863C36B">
            <w:pPr>
              <w:widowControl w:val="0"/>
              <w:spacing w:line="276" w:lineRule="auto"/>
              <w:jc w:val="both"/>
              <w:rPr>
                <w:rFonts w:ascii="宋体" w:hAnsi="宋体" w:eastAsia="宋体"/>
                <w:szCs w:val="21"/>
              </w:rPr>
            </w:pPr>
            <w:r>
              <w:rPr>
                <w:rFonts w:hint="eastAsia" w:ascii="宋体" w:hAnsi="宋体" w:eastAsia="宋体"/>
                <w:szCs w:val="21"/>
              </w:rPr>
              <w:t>（1）硬件参数：</w:t>
            </w:r>
            <w:r>
              <w:rPr>
                <w:rFonts w:hint="eastAsia" w:ascii="宋体" w:hAnsi="宋体" w:eastAsia="宋体"/>
                <w:szCs w:val="21"/>
              </w:rPr>
              <w:br w:type="page"/>
            </w:r>
            <w:r>
              <w:rPr>
                <w:rFonts w:hint="eastAsia" w:ascii="宋体" w:hAnsi="宋体" w:eastAsia="宋体"/>
                <w:szCs w:val="21"/>
              </w:rPr>
              <w:t>1、国产化CPU 及操作系统，1 个RJ-45 Console 口，≥6 个10/100/1000M 自适应电</w:t>
            </w:r>
            <w:r>
              <w:rPr>
                <w:rFonts w:hint="eastAsia" w:ascii="宋体" w:hAnsi="宋体" w:eastAsia="宋体"/>
                <w:szCs w:val="21"/>
              </w:rPr>
              <w:br w:type="page"/>
            </w:r>
            <w:r>
              <w:rPr>
                <w:rFonts w:hint="eastAsia" w:ascii="宋体" w:hAnsi="宋体" w:eastAsia="宋体"/>
                <w:szCs w:val="21"/>
              </w:rPr>
              <w:t>口，≥4 个千兆SFP 光口，2 个USB口；交流冗余电源； 配置≥500个资产管理</w:t>
            </w:r>
            <w:r>
              <w:rPr>
                <w:rFonts w:hint="eastAsia" w:ascii="宋体" w:hAnsi="宋体" w:eastAsia="宋体"/>
                <w:szCs w:val="21"/>
              </w:rPr>
              <w:br w:type="page"/>
            </w:r>
            <w:r>
              <w:rPr>
                <w:rFonts w:hint="eastAsia" w:ascii="宋体" w:hAnsi="宋体" w:eastAsia="宋体"/>
                <w:szCs w:val="21"/>
              </w:rPr>
              <w:t>授权；</w:t>
            </w:r>
            <w:r>
              <w:rPr>
                <w:rFonts w:hint="eastAsia" w:ascii="宋体" w:hAnsi="宋体" w:eastAsia="宋体"/>
                <w:szCs w:val="21"/>
              </w:rPr>
              <w:br w:type="page"/>
            </w:r>
            <w:r>
              <w:rPr>
                <w:rFonts w:hint="eastAsia" w:ascii="宋体" w:hAnsi="宋体" w:eastAsia="宋体"/>
                <w:szCs w:val="21"/>
              </w:rPr>
              <w:t>2、吞吐量≥20G，最大并发≥600 万，每秒新建≥8 万；最大终端接入管控数量≥1000</w:t>
            </w:r>
            <w:r>
              <w:rPr>
                <w:rFonts w:hint="eastAsia" w:ascii="宋体" w:hAnsi="宋体" w:eastAsia="宋体"/>
                <w:szCs w:val="21"/>
              </w:rPr>
              <w:br w:type="page"/>
            </w:r>
            <w:r>
              <w:rPr>
                <w:rFonts w:hint="eastAsia" w:ascii="宋体" w:hAnsi="宋体" w:eastAsia="宋体"/>
                <w:szCs w:val="21"/>
              </w:rPr>
              <w:t>个，纯视频终端（4M）管控数量≥500 个；三年质保和升级服务。</w:t>
            </w:r>
            <w:r>
              <w:rPr>
                <w:rFonts w:hint="eastAsia" w:ascii="宋体" w:hAnsi="宋体" w:eastAsia="宋体"/>
                <w:szCs w:val="21"/>
              </w:rPr>
              <w:br w:type="page"/>
            </w:r>
            <w:r>
              <w:rPr>
                <w:rFonts w:hint="eastAsia" w:ascii="宋体" w:hAnsi="宋体" w:eastAsia="宋体"/>
                <w:szCs w:val="21"/>
              </w:rPr>
              <w:t>（2）功能指标：</w:t>
            </w:r>
            <w:r>
              <w:rPr>
                <w:rFonts w:hint="eastAsia" w:ascii="宋体" w:hAnsi="宋体" w:eastAsia="宋体"/>
                <w:szCs w:val="21"/>
              </w:rPr>
              <w:br w:type="page"/>
            </w:r>
            <w:r>
              <w:rPr>
                <w:rFonts w:hint="eastAsia" w:ascii="宋体" w:hAnsi="宋体" w:eastAsia="宋体"/>
                <w:szCs w:val="21"/>
              </w:rPr>
              <w:t>1、支持资产管理，资产识别；</w:t>
            </w:r>
            <w:r>
              <w:rPr>
                <w:rFonts w:hint="eastAsia" w:ascii="宋体" w:hAnsi="宋体" w:eastAsia="宋体"/>
                <w:szCs w:val="21"/>
              </w:rPr>
              <w:br w:type="page"/>
            </w:r>
            <w:r>
              <w:rPr>
                <w:rFonts w:hint="eastAsia" w:ascii="宋体" w:hAnsi="宋体" w:eastAsia="宋体"/>
                <w:szCs w:val="21"/>
              </w:rPr>
              <w:t>2、支持资产准入控制、支持防护弱口令、高危漏洞、高危端口；</w:t>
            </w:r>
            <w:r>
              <w:rPr>
                <w:rFonts w:hint="eastAsia" w:ascii="宋体" w:hAnsi="宋体" w:eastAsia="宋体"/>
                <w:szCs w:val="21"/>
              </w:rPr>
              <w:br w:type="page"/>
            </w:r>
            <w:r>
              <w:rPr>
                <w:rFonts w:hint="eastAsia" w:ascii="宋体" w:hAnsi="宋体" w:eastAsia="宋体"/>
                <w:szCs w:val="21"/>
              </w:rPr>
              <w:t>3、支持资产仿冒控制，非法外联功能；</w:t>
            </w:r>
            <w:r>
              <w:rPr>
                <w:rFonts w:hint="eastAsia" w:ascii="宋体" w:hAnsi="宋体" w:eastAsia="宋体"/>
                <w:szCs w:val="21"/>
              </w:rPr>
              <w:br w:type="page"/>
            </w:r>
            <w:r>
              <w:rPr>
                <w:rFonts w:hint="eastAsia" w:ascii="宋体" w:hAnsi="宋体" w:eastAsia="宋体"/>
                <w:szCs w:val="21"/>
              </w:rPr>
              <w:t>4、支持信息统计，对网络流量的异常特征检测结果的图表展示，告警统计等。</w:t>
            </w:r>
            <w:r>
              <w:rPr>
                <w:rFonts w:hint="eastAsia" w:ascii="宋体" w:hAnsi="宋体" w:eastAsia="宋体"/>
                <w:szCs w:val="21"/>
              </w:rPr>
              <w:br w:type="page"/>
            </w:r>
            <w:r>
              <w:rPr>
                <w:rFonts w:hint="eastAsia" w:ascii="宋体" w:hAnsi="宋体" w:eastAsia="宋体"/>
                <w:szCs w:val="21"/>
              </w:rPr>
              <w:t>5、支持物联网资产多维度统计分析展示；</w:t>
            </w:r>
            <w:r>
              <w:rPr>
                <w:rFonts w:hint="eastAsia" w:ascii="宋体" w:hAnsi="宋体" w:eastAsia="宋体"/>
                <w:szCs w:val="21"/>
              </w:rPr>
              <w:br w:type="page"/>
            </w:r>
            <w:r>
              <w:rPr>
                <w:rFonts w:hint="eastAsia" w:ascii="宋体" w:hAnsi="宋体" w:eastAsia="宋体"/>
                <w:szCs w:val="21"/>
              </w:rPr>
              <w:t>6、支持网络访问行为学习功能，支持境外访问关系识别；</w:t>
            </w:r>
            <w:r>
              <w:rPr>
                <w:rFonts w:hint="eastAsia" w:ascii="宋体" w:hAnsi="宋体" w:eastAsia="宋体"/>
                <w:szCs w:val="21"/>
              </w:rPr>
              <w:br w:type="page"/>
            </w:r>
            <w:r>
              <w:rPr>
                <w:rFonts w:hint="eastAsia" w:ascii="宋体" w:hAnsi="宋体" w:eastAsia="宋体"/>
                <w:szCs w:val="21"/>
              </w:rPr>
              <w:t>7、支持5元组访问控制。</w:t>
            </w:r>
          </w:p>
          <w:p w14:paraId="366161D1">
            <w:pPr>
              <w:widowControl w:val="0"/>
              <w:spacing w:line="276" w:lineRule="auto"/>
              <w:jc w:val="both"/>
              <w:rPr>
                <w:rFonts w:ascii="宋体" w:hAnsi="宋体" w:eastAsia="宋体"/>
                <w:szCs w:val="21"/>
              </w:rPr>
            </w:pPr>
            <w:r>
              <w:rPr>
                <w:rFonts w:hint="eastAsia" w:ascii="宋体" w:hAnsi="宋体" w:eastAsia="宋体"/>
                <w:szCs w:val="21"/>
              </w:rPr>
              <w:t>其他详见设计图纸及规范要求。</w:t>
            </w:r>
          </w:p>
        </w:tc>
        <w:tc>
          <w:tcPr>
            <w:tcW w:w="960" w:type="dxa"/>
            <w:vAlign w:val="center"/>
          </w:tcPr>
          <w:p w14:paraId="4BECF9FD">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14444915">
            <w:pPr>
              <w:widowControl w:val="0"/>
              <w:spacing w:line="276" w:lineRule="auto"/>
              <w:jc w:val="center"/>
              <w:rPr>
                <w:rFonts w:ascii="宋体" w:hAnsi="宋体" w:eastAsia="宋体"/>
                <w:szCs w:val="21"/>
              </w:rPr>
            </w:pPr>
            <w:r>
              <w:rPr>
                <w:rFonts w:hint="eastAsia" w:ascii="宋体" w:hAnsi="宋体" w:eastAsia="宋体"/>
                <w:szCs w:val="21"/>
              </w:rPr>
              <w:t>套</w:t>
            </w:r>
          </w:p>
        </w:tc>
      </w:tr>
      <w:tr w14:paraId="097A9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0D116D3E">
            <w:pPr>
              <w:widowControl w:val="0"/>
              <w:spacing w:line="276" w:lineRule="auto"/>
              <w:jc w:val="center"/>
              <w:rPr>
                <w:rFonts w:ascii="宋体" w:hAnsi="宋体" w:eastAsia="宋体"/>
                <w:szCs w:val="21"/>
              </w:rPr>
            </w:pPr>
            <w:r>
              <w:rPr>
                <w:rFonts w:ascii="宋体" w:hAnsi="宋体" w:eastAsia="宋体"/>
                <w:szCs w:val="21"/>
              </w:rPr>
              <w:t>28</w:t>
            </w:r>
          </w:p>
        </w:tc>
        <w:tc>
          <w:tcPr>
            <w:tcW w:w="2001" w:type="dxa"/>
            <w:vAlign w:val="center"/>
          </w:tcPr>
          <w:p w14:paraId="2718AC3B">
            <w:pPr>
              <w:widowControl w:val="0"/>
              <w:spacing w:line="276" w:lineRule="auto"/>
              <w:jc w:val="center"/>
              <w:rPr>
                <w:rFonts w:ascii="宋体" w:hAnsi="宋体" w:eastAsia="宋体"/>
                <w:szCs w:val="21"/>
              </w:rPr>
            </w:pPr>
            <w:r>
              <w:rPr>
                <w:rFonts w:hint="eastAsia" w:ascii="宋体" w:hAnsi="宋体" w:eastAsia="宋体"/>
                <w:szCs w:val="21"/>
              </w:rPr>
              <w:t>信息安全等级保护测评（二级等保）</w:t>
            </w:r>
          </w:p>
        </w:tc>
        <w:tc>
          <w:tcPr>
            <w:tcW w:w="4576" w:type="dxa"/>
            <w:vAlign w:val="center"/>
          </w:tcPr>
          <w:p w14:paraId="4716DBD3">
            <w:pPr>
              <w:widowControl w:val="0"/>
              <w:spacing w:line="276" w:lineRule="auto"/>
              <w:jc w:val="both"/>
              <w:rPr>
                <w:rFonts w:ascii="宋体" w:hAnsi="宋体" w:eastAsia="宋体"/>
                <w:szCs w:val="21"/>
              </w:rPr>
            </w:pPr>
            <w:r>
              <w:rPr>
                <w:rFonts w:hint="eastAsia" w:ascii="宋体" w:hAnsi="宋体" w:eastAsia="宋体"/>
                <w:szCs w:val="21"/>
              </w:rPr>
              <w:t>二级等保。满足完成本项目所述信息系统的网络安全等级保护测评工作，并取得公安机关颁发的《信息系统安全等级保护备案证明》及测评机构出具的《网络安全等级保护测评报告》，且测评结果结论为“基本符合”或以上。</w:t>
            </w:r>
          </w:p>
        </w:tc>
        <w:tc>
          <w:tcPr>
            <w:tcW w:w="960" w:type="dxa"/>
            <w:vAlign w:val="center"/>
          </w:tcPr>
          <w:p w14:paraId="0F7D9093">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2BDED13A">
            <w:pPr>
              <w:widowControl w:val="0"/>
              <w:spacing w:line="276" w:lineRule="auto"/>
              <w:jc w:val="center"/>
              <w:rPr>
                <w:rFonts w:ascii="宋体" w:hAnsi="宋体" w:eastAsia="宋体"/>
                <w:szCs w:val="21"/>
              </w:rPr>
            </w:pPr>
            <w:r>
              <w:rPr>
                <w:rFonts w:hint="eastAsia" w:ascii="宋体" w:hAnsi="宋体" w:eastAsia="宋体"/>
                <w:szCs w:val="21"/>
              </w:rPr>
              <w:t>项</w:t>
            </w:r>
          </w:p>
        </w:tc>
      </w:tr>
      <w:tr w14:paraId="7AE78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2C090CEE">
            <w:pPr>
              <w:widowControl w:val="0"/>
              <w:spacing w:line="276" w:lineRule="auto"/>
              <w:jc w:val="center"/>
              <w:rPr>
                <w:rFonts w:ascii="宋体" w:hAnsi="宋体" w:eastAsia="宋体"/>
                <w:szCs w:val="21"/>
              </w:rPr>
            </w:pPr>
            <w:r>
              <w:rPr>
                <w:rFonts w:ascii="宋体" w:hAnsi="宋体" w:eastAsia="宋体"/>
                <w:szCs w:val="21"/>
              </w:rPr>
              <w:t>29</w:t>
            </w:r>
          </w:p>
        </w:tc>
        <w:tc>
          <w:tcPr>
            <w:tcW w:w="2001" w:type="dxa"/>
            <w:vAlign w:val="center"/>
          </w:tcPr>
          <w:p w14:paraId="44D96385">
            <w:pPr>
              <w:widowControl w:val="0"/>
              <w:spacing w:line="276" w:lineRule="auto"/>
              <w:jc w:val="center"/>
              <w:rPr>
                <w:rFonts w:ascii="宋体" w:hAnsi="宋体" w:eastAsia="宋体"/>
                <w:szCs w:val="21"/>
              </w:rPr>
            </w:pPr>
            <w:r>
              <w:rPr>
                <w:rFonts w:hint="eastAsia" w:ascii="宋体" w:hAnsi="宋体" w:eastAsia="宋体"/>
                <w:szCs w:val="21"/>
              </w:rPr>
              <w:t>联网费用（500兆宽带VPN，含2.5年资费）</w:t>
            </w:r>
          </w:p>
        </w:tc>
        <w:tc>
          <w:tcPr>
            <w:tcW w:w="4576" w:type="dxa"/>
            <w:vAlign w:val="center"/>
          </w:tcPr>
          <w:p w14:paraId="7A286817">
            <w:pPr>
              <w:widowControl w:val="0"/>
              <w:spacing w:line="276" w:lineRule="auto"/>
              <w:jc w:val="both"/>
              <w:rPr>
                <w:rFonts w:ascii="宋体" w:hAnsi="宋体" w:eastAsia="宋体"/>
                <w:szCs w:val="21"/>
              </w:rPr>
            </w:pPr>
            <w:r>
              <w:rPr>
                <w:rFonts w:hint="eastAsia" w:ascii="宋体" w:hAnsi="宋体" w:eastAsia="宋体"/>
                <w:szCs w:val="21"/>
              </w:rPr>
              <w:t>500兆宽带VPN，含2.5年资费。</w:t>
            </w:r>
          </w:p>
        </w:tc>
        <w:tc>
          <w:tcPr>
            <w:tcW w:w="960" w:type="dxa"/>
            <w:vAlign w:val="center"/>
          </w:tcPr>
          <w:p w14:paraId="6C6E75F1">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5C0F952B">
            <w:pPr>
              <w:widowControl w:val="0"/>
              <w:spacing w:line="276" w:lineRule="auto"/>
              <w:jc w:val="center"/>
              <w:rPr>
                <w:rFonts w:ascii="宋体" w:hAnsi="宋体" w:eastAsia="宋体"/>
                <w:szCs w:val="21"/>
              </w:rPr>
            </w:pPr>
            <w:r>
              <w:rPr>
                <w:rFonts w:hint="eastAsia" w:ascii="宋体" w:hAnsi="宋体" w:eastAsia="宋体"/>
                <w:szCs w:val="21"/>
              </w:rPr>
              <w:t>项</w:t>
            </w:r>
          </w:p>
        </w:tc>
      </w:tr>
      <w:tr w14:paraId="461EB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57DE4CD7">
            <w:pPr>
              <w:widowControl w:val="0"/>
              <w:spacing w:line="276" w:lineRule="auto"/>
              <w:jc w:val="center"/>
              <w:rPr>
                <w:rFonts w:ascii="宋体" w:hAnsi="宋体" w:eastAsia="宋体"/>
                <w:szCs w:val="21"/>
              </w:rPr>
            </w:pPr>
            <w:r>
              <w:rPr>
                <w:rFonts w:ascii="宋体" w:hAnsi="宋体" w:eastAsia="宋体"/>
                <w:szCs w:val="21"/>
              </w:rPr>
              <w:t>30</w:t>
            </w:r>
          </w:p>
        </w:tc>
        <w:tc>
          <w:tcPr>
            <w:tcW w:w="2001" w:type="dxa"/>
            <w:vAlign w:val="center"/>
          </w:tcPr>
          <w:p w14:paraId="1300E684">
            <w:pPr>
              <w:widowControl w:val="0"/>
              <w:spacing w:line="276" w:lineRule="auto"/>
              <w:jc w:val="center"/>
              <w:rPr>
                <w:rFonts w:ascii="宋体" w:hAnsi="宋体" w:eastAsia="宋体"/>
                <w:szCs w:val="21"/>
              </w:rPr>
            </w:pPr>
            <w:r>
              <w:rPr>
                <w:rFonts w:hint="eastAsia" w:ascii="宋体" w:hAnsi="宋体" w:eastAsia="宋体"/>
                <w:szCs w:val="21"/>
              </w:rPr>
              <w:t>综合控制台</w:t>
            </w:r>
          </w:p>
        </w:tc>
        <w:tc>
          <w:tcPr>
            <w:tcW w:w="4576" w:type="dxa"/>
            <w:vAlign w:val="center"/>
          </w:tcPr>
          <w:p w14:paraId="591FDA72">
            <w:pPr>
              <w:widowControl w:val="0"/>
              <w:spacing w:line="276" w:lineRule="auto"/>
              <w:jc w:val="both"/>
              <w:rPr>
                <w:rFonts w:ascii="宋体" w:hAnsi="宋体" w:eastAsia="宋体"/>
                <w:szCs w:val="21"/>
              </w:rPr>
            </w:pPr>
            <w:r>
              <w:rPr>
                <w:rFonts w:hint="eastAsia" w:ascii="宋体" w:hAnsi="宋体" w:eastAsia="宋体"/>
                <w:szCs w:val="21"/>
              </w:rPr>
              <w:t>1、控制台设计采用钢木拼装式结构，各部分有机结合有利于操作人员的操作，并根据人体工程学的要求，从美学角度对各种设备、控制器件的排列与安装进行合理布置。使操作人员的工作环境轻松、舒适、控制台上各功能控制键，按控制类别分块安装，并对每个控制单元中的各个控制按键间保持一定距离，减小操作员误操作可能性，主要的操作键安装有防止误碰及误操作装置，控制台表面涂有两种相近颜色的电脑白色亚光漆，其颜色布局从整体的角度进行了调整。控制台的台面采用木质材料。控制台前面和背面设有活动开启门。控制台的各种连接缆、线均通过控制室的防静电地板下部引入，电源电缆与信号电缆分开铺设，电缆加有屏蔽保护措施，便于工作人员进行维护。</w:t>
            </w:r>
          </w:p>
          <w:p w14:paraId="7E1AC564">
            <w:pPr>
              <w:widowControl w:val="0"/>
              <w:spacing w:line="276" w:lineRule="auto"/>
              <w:jc w:val="both"/>
              <w:rPr>
                <w:rFonts w:ascii="宋体" w:hAnsi="宋体" w:eastAsia="宋体"/>
                <w:szCs w:val="21"/>
              </w:rPr>
            </w:pPr>
            <w:r>
              <w:rPr>
                <w:rFonts w:ascii="宋体" w:hAnsi="宋体" w:eastAsia="宋体"/>
                <w:szCs w:val="21"/>
              </w:rPr>
              <w:t>2</w:t>
            </w:r>
            <w:r>
              <w:rPr>
                <w:rFonts w:hint="eastAsia" w:ascii="宋体" w:hAnsi="宋体" w:eastAsia="宋体"/>
                <w:szCs w:val="21"/>
              </w:rPr>
              <w:t>、</w:t>
            </w:r>
            <w:r>
              <w:rPr>
                <w:rFonts w:ascii="宋体" w:hAnsi="宋体" w:eastAsia="宋体"/>
                <w:szCs w:val="21"/>
              </w:rPr>
              <w:t>控制台上可以安全，美观恰当地放置监控系统的设备。</w:t>
            </w:r>
          </w:p>
          <w:p w14:paraId="4FB0505B">
            <w:pPr>
              <w:widowControl w:val="0"/>
              <w:spacing w:line="276" w:lineRule="auto"/>
              <w:jc w:val="both"/>
              <w:rPr>
                <w:rFonts w:ascii="宋体" w:hAnsi="宋体" w:eastAsia="宋体"/>
                <w:szCs w:val="21"/>
              </w:rPr>
            </w:pPr>
            <w:r>
              <w:rPr>
                <w:rFonts w:ascii="宋体" w:hAnsi="宋体" w:eastAsia="宋体"/>
                <w:szCs w:val="21"/>
              </w:rPr>
              <w:t>3</w:t>
            </w:r>
            <w:r>
              <w:rPr>
                <w:rFonts w:hint="eastAsia" w:ascii="宋体" w:hAnsi="宋体" w:eastAsia="宋体"/>
                <w:szCs w:val="21"/>
              </w:rPr>
              <w:t>、</w:t>
            </w:r>
            <w:r>
              <w:rPr>
                <w:rFonts w:ascii="宋体" w:hAnsi="宋体" w:eastAsia="宋体"/>
                <w:szCs w:val="21"/>
              </w:rPr>
              <w:t>控制台尺寸：高度 700 毫米便于操作人员操作不至于疲劳；宽度 1200 毫米。控制台安放计算机显示器后高度为≤1150 毫米，保证操作人员坐在控制台前观察显示器保持平视。</w:t>
            </w:r>
          </w:p>
          <w:p w14:paraId="276DD8C2">
            <w:pPr>
              <w:widowControl w:val="0"/>
              <w:spacing w:line="276" w:lineRule="auto"/>
              <w:jc w:val="both"/>
              <w:rPr>
                <w:rFonts w:hint="eastAsia" w:ascii="宋体" w:hAnsi="宋体" w:eastAsia="宋体"/>
                <w:szCs w:val="21"/>
              </w:rPr>
            </w:pPr>
            <w:r>
              <w:rPr>
                <w:rFonts w:ascii="宋体" w:hAnsi="宋体" w:eastAsia="宋体"/>
                <w:szCs w:val="21"/>
              </w:rPr>
              <w:t>4</w:t>
            </w:r>
            <w:r>
              <w:rPr>
                <w:rFonts w:hint="eastAsia" w:ascii="宋体" w:hAnsi="宋体" w:eastAsia="宋体"/>
                <w:szCs w:val="21"/>
              </w:rPr>
              <w:t>、6个工位定制。</w:t>
            </w:r>
          </w:p>
          <w:p w14:paraId="21A00257">
            <w:pPr>
              <w:widowControl w:val="0"/>
              <w:spacing w:line="276" w:lineRule="auto"/>
              <w:jc w:val="both"/>
              <w:rPr>
                <w:rFonts w:ascii="宋体" w:hAnsi="宋体" w:eastAsia="宋体"/>
                <w:szCs w:val="21"/>
              </w:rPr>
            </w:pPr>
            <w:r>
              <w:rPr>
                <w:rFonts w:hint="eastAsia" w:ascii="宋体" w:hAnsi="宋体" w:eastAsia="宋体"/>
                <w:szCs w:val="21"/>
              </w:rPr>
              <w:t>其他详见设计图纸及规范要求。</w:t>
            </w:r>
          </w:p>
        </w:tc>
        <w:tc>
          <w:tcPr>
            <w:tcW w:w="960" w:type="dxa"/>
            <w:vAlign w:val="center"/>
          </w:tcPr>
          <w:p w14:paraId="4F25C2D4">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781B2E8F">
            <w:pPr>
              <w:widowControl w:val="0"/>
              <w:spacing w:line="276" w:lineRule="auto"/>
              <w:jc w:val="center"/>
              <w:rPr>
                <w:rFonts w:ascii="宋体" w:hAnsi="宋体" w:eastAsia="宋体"/>
                <w:szCs w:val="21"/>
              </w:rPr>
            </w:pPr>
            <w:r>
              <w:rPr>
                <w:rFonts w:hint="eastAsia" w:ascii="宋体" w:hAnsi="宋体" w:eastAsia="宋体"/>
                <w:szCs w:val="21"/>
              </w:rPr>
              <w:t>套</w:t>
            </w:r>
          </w:p>
        </w:tc>
      </w:tr>
      <w:tr w14:paraId="34828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083DCB76">
            <w:pPr>
              <w:widowControl w:val="0"/>
              <w:spacing w:line="276" w:lineRule="auto"/>
              <w:jc w:val="center"/>
              <w:rPr>
                <w:rFonts w:ascii="宋体" w:hAnsi="宋体" w:eastAsia="宋体"/>
                <w:szCs w:val="21"/>
              </w:rPr>
            </w:pPr>
            <w:r>
              <w:rPr>
                <w:rFonts w:ascii="宋体" w:hAnsi="宋体" w:eastAsia="宋体"/>
                <w:szCs w:val="21"/>
              </w:rPr>
              <w:t>31</w:t>
            </w:r>
          </w:p>
        </w:tc>
        <w:tc>
          <w:tcPr>
            <w:tcW w:w="2001" w:type="dxa"/>
            <w:vAlign w:val="center"/>
          </w:tcPr>
          <w:p w14:paraId="32A622F9">
            <w:pPr>
              <w:widowControl w:val="0"/>
              <w:spacing w:line="276" w:lineRule="auto"/>
              <w:jc w:val="center"/>
              <w:rPr>
                <w:rFonts w:ascii="宋体" w:hAnsi="宋体" w:eastAsia="宋体"/>
                <w:szCs w:val="21"/>
              </w:rPr>
            </w:pPr>
            <w:r>
              <w:rPr>
                <w:rFonts w:hint="eastAsia" w:ascii="宋体" w:hAnsi="宋体" w:eastAsia="宋体"/>
                <w:szCs w:val="21"/>
              </w:rPr>
              <w:t>网络摄像机控制键盘</w:t>
            </w:r>
          </w:p>
        </w:tc>
        <w:tc>
          <w:tcPr>
            <w:tcW w:w="4576" w:type="dxa"/>
            <w:vAlign w:val="center"/>
          </w:tcPr>
          <w:p w14:paraId="46A939FE">
            <w:pPr>
              <w:widowControl w:val="0"/>
              <w:spacing w:line="276" w:lineRule="auto"/>
              <w:jc w:val="both"/>
              <w:rPr>
                <w:rFonts w:hint="eastAsia" w:ascii="宋体" w:hAnsi="宋体" w:eastAsia="宋体"/>
                <w:szCs w:val="21"/>
              </w:rPr>
            </w:pPr>
            <w:r>
              <w:rPr>
                <w:rFonts w:hint="eastAsia" w:ascii="宋体" w:hAnsi="宋体" w:eastAsia="宋体"/>
                <w:szCs w:val="21"/>
              </w:rPr>
              <w:t>三维控制摇杆，市场主流配置。</w:t>
            </w:r>
          </w:p>
          <w:p w14:paraId="456961F1">
            <w:pPr>
              <w:widowControl w:val="0"/>
              <w:spacing w:line="276" w:lineRule="auto"/>
              <w:jc w:val="both"/>
              <w:rPr>
                <w:rFonts w:ascii="宋体" w:hAnsi="宋体" w:eastAsia="宋体"/>
                <w:szCs w:val="21"/>
              </w:rPr>
            </w:pPr>
            <w:r>
              <w:rPr>
                <w:rFonts w:hint="eastAsia" w:ascii="宋体" w:hAnsi="宋体" w:eastAsia="宋体"/>
                <w:szCs w:val="21"/>
              </w:rPr>
              <w:t>其他详见设计图纸及规范要求。</w:t>
            </w:r>
          </w:p>
        </w:tc>
        <w:tc>
          <w:tcPr>
            <w:tcW w:w="960" w:type="dxa"/>
            <w:vAlign w:val="center"/>
          </w:tcPr>
          <w:p w14:paraId="41948785">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7FA9885E">
            <w:pPr>
              <w:widowControl w:val="0"/>
              <w:spacing w:line="276" w:lineRule="auto"/>
              <w:jc w:val="center"/>
              <w:rPr>
                <w:rFonts w:ascii="宋体" w:hAnsi="宋体" w:eastAsia="宋体"/>
                <w:szCs w:val="21"/>
              </w:rPr>
            </w:pPr>
            <w:r>
              <w:rPr>
                <w:rFonts w:hint="eastAsia" w:ascii="宋体" w:hAnsi="宋体" w:eastAsia="宋体"/>
                <w:szCs w:val="21"/>
              </w:rPr>
              <w:t>台</w:t>
            </w:r>
          </w:p>
        </w:tc>
      </w:tr>
      <w:tr w14:paraId="508DD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6468A874">
            <w:pPr>
              <w:widowControl w:val="0"/>
              <w:spacing w:line="276" w:lineRule="auto"/>
              <w:jc w:val="center"/>
              <w:rPr>
                <w:rFonts w:ascii="宋体" w:hAnsi="宋体" w:eastAsia="宋体"/>
                <w:szCs w:val="21"/>
              </w:rPr>
            </w:pPr>
            <w:r>
              <w:rPr>
                <w:rFonts w:ascii="宋体" w:hAnsi="宋体" w:eastAsia="宋体"/>
                <w:szCs w:val="21"/>
              </w:rPr>
              <w:t>32</w:t>
            </w:r>
          </w:p>
        </w:tc>
        <w:tc>
          <w:tcPr>
            <w:tcW w:w="2001" w:type="dxa"/>
            <w:vAlign w:val="center"/>
          </w:tcPr>
          <w:p w14:paraId="40628470">
            <w:pPr>
              <w:widowControl w:val="0"/>
              <w:spacing w:line="276" w:lineRule="auto"/>
              <w:jc w:val="center"/>
              <w:rPr>
                <w:rFonts w:ascii="宋体" w:hAnsi="宋体" w:eastAsia="宋体"/>
                <w:szCs w:val="21"/>
              </w:rPr>
            </w:pPr>
            <w:r>
              <w:rPr>
                <w:rFonts w:hint="eastAsia" w:ascii="宋体" w:hAnsi="宋体" w:eastAsia="宋体"/>
                <w:szCs w:val="21"/>
              </w:rPr>
              <w:t>UPS 20kVA</w:t>
            </w:r>
          </w:p>
        </w:tc>
        <w:tc>
          <w:tcPr>
            <w:tcW w:w="4576" w:type="dxa"/>
            <w:vAlign w:val="center"/>
          </w:tcPr>
          <w:p w14:paraId="5E482602">
            <w:pPr>
              <w:widowControl w:val="0"/>
              <w:spacing w:line="276" w:lineRule="auto"/>
              <w:jc w:val="both"/>
              <w:rPr>
                <w:rFonts w:ascii="宋体" w:hAnsi="宋体" w:eastAsia="宋体"/>
                <w:szCs w:val="21"/>
              </w:rPr>
            </w:pPr>
            <w:r>
              <w:rPr>
                <w:rFonts w:hint="eastAsia" w:ascii="宋体" w:hAnsi="宋体" w:eastAsia="宋体"/>
                <w:szCs w:val="21"/>
              </w:rPr>
              <w:t>1、额定容量≥20KVA；电池后备时间≥60 分钟；</w:t>
            </w:r>
            <w:r>
              <w:rPr>
                <w:rFonts w:hint="eastAsia" w:ascii="宋体" w:hAnsi="宋体" w:eastAsia="宋体"/>
                <w:szCs w:val="21"/>
              </w:rPr>
              <w:br w:type="textWrapping"/>
            </w:r>
            <w:r>
              <w:rPr>
                <w:rFonts w:hint="eastAsia" w:ascii="宋体" w:hAnsi="宋体" w:eastAsia="宋体"/>
                <w:szCs w:val="21"/>
              </w:rPr>
              <w:t>2、交流输入380V+10%－15%，50Hz±6%；</w:t>
            </w:r>
            <w:r>
              <w:rPr>
                <w:rFonts w:hint="eastAsia" w:ascii="宋体" w:hAnsi="宋体" w:eastAsia="宋体"/>
                <w:szCs w:val="21"/>
              </w:rPr>
              <w:br w:type="textWrapping"/>
            </w:r>
            <w:r>
              <w:rPr>
                <w:rFonts w:hint="eastAsia" w:ascii="宋体" w:hAnsi="宋体" w:eastAsia="宋体"/>
                <w:szCs w:val="21"/>
              </w:rPr>
              <w:t>3、交流输出220V±2%，50Hz±0.5%；</w:t>
            </w:r>
            <w:r>
              <w:rPr>
                <w:rFonts w:hint="eastAsia" w:ascii="宋体" w:hAnsi="宋体" w:eastAsia="宋体"/>
                <w:szCs w:val="21"/>
              </w:rPr>
              <w:br w:type="textWrapping"/>
            </w:r>
            <w:r>
              <w:rPr>
                <w:rFonts w:hint="eastAsia" w:ascii="宋体" w:hAnsi="宋体" w:eastAsia="宋体"/>
                <w:szCs w:val="21"/>
              </w:rPr>
              <w:t>4、有欠压、过压、过载保护、声光告警功能；</w:t>
            </w:r>
            <w:r>
              <w:rPr>
                <w:rFonts w:hint="eastAsia" w:ascii="宋体" w:hAnsi="宋体" w:eastAsia="宋体"/>
                <w:szCs w:val="21"/>
              </w:rPr>
              <w:br w:type="textWrapping"/>
            </w:r>
            <w:r>
              <w:rPr>
                <w:rFonts w:hint="eastAsia" w:ascii="宋体" w:hAnsi="宋体" w:eastAsia="宋体"/>
                <w:szCs w:val="21"/>
              </w:rPr>
              <w:t>5、具有网络控制接口。</w:t>
            </w:r>
            <w:r>
              <w:rPr>
                <w:rFonts w:hint="eastAsia" w:ascii="宋体" w:hAnsi="宋体" w:eastAsia="宋体"/>
                <w:szCs w:val="21"/>
              </w:rPr>
              <w:br w:type="textWrapping"/>
            </w:r>
            <w:r>
              <w:rPr>
                <w:rFonts w:hint="eastAsia" w:ascii="宋体" w:hAnsi="宋体" w:eastAsia="宋体"/>
                <w:szCs w:val="21"/>
              </w:rPr>
              <w:t>电池组参数：</w:t>
            </w:r>
            <w:r>
              <w:rPr>
                <w:rFonts w:hint="eastAsia" w:ascii="宋体" w:hAnsi="宋体" w:eastAsia="宋体"/>
                <w:szCs w:val="21"/>
              </w:rPr>
              <w:br w:type="textWrapping"/>
            </w:r>
            <w:r>
              <w:rPr>
                <w:rFonts w:hint="eastAsia" w:ascii="宋体" w:hAnsi="宋体" w:eastAsia="宋体"/>
                <w:szCs w:val="21"/>
              </w:rPr>
              <w:t>1、采用12V阀控式密封铅蓄电池；</w:t>
            </w:r>
            <w:r>
              <w:rPr>
                <w:rFonts w:hint="eastAsia" w:ascii="宋体" w:hAnsi="宋体" w:eastAsia="宋体"/>
                <w:szCs w:val="21"/>
              </w:rPr>
              <w:br w:type="textWrapping"/>
            </w:r>
            <w:r>
              <w:rPr>
                <w:rFonts w:hint="eastAsia" w:ascii="宋体" w:hAnsi="宋体" w:eastAsia="宋体"/>
                <w:szCs w:val="21"/>
              </w:rPr>
              <w:t>2、蓄电池的浮充设计寿命在环境温度20℃不小于12 年；</w:t>
            </w:r>
            <w:r>
              <w:rPr>
                <w:rFonts w:hint="eastAsia" w:ascii="宋体" w:hAnsi="宋体" w:eastAsia="宋体"/>
                <w:szCs w:val="21"/>
              </w:rPr>
              <w:br w:type="textWrapping"/>
            </w:r>
            <w:r>
              <w:rPr>
                <w:rFonts w:hint="eastAsia" w:ascii="宋体" w:hAnsi="宋体" w:eastAsia="宋体"/>
                <w:szCs w:val="21"/>
              </w:rPr>
              <w:t>3、蓄电池外观应干净，不得有变形、漏夜，电池壳体无裂纹、壳盖之间错位，标志要清晰，电池极性与极性标示正确；</w:t>
            </w:r>
            <w:r>
              <w:rPr>
                <w:rFonts w:hint="eastAsia" w:ascii="宋体" w:hAnsi="宋体" w:eastAsia="宋体"/>
                <w:szCs w:val="21"/>
              </w:rPr>
              <w:br w:type="textWrapping"/>
            </w:r>
            <w:r>
              <w:rPr>
                <w:rFonts w:hint="eastAsia" w:ascii="宋体" w:hAnsi="宋体" w:eastAsia="宋体"/>
                <w:szCs w:val="21"/>
              </w:rPr>
              <w:t>4、蓄电池应能承受50KPa的正压或负压不破裂、不开胶，压力释放后壳体无残余变形；</w:t>
            </w:r>
            <w:r>
              <w:rPr>
                <w:rFonts w:hint="eastAsia" w:ascii="宋体" w:hAnsi="宋体" w:eastAsia="宋体"/>
                <w:szCs w:val="21"/>
              </w:rPr>
              <w:br w:type="textWrapping"/>
            </w:r>
            <w:r>
              <w:rPr>
                <w:rFonts w:hint="eastAsia" w:ascii="宋体" w:hAnsi="宋体" w:eastAsia="宋体"/>
                <w:szCs w:val="21"/>
              </w:rPr>
              <w:t>5、80%放电深度的循环次数大于1200 次；</w:t>
            </w:r>
            <w:r>
              <w:rPr>
                <w:rFonts w:hint="eastAsia" w:ascii="宋体" w:hAnsi="宋体" w:eastAsia="宋体"/>
                <w:szCs w:val="21"/>
              </w:rPr>
              <w:br w:type="textWrapping"/>
            </w:r>
            <w:r>
              <w:rPr>
                <w:rFonts w:hint="eastAsia" w:ascii="宋体" w:hAnsi="宋体" w:eastAsia="宋体"/>
                <w:szCs w:val="21"/>
              </w:rPr>
              <w:t>6、蓄电池在正常工作过程中应无酸雾溢出；</w:t>
            </w:r>
            <w:r>
              <w:rPr>
                <w:rFonts w:hint="eastAsia" w:ascii="宋体" w:hAnsi="宋体" w:eastAsia="宋体"/>
                <w:szCs w:val="21"/>
              </w:rPr>
              <w:br w:type="textWrapping"/>
            </w:r>
            <w:r>
              <w:rPr>
                <w:rFonts w:hint="eastAsia" w:ascii="宋体" w:hAnsi="宋体" w:eastAsia="宋体"/>
                <w:szCs w:val="21"/>
              </w:rPr>
              <w:t>7、蓄电池用0.3I10A电流连续充电160h 后，其外观应无明显变形及渗液；</w:t>
            </w:r>
            <w:r>
              <w:rPr>
                <w:rFonts w:hint="eastAsia" w:ascii="宋体" w:hAnsi="宋体" w:eastAsia="宋体"/>
                <w:szCs w:val="21"/>
              </w:rPr>
              <w:br w:type="textWrapping"/>
            </w:r>
            <w:r>
              <w:rPr>
                <w:rFonts w:hint="eastAsia" w:ascii="宋体" w:hAnsi="宋体" w:eastAsia="宋体"/>
                <w:szCs w:val="21"/>
              </w:rPr>
              <w:t>8、蓄电池密封反应效率不低于95%；</w:t>
            </w:r>
            <w:r>
              <w:rPr>
                <w:rFonts w:hint="eastAsia" w:ascii="宋体" w:hAnsi="宋体" w:eastAsia="宋体"/>
                <w:szCs w:val="21"/>
              </w:rPr>
              <w:br w:type="textWrapping"/>
            </w:r>
            <w:r>
              <w:rPr>
                <w:rFonts w:hint="eastAsia" w:ascii="宋体" w:hAnsi="宋体" w:eastAsia="宋体"/>
                <w:szCs w:val="21"/>
              </w:rPr>
              <w:t>9、蓄电池要便于存储，自放电率每月不大于3%；</w:t>
            </w:r>
            <w:r>
              <w:rPr>
                <w:rFonts w:hint="eastAsia" w:ascii="宋体" w:hAnsi="宋体" w:eastAsia="宋体"/>
                <w:szCs w:val="21"/>
              </w:rPr>
              <w:br w:type="textWrapping"/>
            </w:r>
            <w:r>
              <w:rPr>
                <w:rFonts w:hint="eastAsia" w:ascii="宋体" w:hAnsi="宋体" w:eastAsia="宋体"/>
                <w:szCs w:val="21"/>
              </w:rPr>
              <w:t>10、蓄电池组采用相互隔离输出方式工作，可多组并联输出，无电流环流。</w:t>
            </w:r>
          </w:p>
          <w:p w14:paraId="46DD121D">
            <w:pPr>
              <w:widowControl w:val="0"/>
              <w:spacing w:line="276" w:lineRule="auto"/>
              <w:jc w:val="both"/>
              <w:rPr>
                <w:rFonts w:ascii="宋体" w:hAnsi="宋体" w:eastAsia="宋体"/>
                <w:szCs w:val="21"/>
              </w:rPr>
            </w:pPr>
            <w:r>
              <w:rPr>
                <w:rFonts w:hint="eastAsia" w:ascii="宋体" w:hAnsi="宋体" w:eastAsia="宋体"/>
                <w:szCs w:val="21"/>
              </w:rPr>
              <w:t>其他详见设计图纸及规范要求。</w:t>
            </w:r>
          </w:p>
        </w:tc>
        <w:tc>
          <w:tcPr>
            <w:tcW w:w="960" w:type="dxa"/>
            <w:vAlign w:val="center"/>
          </w:tcPr>
          <w:p w14:paraId="6AECDFEF">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0D3FC034">
            <w:pPr>
              <w:widowControl w:val="0"/>
              <w:spacing w:line="276" w:lineRule="auto"/>
              <w:jc w:val="center"/>
              <w:rPr>
                <w:rFonts w:ascii="宋体" w:hAnsi="宋体" w:eastAsia="宋体"/>
                <w:szCs w:val="21"/>
              </w:rPr>
            </w:pPr>
            <w:r>
              <w:rPr>
                <w:rFonts w:hint="eastAsia" w:ascii="宋体" w:hAnsi="宋体" w:eastAsia="宋体"/>
                <w:szCs w:val="21"/>
              </w:rPr>
              <w:t>台</w:t>
            </w:r>
          </w:p>
        </w:tc>
      </w:tr>
      <w:tr w14:paraId="6A589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097C4A95">
            <w:pPr>
              <w:widowControl w:val="0"/>
              <w:spacing w:line="276" w:lineRule="auto"/>
              <w:jc w:val="center"/>
              <w:rPr>
                <w:rFonts w:ascii="宋体" w:hAnsi="宋体" w:eastAsia="宋体"/>
                <w:szCs w:val="21"/>
              </w:rPr>
            </w:pPr>
            <w:r>
              <w:rPr>
                <w:rFonts w:ascii="宋体" w:hAnsi="宋体" w:eastAsia="宋体"/>
                <w:szCs w:val="21"/>
              </w:rPr>
              <w:t>33</w:t>
            </w:r>
          </w:p>
        </w:tc>
        <w:tc>
          <w:tcPr>
            <w:tcW w:w="2001" w:type="dxa"/>
            <w:vAlign w:val="center"/>
          </w:tcPr>
          <w:p w14:paraId="6958269D">
            <w:pPr>
              <w:widowControl w:val="0"/>
              <w:spacing w:line="276" w:lineRule="auto"/>
              <w:jc w:val="center"/>
              <w:rPr>
                <w:rFonts w:ascii="宋体" w:hAnsi="宋体" w:eastAsia="宋体"/>
                <w:szCs w:val="21"/>
              </w:rPr>
            </w:pPr>
            <w:r>
              <w:rPr>
                <w:rFonts w:hint="eastAsia" w:ascii="宋体" w:hAnsi="宋体" w:eastAsia="宋体"/>
                <w:szCs w:val="21"/>
              </w:rPr>
              <w:t>明装配电箱</w:t>
            </w:r>
          </w:p>
        </w:tc>
        <w:tc>
          <w:tcPr>
            <w:tcW w:w="4576" w:type="dxa"/>
            <w:vAlign w:val="center"/>
          </w:tcPr>
          <w:p w14:paraId="51296C4A">
            <w:pPr>
              <w:widowControl w:val="0"/>
              <w:spacing w:line="276" w:lineRule="auto"/>
              <w:jc w:val="both"/>
              <w:rPr>
                <w:rFonts w:ascii="宋体" w:hAnsi="宋体" w:eastAsia="宋体"/>
                <w:szCs w:val="21"/>
              </w:rPr>
            </w:pPr>
            <w:r>
              <w:rPr>
                <w:rFonts w:hint="eastAsia" w:ascii="宋体" w:hAnsi="宋体" w:eastAsia="宋体"/>
                <w:szCs w:val="21"/>
              </w:rPr>
              <w:t>1、箱体采用不小于1.5mm 厚不锈钢材料制作。</w:t>
            </w:r>
            <w:r>
              <w:rPr>
                <w:rFonts w:hint="eastAsia" w:ascii="宋体" w:hAnsi="宋体" w:eastAsia="宋体"/>
                <w:szCs w:val="21"/>
              </w:rPr>
              <w:br w:type="page"/>
            </w:r>
            <w:r>
              <w:rPr>
                <w:rFonts w:hint="eastAsia" w:ascii="宋体" w:hAnsi="宋体" w:eastAsia="宋体"/>
                <w:szCs w:val="21"/>
              </w:rPr>
              <w:t>2、箱体须采用前门方式，以便做到正面维修；箱体门设置专用密封胶条，箱体门应有自动锁定装置，箱门厚度应不小于2㎜。</w:t>
            </w:r>
            <w:r>
              <w:rPr>
                <w:rFonts w:hint="eastAsia" w:ascii="宋体" w:hAnsi="宋体" w:eastAsia="宋体"/>
                <w:szCs w:val="21"/>
              </w:rPr>
              <w:br w:type="page"/>
            </w:r>
            <w:r>
              <w:rPr>
                <w:rFonts w:hint="eastAsia" w:ascii="宋体" w:hAnsi="宋体" w:eastAsia="宋体"/>
                <w:szCs w:val="21"/>
              </w:rPr>
              <w:t>3、箱体底部预留进线位置、通风部位安装过滤网。</w:t>
            </w:r>
            <w:r>
              <w:rPr>
                <w:rFonts w:hint="eastAsia" w:ascii="宋体" w:hAnsi="宋体" w:eastAsia="宋体"/>
                <w:szCs w:val="21"/>
              </w:rPr>
              <w:br w:type="page"/>
            </w:r>
            <w:r>
              <w:rPr>
                <w:rFonts w:hint="eastAsia" w:ascii="宋体" w:hAnsi="宋体" w:eastAsia="宋体"/>
                <w:szCs w:val="21"/>
              </w:rPr>
              <w:t>4、箱体尺寸根据需要定制，箱体内放置断路器、接线端子，以及各类浪涌保护器等。</w:t>
            </w:r>
            <w:r>
              <w:rPr>
                <w:rFonts w:hint="eastAsia" w:ascii="宋体" w:hAnsi="宋体" w:eastAsia="宋体"/>
                <w:szCs w:val="21"/>
              </w:rPr>
              <w:br w:type="page"/>
            </w:r>
            <w:r>
              <w:rPr>
                <w:rFonts w:hint="eastAsia" w:ascii="宋体" w:hAnsi="宋体" w:eastAsia="宋体"/>
                <w:szCs w:val="21"/>
              </w:rPr>
              <w:t>5、箱体含断路器、接线端子；断路器根据用电设备选配；接线端子满足设备接线需要并留有一定剩余。</w:t>
            </w:r>
            <w:r>
              <w:rPr>
                <w:rFonts w:hint="eastAsia" w:ascii="宋体" w:hAnsi="宋体" w:eastAsia="宋体"/>
                <w:szCs w:val="21"/>
              </w:rPr>
              <w:br w:type="page"/>
            </w:r>
            <w:r>
              <w:rPr>
                <w:rFonts w:hint="eastAsia" w:ascii="宋体" w:hAnsi="宋体" w:eastAsia="宋体"/>
                <w:szCs w:val="21"/>
              </w:rPr>
              <w:t>6、箱体与其它金属构件需接地良好。</w:t>
            </w:r>
            <w:r>
              <w:rPr>
                <w:rFonts w:hint="eastAsia" w:ascii="宋体" w:hAnsi="宋体" w:eastAsia="宋体"/>
                <w:szCs w:val="21"/>
              </w:rPr>
              <w:br w:type="page"/>
            </w:r>
            <w:r>
              <w:rPr>
                <w:rFonts w:hint="eastAsia" w:ascii="宋体" w:hAnsi="宋体" w:eastAsia="宋体"/>
                <w:szCs w:val="21"/>
              </w:rPr>
              <w:t>7、工作环境：-25℃～50℃。</w:t>
            </w:r>
            <w:r>
              <w:rPr>
                <w:rFonts w:hint="eastAsia" w:ascii="宋体" w:hAnsi="宋体" w:eastAsia="宋体"/>
                <w:szCs w:val="21"/>
              </w:rPr>
              <w:br w:type="page"/>
            </w:r>
            <w:r>
              <w:rPr>
                <w:rFonts w:hint="eastAsia" w:ascii="宋体" w:hAnsi="宋体" w:eastAsia="宋体"/>
                <w:szCs w:val="21"/>
              </w:rPr>
              <w:t>8、工作湿度：0～90%，无凝露。</w:t>
            </w:r>
            <w:r>
              <w:rPr>
                <w:rFonts w:hint="eastAsia" w:ascii="宋体" w:hAnsi="宋体" w:eastAsia="宋体"/>
                <w:szCs w:val="21"/>
              </w:rPr>
              <w:br w:type="page"/>
            </w:r>
            <w:r>
              <w:rPr>
                <w:rFonts w:hint="eastAsia" w:ascii="宋体" w:hAnsi="宋体" w:eastAsia="宋体"/>
                <w:szCs w:val="21"/>
              </w:rPr>
              <w:t>9、防护等级：IP65。其他详见设计图纸及规范要求。</w:t>
            </w:r>
          </w:p>
        </w:tc>
        <w:tc>
          <w:tcPr>
            <w:tcW w:w="960" w:type="dxa"/>
            <w:vAlign w:val="center"/>
          </w:tcPr>
          <w:p w14:paraId="16EA325F">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0C353ED5">
            <w:pPr>
              <w:widowControl w:val="0"/>
              <w:spacing w:line="276" w:lineRule="auto"/>
              <w:jc w:val="center"/>
              <w:rPr>
                <w:rFonts w:ascii="宋体" w:hAnsi="宋体" w:eastAsia="宋体"/>
                <w:szCs w:val="21"/>
              </w:rPr>
            </w:pPr>
            <w:r>
              <w:rPr>
                <w:rFonts w:hint="eastAsia" w:ascii="宋体" w:hAnsi="宋体" w:eastAsia="宋体"/>
                <w:szCs w:val="21"/>
              </w:rPr>
              <w:t>台</w:t>
            </w:r>
          </w:p>
        </w:tc>
      </w:tr>
      <w:tr w14:paraId="0702D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586FD083">
            <w:pPr>
              <w:widowControl w:val="0"/>
              <w:spacing w:line="276" w:lineRule="auto"/>
              <w:jc w:val="center"/>
              <w:rPr>
                <w:rFonts w:ascii="宋体" w:hAnsi="宋体" w:eastAsia="宋体"/>
                <w:szCs w:val="21"/>
              </w:rPr>
            </w:pPr>
            <w:r>
              <w:rPr>
                <w:rFonts w:ascii="宋体" w:hAnsi="宋体" w:eastAsia="宋体"/>
                <w:szCs w:val="21"/>
              </w:rPr>
              <w:t>34</w:t>
            </w:r>
          </w:p>
        </w:tc>
        <w:tc>
          <w:tcPr>
            <w:tcW w:w="2001" w:type="dxa"/>
            <w:vAlign w:val="center"/>
          </w:tcPr>
          <w:p w14:paraId="1E490500">
            <w:pPr>
              <w:widowControl w:val="0"/>
              <w:spacing w:line="276" w:lineRule="auto"/>
              <w:jc w:val="center"/>
              <w:rPr>
                <w:rFonts w:ascii="宋体" w:hAnsi="宋体" w:eastAsia="宋体"/>
                <w:szCs w:val="21"/>
              </w:rPr>
            </w:pPr>
            <w:r>
              <w:rPr>
                <w:rFonts w:hint="eastAsia" w:ascii="宋体" w:hAnsi="宋体" w:eastAsia="宋体"/>
                <w:szCs w:val="21"/>
              </w:rPr>
              <w:t>机柜</w:t>
            </w:r>
          </w:p>
        </w:tc>
        <w:tc>
          <w:tcPr>
            <w:tcW w:w="4576" w:type="dxa"/>
            <w:vAlign w:val="center"/>
          </w:tcPr>
          <w:p w14:paraId="426A78CC">
            <w:pPr>
              <w:widowControl w:val="0"/>
              <w:spacing w:line="276" w:lineRule="auto"/>
              <w:jc w:val="both"/>
              <w:rPr>
                <w:rFonts w:ascii="宋体" w:hAnsi="宋体" w:eastAsia="宋体"/>
                <w:szCs w:val="21"/>
              </w:rPr>
            </w:pPr>
            <w:r>
              <w:rPr>
                <w:rFonts w:ascii="宋体" w:hAnsi="宋体" w:eastAsia="宋体"/>
                <w:szCs w:val="21"/>
              </w:rPr>
              <w:t>2.2m</w:t>
            </w:r>
            <w:r>
              <w:rPr>
                <w:rFonts w:hint="eastAsia" w:ascii="宋体" w:hAnsi="宋体" w:eastAsia="宋体"/>
                <w:szCs w:val="21"/>
              </w:rPr>
              <w:t>×</w:t>
            </w:r>
            <w:r>
              <w:rPr>
                <w:rFonts w:ascii="宋体" w:hAnsi="宋体" w:eastAsia="宋体"/>
                <w:szCs w:val="21"/>
              </w:rPr>
              <w:t>0.8m</w:t>
            </w:r>
            <w:r>
              <w:rPr>
                <w:rFonts w:hint="eastAsia" w:ascii="宋体" w:hAnsi="宋体" w:eastAsia="宋体"/>
                <w:szCs w:val="21"/>
              </w:rPr>
              <w:t>×1</w:t>
            </w:r>
            <w:r>
              <w:rPr>
                <w:rFonts w:ascii="宋体" w:hAnsi="宋体" w:eastAsia="宋体"/>
                <w:szCs w:val="21"/>
              </w:rPr>
              <w:t>m，</w:t>
            </w:r>
            <w:r>
              <w:rPr>
                <w:rFonts w:hint="eastAsia" w:ascii="宋体" w:hAnsi="宋体" w:eastAsia="宋体"/>
                <w:szCs w:val="21"/>
              </w:rPr>
              <w:t>标准机柜。</w:t>
            </w:r>
          </w:p>
        </w:tc>
        <w:tc>
          <w:tcPr>
            <w:tcW w:w="960" w:type="dxa"/>
            <w:vAlign w:val="center"/>
          </w:tcPr>
          <w:p w14:paraId="154035BC">
            <w:pPr>
              <w:widowControl w:val="0"/>
              <w:spacing w:line="276" w:lineRule="auto"/>
              <w:jc w:val="center"/>
              <w:rPr>
                <w:rFonts w:ascii="宋体" w:hAnsi="宋体" w:eastAsia="宋体"/>
                <w:szCs w:val="21"/>
              </w:rPr>
            </w:pPr>
            <w:r>
              <w:rPr>
                <w:rFonts w:ascii="宋体" w:hAnsi="宋体" w:eastAsia="宋体"/>
                <w:szCs w:val="21"/>
              </w:rPr>
              <w:t>3</w:t>
            </w:r>
          </w:p>
        </w:tc>
        <w:tc>
          <w:tcPr>
            <w:tcW w:w="499" w:type="dxa"/>
            <w:vAlign w:val="center"/>
          </w:tcPr>
          <w:p w14:paraId="39323DCC">
            <w:pPr>
              <w:widowControl w:val="0"/>
              <w:spacing w:line="276" w:lineRule="auto"/>
              <w:jc w:val="center"/>
              <w:rPr>
                <w:rFonts w:ascii="宋体" w:hAnsi="宋体" w:eastAsia="宋体"/>
                <w:szCs w:val="21"/>
              </w:rPr>
            </w:pPr>
            <w:r>
              <w:rPr>
                <w:rFonts w:hint="eastAsia" w:ascii="宋体" w:hAnsi="宋体" w:eastAsia="宋体"/>
                <w:szCs w:val="21"/>
              </w:rPr>
              <w:t>台</w:t>
            </w:r>
          </w:p>
        </w:tc>
      </w:tr>
      <w:tr w14:paraId="7D149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339BFCFC">
            <w:pPr>
              <w:widowControl w:val="0"/>
              <w:spacing w:line="276" w:lineRule="auto"/>
              <w:jc w:val="center"/>
              <w:rPr>
                <w:rFonts w:ascii="宋体" w:hAnsi="宋体" w:eastAsia="宋体"/>
                <w:szCs w:val="21"/>
              </w:rPr>
            </w:pPr>
            <w:r>
              <w:rPr>
                <w:rFonts w:ascii="宋体" w:hAnsi="宋体" w:eastAsia="宋体"/>
                <w:szCs w:val="21"/>
              </w:rPr>
              <w:t>35</w:t>
            </w:r>
          </w:p>
        </w:tc>
        <w:tc>
          <w:tcPr>
            <w:tcW w:w="2001" w:type="dxa"/>
            <w:vAlign w:val="center"/>
          </w:tcPr>
          <w:p w14:paraId="221222BD">
            <w:pPr>
              <w:widowControl w:val="0"/>
              <w:spacing w:line="276" w:lineRule="auto"/>
              <w:jc w:val="center"/>
              <w:rPr>
                <w:rFonts w:ascii="宋体" w:hAnsi="宋体" w:eastAsia="宋体"/>
                <w:szCs w:val="21"/>
              </w:rPr>
            </w:pPr>
            <w:r>
              <w:rPr>
                <w:rFonts w:hint="eastAsia" w:ascii="宋体" w:hAnsi="宋体" w:eastAsia="宋体"/>
                <w:szCs w:val="21"/>
              </w:rPr>
              <w:t>强电插座</w:t>
            </w:r>
          </w:p>
        </w:tc>
        <w:tc>
          <w:tcPr>
            <w:tcW w:w="4576" w:type="dxa"/>
            <w:vAlign w:val="center"/>
          </w:tcPr>
          <w:p w14:paraId="44FE8AFB">
            <w:pPr>
              <w:widowControl w:val="0"/>
              <w:spacing w:line="276" w:lineRule="auto"/>
              <w:jc w:val="both"/>
              <w:rPr>
                <w:rFonts w:ascii="宋体" w:hAnsi="宋体" w:eastAsia="宋体"/>
                <w:szCs w:val="21"/>
              </w:rPr>
            </w:pPr>
            <w:r>
              <w:rPr>
                <w:rFonts w:hint="eastAsia" w:ascii="宋体" w:hAnsi="宋体" w:eastAsia="宋体"/>
                <w:szCs w:val="21"/>
              </w:rPr>
              <w:t>每个工位预留2个强电插座，机房预留4个插座，显示屏预留4个插座，规格:250V,10A,安全型。</w:t>
            </w:r>
          </w:p>
        </w:tc>
        <w:tc>
          <w:tcPr>
            <w:tcW w:w="960" w:type="dxa"/>
            <w:vAlign w:val="center"/>
          </w:tcPr>
          <w:p w14:paraId="2A23C21B">
            <w:pPr>
              <w:widowControl w:val="0"/>
              <w:spacing w:line="276" w:lineRule="auto"/>
              <w:jc w:val="center"/>
              <w:rPr>
                <w:rFonts w:ascii="宋体" w:hAnsi="宋体" w:eastAsia="宋体"/>
                <w:szCs w:val="21"/>
              </w:rPr>
            </w:pPr>
            <w:r>
              <w:rPr>
                <w:rFonts w:ascii="宋体" w:hAnsi="宋体" w:eastAsia="宋体"/>
                <w:szCs w:val="21"/>
              </w:rPr>
              <w:t>20</w:t>
            </w:r>
          </w:p>
        </w:tc>
        <w:tc>
          <w:tcPr>
            <w:tcW w:w="499" w:type="dxa"/>
            <w:vAlign w:val="center"/>
          </w:tcPr>
          <w:p w14:paraId="4BA67950">
            <w:pPr>
              <w:widowControl w:val="0"/>
              <w:spacing w:line="276" w:lineRule="auto"/>
              <w:jc w:val="center"/>
              <w:rPr>
                <w:rFonts w:ascii="宋体" w:hAnsi="宋体" w:eastAsia="宋体"/>
                <w:szCs w:val="21"/>
              </w:rPr>
            </w:pPr>
            <w:r>
              <w:rPr>
                <w:rFonts w:hint="eastAsia" w:ascii="宋体" w:hAnsi="宋体" w:eastAsia="宋体"/>
                <w:szCs w:val="21"/>
              </w:rPr>
              <w:t>个</w:t>
            </w:r>
          </w:p>
        </w:tc>
      </w:tr>
      <w:tr w14:paraId="1007A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3C18D7B0">
            <w:pPr>
              <w:widowControl w:val="0"/>
              <w:spacing w:line="276" w:lineRule="auto"/>
              <w:jc w:val="center"/>
              <w:rPr>
                <w:rFonts w:ascii="宋体" w:hAnsi="宋体" w:eastAsia="宋体"/>
                <w:szCs w:val="21"/>
              </w:rPr>
            </w:pPr>
            <w:r>
              <w:rPr>
                <w:rFonts w:ascii="宋体" w:hAnsi="宋体" w:eastAsia="宋体"/>
                <w:szCs w:val="21"/>
              </w:rPr>
              <w:t>36</w:t>
            </w:r>
          </w:p>
        </w:tc>
        <w:tc>
          <w:tcPr>
            <w:tcW w:w="2001" w:type="dxa"/>
            <w:vAlign w:val="center"/>
          </w:tcPr>
          <w:p w14:paraId="6F1BBCA5">
            <w:pPr>
              <w:widowControl w:val="0"/>
              <w:spacing w:line="276" w:lineRule="auto"/>
              <w:jc w:val="center"/>
              <w:rPr>
                <w:rFonts w:ascii="宋体" w:hAnsi="宋体" w:eastAsia="宋体"/>
                <w:szCs w:val="21"/>
              </w:rPr>
            </w:pPr>
            <w:r>
              <w:rPr>
                <w:rFonts w:hint="eastAsia" w:ascii="宋体" w:hAnsi="宋体" w:eastAsia="宋体"/>
                <w:szCs w:val="21"/>
              </w:rPr>
              <w:t>电脑插座</w:t>
            </w:r>
          </w:p>
        </w:tc>
        <w:tc>
          <w:tcPr>
            <w:tcW w:w="4576" w:type="dxa"/>
            <w:vAlign w:val="center"/>
          </w:tcPr>
          <w:p w14:paraId="146E0A43">
            <w:pPr>
              <w:widowControl w:val="0"/>
              <w:spacing w:line="276" w:lineRule="auto"/>
              <w:jc w:val="both"/>
              <w:rPr>
                <w:rFonts w:ascii="宋体" w:hAnsi="宋体" w:eastAsia="宋体"/>
                <w:szCs w:val="21"/>
              </w:rPr>
            </w:pPr>
            <w:r>
              <w:rPr>
                <w:rFonts w:hint="eastAsia" w:ascii="宋体" w:hAnsi="宋体" w:eastAsia="宋体"/>
                <w:szCs w:val="21"/>
              </w:rPr>
              <w:t>六类，二位电脑插座。</w:t>
            </w:r>
          </w:p>
        </w:tc>
        <w:tc>
          <w:tcPr>
            <w:tcW w:w="960" w:type="dxa"/>
            <w:vAlign w:val="center"/>
          </w:tcPr>
          <w:p w14:paraId="09710DE1">
            <w:pPr>
              <w:widowControl w:val="0"/>
              <w:spacing w:line="276" w:lineRule="auto"/>
              <w:jc w:val="center"/>
              <w:rPr>
                <w:rFonts w:ascii="宋体" w:hAnsi="宋体" w:eastAsia="宋体"/>
                <w:szCs w:val="21"/>
              </w:rPr>
            </w:pPr>
            <w:r>
              <w:rPr>
                <w:rFonts w:ascii="宋体" w:hAnsi="宋体" w:eastAsia="宋体"/>
                <w:szCs w:val="21"/>
              </w:rPr>
              <w:t>6</w:t>
            </w:r>
          </w:p>
        </w:tc>
        <w:tc>
          <w:tcPr>
            <w:tcW w:w="499" w:type="dxa"/>
            <w:vAlign w:val="center"/>
          </w:tcPr>
          <w:p w14:paraId="3BD64BE7">
            <w:pPr>
              <w:widowControl w:val="0"/>
              <w:spacing w:line="276" w:lineRule="auto"/>
              <w:jc w:val="center"/>
              <w:rPr>
                <w:rFonts w:ascii="宋体" w:hAnsi="宋体" w:eastAsia="宋体"/>
                <w:szCs w:val="21"/>
              </w:rPr>
            </w:pPr>
            <w:r>
              <w:rPr>
                <w:rFonts w:hint="eastAsia" w:ascii="宋体" w:hAnsi="宋体" w:eastAsia="宋体"/>
                <w:szCs w:val="21"/>
              </w:rPr>
              <w:t>个</w:t>
            </w:r>
          </w:p>
        </w:tc>
      </w:tr>
      <w:tr w14:paraId="6CA3A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558437BC">
            <w:pPr>
              <w:widowControl w:val="0"/>
              <w:spacing w:line="276" w:lineRule="auto"/>
              <w:jc w:val="center"/>
              <w:rPr>
                <w:rFonts w:ascii="宋体" w:hAnsi="宋体" w:eastAsia="宋体"/>
                <w:szCs w:val="21"/>
              </w:rPr>
            </w:pPr>
            <w:r>
              <w:rPr>
                <w:rFonts w:ascii="宋体" w:hAnsi="宋体" w:eastAsia="宋体"/>
                <w:szCs w:val="21"/>
              </w:rPr>
              <w:t>37</w:t>
            </w:r>
          </w:p>
        </w:tc>
        <w:tc>
          <w:tcPr>
            <w:tcW w:w="2001" w:type="dxa"/>
            <w:vAlign w:val="center"/>
          </w:tcPr>
          <w:p w14:paraId="5F9054FD">
            <w:pPr>
              <w:widowControl w:val="0"/>
              <w:spacing w:line="276" w:lineRule="auto"/>
              <w:jc w:val="center"/>
              <w:rPr>
                <w:rFonts w:ascii="宋体" w:hAnsi="宋体" w:eastAsia="宋体"/>
                <w:szCs w:val="21"/>
              </w:rPr>
            </w:pPr>
            <w:r>
              <w:rPr>
                <w:rFonts w:hint="eastAsia" w:ascii="宋体" w:hAnsi="宋体" w:eastAsia="宋体"/>
                <w:szCs w:val="21"/>
              </w:rPr>
              <w:t>电话插座</w:t>
            </w:r>
          </w:p>
        </w:tc>
        <w:tc>
          <w:tcPr>
            <w:tcW w:w="4576" w:type="dxa"/>
            <w:vAlign w:val="center"/>
          </w:tcPr>
          <w:p w14:paraId="6CC1BF57">
            <w:pPr>
              <w:widowControl w:val="0"/>
              <w:spacing w:line="276" w:lineRule="auto"/>
              <w:jc w:val="both"/>
              <w:rPr>
                <w:rFonts w:ascii="宋体" w:hAnsi="宋体" w:eastAsia="宋体"/>
                <w:szCs w:val="21"/>
              </w:rPr>
            </w:pPr>
            <w:r>
              <w:rPr>
                <w:rFonts w:hint="eastAsia" w:ascii="宋体" w:hAnsi="宋体" w:eastAsia="宋体"/>
                <w:szCs w:val="21"/>
              </w:rPr>
              <w:t>额定电流10A/16A，额定电压220V/380V。</w:t>
            </w:r>
          </w:p>
        </w:tc>
        <w:tc>
          <w:tcPr>
            <w:tcW w:w="960" w:type="dxa"/>
            <w:vAlign w:val="center"/>
          </w:tcPr>
          <w:p w14:paraId="30826C79">
            <w:pPr>
              <w:widowControl w:val="0"/>
              <w:spacing w:line="276" w:lineRule="auto"/>
              <w:jc w:val="center"/>
              <w:rPr>
                <w:rFonts w:ascii="宋体" w:hAnsi="宋体" w:eastAsia="宋体"/>
                <w:szCs w:val="21"/>
              </w:rPr>
            </w:pPr>
            <w:r>
              <w:rPr>
                <w:rFonts w:ascii="宋体" w:hAnsi="宋体" w:eastAsia="宋体"/>
                <w:szCs w:val="21"/>
              </w:rPr>
              <w:t>6</w:t>
            </w:r>
          </w:p>
        </w:tc>
        <w:tc>
          <w:tcPr>
            <w:tcW w:w="499" w:type="dxa"/>
            <w:vAlign w:val="center"/>
          </w:tcPr>
          <w:p w14:paraId="481CF732">
            <w:pPr>
              <w:widowControl w:val="0"/>
              <w:spacing w:line="276" w:lineRule="auto"/>
              <w:jc w:val="center"/>
              <w:rPr>
                <w:rFonts w:ascii="宋体" w:hAnsi="宋体" w:eastAsia="宋体"/>
                <w:szCs w:val="21"/>
              </w:rPr>
            </w:pPr>
            <w:r>
              <w:rPr>
                <w:rFonts w:hint="eastAsia" w:ascii="宋体" w:hAnsi="宋体" w:eastAsia="宋体"/>
                <w:szCs w:val="21"/>
              </w:rPr>
              <w:t>个</w:t>
            </w:r>
          </w:p>
        </w:tc>
      </w:tr>
      <w:tr w14:paraId="4426A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45478CC9">
            <w:pPr>
              <w:widowControl w:val="0"/>
              <w:spacing w:line="276" w:lineRule="auto"/>
              <w:jc w:val="center"/>
              <w:rPr>
                <w:rFonts w:ascii="宋体" w:hAnsi="宋体" w:eastAsia="宋体"/>
                <w:szCs w:val="21"/>
              </w:rPr>
            </w:pPr>
            <w:r>
              <w:rPr>
                <w:rFonts w:ascii="宋体" w:hAnsi="宋体" w:eastAsia="宋体"/>
                <w:szCs w:val="21"/>
              </w:rPr>
              <w:t>38</w:t>
            </w:r>
          </w:p>
        </w:tc>
        <w:tc>
          <w:tcPr>
            <w:tcW w:w="2001" w:type="dxa"/>
            <w:vAlign w:val="center"/>
          </w:tcPr>
          <w:p w14:paraId="772F4F81">
            <w:pPr>
              <w:widowControl w:val="0"/>
              <w:spacing w:line="276" w:lineRule="auto"/>
              <w:jc w:val="center"/>
              <w:rPr>
                <w:rFonts w:ascii="宋体" w:hAnsi="宋体" w:eastAsia="宋体"/>
                <w:szCs w:val="21"/>
              </w:rPr>
            </w:pPr>
            <w:r>
              <w:rPr>
                <w:rFonts w:hint="eastAsia" w:ascii="宋体" w:hAnsi="宋体" w:eastAsia="宋体"/>
                <w:szCs w:val="21"/>
              </w:rPr>
              <w:t>大功率插座</w:t>
            </w:r>
          </w:p>
        </w:tc>
        <w:tc>
          <w:tcPr>
            <w:tcW w:w="4576" w:type="dxa"/>
            <w:vAlign w:val="center"/>
          </w:tcPr>
          <w:p w14:paraId="1D2660B0">
            <w:pPr>
              <w:widowControl w:val="0"/>
              <w:spacing w:line="276" w:lineRule="auto"/>
              <w:jc w:val="both"/>
              <w:rPr>
                <w:rFonts w:ascii="宋体" w:hAnsi="宋体" w:eastAsia="宋体"/>
                <w:szCs w:val="21"/>
              </w:rPr>
            </w:pPr>
            <w:r>
              <w:rPr>
                <w:rFonts w:hint="eastAsia" w:ascii="宋体" w:hAnsi="宋体" w:eastAsia="宋体"/>
                <w:szCs w:val="21"/>
              </w:rPr>
              <w:t>结合具体中标厂商配置。</w:t>
            </w:r>
          </w:p>
        </w:tc>
        <w:tc>
          <w:tcPr>
            <w:tcW w:w="960" w:type="dxa"/>
            <w:vAlign w:val="center"/>
          </w:tcPr>
          <w:p w14:paraId="2B106552">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22B9F9B3">
            <w:pPr>
              <w:widowControl w:val="0"/>
              <w:spacing w:line="276" w:lineRule="auto"/>
              <w:jc w:val="center"/>
              <w:rPr>
                <w:rFonts w:ascii="宋体" w:hAnsi="宋体" w:eastAsia="宋体"/>
                <w:szCs w:val="21"/>
              </w:rPr>
            </w:pPr>
            <w:r>
              <w:rPr>
                <w:rFonts w:hint="eastAsia" w:ascii="宋体" w:hAnsi="宋体" w:eastAsia="宋体"/>
                <w:szCs w:val="21"/>
              </w:rPr>
              <w:t>个</w:t>
            </w:r>
          </w:p>
        </w:tc>
      </w:tr>
      <w:tr w14:paraId="7A08F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2B6C95E3">
            <w:pPr>
              <w:widowControl w:val="0"/>
              <w:spacing w:line="276" w:lineRule="auto"/>
              <w:jc w:val="center"/>
              <w:rPr>
                <w:rFonts w:ascii="宋体" w:hAnsi="宋体" w:eastAsia="宋体"/>
                <w:szCs w:val="21"/>
              </w:rPr>
            </w:pPr>
            <w:r>
              <w:rPr>
                <w:rFonts w:ascii="宋体" w:hAnsi="宋体" w:eastAsia="宋体"/>
                <w:szCs w:val="21"/>
              </w:rPr>
              <w:t>39</w:t>
            </w:r>
          </w:p>
        </w:tc>
        <w:tc>
          <w:tcPr>
            <w:tcW w:w="2001" w:type="dxa"/>
            <w:vAlign w:val="center"/>
          </w:tcPr>
          <w:p w14:paraId="2C91CDCD">
            <w:pPr>
              <w:widowControl w:val="0"/>
              <w:spacing w:line="276" w:lineRule="auto"/>
              <w:jc w:val="center"/>
              <w:rPr>
                <w:rFonts w:ascii="宋体" w:hAnsi="宋体" w:eastAsia="宋体"/>
                <w:szCs w:val="21"/>
              </w:rPr>
            </w:pPr>
            <w:r>
              <w:rPr>
                <w:rFonts w:hint="eastAsia" w:ascii="宋体" w:hAnsi="宋体" w:eastAsia="宋体"/>
                <w:szCs w:val="21"/>
              </w:rPr>
              <w:t>监控系统应用软件</w:t>
            </w:r>
          </w:p>
        </w:tc>
        <w:tc>
          <w:tcPr>
            <w:tcW w:w="4576" w:type="dxa"/>
            <w:vAlign w:val="center"/>
          </w:tcPr>
          <w:p w14:paraId="09141B7A">
            <w:pPr>
              <w:widowControl w:val="0"/>
              <w:spacing w:line="276" w:lineRule="auto"/>
              <w:jc w:val="both"/>
              <w:rPr>
                <w:rFonts w:hint="eastAsia" w:ascii="宋体" w:hAnsi="宋体" w:eastAsia="宋体"/>
                <w:szCs w:val="21"/>
              </w:rPr>
            </w:pPr>
            <w:r>
              <w:rPr>
                <w:rFonts w:hint="eastAsia" w:ascii="宋体" w:hAnsi="宋体" w:eastAsia="宋体"/>
                <w:szCs w:val="21"/>
              </w:rPr>
              <w:t>交通信息、气象信息和设备状态信息采集软件；信息显示软件；数据处理软件；图形处理软件；交通决策系统软件；交通诱导控制软件；视频监控系统管理软件具备1000路视频接入能力。需提供实现相关功能的证明材料。</w:t>
            </w:r>
          </w:p>
          <w:p w14:paraId="30B68399">
            <w:pPr>
              <w:widowControl w:val="0"/>
              <w:spacing w:line="276" w:lineRule="auto"/>
              <w:jc w:val="both"/>
              <w:rPr>
                <w:rFonts w:ascii="宋体" w:hAnsi="宋体" w:eastAsia="宋体"/>
                <w:szCs w:val="21"/>
              </w:rPr>
            </w:pPr>
            <w:r>
              <w:rPr>
                <w:rFonts w:hint="eastAsia" w:ascii="宋体" w:hAnsi="宋体" w:eastAsia="宋体"/>
                <w:szCs w:val="21"/>
              </w:rPr>
              <w:t>其他详见设计图纸及规范要求。</w:t>
            </w:r>
          </w:p>
        </w:tc>
        <w:tc>
          <w:tcPr>
            <w:tcW w:w="960" w:type="dxa"/>
            <w:vAlign w:val="center"/>
          </w:tcPr>
          <w:p w14:paraId="22D6DE56">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7DD5C85A">
            <w:pPr>
              <w:widowControl w:val="0"/>
              <w:spacing w:line="276" w:lineRule="auto"/>
              <w:jc w:val="center"/>
              <w:rPr>
                <w:rFonts w:ascii="宋体" w:hAnsi="宋体" w:eastAsia="宋体"/>
                <w:szCs w:val="21"/>
              </w:rPr>
            </w:pPr>
            <w:r>
              <w:rPr>
                <w:rFonts w:hint="eastAsia" w:ascii="宋体" w:hAnsi="宋体" w:eastAsia="宋体"/>
                <w:szCs w:val="21"/>
              </w:rPr>
              <w:t>套</w:t>
            </w:r>
          </w:p>
        </w:tc>
      </w:tr>
      <w:tr w14:paraId="54D3D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418B79D3">
            <w:pPr>
              <w:widowControl w:val="0"/>
              <w:spacing w:line="276" w:lineRule="auto"/>
              <w:jc w:val="center"/>
              <w:rPr>
                <w:rFonts w:ascii="宋体" w:hAnsi="宋体" w:eastAsia="宋体"/>
                <w:szCs w:val="21"/>
              </w:rPr>
            </w:pPr>
            <w:r>
              <w:rPr>
                <w:rFonts w:ascii="宋体" w:hAnsi="宋体" w:eastAsia="宋体"/>
                <w:szCs w:val="21"/>
              </w:rPr>
              <w:t>40</w:t>
            </w:r>
          </w:p>
        </w:tc>
        <w:tc>
          <w:tcPr>
            <w:tcW w:w="2001" w:type="dxa"/>
            <w:vAlign w:val="center"/>
          </w:tcPr>
          <w:p w14:paraId="05DCF264">
            <w:pPr>
              <w:widowControl w:val="0"/>
              <w:spacing w:line="276" w:lineRule="auto"/>
              <w:jc w:val="center"/>
              <w:rPr>
                <w:rFonts w:ascii="宋体" w:hAnsi="宋体" w:eastAsia="宋体"/>
                <w:szCs w:val="21"/>
              </w:rPr>
            </w:pPr>
            <w:r>
              <w:rPr>
                <w:rFonts w:hint="eastAsia" w:ascii="宋体" w:hAnsi="宋体" w:eastAsia="宋体"/>
                <w:szCs w:val="21"/>
              </w:rPr>
              <w:t>系统软件</w:t>
            </w:r>
          </w:p>
        </w:tc>
        <w:tc>
          <w:tcPr>
            <w:tcW w:w="4576" w:type="dxa"/>
            <w:vAlign w:val="center"/>
          </w:tcPr>
          <w:p w14:paraId="2D2DF030">
            <w:pPr>
              <w:widowControl w:val="0"/>
              <w:spacing w:line="276" w:lineRule="auto"/>
              <w:jc w:val="both"/>
              <w:rPr>
                <w:rFonts w:hint="eastAsia" w:ascii="宋体" w:hAnsi="宋体" w:eastAsia="宋体"/>
                <w:szCs w:val="21"/>
              </w:rPr>
            </w:pPr>
            <w:r>
              <w:rPr>
                <w:rFonts w:hint="eastAsia" w:ascii="宋体" w:hAnsi="宋体" w:eastAsia="宋体"/>
                <w:szCs w:val="21"/>
              </w:rPr>
              <w:t>服务器软件、工作站软件、数据库管理系统、开发及维护软件、网络管理软件、防病毒软件等，需提供实现相关功能的证明材料。</w:t>
            </w:r>
          </w:p>
          <w:p w14:paraId="7D455295">
            <w:pPr>
              <w:widowControl w:val="0"/>
              <w:spacing w:line="276" w:lineRule="auto"/>
              <w:jc w:val="both"/>
              <w:rPr>
                <w:rFonts w:ascii="宋体" w:hAnsi="宋体" w:eastAsia="宋体"/>
                <w:szCs w:val="21"/>
              </w:rPr>
            </w:pPr>
            <w:r>
              <w:rPr>
                <w:rFonts w:hint="eastAsia" w:ascii="宋体" w:hAnsi="宋体" w:eastAsia="宋体"/>
                <w:szCs w:val="21"/>
              </w:rPr>
              <w:t>其他详见设计图纸及规范要求。</w:t>
            </w:r>
          </w:p>
        </w:tc>
        <w:tc>
          <w:tcPr>
            <w:tcW w:w="960" w:type="dxa"/>
            <w:vAlign w:val="center"/>
          </w:tcPr>
          <w:p w14:paraId="4EAEF7C3">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46431F70">
            <w:pPr>
              <w:widowControl w:val="0"/>
              <w:spacing w:line="276" w:lineRule="auto"/>
              <w:jc w:val="center"/>
              <w:rPr>
                <w:rFonts w:ascii="宋体" w:hAnsi="宋体" w:eastAsia="宋体"/>
                <w:szCs w:val="21"/>
              </w:rPr>
            </w:pPr>
            <w:r>
              <w:rPr>
                <w:rFonts w:hint="eastAsia" w:ascii="宋体" w:hAnsi="宋体" w:eastAsia="宋体"/>
                <w:szCs w:val="21"/>
              </w:rPr>
              <w:t>套</w:t>
            </w:r>
          </w:p>
        </w:tc>
      </w:tr>
      <w:tr w14:paraId="63AC0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552ADD3F">
            <w:pPr>
              <w:widowControl w:val="0"/>
              <w:spacing w:line="276" w:lineRule="auto"/>
              <w:jc w:val="center"/>
              <w:rPr>
                <w:rFonts w:ascii="宋体" w:hAnsi="宋体" w:eastAsia="宋体"/>
                <w:szCs w:val="21"/>
              </w:rPr>
            </w:pPr>
            <w:r>
              <w:rPr>
                <w:rFonts w:ascii="宋体" w:hAnsi="宋体" w:eastAsia="宋体"/>
                <w:szCs w:val="21"/>
              </w:rPr>
              <w:t>41</w:t>
            </w:r>
          </w:p>
        </w:tc>
        <w:tc>
          <w:tcPr>
            <w:tcW w:w="2001" w:type="dxa"/>
            <w:vAlign w:val="center"/>
          </w:tcPr>
          <w:p w14:paraId="7D9118FA">
            <w:pPr>
              <w:widowControl w:val="0"/>
              <w:spacing w:line="276" w:lineRule="auto"/>
              <w:jc w:val="center"/>
              <w:rPr>
                <w:rFonts w:ascii="宋体" w:hAnsi="宋体" w:eastAsia="宋体"/>
                <w:szCs w:val="21"/>
              </w:rPr>
            </w:pPr>
            <w:r>
              <w:rPr>
                <w:rFonts w:hint="eastAsia" w:ascii="宋体" w:hAnsi="宋体" w:eastAsia="宋体"/>
                <w:szCs w:val="21"/>
              </w:rPr>
              <w:t>平整度采集单元</w:t>
            </w:r>
          </w:p>
        </w:tc>
        <w:tc>
          <w:tcPr>
            <w:tcW w:w="4576" w:type="dxa"/>
            <w:vAlign w:val="center"/>
          </w:tcPr>
          <w:p w14:paraId="77AE9C3E">
            <w:pPr>
              <w:widowControl w:val="0"/>
              <w:spacing w:line="276" w:lineRule="auto"/>
              <w:jc w:val="both"/>
              <w:rPr>
                <w:rFonts w:ascii="宋体" w:hAnsi="宋体" w:eastAsia="宋体"/>
                <w:szCs w:val="21"/>
              </w:rPr>
            </w:pPr>
            <w:r>
              <w:rPr>
                <w:rFonts w:hint="eastAsia" w:ascii="宋体" w:hAnsi="宋体" w:eastAsia="宋体"/>
                <w:szCs w:val="21"/>
              </w:rPr>
              <w:t>（1）主控模块</w:t>
            </w:r>
            <w:r>
              <w:rPr>
                <w:rFonts w:hint="eastAsia" w:ascii="宋体" w:hAnsi="宋体" w:eastAsia="宋体"/>
                <w:szCs w:val="21"/>
              </w:rPr>
              <w:br w:type="textWrapping"/>
            </w:r>
            <w:r>
              <w:rPr>
                <w:rFonts w:hint="eastAsia" w:ascii="宋体" w:hAnsi="宋体" w:eastAsia="宋体"/>
                <w:szCs w:val="21"/>
              </w:rPr>
              <w:t>1、GNSS定位精度：≤1米</w:t>
            </w:r>
            <w:r>
              <w:rPr>
                <w:rFonts w:hint="eastAsia" w:ascii="宋体" w:hAnsi="宋体" w:eastAsia="宋体"/>
                <w:szCs w:val="21"/>
              </w:rPr>
              <w:br w:type="textWrapping"/>
            </w:r>
            <w:r>
              <w:rPr>
                <w:rFonts w:hint="eastAsia" w:ascii="宋体" w:hAnsi="宋体" w:eastAsia="宋体"/>
                <w:szCs w:val="21"/>
              </w:rPr>
              <w:t>2、里程计测量误差：≤0.05%</w:t>
            </w:r>
            <w:r>
              <w:rPr>
                <w:rFonts w:hint="eastAsia" w:ascii="宋体" w:hAnsi="宋体" w:eastAsia="宋体"/>
                <w:szCs w:val="21"/>
              </w:rPr>
              <w:br w:type="textWrapping"/>
            </w:r>
            <w:r>
              <w:rPr>
                <w:rFonts w:hint="eastAsia" w:ascii="宋体" w:hAnsi="宋体" w:eastAsia="宋体"/>
                <w:szCs w:val="21"/>
              </w:rPr>
              <w:t>3、检测时速：0～80 公里/小时</w:t>
            </w:r>
            <w:r>
              <w:rPr>
                <w:rFonts w:hint="eastAsia" w:ascii="宋体" w:hAnsi="宋体" w:eastAsia="宋体"/>
                <w:szCs w:val="21"/>
              </w:rPr>
              <w:br w:type="textWrapping"/>
            </w:r>
            <w:r>
              <w:rPr>
                <w:rFonts w:hint="eastAsia" w:ascii="宋体" w:hAnsi="宋体" w:eastAsia="宋体"/>
                <w:szCs w:val="21"/>
              </w:rPr>
              <w:t>4、环境温度：-20℃～50℃</w:t>
            </w:r>
            <w:r>
              <w:rPr>
                <w:rFonts w:hint="eastAsia" w:ascii="宋体" w:hAnsi="宋体" w:eastAsia="宋体"/>
                <w:szCs w:val="21"/>
              </w:rPr>
              <w:br w:type="textWrapping"/>
            </w:r>
            <w:r>
              <w:rPr>
                <w:rFonts w:hint="eastAsia" w:ascii="宋体" w:hAnsi="宋体" w:eastAsia="宋体"/>
                <w:szCs w:val="21"/>
              </w:rPr>
              <w:t>5、报表输出间隔：10 米间隔，可自行设置</w:t>
            </w:r>
            <w:r>
              <w:rPr>
                <w:rFonts w:hint="eastAsia" w:ascii="宋体" w:hAnsi="宋体" w:eastAsia="宋体"/>
                <w:szCs w:val="21"/>
              </w:rPr>
              <w:br w:type="textWrapping"/>
            </w:r>
            <w:r>
              <w:rPr>
                <w:rFonts w:hint="eastAsia" w:ascii="宋体" w:hAnsi="宋体" w:eastAsia="宋体"/>
                <w:szCs w:val="21"/>
              </w:rPr>
              <w:t>（2）平整度</w:t>
            </w:r>
            <w:r>
              <w:rPr>
                <w:rFonts w:hint="eastAsia" w:ascii="宋体" w:hAnsi="宋体" w:eastAsia="宋体"/>
                <w:szCs w:val="21"/>
              </w:rPr>
              <w:br w:type="textWrapping"/>
            </w:r>
            <w:r>
              <w:rPr>
                <w:rFonts w:hint="eastAsia" w:ascii="宋体" w:hAnsi="宋体" w:eastAsia="宋体"/>
                <w:szCs w:val="21"/>
              </w:rPr>
              <w:t>1、相关性：≥95%</w:t>
            </w:r>
            <w:r>
              <w:rPr>
                <w:rFonts w:hint="eastAsia" w:ascii="宋体" w:hAnsi="宋体" w:eastAsia="宋体"/>
                <w:szCs w:val="21"/>
              </w:rPr>
              <w:br w:type="textWrapping"/>
            </w:r>
            <w:r>
              <w:rPr>
                <w:rFonts w:hint="eastAsia" w:ascii="宋体" w:hAnsi="宋体" w:eastAsia="宋体"/>
                <w:szCs w:val="21"/>
              </w:rPr>
              <w:t>2、重复性：≥95%</w:t>
            </w:r>
            <w:r>
              <w:rPr>
                <w:rFonts w:hint="eastAsia" w:ascii="宋体" w:hAnsi="宋体" w:eastAsia="宋体"/>
                <w:szCs w:val="21"/>
              </w:rPr>
              <w:br w:type="textWrapping"/>
            </w:r>
            <w:r>
              <w:rPr>
                <w:rFonts w:hint="eastAsia" w:ascii="宋体" w:hAnsi="宋体" w:eastAsia="宋体"/>
                <w:szCs w:val="21"/>
              </w:rPr>
              <w:t>3、测量误差：≤5%</w:t>
            </w:r>
            <w:r>
              <w:rPr>
                <w:rFonts w:hint="eastAsia" w:ascii="宋体" w:hAnsi="宋体" w:eastAsia="宋体"/>
                <w:szCs w:val="21"/>
              </w:rPr>
              <w:br w:type="textWrapping"/>
            </w:r>
            <w:r>
              <w:rPr>
                <w:rFonts w:hint="eastAsia" w:ascii="宋体" w:hAnsi="宋体" w:eastAsia="宋体"/>
                <w:szCs w:val="21"/>
              </w:rPr>
              <w:t>4、防护等级：IP65</w:t>
            </w:r>
            <w:r>
              <w:rPr>
                <w:rFonts w:hint="eastAsia" w:ascii="宋体" w:hAnsi="宋体" w:eastAsia="宋体"/>
                <w:szCs w:val="21"/>
              </w:rPr>
              <w:br w:type="textWrapping"/>
            </w:r>
            <w:r>
              <w:rPr>
                <w:rFonts w:hint="eastAsia" w:ascii="宋体" w:hAnsi="宋体" w:eastAsia="宋体"/>
                <w:szCs w:val="21"/>
              </w:rPr>
              <w:t>（3）激光传感器</w:t>
            </w:r>
            <w:r>
              <w:rPr>
                <w:rFonts w:hint="eastAsia" w:ascii="宋体" w:hAnsi="宋体" w:eastAsia="宋体"/>
                <w:szCs w:val="21"/>
              </w:rPr>
              <w:br w:type="textWrapping"/>
            </w:r>
            <w:r>
              <w:rPr>
                <w:rFonts w:hint="eastAsia" w:ascii="宋体" w:hAnsi="宋体" w:eastAsia="宋体"/>
                <w:szCs w:val="21"/>
              </w:rPr>
              <w:t>1、采样频率：5kHz</w:t>
            </w:r>
            <w:r>
              <w:rPr>
                <w:rFonts w:hint="eastAsia" w:ascii="宋体" w:hAnsi="宋体" w:eastAsia="宋体"/>
                <w:szCs w:val="21"/>
              </w:rPr>
              <w:br w:type="textWrapping"/>
            </w:r>
            <w:r>
              <w:rPr>
                <w:rFonts w:hint="eastAsia" w:ascii="宋体" w:hAnsi="宋体" w:eastAsia="宋体"/>
                <w:szCs w:val="21"/>
              </w:rPr>
              <w:t>2、采样间隔：≤100 毫米</w:t>
            </w:r>
            <w:r>
              <w:rPr>
                <w:rFonts w:hint="eastAsia" w:ascii="宋体" w:hAnsi="宋体" w:eastAsia="宋体"/>
                <w:szCs w:val="21"/>
              </w:rPr>
              <w:br w:type="textWrapping"/>
            </w:r>
            <w:r>
              <w:rPr>
                <w:rFonts w:hint="eastAsia" w:ascii="宋体" w:hAnsi="宋体" w:eastAsia="宋体"/>
                <w:szCs w:val="21"/>
              </w:rPr>
              <w:t>（4）加速度传感器</w:t>
            </w:r>
            <w:r>
              <w:rPr>
                <w:rFonts w:hint="eastAsia" w:ascii="宋体" w:hAnsi="宋体" w:eastAsia="宋体"/>
                <w:szCs w:val="21"/>
              </w:rPr>
              <w:br w:type="textWrapping"/>
            </w:r>
            <w:r>
              <w:rPr>
                <w:rFonts w:hint="eastAsia" w:ascii="宋体" w:hAnsi="宋体" w:eastAsia="宋体"/>
                <w:szCs w:val="21"/>
              </w:rPr>
              <w:t>1、测量范围：±20g</w:t>
            </w:r>
            <w:r>
              <w:rPr>
                <w:rFonts w:hint="eastAsia" w:ascii="宋体" w:hAnsi="宋体" w:eastAsia="宋体"/>
                <w:szCs w:val="21"/>
              </w:rPr>
              <w:br w:type="textWrapping"/>
            </w:r>
            <w:r>
              <w:rPr>
                <w:rFonts w:hint="eastAsia" w:ascii="宋体" w:hAnsi="宋体" w:eastAsia="宋体"/>
                <w:szCs w:val="21"/>
              </w:rPr>
              <w:t>2、频率响应：&gt;300Hz</w:t>
            </w:r>
            <w:r>
              <w:rPr>
                <w:rFonts w:hint="eastAsia" w:ascii="宋体" w:hAnsi="宋体" w:eastAsia="宋体"/>
                <w:szCs w:val="21"/>
              </w:rPr>
              <w:br w:type="textWrapping"/>
            </w:r>
            <w:r>
              <w:rPr>
                <w:rFonts w:hint="eastAsia" w:ascii="宋体" w:hAnsi="宋体" w:eastAsia="宋体"/>
                <w:szCs w:val="21"/>
              </w:rPr>
              <w:t>3、检测速度影响误差：≤5%</w:t>
            </w:r>
            <w:r>
              <w:rPr>
                <w:rFonts w:hint="eastAsia" w:ascii="宋体" w:hAnsi="宋体" w:eastAsia="宋体"/>
                <w:szCs w:val="21"/>
              </w:rPr>
              <w:br w:type="textWrapping"/>
            </w:r>
            <w:r>
              <w:rPr>
                <w:rFonts w:hint="eastAsia" w:ascii="宋体" w:hAnsi="宋体" w:eastAsia="宋体"/>
                <w:szCs w:val="21"/>
              </w:rPr>
              <w:t>4、纵向距离传感器示值相对误差：不大于0.05%。其他详见设计图纸及规范要求。</w:t>
            </w:r>
          </w:p>
        </w:tc>
        <w:tc>
          <w:tcPr>
            <w:tcW w:w="960" w:type="dxa"/>
            <w:vAlign w:val="center"/>
          </w:tcPr>
          <w:p w14:paraId="74D6850C">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16CDEB1F">
            <w:pPr>
              <w:widowControl w:val="0"/>
              <w:spacing w:line="276" w:lineRule="auto"/>
              <w:jc w:val="center"/>
              <w:rPr>
                <w:rFonts w:ascii="宋体" w:hAnsi="宋体" w:eastAsia="宋体"/>
                <w:szCs w:val="21"/>
              </w:rPr>
            </w:pPr>
            <w:r>
              <w:rPr>
                <w:rFonts w:hint="eastAsia" w:ascii="宋体" w:hAnsi="宋体" w:eastAsia="宋体"/>
                <w:szCs w:val="21"/>
              </w:rPr>
              <w:t>套</w:t>
            </w:r>
          </w:p>
        </w:tc>
      </w:tr>
      <w:tr w14:paraId="6FA10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10B8AB25">
            <w:pPr>
              <w:widowControl w:val="0"/>
              <w:spacing w:line="276" w:lineRule="auto"/>
              <w:jc w:val="center"/>
              <w:rPr>
                <w:rFonts w:ascii="宋体" w:hAnsi="宋体" w:eastAsia="宋体"/>
                <w:szCs w:val="21"/>
              </w:rPr>
            </w:pPr>
            <w:r>
              <w:rPr>
                <w:rFonts w:ascii="宋体" w:hAnsi="宋体" w:eastAsia="宋体"/>
                <w:szCs w:val="21"/>
              </w:rPr>
              <w:t>42</w:t>
            </w:r>
          </w:p>
        </w:tc>
        <w:tc>
          <w:tcPr>
            <w:tcW w:w="2001" w:type="dxa"/>
            <w:vAlign w:val="center"/>
          </w:tcPr>
          <w:p w14:paraId="57077C41">
            <w:pPr>
              <w:widowControl w:val="0"/>
              <w:spacing w:line="276" w:lineRule="auto"/>
              <w:jc w:val="center"/>
              <w:rPr>
                <w:rFonts w:ascii="宋体" w:hAnsi="宋体" w:eastAsia="宋体"/>
                <w:szCs w:val="21"/>
              </w:rPr>
            </w:pPr>
            <w:r>
              <w:rPr>
                <w:rFonts w:hint="eastAsia" w:ascii="宋体" w:hAnsi="宋体" w:eastAsia="宋体"/>
                <w:szCs w:val="21"/>
              </w:rPr>
              <w:t>前视摄像机</w:t>
            </w:r>
          </w:p>
        </w:tc>
        <w:tc>
          <w:tcPr>
            <w:tcW w:w="4576" w:type="dxa"/>
            <w:vAlign w:val="center"/>
          </w:tcPr>
          <w:p w14:paraId="1800D88D">
            <w:pPr>
              <w:widowControl w:val="0"/>
              <w:numPr>
                <w:ilvl w:val="0"/>
                <w:numId w:val="5"/>
              </w:numPr>
              <w:spacing w:line="276" w:lineRule="auto"/>
              <w:jc w:val="both"/>
              <w:rPr>
                <w:rFonts w:hint="eastAsia" w:ascii="宋体" w:hAnsi="宋体" w:eastAsia="宋体"/>
                <w:szCs w:val="21"/>
              </w:rPr>
            </w:pPr>
            <w:r>
              <w:rPr>
                <w:rFonts w:hint="eastAsia" w:ascii="宋体" w:hAnsi="宋体" w:eastAsia="宋体"/>
                <w:szCs w:val="21"/>
              </w:rPr>
              <w:t>传感器类型：1/1.8"ProgressiveScanCMOS；</w:t>
            </w:r>
            <w:r>
              <w:rPr>
                <w:rFonts w:hint="eastAsia" w:ascii="宋体" w:hAnsi="宋体" w:eastAsia="宋体"/>
                <w:szCs w:val="21"/>
              </w:rPr>
              <w:br w:type="page"/>
            </w:r>
            <w:r>
              <w:rPr>
                <w:rFonts w:hint="eastAsia" w:ascii="宋体" w:hAnsi="宋体" w:eastAsia="宋体"/>
                <w:szCs w:val="21"/>
              </w:rPr>
              <w:t>2、最低照度：彩色为0.002lux@（F1.2，AGCon），支持0luxwithlight（补光开启时）；</w:t>
            </w:r>
            <w:r>
              <w:rPr>
                <w:rFonts w:hint="eastAsia" w:ascii="宋体" w:hAnsi="宋体" w:eastAsia="宋体"/>
                <w:szCs w:val="21"/>
              </w:rPr>
              <w:br w:type="page"/>
            </w:r>
            <w:r>
              <w:rPr>
                <w:rFonts w:hint="eastAsia" w:ascii="宋体" w:hAnsi="宋体" w:eastAsia="宋体"/>
                <w:szCs w:val="21"/>
              </w:rPr>
              <w:t>3、快门：1/3s~1/100，000s</w:t>
            </w:r>
            <w:r>
              <w:rPr>
                <w:rFonts w:hint="eastAsia" w:ascii="宋体" w:hAnsi="宋体" w:eastAsia="宋体"/>
                <w:szCs w:val="21"/>
              </w:rPr>
              <w:br w:type="page"/>
            </w:r>
            <w:r>
              <w:rPr>
                <w:rFonts w:hint="eastAsia" w:ascii="宋体" w:hAnsi="宋体" w:eastAsia="宋体"/>
                <w:szCs w:val="21"/>
              </w:rPr>
              <w:t>；4、宽动态：120dB，能在光线对比强烈的环境中清晰成像；</w:t>
            </w:r>
            <w:r>
              <w:rPr>
                <w:rFonts w:hint="eastAsia" w:ascii="宋体" w:hAnsi="宋体" w:eastAsia="宋体"/>
                <w:szCs w:val="21"/>
              </w:rPr>
              <w:br w:type="page"/>
            </w:r>
            <w:r>
              <w:rPr>
                <w:rFonts w:hint="eastAsia" w:ascii="宋体" w:hAnsi="宋体" w:eastAsia="宋体"/>
                <w:szCs w:val="21"/>
              </w:rPr>
              <w:t>5、焦距＆视场角：4 毫米（水平视场角：79°，垂直视场角：43.3°，对角视场角：</w:t>
            </w:r>
            <w:r>
              <w:rPr>
                <w:rFonts w:hint="eastAsia" w:ascii="宋体" w:hAnsi="宋体" w:eastAsia="宋体"/>
                <w:szCs w:val="21"/>
              </w:rPr>
              <w:br w:type="page"/>
            </w:r>
            <w:r>
              <w:rPr>
                <w:rFonts w:hint="eastAsia" w:ascii="宋体" w:hAnsi="宋体" w:eastAsia="宋体"/>
                <w:szCs w:val="21"/>
              </w:rPr>
              <w:t>92°）</w:t>
            </w:r>
            <w:r>
              <w:rPr>
                <w:rFonts w:hint="eastAsia" w:ascii="宋体" w:hAnsi="宋体" w:eastAsia="宋体"/>
                <w:szCs w:val="21"/>
              </w:rPr>
              <w:br w:type="page"/>
            </w:r>
            <w:r>
              <w:rPr>
                <w:rFonts w:hint="eastAsia" w:ascii="宋体" w:hAnsi="宋体" w:eastAsia="宋体"/>
                <w:szCs w:val="21"/>
              </w:rPr>
              <w:t>；6、最大光圈数：F1.6</w:t>
            </w:r>
            <w:r>
              <w:rPr>
                <w:rFonts w:hint="eastAsia" w:ascii="宋体" w:hAnsi="宋体" w:eastAsia="宋体"/>
                <w:szCs w:val="21"/>
              </w:rPr>
              <w:br w:type="page"/>
            </w:r>
            <w:r>
              <w:rPr>
                <w:rFonts w:hint="eastAsia" w:ascii="宋体" w:hAnsi="宋体" w:eastAsia="宋体"/>
                <w:szCs w:val="21"/>
              </w:rPr>
              <w:t>；7、补光灯类型：红外、白光；</w:t>
            </w:r>
            <w:r>
              <w:rPr>
                <w:rFonts w:hint="eastAsia" w:ascii="宋体" w:hAnsi="宋体" w:eastAsia="宋体"/>
                <w:szCs w:val="21"/>
              </w:rPr>
              <w:br w:type="page"/>
            </w:r>
            <w:r>
              <w:rPr>
                <w:rFonts w:hint="eastAsia" w:ascii="宋体" w:hAnsi="宋体" w:eastAsia="宋体"/>
                <w:szCs w:val="21"/>
              </w:rPr>
              <w:t>8、补光距离：红外光最远可达50 米，白光最远可达30 米；</w:t>
            </w:r>
            <w:r>
              <w:rPr>
                <w:rFonts w:hint="eastAsia" w:ascii="宋体" w:hAnsi="宋体" w:eastAsia="宋体"/>
                <w:szCs w:val="21"/>
              </w:rPr>
              <w:br w:type="page"/>
            </w:r>
            <w:r>
              <w:rPr>
                <w:rFonts w:hint="eastAsia" w:ascii="宋体" w:hAnsi="宋体" w:eastAsia="宋体"/>
                <w:szCs w:val="21"/>
              </w:rPr>
              <w:t>9、防补光过曝：支持，可避免补光过强导致画面过曝；</w:t>
            </w:r>
            <w:r>
              <w:rPr>
                <w:rFonts w:hint="eastAsia" w:ascii="宋体" w:hAnsi="宋体" w:eastAsia="宋体"/>
                <w:szCs w:val="21"/>
              </w:rPr>
              <w:br w:type="page"/>
            </w:r>
            <w:r>
              <w:rPr>
                <w:rFonts w:hint="eastAsia" w:ascii="宋体" w:hAnsi="宋体" w:eastAsia="宋体"/>
                <w:szCs w:val="21"/>
              </w:rPr>
              <w:t>10、红外波长范围：850nm；</w:t>
            </w:r>
            <w:r>
              <w:rPr>
                <w:rFonts w:hint="eastAsia" w:ascii="宋体" w:hAnsi="宋体" w:eastAsia="宋体"/>
                <w:szCs w:val="21"/>
              </w:rPr>
              <w:br w:type="page"/>
            </w:r>
            <w:r>
              <w:rPr>
                <w:rFonts w:hint="eastAsia" w:ascii="宋体" w:hAnsi="宋体" w:eastAsia="宋体"/>
                <w:szCs w:val="21"/>
              </w:rPr>
              <w:t>11、 最大图像尺寸：3840×2160，可呈现超高清画质；</w:t>
            </w:r>
            <w:r>
              <w:rPr>
                <w:rFonts w:hint="eastAsia" w:ascii="宋体" w:hAnsi="宋体" w:eastAsia="宋体"/>
                <w:szCs w:val="21"/>
              </w:rPr>
              <w:br w:type="page"/>
            </w:r>
            <w:r>
              <w:rPr>
                <w:rFonts w:hint="eastAsia" w:ascii="宋体" w:hAnsi="宋体" w:eastAsia="宋体"/>
                <w:szCs w:val="21"/>
              </w:rPr>
              <w:t>12、主码流帧率分辨率：50Hz 时为20fps（3840×2160，3200×1800，2688×1520，</w:t>
            </w:r>
            <w:r>
              <w:rPr>
                <w:rFonts w:hint="eastAsia" w:ascii="宋体" w:hAnsi="宋体" w:eastAsia="宋体"/>
                <w:szCs w:val="21"/>
              </w:rPr>
              <w:br w:type="page"/>
            </w:r>
            <w:r>
              <w:rPr>
                <w:rFonts w:hint="eastAsia" w:ascii="宋体" w:hAnsi="宋体" w:eastAsia="宋体"/>
                <w:szCs w:val="21"/>
              </w:rPr>
              <w:t>1920×1080，1280×720）；</w:t>
            </w:r>
            <w:r>
              <w:rPr>
                <w:rFonts w:hint="eastAsia" w:ascii="宋体" w:hAnsi="宋体" w:eastAsia="宋体"/>
                <w:szCs w:val="21"/>
              </w:rPr>
              <w:br w:type="page"/>
            </w:r>
            <w:r>
              <w:rPr>
                <w:rFonts w:hint="eastAsia" w:ascii="宋体" w:hAnsi="宋体" w:eastAsia="宋体"/>
                <w:szCs w:val="21"/>
              </w:rPr>
              <w:t>13、子码流帧率分辨率：50Hz时为20fps（1280×720，640×480，640×360）</w:t>
            </w:r>
            <w:r>
              <w:rPr>
                <w:rFonts w:hint="eastAsia" w:ascii="宋体" w:hAnsi="宋体" w:eastAsia="宋体"/>
                <w:szCs w:val="21"/>
              </w:rPr>
              <w:br w:type="page"/>
            </w:r>
            <w:r>
              <w:rPr>
                <w:rFonts w:hint="eastAsia" w:ascii="宋体" w:hAnsi="宋体" w:eastAsia="宋体"/>
                <w:szCs w:val="21"/>
              </w:rPr>
              <w:t>；14、视频压缩标准：主码流为H.265/H.264，子码流为H.265/H.264/MJPEG；</w:t>
            </w:r>
            <w:r>
              <w:rPr>
                <w:rFonts w:hint="eastAsia" w:ascii="宋体" w:hAnsi="宋体" w:eastAsia="宋体"/>
                <w:szCs w:val="21"/>
              </w:rPr>
              <w:br w:type="page"/>
            </w:r>
            <w:r>
              <w:rPr>
                <w:rFonts w:hint="eastAsia" w:ascii="宋体" w:hAnsi="宋体" w:eastAsia="宋体"/>
                <w:szCs w:val="21"/>
              </w:rPr>
              <w:t>15、启动和工作温湿度：-30℃~60℃，湿度小于95%（无凝结）；</w:t>
            </w:r>
            <w:r>
              <w:rPr>
                <w:rFonts w:hint="eastAsia" w:ascii="宋体" w:hAnsi="宋体" w:eastAsia="宋体"/>
                <w:szCs w:val="21"/>
              </w:rPr>
              <w:br w:type="page"/>
            </w:r>
            <w:r>
              <w:rPr>
                <w:rFonts w:hint="eastAsia" w:ascii="宋体" w:hAnsi="宋体" w:eastAsia="宋体"/>
                <w:szCs w:val="21"/>
              </w:rPr>
              <w:t>16、电流及功耗：DC 为12V，1.0A，最大功耗：12.0W</w:t>
            </w:r>
            <w:r>
              <w:rPr>
                <w:rFonts w:hint="eastAsia" w:ascii="宋体" w:hAnsi="宋体" w:eastAsia="宋体"/>
                <w:szCs w:val="21"/>
              </w:rPr>
              <w:br w:type="page"/>
            </w:r>
            <w:r>
              <w:rPr>
                <w:rFonts w:hint="eastAsia" w:ascii="宋体" w:hAnsi="宋体" w:eastAsia="宋体"/>
                <w:szCs w:val="21"/>
              </w:rPr>
              <w:t>；17、供电方式：DC 为12V±25%，支持防反接保护。</w:t>
            </w:r>
          </w:p>
          <w:p w14:paraId="77088592">
            <w:pPr>
              <w:widowControl w:val="0"/>
              <w:numPr>
                <w:ilvl w:val="0"/>
                <w:numId w:val="0"/>
              </w:numPr>
              <w:spacing w:line="276" w:lineRule="auto"/>
              <w:jc w:val="both"/>
              <w:rPr>
                <w:rFonts w:ascii="宋体" w:hAnsi="宋体" w:eastAsia="宋体"/>
                <w:szCs w:val="21"/>
              </w:rPr>
            </w:pPr>
            <w:r>
              <w:rPr>
                <w:rFonts w:hint="eastAsia" w:ascii="宋体" w:hAnsi="宋体" w:eastAsia="宋体"/>
                <w:szCs w:val="21"/>
              </w:rPr>
              <w:t>其他详见设计图纸及规范要求。</w:t>
            </w:r>
          </w:p>
        </w:tc>
        <w:tc>
          <w:tcPr>
            <w:tcW w:w="960" w:type="dxa"/>
            <w:vAlign w:val="center"/>
          </w:tcPr>
          <w:p w14:paraId="208406A2">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082605B1">
            <w:pPr>
              <w:widowControl w:val="0"/>
              <w:spacing w:line="276" w:lineRule="auto"/>
              <w:jc w:val="center"/>
              <w:rPr>
                <w:rFonts w:ascii="宋体" w:hAnsi="宋体" w:eastAsia="宋体"/>
                <w:szCs w:val="21"/>
              </w:rPr>
            </w:pPr>
            <w:r>
              <w:rPr>
                <w:rFonts w:hint="eastAsia" w:ascii="宋体" w:hAnsi="宋体" w:eastAsia="宋体"/>
                <w:szCs w:val="21"/>
              </w:rPr>
              <w:t>套</w:t>
            </w:r>
          </w:p>
        </w:tc>
      </w:tr>
      <w:tr w14:paraId="79000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53D6AE17">
            <w:pPr>
              <w:widowControl w:val="0"/>
              <w:spacing w:line="276" w:lineRule="auto"/>
              <w:jc w:val="center"/>
              <w:rPr>
                <w:rFonts w:ascii="宋体" w:hAnsi="宋体" w:eastAsia="宋体"/>
                <w:szCs w:val="21"/>
              </w:rPr>
            </w:pPr>
            <w:r>
              <w:rPr>
                <w:rFonts w:ascii="宋体" w:hAnsi="宋体" w:eastAsia="宋体"/>
                <w:szCs w:val="21"/>
              </w:rPr>
              <w:t>43</w:t>
            </w:r>
          </w:p>
        </w:tc>
        <w:tc>
          <w:tcPr>
            <w:tcW w:w="2001" w:type="dxa"/>
            <w:vAlign w:val="center"/>
          </w:tcPr>
          <w:p w14:paraId="44A122A8">
            <w:pPr>
              <w:widowControl w:val="0"/>
              <w:spacing w:line="276" w:lineRule="auto"/>
              <w:jc w:val="center"/>
              <w:rPr>
                <w:rFonts w:ascii="宋体" w:hAnsi="宋体" w:eastAsia="宋体"/>
                <w:szCs w:val="21"/>
              </w:rPr>
            </w:pPr>
            <w:r>
              <w:rPr>
                <w:rFonts w:hint="eastAsia" w:ascii="宋体" w:hAnsi="宋体" w:eastAsia="宋体"/>
                <w:szCs w:val="21"/>
              </w:rPr>
              <w:t>后视摄像机</w:t>
            </w:r>
          </w:p>
        </w:tc>
        <w:tc>
          <w:tcPr>
            <w:tcW w:w="4576" w:type="dxa"/>
            <w:vAlign w:val="center"/>
          </w:tcPr>
          <w:p w14:paraId="704D3A4B">
            <w:pPr>
              <w:widowControl w:val="0"/>
              <w:numPr>
                <w:ilvl w:val="0"/>
                <w:numId w:val="6"/>
              </w:numPr>
              <w:spacing w:line="276" w:lineRule="auto"/>
              <w:jc w:val="both"/>
              <w:rPr>
                <w:rFonts w:hint="eastAsia" w:ascii="宋体" w:hAnsi="宋体" w:eastAsia="宋体"/>
                <w:szCs w:val="21"/>
              </w:rPr>
            </w:pPr>
            <w:r>
              <w:rPr>
                <w:rFonts w:hint="eastAsia" w:ascii="宋体" w:hAnsi="宋体" w:eastAsia="宋体"/>
                <w:szCs w:val="21"/>
              </w:rPr>
              <w:t>传感器类型：1/1.8"ProgressiveScanCMOS；</w:t>
            </w:r>
            <w:r>
              <w:rPr>
                <w:rFonts w:hint="eastAsia" w:ascii="宋体" w:hAnsi="宋体" w:eastAsia="宋体"/>
                <w:szCs w:val="21"/>
              </w:rPr>
              <w:br w:type="textWrapping"/>
            </w:r>
            <w:r>
              <w:rPr>
                <w:rFonts w:hint="eastAsia" w:ascii="宋体" w:hAnsi="宋体" w:eastAsia="宋体"/>
                <w:szCs w:val="21"/>
              </w:rPr>
              <w:t>2、最低照度：彩色为0.002lux@（F1.2，AGCon），支持0luxwithlight（补光开启时）；</w:t>
            </w:r>
            <w:r>
              <w:rPr>
                <w:rFonts w:hint="eastAsia" w:ascii="宋体" w:hAnsi="宋体" w:eastAsia="宋体"/>
                <w:szCs w:val="21"/>
              </w:rPr>
              <w:br w:type="textWrapping"/>
            </w:r>
            <w:r>
              <w:rPr>
                <w:rFonts w:hint="eastAsia" w:ascii="宋体" w:hAnsi="宋体" w:eastAsia="宋体"/>
                <w:szCs w:val="21"/>
              </w:rPr>
              <w:t>3、快门：1/3s~1/100，000s；</w:t>
            </w:r>
            <w:r>
              <w:rPr>
                <w:rFonts w:hint="eastAsia" w:ascii="宋体" w:hAnsi="宋体" w:eastAsia="宋体"/>
                <w:szCs w:val="21"/>
              </w:rPr>
              <w:br w:type="textWrapping"/>
            </w:r>
            <w:r>
              <w:rPr>
                <w:rFonts w:hint="eastAsia" w:ascii="宋体" w:hAnsi="宋体" w:eastAsia="宋体"/>
                <w:szCs w:val="21"/>
              </w:rPr>
              <w:t>4、宽动态：120dB，能在光线对比强烈的环境中清晰成像；</w:t>
            </w:r>
            <w:r>
              <w:rPr>
                <w:rFonts w:hint="eastAsia" w:ascii="宋体" w:hAnsi="宋体" w:eastAsia="宋体"/>
                <w:szCs w:val="21"/>
              </w:rPr>
              <w:br w:type="textWrapping"/>
            </w:r>
            <w:r>
              <w:rPr>
                <w:rFonts w:hint="eastAsia" w:ascii="宋体" w:hAnsi="宋体" w:eastAsia="宋体"/>
                <w:szCs w:val="21"/>
              </w:rPr>
              <w:t>5、焦距＆视场角：2.8 毫米（水平视场角：102.2°，垂直视场角：55.1°，对角视场角：120.2°）</w:t>
            </w:r>
            <w:r>
              <w:rPr>
                <w:rFonts w:hint="eastAsia" w:ascii="宋体" w:hAnsi="宋体" w:eastAsia="宋体"/>
                <w:szCs w:val="21"/>
              </w:rPr>
              <w:br w:type="textWrapping"/>
            </w:r>
            <w:r>
              <w:rPr>
                <w:rFonts w:hint="eastAsia" w:ascii="宋体" w:hAnsi="宋体" w:eastAsia="宋体"/>
                <w:szCs w:val="21"/>
              </w:rPr>
              <w:t>6、补光灯类型：红外、白光；</w:t>
            </w:r>
            <w:r>
              <w:rPr>
                <w:rFonts w:hint="eastAsia" w:ascii="宋体" w:hAnsi="宋体" w:eastAsia="宋体"/>
                <w:szCs w:val="21"/>
              </w:rPr>
              <w:br w:type="textWrapping"/>
            </w:r>
            <w:r>
              <w:rPr>
                <w:rFonts w:hint="eastAsia" w:ascii="宋体" w:hAnsi="宋体" w:eastAsia="宋体"/>
                <w:szCs w:val="21"/>
              </w:rPr>
              <w:t>7、防补光过曝：支持，可避免补光过强导致画面过曝；</w:t>
            </w:r>
            <w:r>
              <w:rPr>
                <w:rFonts w:hint="eastAsia" w:ascii="宋体" w:hAnsi="宋体" w:eastAsia="宋体"/>
                <w:szCs w:val="21"/>
              </w:rPr>
              <w:br w:type="textWrapping"/>
            </w:r>
            <w:r>
              <w:rPr>
                <w:rFonts w:hint="eastAsia" w:ascii="宋体" w:hAnsi="宋体" w:eastAsia="宋体"/>
                <w:szCs w:val="21"/>
              </w:rPr>
              <w:t>8、红外波长范围：850nm；</w:t>
            </w:r>
            <w:r>
              <w:rPr>
                <w:rFonts w:hint="eastAsia" w:ascii="宋体" w:hAnsi="宋体" w:eastAsia="宋体"/>
                <w:szCs w:val="21"/>
              </w:rPr>
              <w:br w:type="textWrapping"/>
            </w:r>
            <w:r>
              <w:rPr>
                <w:rFonts w:hint="eastAsia" w:ascii="宋体" w:hAnsi="宋体" w:eastAsia="宋体"/>
                <w:szCs w:val="21"/>
              </w:rPr>
              <w:t>9、最大图像尺寸：3840×2160，可呈现超高清画质；</w:t>
            </w:r>
            <w:r>
              <w:rPr>
                <w:rFonts w:hint="eastAsia" w:ascii="宋体" w:hAnsi="宋体" w:eastAsia="宋体"/>
                <w:szCs w:val="21"/>
              </w:rPr>
              <w:br w:type="textWrapping"/>
            </w:r>
            <w:r>
              <w:rPr>
                <w:rFonts w:hint="eastAsia" w:ascii="宋体" w:hAnsi="宋体" w:eastAsia="宋体"/>
                <w:szCs w:val="21"/>
              </w:rPr>
              <w:t>10、主码流帧率分辨率：50Hz 时为20fps（3840×2160，3200×1800，2688×1520，</w:t>
            </w:r>
            <w:r>
              <w:rPr>
                <w:rFonts w:hint="eastAsia" w:ascii="宋体" w:hAnsi="宋体" w:eastAsia="宋体"/>
                <w:szCs w:val="21"/>
              </w:rPr>
              <w:br w:type="textWrapping"/>
            </w:r>
            <w:r>
              <w:rPr>
                <w:rFonts w:hint="eastAsia" w:ascii="宋体" w:hAnsi="宋体" w:eastAsia="宋体"/>
                <w:szCs w:val="21"/>
              </w:rPr>
              <w:t>1920×1080，1280×720）；</w:t>
            </w:r>
            <w:r>
              <w:rPr>
                <w:rFonts w:hint="eastAsia" w:ascii="宋体" w:hAnsi="宋体" w:eastAsia="宋体"/>
                <w:szCs w:val="21"/>
              </w:rPr>
              <w:br w:type="textWrapping"/>
            </w:r>
            <w:r>
              <w:rPr>
                <w:rFonts w:hint="eastAsia" w:ascii="宋体" w:hAnsi="宋体" w:eastAsia="宋体"/>
                <w:szCs w:val="21"/>
              </w:rPr>
              <w:t>11、子码流帧率分辨率：50Hz时为20fps（1280×720，640×480，640×360）；</w:t>
            </w:r>
            <w:r>
              <w:rPr>
                <w:rFonts w:hint="eastAsia" w:ascii="宋体" w:hAnsi="宋体" w:eastAsia="宋体"/>
                <w:szCs w:val="21"/>
              </w:rPr>
              <w:br w:type="textWrapping"/>
            </w:r>
            <w:r>
              <w:rPr>
                <w:rFonts w:hint="eastAsia" w:ascii="宋体" w:hAnsi="宋体" w:eastAsia="宋体"/>
                <w:szCs w:val="21"/>
              </w:rPr>
              <w:t>12、视频压缩标准：主码流为H.265/H.264，子码流为H.265/H.264/MJPEG；</w:t>
            </w:r>
            <w:r>
              <w:rPr>
                <w:rFonts w:hint="eastAsia" w:ascii="宋体" w:hAnsi="宋体" w:eastAsia="宋体"/>
                <w:szCs w:val="21"/>
              </w:rPr>
              <w:br w:type="textWrapping"/>
            </w:r>
            <w:r>
              <w:rPr>
                <w:rFonts w:hint="eastAsia" w:ascii="宋体" w:hAnsi="宋体" w:eastAsia="宋体"/>
                <w:szCs w:val="21"/>
              </w:rPr>
              <w:t>13、视频压缩码率：32kbps~16Mbps；</w:t>
            </w:r>
            <w:r>
              <w:rPr>
                <w:rFonts w:hint="eastAsia" w:ascii="宋体" w:hAnsi="宋体" w:eastAsia="宋体"/>
                <w:szCs w:val="21"/>
              </w:rPr>
              <w:br w:type="textWrapping"/>
            </w:r>
            <w:r>
              <w:rPr>
                <w:rFonts w:hint="eastAsia" w:ascii="宋体" w:hAnsi="宋体" w:eastAsia="宋体"/>
                <w:szCs w:val="21"/>
              </w:rPr>
              <w:t>14、启动和工作温湿度：-30℃~60℃，湿度小于95%（无凝结）；</w:t>
            </w:r>
            <w:r>
              <w:rPr>
                <w:rFonts w:hint="eastAsia" w:ascii="宋体" w:hAnsi="宋体" w:eastAsia="宋体"/>
                <w:szCs w:val="21"/>
              </w:rPr>
              <w:br w:type="textWrapping"/>
            </w:r>
            <w:r>
              <w:rPr>
                <w:rFonts w:hint="eastAsia" w:ascii="宋体" w:hAnsi="宋体" w:eastAsia="宋体"/>
                <w:szCs w:val="21"/>
              </w:rPr>
              <w:t>15、电流及功耗：DC 为12V，1.0A，最大功耗：12.0W；</w:t>
            </w:r>
            <w:r>
              <w:rPr>
                <w:rFonts w:hint="eastAsia" w:ascii="宋体" w:hAnsi="宋体" w:eastAsia="宋体"/>
                <w:szCs w:val="21"/>
              </w:rPr>
              <w:br w:type="textWrapping"/>
            </w:r>
            <w:r>
              <w:rPr>
                <w:rFonts w:hint="eastAsia" w:ascii="宋体" w:hAnsi="宋体" w:eastAsia="宋体"/>
                <w:szCs w:val="21"/>
              </w:rPr>
              <w:t>16、供电方式：DC 为12V±25%，支持防反接保护。</w:t>
            </w:r>
          </w:p>
          <w:p w14:paraId="4F7811E7">
            <w:pPr>
              <w:widowControl w:val="0"/>
              <w:numPr>
                <w:ilvl w:val="0"/>
                <w:numId w:val="0"/>
              </w:numPr>
              <w:spacing w:line="276" w:lineRule="auto"/>
              <w:jc w:val="both"/>
              <w:rPr>
                <w:rFonts w:ascii="宋体" w:hAnsi="宋体" w:eastAsia="宋体"/>
                <w:szCs w:val="21"/>
              </w:rPr>
            </w:pPr>
            <w:r>
              <w:rPr>
                <w:rFonts w:hint="eastAsia" w:ascii="宋体" w:hAnsi="宋体" w:eastAsia="宋体"/>
                <w:szCs w:val="21"/>
              </w:rPr>
              <w:t>其他详见设计图纸及规范要求。</w:t>
            </w:r>
          </w:p>
        </w:tc>
        <w:tc>
          <w:tcPr>
            <w:tcW w:w="960" w:type="dxa"/>
            <w:vAlign w:val="center"/>
          </w:tcPr>
          <w:p w14:paraId="07E18F17">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36686007">
            <w:pPr>
              <w:widowControl w:val="0"/>
              <w:spacing w:line="276" w:lineRule="auto"/>
              <w:jc w:val="center"/>
              <w:rPr>
                <w:rFonts w:ascii="宋体" w:hAnsi="宋体" w:eastAsia="宋体"/>
                <w:szCs w:val="21"/>
              </w:rPr>
            </w:pPr>
            <w:r>
              <w:rPr>
                <w:rFonts w:hint="eastAsia" w:ascii="宋体" w:hAnsi="宋体" w:eastAsia="宋体"/>
                <w:szCs w:val="21"/>
              </w:rPr>
              <w:t>套</w:t>
            </w:r>
          </w:p>
        </w:tc>
      </w:tr>
      <w:tr w14:paraId="736F7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6B6AB2EE">
            <w:pPr>
              <w:widowControl w:val="0"/>
              <w:spacing w:line="276" w:lineRule="auto"/>
              <w:jc w:val="center"/>
              <w:rPr>
                <w:rFonts w:ascii="宋体" w:hAnsi="宋体" w:eastAsia="宋体"/>
                <w:szCs w:val="21"/>
              </w:rPr>
            </w:pPr>
            <w:r>
              <w:rPr>
                <w:rFonts w:ascii="宋体" w:hAnsi="宋体" w:eastAsia="宋体"/>
                <w:szCs w:val="21"/>
              </w:rPr>
              <w:t>44</w:t>
            </w:r>
          </w:p>
        </w:tc>
        <w:tc>
          <w:tcPr>
            <w:tcW w:w="2001" w:type="dxa"/>
            <w:vAlign w:val="center"/>
          </w:tcPr>
          <w:p w14:paraId="33890B4F">
            <w:pPr>
              <w:widowControl w:val="0"/>
              <w:spacing w:line="276" w:lineRule="auto"/>
              <w:jc w:val="center"/>
              <w:rPr>
                <w:rFonts w:ascii="宋体" w:hAnsi="宋体" w:eastAsia="宋体"/>
                <w:szCs w:val="21"/>
              </w:rPr>
            </w:pPr>
            <w:r>
              <w:rPr>
                <w:rFonts w:hint="eastAsia" w:ascii="宋体" w:hAnsi="宋体" w:eastAsia="宋体"/>
                <w:szCs w:val="21"/>
              </w:rPr>
              <w:t>车载边缘计算终端</w:t>
            </w:r>
          </w:p>
        </w:tc>
        <w:tc>
          <w:tcPr>
            <w:tcW w:w="4576" w:type="dxa"/>
            <w:vAlign w:val="center"/>
          </w:tcPr>
          <w:p w14:paraId="4AA4E096">
            <w:pPr>
              <w:widowControl w:val="0"/>
              <w:numPr>
                <w:ilvl w:val="0"/>
                <w:numId w:val="7"/>
              </w:numPr>
              <w:spacing w:line="276" w:lineRule="auto"/>
              <w:jc w:val="both"/>
              <w:rPr>
                <w:rFonts w:hint="eastAsia" w:ascii="宋体" w:hAnsi="宋体" w:eastAsia="宋体"/>
                <w:szCs w:val="21"/>
              </w:rPr>
            </w:pPr>
            <w:r>
              <w:rPr>
                <w:rFonts w:hint="eastAsia" w:ascii="宋体" w:hAnsi="宋体" w:eastAsia="宋体"/>
                <w:szCs w:val="21"/>
              </w:rPr>
              <w:t>AI性能：70TOPS（INT8）；</w:t>
            </w:r>
            <w:r>
              <w:rPr>
                <w:rFonts w:hint="eastAsia" w:ascii="宋体" w:hAnsi="宋体" w:eastAsia="宋体"/>
                <w:szCs w:val="21"/>
              </w:rPr>
              <w:br w:type="page"/>
            </w:r>
            <w:r>
              <w:rPr>
                <w:rFonts w:hint="eastAsia" w:ascii="宋体" w:hAnsi="宋体" w:eastAsia="宋体"/>
                <w:szCs w:val="21"/>
              </w:rPr>
              <w:t>2、存储：128GB，外部扩展2TB 固态移动硬盘；</w:t>
            </w:r>
            <w:r>
              <w:rPr>
                <w:rFonts w:hint="eastAsia" w:ascii="宋体" w:hAnsi="宋体" w:eastAsia="宋体"/>
                <w:szCs w:val="21"/>
              </w:rPr>
              <w:br w:type="page"/>
            </w:r>
            <w:r>
              <w:rPr>
                <w:rFonts w:hint="eastAsia" w:ascii="宋体" w:hAnsi="宋体" w:eastAsia="宋体"/>
                <w:szCs w:val="21"/>
              </w:rPr>
              <w:t>3、外部接口：2 路航空插头，信号自定义；</w:t>
            </w:r>
            <w:r>
              <w:rPr>
                <w:rFonts w:hint="eastAsia" w:ascii="宋体" w:hAnsi="宋体" w:eastAsia="宋体"/>
                <w:szCs w:val="21"/>
              </w:rPr>
              <w:br w:type="page"/>
            </w:r>
            <w:r>
              <w:rPr>
                <w:rFonts w:hint="eastAsia" w:ascii="宋体" w:hAnsi="宋体" w:eastAsia="宋体"/>
                <w:szCs w:val="21"/>
              </w:rPr>
              <w:t>4、显示：1 个HDMI2.1 接口，最大6Gbps，36bpp，支持3840×2160@60Hz；</w:t>
            </w:r>
            <w:r>
              <w:rPr>
                <w:rFonts w:hint="eastAsia" w:ascii="宋体" w:hAnsi="宋体" w:eastAsia="宋体"/>
                <w:szCs w:val="21"/>
              </w:rPr>
              <w:br w:type="page"/>
            </w:r>
            <w:r>
              <w:rPr>
                <w:rFonts w:hint="eastAsia" w:ascii="宋体" w:hAnsi="宋体" w:eastAsia="宋体"/>
                <w:szCs w:val="21"/>
              </w:rPr>
              <w:t>5、USB：2 个USB3.0TypeA 端口，支持USB2.0、USB3.0/USB3.1 信号，提供1.5A</w:t>
            </w:r>
            <w:r>
              <w:rPr>
                <w:rFonts w:hint="eastAsia" w:ascii="宋体" w:hAnsi="宋体" w:eastAsia="宋体"/>
                <w:szCs w:val="21"/>
              </w:rPr>
              <w:br w:type="page"/>
            </w:r>
            <w:r>
              <w:rPr>
                <w:rFonts w:hint="eastAsia" w:ascii="宋体" w:hAnsi="宋体" w:eastAsia="宋体"/>
                <w:szCs w:val="21"/>
              </w:rPr>
              <w:t>输出电流；</w:t>
            </w:r>
            <w:r>
              <w:rPr>
                <w:rFonts w:hint="eastAsia" w:ascii="宋体" w:hAnsi="宋体" w:eastAsia="宋体"/>
                <w:szCs w:val="21"/>
              </w:rPr>
              <w:br w:type="page"/>
            </w:r>
            <w:r>
              <w:rPr>
                <w:rFonts w:hint="eastAsia" w:ascii="宋体" w:hAnsi="宋体" w:eastAsia="宋体"/>
                <w:szCs w:val="21"/>
              </w:rPr>
              <w:t>6、网络：2 个RJ45千兆以太网，10/100/1000Mbps 自适应，半双工/全双工自适应；</w:t>
            </w:r>
            <w:r>
              <w:rPr>
                <w:rFonts w:hint="eastAsia" w:ascii="宋体" w:hAnsi="宋体" w:eastAsia="宋体"/>
                <w:szCs w:val="21"/>
              </w:rPr>
              <w:br w:type="page"/>
            </w:r>
            <w:r>
              <w:rPr>
                <w:rFonts w:hint="eastAsia" w:ascii="宋体" w:hAnsi="宋体" w:eastAsia="宋体"/>
                <w:szCs w:val="21"/>
              </w:rPr>
              <w:t>7、电源：DC9~20V</w:t>
            </w:r>
            <w:r>
              <w:rPr>
                <w:rFonts w:hint="eastAsia" w:ascii="宋体" w:hAnsi="宋体" w:eastAsia="宋体"/>
                <w:szCs w:val="21"/>
              </w:rPr>
              <w:br w:type="page"/>
            </w:r>
            <w:r>
              <w:rPr>
                <w:rFonts w:hint="eastAsia" w:ascii="宋体" w:hAnsi="宋体" w:eastAsia="宋体"/>
                <w:szCs w:val="21"/>
              </w:rPr>
              <w:t>8、工作温度：-40°C~+85°C</w:t>
            </w:r>
            <w:r>
              <w:rPr>
                <w:rFonts w:hint="eastAsia" w:ascii="宋体" w:hAnsi="宋体" w:eastAsia="宋体"/>
                <w:szCs w:val="21"/>
              </w:rPr>
              <w:br w:type="page"/>
            </w:r>
            <w:r>
              <w:rPr>
                <w:rFonts w:hint="eastAsia" w:ascii="宋体" w:hAnsi="宋体" w:eastAsia="宋体"/>
                <w:szCs w:val="21"/>
              </w:rPr>
              <w:t>9、功耗：20W。</w:t>
            </w:r>
          </w:p>
          <w:p w14:paraId="0532EAFF">
            <w:pPr>
              <w:widowControl w:val="0"/>
              <w:numPr>
                <w:ilvl w:val="0"/>
                <w:numId w:val="0"/>
              </w:numPr>
              <w:spacing w:line="276" w:lineRule="auto"/>
              <w:jc w:val="both"/>
              <w:rPr>
                <w:rFonts w:ascii="宋体" w:hAnsi="宋体" w:eastAsia="宋体"/>
                <w:szCs w:val="21"/>
              </w:rPr>
            </w:pPr>
            <w:r>
              <w:rPr>
                <w:rFonts w:hint="eastAsia" w:ascii="宋体" w:hAnsi="宋体" w:eastAsia="宋体"/>
                <w:szCs w:val="21"/>
              </w:rPr>
              <w:t>其他详见设计图纸及规范要求。</w:t>
            </w:r>
          </w:p>
        </w:tc>
        <w:tc>
          <w:tcPr>
            <w:tcW w:w="960" w:type="dxa"/>
            <w:vAlign w:val="center"/>
          </w:tcPr>
          <w:p w14:paraId="15237A15">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6A395809">
            <w:pPr>
              <w:widowControl w:val="0"/>
              <w:spacing w:line="276" w:lineRule="auto"/>
              <w:jc w:val="center"/>
              <w:rPr>
                <w:rFonts w:ascii="宋体" w:hAnsi="宋体" w:eastAsia="宋体"/>
                <w:szCs w:val="21"/>
              </w:rPr>
            </w:pPr>
            <w:r>
              <w:rPr>
                <w:rFonts w:hint="eastAsia" w:ascii="宋体" w:hAnsi="宋体" w:eastAsia="宋体"/>
                <w:szCs w:val="21"/>
              </w:rPr>
              <w:t>套</w:t>
            </w:r>
          </w:p>
        </w:tc>
      </w:tr>
      <w:tr w14:paraId="0C7A9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20C564CD">
            <w:pPr>
              <w:widowControl w:val="0"/>
              <w:spacing w:line="276" w:lineRule="auto"/>
              <w:jc w:val="center"/>
              <w:rPr>
                <w:rFonts w:ascii="宋体" w:hAnsi="宋体" w:eastAsia="宋体"/>
                <w:szCs w:val="21"/>
              </w:rPr>
            </w:pPr>
            <w:r>
              <w:rPr>
                <w:rFonts w:ascii="宋体" w:hAnsi="宋体" w:eastAsia="宋体"/>
                <w:szCs w:val="21"/>
              </w:rPr>
              <w:t>45</w:t>
            </w:r>
          </w:p>
        </w:tc>
        <w:tc>
          <w:tcPr>
            <w:tcW w:w="2001" w:type="dxa"/>
            <w:vAlign w:val="center"/>
          </w:tcPr>
          <w:p w14:paraId="4A9A46F8">
            <w:pPr>
              <w:widowControl w:val="0"/>
              <w:spacing w:line="276" w:lineRule="auto"/>
              <w:jc w:val="center"/>
              <w:rPr>
                <w:rFonts w:ascii="宋体" w:hAnsi="宋体" w:eastAsia="宋体"/>
                <w:szCs w:val="21"/>
              </w:rPr>
            </w:pPr>
            <w:r>
              <w:rPr>
                <w:rFonts w:hint="eastAsia" w:ascii="宋体" w:hAnsi="宋体" w:eastAsia="宋体"/>
                <w:szCs w:val="21"/>
              </w:rPr>
              <w:t>车载显示终端</w:t>
            </w:r>
          </w:p>
        </w:tc>
        <w:tc>
          <w:tcPr>
            <w:tcW w:w="4576" w:type="dxa"/>
            <w:vAlign w:val="center"/>
          </w:tcPr>
          <w:p w14:paraId="5B1BC9A6">
            <w:pPr>
              <w:widowControl w:val="0"/>
              <w:numPr>
                <w:ilvl w:val="0"/>
                <w:numId w:val="8"/>
              </w:numPr>
              <w:spacing w:line="276" w:lineRule="auto"/>
              <w:jc w:val="both"/>
              <w:rPr>
                <w:rFonts w:hint="eastAsia" w:ascii="宋体" w:hAnsi="宋体" w:eastAsia="宋体"/>
                <w:szCs w:val="21"/>
              </w:rPr>
            </w:pPr>
            <w:r>
              <w:rPr>
                <w:rFonts w:hint="eastAsia" w:ascii="宋体" w:hAnsi="宋体" w:eastAsia="宋体"/>
                <w:szCs w:val="21"/>
              </w:rPr>
              <w:t>屏幕类型：11英寸LCD</w:t>
            </w:r>
            <w:r>
              <w:rPr>
                <w:rFonts w:hint="eastAsia" w:ascii="宋体" w:hAnsi="宋体" w:eastAsia="宋体"/>
                <w:szCs w:val="21"/>
              </w:rPr>
              <w:br w:type="textWrapping"/>
            </w:r>
            <w:r>
              <w:rPr>
                <w:rFonts w:hint="eastAsia" w:ascii="宋体" w:hAnsi="宋体" w:eastAsia="宋体"/>
                <w:szCs w:val="21"/>
              </w:rPr>
              <w:t>2、分辨率：1920×1200</w:t>
            </w:r>
            <w:r>
              <w:rPr>
                <w:rFonts w:hint="eastAsia" w:ascii="宋体" w:hAnsi="宋体" w:eastAsia="宋体"/>
                <w:szCs w:val="21"/>
              </w:rPr>
              <w:br w:type="textWrapping"/>
            </w:r>
            <w:r>
              <w:rPr>
                <w:rFonts w:hint="eastAsia" w:ascii="宋体" w:hAnsi="宋体" w:eastAsia="宋体"/>
                <w:szCs w:val="21"/>
              </w:rPr>
              <w:t>3、刷新率：90Hz</w:t>
            </w:r>
            <w:r>
              <w:rPr>
                <w:rFonts w:hint="eastAsia" w:ascii="宋体" w:hAnsi="宋体" w:eastAsia="宋体"/>
                <w:szCs w:val="21"/>
              </w:rPr>
              <w:br w:type="textWrapping"/>
            </w:r>
            <w:r>
              <w:rPr>
                <w:rFonts w:hint="eastAsia" w:ascii="宋体" w:hAnsi="宋体" w:eastAsia="宋体"/>
                <w:szCs w:val="21"/>
              </w:rPr>
              <w:t>4、扬声器：四扬声器，支持杜比全景声</w:t>
            </w:r>
            <w:r>
              <w:rPr>
                <w:rFonts w:hint="eastAsia" w:ascii="宋体" w:hAnsi="宋体" w:eastAsia="宋体"/>
                <w:szCs w:val="21"/>
              </w:rPr>
              <w:br w:type="textWrapping"/>
            </w:r>
            <w:r>
              <w:rPr>
                <w:rFonts w:hint="eastAsia" w:ascii="宋体" w:hAnsi="宋体" w:eastAsia="宋体"/>
                <w:szCs w:val="21"/>
              </w:rPr>
              <w:t>5、麦克风：内置双麦克风</w:t>
            </w:r>
            <w:r>
              <w:rPr>
                <w:rFonts w:hint="eastAsia" w:ascii="宋体" w:hAnsi="宋体" w:eastAsia="宋体"/>
                <w:szCs w:val="21"/>
              </w:rPr>
              <w:br w:type="textWrapping"/>
            </w:r>
            <w:r>
              <w:rPr>
                <w:rFonts w:hint="eastAsia" w:ascii="宋体" w:hAnsi="宋体" w:eastAsia="宋体"/>
                <w:szCs w:val="21"/>
              </w:rPr>
              <w:t>6、WiFi：双频（2.4GHz+5GHz）。</w:t>
            </w:r>
          </w:p>
          <w:p w14:paraId="43AD8CC4">
            <w:pPr>
              <w:widowControl w:val="0"/>
              <w:numPr>
                <w:ilvl w:val="0"/>
                <w:numId w:val="0"/>
              </w:numPr>
              <w:spacing w:line="276" w:lineRule="auto"/>
              <w:jc w:val="both"/>
              <w:rPr>
                <w:rFonts w:ascii="宋体" w:hAnsi="宋体" w:eastAsia="宋体"/>
                <w:szCs w:val="21"/>
              </w:rPr>
            </w:pPr>
            <w:r>
              <w:rPr>
                <w:rFonts w:hint="eastAsia" w:ascii="宋体" w:hAnsi="宋体" w:eastAsia="宋体"/>
                <w:szCs w:val="21"/>
              </w:rPr>
              <w:t>其他详见设计图纸及规范要求。</w:t>
            </w:r>
          </w:p>
        </w:tc>
        <w:tc>
          <w:tcPr>
            <w:tcW w:w="960" w:type="dxa"/>
            <w:vAlign w:val="center"/>
          </w:tcPr>
          <w:p w14:paraId="590F3ECD">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130A0B12">
            <w:pPr>
              <w:widowControl w:val="0"/>
              <w:spacing w:line="276" w:lineRule="auto"/>
              <w:jc w:val="center"/>
              <w:rPr>
                <w:rFonts w:ascii="宋体" w:hAnsi="宋体" w:eastAsia="宋体"/>
                <w:szCs w:val="21"/>
              </w:rPr>
            </w:pPr>
            <w:r>
              <w:rPr>
                <w:rFonts w:hint="eastAsia" w:ascii="宋体" w:hAnsi="宋体" w:eastAsia="宋体"/>
                <w:szCs w:val="21"/>
              </w:rPr>
              <w:t>套</w:t>
            </w:r>
          </w:p>
        </w:tc>
      </w:tr>
      <w:tr w14:paraId="70119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41B46326">
            <w:pPr>
              <w:widowControl w:val="0"/>
              <w:spacing w:line="276" w:lineRule="auto"/>
              <w:jc w:val="center"/>
              <w:rPr>
                <w:rFonts w:ascii="宋体" w:hAnsi="宋体" w:eastAsia="宋体"/>
                <w:szCs w:val="21"/>
              </w:rPr>
            </w:pPr>
            <w:r>
              <w:rPr>
                <w:rFonts w:ascii="宋体" w:hAnsi="宋体" w:eastAsia="宋体"/>
                <w:szCs w:val="21"/>
              </w:rPr>
              <w:t>46</w:t>
            </w:r>
          </w:p>
        </w:tc>
        <w:tc>
          <w:tcPr>
            <w:tcW w:w="2001" w:type="dxa"/>
            <w:vAlign w:val="center"/>
          </w:tcPr>
          <w:p w14:paraId="46C19FFC">
            <w:pPr>
              <w:widowControl w:val="0"/>
              <w:spacing w:line="276" w:lineRule="auto"/>
              <w:jc w:val="center"/>
              <w:rPr>
                <w:rFonts w:ascii="宋体" w:hAnsi="宋体" w:eastAsia="宋体"/>
                <w:szCs w:val="21"/>
              </w:rPr>
            </w:pPr>
            <w:r>
              <w:rPr>
                <w:rFonts w:hint="eastAsia" w:ascii="宋体" w:hAnsi="宋体" w:eastAsia="宋体"/>
                <w:szCs w:val="21"/>
              </w:rPr>
              <w:t>车载移动电源</w:t>
            </w:r>
          </w:p>
        </w:tc>
        <w:tc>
          <w:tcPr>
            <w:tcW w:w="4576" w:type="dxa"/>
            <w:vAlign w:val="center"/>
          </w:tcPr>
          <w:p w14:paraId="7639465A">
            <w:pPr>
              <w:widowControl w:val="0"/>
              <w:numPr>
                <w:ilvl w:val="0"/>
                <w:numId w:val="9"/>
              </w:numPr>
              <w:spacing w:line="276" w:lineRule="auto"/>
              <w:jc w:val="both"/>
              <w:rPr>
                <w:rFonts w:hint="eastAsia" w:ascii="宋体" w:hAnsi="宋体" w:eastAsia="宋体"/>
                <w:szCs w:val="21"/>
              </w:rPr>
            </w:pPr>
            <w:r>
              <w:rPr>
                <w:rFonts w:hint="eastAsia" w:ascii="宋体" w:hAnsi="宋体" w:eastAsia="宋体"/>
                <w:szCs w:val="21"/>
              </w:rPr>
              <w:t>电池类型：磷酸铁锂电池</w:t>
            </w:r>
            <w:r>
              <w:rPr>
                <w:rFonts w:hint="eastAsia" w:ascii="宋体" w:hAnsi="宋体" w:eastAsia="宋体"/>
                <w:szCs w:val="21"/>
              </w:rPr>
              <w:br w:type="textWrapping"/>
            </w:r>
            <w:r>
              <w:rPr>
                <w:rFonts w:hint="eastAsia" w:ascii="宋体" w:hAnsi="宋体" w:eastAsia="宋体"/>
                <w:szCs w:val="21"/>
              </w:rPr>
              <w:t>2、电池容量：512Wh</w:t>
            </w:r>
            <w:r>
              <w:rPr>
                <w:rFonts w:hint="eastAsia" w:ascii="宋体" w:hAnsi="宋体" w:eastAsia="宋体"/>
                <w:szCs w:val="21"/>
              </w:rPr>
              <w:br w:type="textWrapping"/>
            </w:r>
            <w:r>
              <w:rPr>
                <w:rFonts w:hint="eastAsia" w:ascii="宋体" w:hAnsi="宋体" w:eastAsia="宋体"/>
                <w:szCs w:val="21"/>
              </w:rPr>
              <w:t>3、其他充电方式：支持车载点烟器充电、燃油发电机充电等</w:t>
            </w:r>
            <w:r>
              <w:rPr>
                <w:rFonts w:hint="eastAsia" w:ascii="宋体" w:hAnsi="宋体" w:eastAsia="宋体"/>
                <w:szCs w:val="21"/>
              </w:rPr>
              <w:br w:type="textWrapping"/>
            </w:r>
            <w:r>
              <w:rPr>
                <w:rFonts w:hint="eastAsia" w:ascii="宋体" w:hAnsi="宋体" w:eastAsia="宋体"/>
                <w:szCs w:val="21"/>
              </w:rPr>
              <w:t>4、交流输出接口：2 个</w:t>
            </w:r>
            <w:r>
              <w:rPr>
                <w:rFonts w:hint="eastAsia" w:ascii="宋体" w:hAnsi="宋体" w:eastAsia="宋体"/>
                <w:szCs w:val="21"/>
              </w:rPr>
              <w:br w:type="textWrapping"/>
            </w:r>
            <w:r>
              <w:rPr>
                <w:rFonts w:hint="eastAsia" w:ascii="宋体" w:hAnsi="宋体" w:eastAsia="宋体"/>
                <w:szCs w:val="21"/>
              </w:rPr>
              <w:t>5、USB快充接口：3个USB-A 接口和1 个USB-C 接口，支持100WPD快充</w:t>
            </w:r>
            <w:r>
              <w:rPr>
                <w:rFonts w:hint="eastAsia" w:ascii="宋体" w:hAnsi="宋体" w:eastAsia="宋体"/>
                <w:szCs w:val="21"/>
              </w:rPr>
              <w:br w:type="textWrapping"/>
            </w:r>
            <w:r>
              <w:rPr>
                <w:rFonts w:hint="eastAsia" w:ascii="宋体" w:hAnsi="宋体" w:eastAsia="宋体"/>
                <w:szCs w:val="21"/>
              </w:rPr>
              <w:t>6、其他接口：1 个点烟器接口和2 个DC5521直流电输出口。</w:t>
            </w:r>
          </w:p>
          <w:p w14:paraId="1DCEA6B9">
            <w:pPr>
              <w:widowControl w:val="0"/>
              <w:numPr>
                <w:ilvl w:val="0"/>
                <w:numId w:val="0"/>
              </w:numPr>
              <w:spacing w:line="276" w:lineRule="auto"/>
              <w:jc w:val="both"/>
              <w:rPr>
                <w:rFonts w:ascii="宋体" w:hAnsi="宋体" w:eastAsia="宋体"/>
                <w:szCs w:val="21"/>
              </w:rPr>
            </w:pPr>
            <w:r>
              <w:rPr>
                <w:rFonts w:hint="eastAsia" w:ascii="宋体" w:hAnsi="宋体" w:eastAsia="宋体"/>
                <w:szCs w:val="21"/>
              </w:rPr>
              <w:t>其他详见设计图纸及规范要求。</w:t>
            </w:r>
          </w:p>
        </w:tc>
        <w:tc>
          <w:tcPr>
            <w:tcW w:w="960" w:type="dxa"/>
            <w:vAlign w:val="center"/>
          </w:tcPr>
          <w:p w14:paraId="799E613D">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2A774F4F">
            <w:pPr>
              <w:widowControl w:val="0"/>
              <w:spacing w:line="276" w:lineRule="auto"/>
              <w:jc w:val="center"/>
              <w:rPr>
                <w:rFonts w:ascii="宋体" w:hAnsi="宋体" w:eastAsia="宋体"/>
                <w:szCs w:val="21"/>
              </w:rPr>
            </w:pPr>
            <w:r>
              <w:rPr>
                <w:rFonts w:hint="eastAsia" w:ascii="宋体" w:hAnsi="宋体" w:eastAsia="宋体"/>
                <w:szCs w:val="21"/>
              </w:rPr>
              <w:t>套</w:t>
            </w:r>
          </w:p>
        </w:tc>
      </w:tr>
      <w:tr w14:paraId="45322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5AC6246B">
            <w:pPr>
              <w:widowControl w:val="0"/>
              <w:spacing w:line="276" w:lineRule="auto"/>
              <w:jc w:val="center"/>
              <w:rPr>
                <w:rFonts w:ascii="宋体" w:hAnsi="宋体" w:eastAsia="宋体"/>
                <w:szCs w:val="21"/>
              </w:rPr>
            </w:pPr>
            <w:r>
              <w:rPr>
                <w:rFonts w:ascii="宋体" w:hAnsi="宋体" w:eastAsia="宋体"/>
                <w:szCs w:val="21"/>
              </w:rPr>
              <w:t>47</w:t>
            </w:r>
          </w:p>
        </w:tc>
        <w:tc>
          <w:tcPr>
            <w:tcW w:w="2001" w:type="dxa"/>
            <w:vAlign w:val="center"/>
          </w:tcPr>
          <w:p w14:paraId="314CCEC3">
            <w:pPr>
              <w:widowControl w:val="0"/>
              <w:spacing w:line="276" w:lineRule="auto"/>
              <w:jc w:val="center"/>
              <w:rPr>
                <w:rFonts w:ascii="宋体" w:hAnsi="宋体" w:eastAsia="宋体"/>
                <w:szCs w:val="21"/>
              </w:rPr>
            </w:pPr>
            <w:r>
              <w:rPr>
                <w:rFonts w:hint="eastAsia" w:ascii="宋体" w:hAnsi="宋体" w:eastAsia="宋体"/>
                <w:szCs w:val="21"/>
              </w:rPr>
              <w:t>500万抓拍单元</w:t>
            </w:r>
          </w:p>
        </w:tc>
        <w:tc>
          <w:tcPr>
            <w:tcW w:w="4576" w:type="dxa"/>
            <w:vAlign w:val="center"/>
          </w:tcPr>
          <w:p w14:paraId="0AFD15F3">
            <w:pPr>
              <w:widowControl w:val="0"/>
              <w:numPr>
                <w:ilvl w:val="0"/>
                <w:numId w:val="10"/>
              </w:numPr>
              <w:spacing w:line="276" w:lineRule="auto"/>
              <w:jc w:val="both"/>
              <w:rPr>
                <w:rFonts w:hint="eastAsia" w:ascii="宋体" w:hAnsi="宋体" w:eastAsia="宋体"/>
                <w:szCs w:val="21"/>
              </w:rPr>
            </w:pPr>
            <w:r>
              <w:rPr>
                <w:rFonts w:hint="eastAsia" w:ascii="宋体" w:hAnsi="宋体" w:eastAsia="宋体"/>
                <w:szCs w:val="21"/>
              </w:rPr>
              <w:t>采用500 万像素高帧率彩色高清智能摄像机，配置识别可见光和红外光的全局曝光</w:t>
            </w:r>
            <w:r>
              <w:rPr>
                <w:rFonts w:hint="eastAsia" w:ascii="宋体" w:hAnsi="宋体" w:eastAsia="宋体"/>
                <w:szCs w:val="21"/>
              </w:rPr>
              <w:br w:type="page"/>
            </w:r>
            <w:r>
              <w:rPr>
                <w:rFonts w:hint="eastAsia" w:ascii="宋体" w:hAnsi="宋体" w:eastAsia="宋体"/>
                <w:szCs w:val="21"/>
              </w:rPr>
              <w:t>CMOS，最大分辨率可达2448（H）×2048（V），帧率25 帧；</w:t>
            </w:r>
            <w:r>
              <w:rPr>
                <w:rFonts w:ascii="宋体" w:hAnsi="宋体" w:eastAsia="宋体"/>
                <w:szCs w:val="21"/>
              </w:rPr>
              <w:t>2</w:t>
            </w:r>
            <w:r>
              <w:rPr>
                <w:rFonts w:hint="eastAsia" w:ascii="宋体" w:hAnsi="宋体" w:eastAsia="宋体"/>
                <w:szCs w:val="21"/>
              </w:rPr>
              <w:t>、镜头规格：25 毫米；通讯接口：不少于2个RS-485 接口，1个RS-232接口，2个RJ45 10M/100M/1000M</w:t>
            </w:r>
            <w:r>
              <w:rPr>
                <w:rFonts w:hint="eastAsia" w:ascii="宋体" w:hAnsi="宋体" w:eastAsia="宋体"/>
                <w:szCs w:val="21"/>
              </w:rPr>
              <w:br w:type="page"/>
            </w:r>
            <w:r>
              <w:rPr>
                <w:rFonts w:hint="eastAsia" w:ascii="宋体" w:hAnsi="宋体" w:eastAsia="宋体"/>
                <w:szCs w:val="21"/>
              </w:rPr>
              <w:t>自适应以太网口；</w:t>
            </w:r>
            <w:r>
              <w:rPr>
                <w:rFonts w:hint="eastAsia" w:ascii="宋体" w:hAnsi="宋体" w:eastAsia="宋体"/>
                <w:szCs w:val="21"/>
              </w:rPr>
              <w:br w:type="page"/>
            </w:r>
            <w:r>
              <w:rPr>
                <w:rFonts w:hint="eastAsia" w:ascii="宋体" w:hAnsi="宋体" w:eastAsia="宋体"/>
                <w:szCs w:val="21"/>
              </w:rPr>
              <w:t>3、图片分辨率：2448（H）×2048（V）；</w:t>
            </w:r>
            <w:r>
              <w:rPr>
                <w:rFonts w:hint="eastAsia" w:ascii="宋体" w:hAnsi="宋体" w:eastAsia="宋体"/>
                <w:szCs w:val="21"/>
              </w:rPr>
              <w:br w:type="page"/>
            </w:r>
            <w:r>
              <w:rPr>
                <w:rFonts w:hint="eastAsia" w:ascii="宋体" w:hAnsi="宋体" w:eastAsia="宋体"/>
                <w:szCs w:val="21"/>
              </w:rPr>
              <w:t>4、图片格式：JPEG</w:t>
            </w:r>
            <w:r>
              <w:rPr>
                <w:rFonts w:hint="eastAsia" w:ascii="宋体" w:hAnsi="宋体" w:eastAsia="宋体"/>
                <w:szCs w:val="21"/>
              </w:rPr>
              <w:br w:type="page"/>
            </w:r>
            <w:r>
              <w:rPr>
                <w:rFonts w:hint="eastAsia" w:ascii="宋体" w:hAnsi="宋体" w:eastAsia="宋体"/>
                <w:szCs w:val="21"/>
              </w:rPr>
              <w:t>；5、传输接口：RJ45，100M/1000M 自适应，以太网；</w:t>
            </w:r>
            <w:r>
              <w:rPr>
                <w:rFonts w:hint="eastAsia" w:ascii="宋体" w:hAnsi="宋体" w:eastAsia="宋体"/>
                <w:szCs w:val="21"/>
              </w:rPr>
              <w:br w:type="page"/>
            </w:r>
            <w:r>
              <w:rPr>
                <w:rFonts w:hint="eastAsia" w:ascii="宋体" w:hAnsi="宋体" w:eastAsia="宋体"/>
                <w:szCs w:val="21"/>
              </w:rPr>
              <w:t>6、网络协议：IPv4、IPv6、HTTP、HTTPS、TCP、UDP、ARP、RTP、RTSP、RTCP、</w:t>
            </w:r>
            <w:r>
              <w:rPr>
                <w:rFonts w:hint="eastAsia" w:ascii="宋体" w:hAnsi="宋体" w:eastAsia="宋体"/>
                <w:szCs w:val="21"/>
              </w:rPr>
              <w:br w:type="page"/>
            </w:r>
            <w:r>
              <w:rPr>
                <w:rFonts w:hint="eastAsia" w:ascii="宋体" w:hAnsi="宋体" w:eastAsia="宋体"/>
                <w:szCs w:val="21"/>
              </w:rPr>
              <w:t>FTP、SFTP、DHCP等；</w:t>
            </w:r>
            <w:r>
              <w:rPr>
                <w:rFonts w:hint="eastAsia" w:ascii="宋体" w:hAnsi="宋体" w:eastAsia="宋体"/>
                <w:szCs w:val="21"/>
              </w:rPr>
              <w:br w:type="page"/>
            </w:r>
            <w:r>
              <w:rPr>
                <w:rFonts w:hint="eastAsia" w:ascii="宋体" w:hAnsi="宋体" w:eastAsia="宋体"/>
                <w:szCs w:val="21"/>
              </w:rPr>
              <w:t>7、平均无故障时间：MTBF ≥ 30000h；</w:t>
            </w:r>
            <w:r>
              <w:rPr>
                <w:rFonts w:hint="eastAsia" w:ascii="宋体" w:hAnsi="宋体" w:eastAsia="宋体"/>
                <w:szCs w:val="21"/>
              </w:rPr>
              <w:br w:type="page"/>
            </w:r>
            <w:r>
              <w:rPr>
                <w:rFonts w:hint="eastAsia" w:ascii="宋体" w:hAnsi="宋体" w:eastAsia="宋体"/>
                <w:szCs w:val="21"/>
              </w:rPr>
              <w:t>8、防护等级：IP66</w:t>
            </w:r>
            <w:r>
              <w:rPr>
                <w:rFonts w:hint="eastAsia" w:ascii="宋体" w:hAnsi="宋体" w:eastAsia="宋体"/>
                <w:szCs w:val="21"/>
              </w:rPr>
              <w:br w:type="page"/>
            </w:r>
            <w:r>
              <w:rPr>
                <w:rFonts w:hint="eastAsia" w:ascii="宋体" w:hAnsi="宋体" w:eastAsia="宋体"/>
                <w:szCs w:val="21"/>
              </w:rPr>
              <w:t>；9、功耗：≤ 30W（含温控模块）；</w:t>
            </w:r>
            <w:r>
              <w:rPr>
                <w:rFonts w:hint="eastAsia" w:ascii="宋体" w:hAnsi="宋体" w:eastAsia="宋体"/>
                <w:szCs w:val="21"/>
              </w:rPr>
              <w:br w:type="page"/>
            </w:r>
            <w:r>
              <w:rPr>
                <w:rFonts w:hint="eastAsia" w:ascii="宋体" w:hAnsi="宋体" w:eastAsia="宋体"/>
                <w:szCs w:val="21"/>
              </w:rPr>
              <w:t>10、具备较好的电源适应性，电压在100VAC～240VAC范围内变化时，设备可正常工</w:t>
            </w:r>
            <w:r>
              <w:rPr>
                <w:rFonts w:hint="eastAsia" w:ascii="宋体" w:hAnsi="宋体" w:eastAsia="宋体"/>
                <w:szCs w:val="21"/>
              </w:rPr>
              <w:br w:type="page"/>
            </w:r>
            <w:r>
              <w:rPr>
                <w:rFonts w:hint="eastAsia" w:ascii="宋体" w:hAnsi="宋体" w:eastAsia="宋体"/>
                <w:szCs w:val="21"/>
              </w:rPr>
              <w:t>作；</w:t>
            </w:r>
            <w:r>
              <w:rPr>
                <w:rFonts w:hint="eastAsia" w:ascii="宋体" w:hAnsi="宋体" w:eastAsia="宋体"/>
                <w:szCs w:val="21"/>
              </w:rPr>
              <w:br w:type="page"/>
            </w:r>
            <w:r>
              <w:rPr>
                <w:rFonts w:hint="eastAsia" w:ascii="宋体" w:hAnsi="宋体" w:eastAsia="宋体"/>
                <w:szCs w:val="21"/>
              </w:rPr>
              <w:t>11、工作环境温度：-40℃～70℃；</w:t>
            </w:r>
            <w:r>
              <w:rPr>
                <w:rFonts w:hint="eastAsia" w:ascii="宋体" w:hAnsi="宋体" w:eastAsia="宋体"/>
                <w:szCs w:val="21"/>
              </w:rPr>
              <w:br w:type="page"/>
            </w:r>
            <w:r>
              <w:rPr>
                <w:rFonts w:hint="eastAsia" w:ascii="宋体" w:hAnsi="宋体" w:eastAsia="宋体"/>
                <w:szCs w:val="21"/>
              </w:rPr>
              <w:t>12、工作环境相对湿度：＜95%；</w:t>
            </w:r>
            <w:r>
              <w:rPr>
                <w:rFonts w:hint="eastAsia" w:ascii="宋体" w:hAnsi="宋体" w:eastAsia="宋体"/>
                <w:szCs w:val="21"/>
              </w:rPr>
              <w:br w:type="page"/>
            </w:r>
            <w:r>
              <w:rPr>
                <w:rFonts w:hint="eastAsia" w:ascii="宋体" w:hAnsi="宋体" w:eastAsia="宋体"/>
                <w:szCs w:val="21"/>
              </w:rPr>
              <w:t>13、支持在线升级，动态加载，期间业务不中断；</w:t>
            </w:r>
            <w:r>
              <w:rPr>
                <w:rFonts w:hint="eastAsia" w:ascii="宋体" w:hAnsi="宋体" w:eastAsia="宋体"/>
                <w:szCs w:val="21"/>
              </w:rPr>
              <w:br w:type="page"/>
            </w:r>
            <w:r>
              <w:rPr>
                <w:rFonts w:hint="eastAsia" w:ascii="宋体" w:hAnsi="宋体" w:eastAsia="宋体"/>
                <w:szCs w:val="21"/>
              </w:rPr>
              <w:t>14、支持上电自动开机和远程硬重启；</w:t>
            </w:r>
            <w:r>
              <w:rPr>
                <w:rFonts w:hint="eastAsia" w:ascii="宋体" w:hAnsi="宋体" w:eastAsia="宋体"/>
                <w:szCs w:val="21"/>
              </w:rPr>
              <w:br w:type="page"/>
            </w:r>
            <w:r>
              <w:rPr>
                <w:rFonts w:hint="eastAsia" w:ascii="宋体" w:hAnsi="宋体" w:eastAsia="宋体"/>
                <w:szCs w:val="21"/>
              </w:rPr>
              <w:t>15、智能报警功能：IP 地址冲突、存储卡满；</w:t>
            </w:r>
            <w:r>
              <w:rPr>
                <w:rFonts w:hint="eastAsia" w:ascii="宋体" w:hAnsi="宋体" w:eastAsia="宋体"/>
                <w:szCs w:val="21"/>
              </w:rPr>
              <w:br w:type="page"/>
            </w:r>
            <w:r>
              <w:rPr>
                <w:rFonts w:hint="eastAsia" w:ascii="宋体" w:hAnsi="宋体" w:eastAsia="宋体"/>
                <w:szCs w:val="21"/>
              </w:rPr>
              <w:t>16、安装角度可调，含必要的支架、万向节等安装附属材；</w:t>
            </w:r>
            <w:r>
              <w:rPr>
                <w:rFonts w:hint="eastAsia" w:ascii="宋体" w:hAnsi="宋体" w:eastAsia="宋体"/>
                <w:szCs w:val="21"/>
              </w:rPr>
              <w:br w:type="page"/>
            </w:r>
            <w:r>
              <w:rPr>
                <w:rFonts w:hint="eastAsia" w:ascii="宋体" w:hAnsi="宋体" w:eastAsia="宋体"/>
                <w:szCs w:val="21"/>
              </w:rPr>
              <w:t>17、包含3年的数据校准和固件免费升级费用。</w:t>
            </w:r>
          </w:p>
          <w:p w14:paraId="6A7A9B32">
            <w:pPr>
              <w:widowControl w:val="0"/>
              <w:numPr>
                <w:ilvl w:val="0"/>
                <w:numId w:val="0"/>
              </w:numPr>
              <w:spacing w:line="276" w:lineRule="auto"/>
              <w:jc w:val="both"/>
              <w:rPr>
                <w:rFonts w:ascii="宋体" w:hAnsi="宋体" w:eastAsia="宋体"/>
                <w:szCs w:val="21"/>
              </w:rPr>
            </w:pPr>
            <w:r>
              <w:rPr>
                <w:rFonts w:hint="eastAsia" w:ascii="宋体" w:hAnsi="宋体" w:eastAsia="宋体"/>
                <w:szCs w:val="21"/>
              </w:rPr>
              <w:t>其他详见设计图纸及规范要求。</w:t>
            </w:r>
          </w:p>
        </w:tc>
        <w:tc>
          <w:tcPr>
            <w:tcW w:w="960" w:type="dxa"/>
            <w:vAlign w:val="center"/>
          </w:tcPr>
          <w:p w14:paraId="6519039D">
            <w:pPr>
              <w:widowControl w:val="0"/>
              <w:spacing w:line="276" w:lineRule="auto"/>
              <w:jc w:val="center"/>
              <w:rPr>
                <w:rFonts w:ascii="宋体" w:hAnsi="宋体" w:eastAsia="宋体"/>
                <w:szCs w:val="21"/>
              </w:rPr>
            </w:pPr>
            <w:r>
              <w:rPr>
                <w:rFonts w:ascii="宋体" w:hAnsi="宋体" w:eastAsia="宋体"/>
                <w:szCs w:val="21"/>
              </w:rPr>
              <w:t>100</w:t>
            </w:r>
          </w:p>
        </w:tc>
        <w:tc>
          <w:tcPr>
            <w:tcW w:w="499" w:type="dxa"/>
            <w:vAlign w:val="center"/>
          </w:tcPr>
          <w:p w14:paraId="6DB957FF">
            <w:pPr>
              <w:widowControl w:val="0"/>
              <w:spacing w:line="276" w:lineRule="auto"/>
              <w:jc w:val="center"/>
              <w:rPr>
                <w:rFonts w:ascii="宋体" w:hAnsi="宋体" w:eastAsia="宋体"/>
                <w:szCs w:val="21"/>
              </w:rPr>
            </w:pPr>
            <w:r>
              <w:rPr>
                <w:rFonts w:hint="eastAsia" w:ascii="宋体" w:hAnsi="宋体" w:eastAsia="宋体"/>
                <w:szCs w:val="21"/>
              </w:rPr>
              <w:t>套</w:t>
            </w:r>
          </w:p>
        </w:tc>
      </w:tr>
      <w:tr w14:paraId="276A2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64A59EAE">
            <w:pPr>
              <w:widowControl w:val="0"/>
              <w:spacing w:line="276" w:lineRule="auto"/>
              <w:jc w:val="center"/>
              <w:rPr>
                <w:rFonts w:ascii="宋体" w:hAnsi="宋体" w:eastAsia="宋体"/>
                <w:szCs w:val="21"/>
              </w:rPr>
            </w:pPr>
            <w:r>
              <w:rPr>
                <w:rFonts w:ascii="宋体" w:hAnsi="宋体" w:eastAsia="宋体"/>
                <w:szCs w:val="21"/>
              </w:rPr>
              <w:t>48</w:t>
            </w:r>
          </w:p>
        </w:tc>
        <w:tc>
          <w:tcPr>
            <w:tcW w:w="2001" w:type="dxa"/>
            <w:vAlign w:val="center"/>
          </w:tcPr>
          <w:p w14:paraId="3BC950C5">
            <w:pPr>
              <w:widowControl w:val="0"/>
              <w:spacing w:line="276" w:lineRule="auto"/>
              <w:jc w:val="center"/>
              <w:rPr>
                <w:rFonts w:ascii="宋体" w:hAnsi="宋体" w:eastAsia="宋体"/>
                <w:szCs w:val="21"/>
              </w:rPr>
            </w:pPr>
            <w:r>
              <w:rPr>
                <w:rFonts w:hint="eastAsia" w:ascii="宋体" w:hAnsi="宋体" w:eastAsia="宋体"/>
                <w:szCs w:val="21"/>
              </w:rPr>
              <w:t>900万抓拍单元</w:t>
            </w:r>
          </w:p>
        </w:tc>
        <w:tc>
          <w:tcPr>
            <w:tcW w:w="4576" w:type="dxa"/>
            <w:vAlign w:val="center"/>
          </w:tcPr>
          <w:p w14:paraId="1FF66958">
            <w:pPr>
              <w:widowControl w:val="0"/>
              <w:spacing w:line="276" w:lineRule="auto"/>
              <w:jc w:val="both"/>
              <w:rPr>
                <w:rFonts w:ascii="宋体" w:hAnsi="宋体" w:eastAsia="宋体"/>
                <w:color w:val="FF0000"/>
                <w:szCs w:val="21"/>
              </w:rPr>
            </w:pPr>
            <w:r>
              <w:rPr>
                <w:rFonts w:hint="eastAsia" w:ascii="宋体" w:hAnsi="宋体" w:eastAsia="宋体"/>
                <w:szCs w:val="21"/>
              </w:rPr>
              <w:t>1、采用900 万像素高帧率彩色高清智能摄像机，配置识别可见光和红外光的全局曝光</w:t>
            </w:r>
            <w:r>
              <w:rPr>
                <w:rFonts w:hint="eastAsia" w:ascii="宋体" w:hAnsi="宋体" w:eastAsia="宋体"/>
                <w:szCs w:val="21"/>
              </w:rPr>
              <w:br w:type="page"/>
            </w:r>
            <w:r>
              <w:rPr>
                <w:rFonts w:hint="eastAsia" w:ascii="宋体" w:hAnsi="宋体" w:eastAsia="宋体"/>
                <w:szCs w:val="21"/>
              </w:rPr>
              <w:t>CMOS，最大分辨率可达4096（H）×2160（V），帧率25 帧；</w:t>
            </w:r>
            <w:r>
              <w:rPr>
                <w:rFonts w:ascii="宋体" w:hAnsi="宋体" w:eastAsia="宋体"/>
                <w:szCs w:val="21"/>
              </w:rPr>
              <w:t>2</w:t>
            </w:r>
            <w:r>
              <w:rPr>
                <w:rFonts w:hint="eastAsia" w:ascii="宋体" w:hAnsi="宋体" w:eastAsia="宋体"/>
                <w:szCs w:val="21"/>
              </w:rPr>
              <w:t>、镜头规格：25 毫米；</w:t>
            </w:r>
            <w:r>
              <w:rPr>
                <w:rFonts w:ascii="宋体" w:hAnsi="宋体" w:eastAsia="宋体"/>
                <w:szCs w:val="21"/>
              </w:rPr>
              <w:t>3</w:t>
            </w:r>
            <w:r>
              <w:rPr>
                <w:rFonts w:hint="eastAsia" w:ascii="宋体" w:hAnsi="宋体" w:eastAsia="宋体"/>
                <w:szCs w:val="21"/>
              </w:rPr>
              <w:t>、通讯接口：不少于2个RS-485 接口，1个RS-232接口，2个RJ45 10M/100M/1000M</w:t>
            </w:r>
            <w:r>
              <w:rPr>
                <w:rFonts w:hint="eastAsia" w:ascii="宋体" w:hAnsi="宋体" w:eastAsia="宋体"/>
                <w:szCs w:val="21"/>
              </w:rPr>
              <w:br w:type="page"/>
            </w:r>
            <w:r>
              <w:rPr>
                <w:rFonts w:hint="eastAsia" w:ascii="宋体" w:hAnsi="宋体" w:eastAsia="宋体"/>
                <w:szCs w:val="21"/>
              </w:rPr>
              <w:t>自适应以太网口；</w:t>
            </w:r>
            <w:r>
              <w:rPr>
                <w:rFonts w:ascii="宋体" w:hAnsi="宋体" w:eastAsia="宋体"/>
                <w:szCs w:val="21"/>
              </w:rPr>
              <w:t>4</w:t>
            </w:r>
            <w:r>
              <w:rPr>
                <w:rFonts w:hint="eastAsia" w:ascii="宋体" w:hAnsi="宋体" w:eastAsia="宋体"/>
                <w:szCs w:val="21"/>
              </w:rPr>
              <w:t>、图片分辨率：4096（H）×2160（V）；</w:t>
            </w:r>
            <w:r>
              <w:rPr>
                <w:rFonts w:ascii="宋体" w:hAnsi="宋体" w:eastAsia="宋体"/>
                <w:szCs w:val="21"/>
              </w:rPr>
              <w:t>5</w:t>
            </w:r>
            <w:r>
              <w:rPr>
                <w:rFonts w:hint="eastAsia" w:ascii="宋体" w:hAnsi="宋体" w:eastAsia="宋体"/>
                <w:szCs w:val="21"/>
              </w:rPr>
              <w:t>、图片格式：JPEG；</w:t>
            </w:r>
            <w:r>
              <w:rPr>
                <w:rFonts w:ascii="宋体" w:hAnsi="宋体" w:eastAsia="宋体"/>
                <w:szCs w:val="21"/>
              </w:rPr>
              <w:t>6</w:t>
            </w:r>
            <w:r>
              <w:rPr>
                <w:rFonts w:hint="eastAsia" w:ascii="宋体" w:hAnsi="宋体" w:eastAsia="宋体"/>
                <w:szCs w:val="21"/>
              </w:rPr>
              <w:t>、传输接口：RJ45，100M/1000M 自适应，以太网；</w:t>
            </w:r>
            <w:r>
              <w:rPr>
                <w:rFonts w:ascii="宋体" w:hAnsi="宋体" w:eastAsia="宋体"/>
                <w:szCs w:val="21"/>
              </w:rPr>
              <w:t>7</w:t>
            </w:r>
            <w:r>
              <w:rPr>
                <w:rFonts w:hint="eastAsia" w:ascii="宋体" w:hAnsi="宋体" w:eastAsia="宋体"/>
                <w:szCs w:val="21"/>
              </w:rPr>
              <w:t>、网络协议：IPv4、IPv6、HTTP、HTTPS、TCP、UDP、ARP、RTP、RTSP、RTCP、</w:t>
            </w:r>
            <w:r>
              <w:rPr>
                <w:rFonts w:hint="eastAsia" w:ascii="宋体" w:hAnsi="宋体" w:eastAsia="宋体"/>
                <w:szCs w:val="21"/>
              </w:rPr>
              <w:br w:type="page"/>
            </w:r>
            <w:r>
              <w:rPr>
                <w:rFonts w:hint="eastAsia" w:ascii="宋体" w:hAnsi="宋体" w:eastAsia="宋体"/>
                <w:szCs w:val="21"/>
              </w:rPr>
              <w:t>FTP、SFTP、DHCP等</w:t>
            </w:r>
            <w:r>
              <w:rPr>
                <w:rFonts w:hint="eastAsia" w:ascii="宋体" w:hAnsi="宋体" w:eastAsia="宋体"/>
                <w:szCs w:val="21"/>
              </w:rPr>
              <w:br w:type="page"/>
            </w:r>
            <w:r>
              <w:rPr>
                <w:rFonts w:hint="eastAsia" w:ascii="宋体" w:hAnsi="宋体" w:eastAsia="宋体"/>
                <w:szCs w:val="21"/>
              </w:rPr>
              <w:t>；</w:t>
            </w:r>
            <w:r>
              <w:rPr>
                <w:rFonts w:ascii="宋体" w:hAnsi="宋体" w:eastAsia="宋体"/>
                <w:szCs w:val="21"/>
              </w:rPr>
              <w:t>8</w:t>
            </w:r>
            <w:r>
              <w:rPr>
                <w:rFonts w:hint="eastAsia" w:ascii="宋体" w:hAnsi="宋体" w:eastAsia="宋体"/>
                <w:szCs w:val="21"/>
              </w:rPr>
              <w:t>、平均无故障时间：MTBF ≥ 30000h；</w:t>
            </w:r>
            <w:r>
              <w:rPr>
                <w:rFonts w:ascii="宋体" w:hAnsi="宋体" w:eastAsia="宋体"/>
                <w:szCs w:val="21"/>
              </w:rPr>
              <w:t>9</w:t>
            </w:r>
            <w:r>
              <w:rPr>
                <w:rFonts w:hint="eastAsia" w:ascii="宋体" w:hAnsi="宋体" w:eastAsia="宋体"/>
                <w:szCs w:val="21"/>
              </w:rPr>
              <w:t>、防护等级：IP65</w:t>
            </w:r>
            <w:r>
              <w:rPr>
                <w:rFonts w:hint="eastAsia" w:ascii="宋体" w:hAnsi="宋体" w:eastAsia="宋体"/>
                <w:szCs w:val="21"/>
              </w:rPr>
              <w:br w:type="page"/>
            </w:r>
            <w:r>
              <w:rPr>
                <w:rFonts w:hint="eastAsia" w:ascii="宋体" w:hAnsi="宋体" w:eastAsia="宋体"/>
                <w:szCs w:val="21"/>
              </w:rPr>
              <w:t>；</w:t>
            </w:r>
            <w:r>
              <w:rPr>
                <w:rFonts w:ascii="宋体" w:hAnsi="宋体" w:eastAsia="宋体"/>
                <w:szCs w:val="21"/>
              </w:rPr>
              <w:t>10</w:t>
            </w:r>
            <w:r>
              <w:rPr>
                <w:rFonts w:hint="eastAsia" w:ascii="宋体" w:hAnsi="宋体" w:eastAsia="宋体"/>
                <w:szCs w:val="21"/>
              </w:rPr>
              <w:t>、功耗：≤ 30W（含温控模块）；</w:t>
            </w:r>
            <w:r>
              <w:rPr>
                <w:rFonts w:hint="eastAsia" w:ascii="宋体" w:hAnsi="宋体" w:eastAsia="宋体"/>
                <w:szCs w:val="21"/>
              </w:rPr>
              <w:br w:type="page"/>
            </w:r>
            <w:r>
              <w:rPr>
                <w:rFonts w:hint="eastAsia" w:ascii="宋体" w:hAnsi="宋体" w:eastAsia="宋体"/>
                <w:szCs w:val="21"/>
              </w:rPr>
              <w:t>1</w:t>
            </w:r>
            <w:r>
              <w:rPr>
                <w:rFonts w:ascii="宋体" w:hAnsi="宋体" w:eastAsia="宋体"/>
                <w:szCs w:val="21"/>
              </w:rPr>
              <w:t>1</w:t>
            </w:r>
            <w:r>
              <w:rPr>
                <w:rFonts w:hint="eastAsia" w:ascii="宋体" w:hAnsi="宋体" w:eastAsia="宋体"/>
                <w:szCs w:val="21"/>
              </w:rPr>
              <w:t>、具备较好的电源适应性，电压在100VAC～240VAC范围内变化时，设备可正常工</w:t>
            </w:r>
            <w:r>
              <w:rPr>
                <w:rFonts w:hint="eastAsia" w:ascii="宋体" w:hAnsi="宋体" w:eastAsia="宋体"/>
                <w:szCs w:val="21"/>
              </w:rPr>
              <w:br w:type="page"/>
            </w:r>
            <w:r>
              <w:rPr>
                <w:rFonts w:hint="eastAsia" w:ascii="宋体" w:hAnsi="宋体" w:eastAsia="宋体"/>
                <w:szCs w:val="21"/>
              </w:rPr>
              <w:t>作；</w:t>
            </w:r>
            <w:r>
              <w:rPr>
                <w:rFonts w:hint="eastAsia" w:ascii="宋体" w:hAnsi="宋体" w:eastAsia="宋体"/>
                <w:szCs w:val="21"/>
              </w:rPr>
              <w:br w:type="page"/>
            </w:r>
            <w:r>
              <w:rPr>
                <w:rFonts w:hint="eastAsia" w:ascii="宋体" w:hAnsi="宋体" w:eastAsia="宋体"/>
                <w:szCs w:val="21"/>
              </w:rPr>
              <w:t>1</w:t>
            </w:r>
            <w:r>
              <w:rPr>
                <w:rFonts w:ascii="宋体" w:hAnsi="宋体" w:eastAsia="宋体"/>
                <w:szCs w:val="21"/>
              </w:rPr>
              <w:t>2</w:t>
            </w:r>
            <w:r>
              <w:rPr>
                <w:rFonts w:hint="eastAsia" w:ascii="宋体" w:hAnsi="宋体" w:eastAsia="宋体"/>
                <w:szCs w:val="21"/>
              </w:rPr>
              <w:t>、工作环境温度：-40℃～70℃；</w:t>
            </w:r>
            <w:r>
              <w:rPr>
                <w:rFonts w:hint="eastAsia" w:ascii="宋体" w:hAnsi="宋体" w:eastAsia="宋体"/>
                <w:szCs w:val="21"/>
              </w:rPr>
              <w:br w:type="page"/>
            </w:r>
            <w:r>
              <w:rPr>
                <w:rFonts w:hint="eastAsia" w:ascii="宋体" w:hAnsi="宋体" w:eastAsia="宋体"/>
                <w:szCs w:val="21"/>
              </w:rPr>
              <w:t>1</w:t>
            </w:r>
            <w:r>
              <w:rPr>
                <w:rFonts w:ascii="宋体" w:hAnsi="宋体" w:eastAsia="宋体"/>
                <w:szCs w:val="21"/>
              </w:rPr>
              <w:t>3</w:t>
            </w:r>
            <w:r>
              <w:rPr>
                <w:rFonts w:hint="eastAsia" w:ascii="宋体" w:hAnsi="宋体" w:eastAsia="宋体"/>
                <w:szCs w:val="21"/>
              </w:rPr>
              <w:t>、工作环境相对湿度：＜95%；</w:t>
            </w:r>
            <w:r>
              <w:rPr>
                <w:rFonts w:hint="eastAsia" w:ascii="宋体" w:hAnsi="宋体" w:eastAsia="宋体"/>
                <w:szCs w:val="21"/>
              </w:rPr>
              <w:br w:type="page"/>
            </w:r>
            <w:r>
              <w:rPr>
                <w:rFonts w:hint="eastAsia" w:ascii="宋体" w:hAnsi="宋体" w:eastAsia="宋体"/>
                <w:szCs w:val="21"/>
              </w:rPr>
              <w:t>1</w:t>
            </w:r>
            <w:r>
              <w:rPr>
                <w:rFonts w:ascii="宋体" w:hAnsi="宋体" w:eastAsia="宋体"/>
                <w:szCs w:val="21"/>
              </w:rPr>
              <w:t>4</w:t>
            </w:r>
            <w:r>
              <w:rPr>
                <w:rFonts w:hint="eastAsia" w:ascii="宋体" w:hAnsi="宋体" w:eastAsia="宋体"/>
                <w:szCs w:val="21"/>
              </w:rPr>
              <w:t>、支持在线升级，动态加载，期间业务不中断；</w:t>
            </w:r>
            <w:r>
              <w:rPr>
                <w:rFonts w:hint="eastAsia" w:ascii="宋体" w:hAnsi="宋体" w:eastAsia="宋体"/>
                <w:szCs w:val="21"/>
              </w:rPr>
              <w:br w:type="page"/>
            </w:r>
            <w:r>
              <w:rPr>
                <w:rFonts w:hint="eastAsia" w:ascii="宋体" w:hAnsi="宋体" w:eastAsia="宋体"/>
                <w:szCs w:val="21"/>
              </w:rPr>
              <w:t>1</w:t>
            </w:r>
            <w:r>
              <w:rPr>
                <w:rFonts w:ascii="宋体" w:hAnsi="宋体" w:eastAsia="宋体"/>
                <w:szCs w:val="21"/>
              </w:rPr>
              <w:t>5</w:t>
            </w:r>
            <w:r>
              <w:rPr>
                <w:rFonts w:hint="eastAsia" w:ascii="宋体" w:hAnsi="宋体" w:eastAsia="宋体"/>
                <w:szCs w:val="21"/>
              </w:rPr>
              <w:t>、支持上电自动开机和远程硬重启；</w:t>
            </w:r>
            <w:r>
              <w:rPr>
                <w:rFonts w:hint="eastAsia" w:ascii="宋体" w:hAnsi="宋体" w:eastAsia="宋体"/>
                <w:szCs w:val="21"/>
              </w:rPr>
              <w:br w:type="page"/>
            </w:r>
            <w:r>
              <w:rPr>
                <w:rFonts w:hint="eastAsia" w:ascii="宋体" w:hAnsi="宋体" w:eastAsia="宋体"/>
                <w:szCs w:val="21"/>
              </w:rPr>
              <w:t>1</w:t>
            </w:r>
            <w:r>
              <w:rPr>
                <w:rFonts w:ascii="宋体" w:hAnsi="宋体" w:eastAsia="宋体"/>
                <w:szCs w:val="21"/>
              </w:rPr>
              <w:t>6</w:t>
            </w:r>
            <w:r>
              <w:rPr>
                <w:rFonts w:hint="eastAsia" w:ascii="宋体" w:hAnsi="宋体" w:eastAsia="宋体"/>
                <w:szCs w:val="21"/>
              </w:rPr>
              <w:t>、智能报警功能：IP 地址冲突、存储卡满；</w:t>
            </w:r>
            <w:r>
              <w:rPr>
                <w:rFonts w:hint="eastAsia" w:ascii="宋体" w:hAnsi="宋体" w:eastAsia="宋体"/>
                <w:szCs w:val="21"/>
              </w:rPr>
              <w:br w:type="page"/>
            </w:r>
            <w:r>
              <w:rPr>
                <w:rFonts w:hint="eastAsia" w:ascii="宋体" w:hAnsi="宋体" w:eastAsia="宋体"/>
                <w:szCs w:val="21"/>
              </w:rPr>
              <w:t>1</w:t>
            </w:r>
            <w:r>
              <w:rPr>
                <w:rFonts w:ascii="宋体" w:hAnsi="宋体" w:eastAsia="宋体"/>
                <w:szCs w:val="21"/>
              </w:rPr>
              <w:t>7</w:t>
            </w:r>
            <w:r>
              <w:rPr>
                <w:rFonts w:hint="eastAsia" w:ascii="宋体" w:hAnsi="宋体" w:eastAsia="宋体"/>
                <w:szCs w:val="21"/>
              </w:rPr>
              <w:t>、安装角度可调，含必要的支架、万向节等安装附属材；</w:t>
            </w:r>
            <w:r>
              <w:rPr>
                <w:rFonts w:hint="eastAsia" w:ascii="宋体" w:hAnsi="宋体" w:eastAsia="宋体"/>
                <w:color w:val="auto"/>
                <w:szCs w:val="21"/>
              </w:rPr>
              <w:br w:type="page"/>
            </w:r>
            <w:r>
              <w:rPr>
                <w:rFonts w:hint="eastAsia" w:ascii="宋体" w:hAnsi="宋体" w:eastAsia="宋体"/>
                <w:color w:val="auto"/>
                <w:szCs w:val="21"/>
              </w:rPr>
              <w:t>1</w:t>
            </w:r>
            <w:r>
              <w:rPr>
                <w:rFonts w:ascii="宋体" w:hAnsi="宋体" w:eastAsia="宋体"/>
                <w:color w:val="auto"/>
                <w:szCs w:val="21"/>
              </w:rPr>
              <w:t>8</w:t>
            </w:r>
            <w:r>
              <w:rPr>
                <w:rFonts w:hint="eastAsia" w:ascii="宋体" w:hAnsi="宋体" w:eastAsia="宋体"/>
                <w:color w:val="auto"/>
                <w:szCs w:val="21"/>
              </w:rPr>
              <w:t>、包含3年的数据校准和固件免费升级费用。</w:t>
            </w:r>
          </w:p>
          <w:p w14:paraId="75FA4A1E">
            <w:pPr>
              <w:widowControl w:val="0"/>
              <w:spacing w:line="276" w:lineRule="auto"/>
              <w:jc w:val="both"/>
              <w:rPr>
                <w:rFonts w:ascii="宋体" w:hAnsi="宋体" w:eastAsia="宋体"/>
                <w:szCs w:val="21"/>
              </w:rPr>
            </w:pPr>
            <w:r>
              <w:rPr>
                <w:rFonts w:hint="eastAsia" w:ascii="宋体" w:hAnsi="宋体" w:eastAsia="宋体"/>
                <w:szCs w:val="21"/>
              </w:rPr>
              <w:t>其他详见设计图纸及规范要求。</w:t>
            </w:r>
          </w:p>
        </w:tc>
        <w:tc>
          <w:tcPr>
            <w:tcW w:w="960" w:type="dxa"/>
            <w:vAlign w:val="center"/>
          </w:tcPr>
          <w:p w14:paraId="073E92EC">
            <w:pPr>
              <w:widowControl w:val="0"/>
              <w:spacing w:line="276" w:lineRule="auto"/>
              <w:jc w:val="center"/>
              <w:rPr>
                <w:rFonts w:ascii="宋体" w:hAnsi="宋体" w:eastAsia="宋体"/>
                <w:szCs w:val="21"/>
              </w:rPr>
            </w:pPr>
            <w:r>
              <w:rPr>
                <w:rFonts w:ascii="宋体" w:hAnsi="宋体" w:eastAsia="宋体"/>
                <w:szCs w:val="21"/>
              </w:rPr>
              <w:t>22</w:t>
            </w:r>
          </w:p>
        </w:tc>
        <w:tc>
          <w:tcPr>
            <w:tcW w:w="499" w:type="dxa"/>
            <w:vAlign w:val="center"/>
          </w:tcPr>
          <w:p w14:paraId="598C76DC">
            <w:pPr>
              <w:widowControl w:val="0"/>
              <w:spacing w:line="276" w:lineRule="auto"/>
              <w:jc w:val="center"/>
              <w:rPr>
                <w:rFonts w:ascii="宋体" w:hAnsi="宋体" w:eastAsia="宋体"/>
                <w:szCs w:val="21"/>
              </w:rPr>
            </w:pPr>
            <w:r>
              <w:rPr>
                <w:rFonts w:hint="eastAsia" w:ascii="宋体" w:hAnsi="宋体" w:eastAsia="宋体"/>
                <w:szCs w:val="21"/>
              </w:rPr>
              <w:t>套</w:t>
            </w:r>
          </w:p>
        </w:tc>
      </w:tr>
      <w:tr w14:paraId="4525C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6CAB40A1">
            <w:pPr>
              <w:widowControl w:val="0"/>
              <w:spacing w:line="276" w:lineRule="auto"/>
              <w:jc w:val="center"/>
              <w:rPr>
                <w:rFonts w:ascii="宋体" w:hAnsi="宋体" w:eastAsia="宋体"/>
                <w:szCs w:val="21"/>
              </w:rPr>
            </w:pPr>
            <w:r>
              <w:rPr>
                <w:rFonts w:ascii="宋体" w:hAnsi="宋体" w:eastAsia="宋体"/>
                <w:szCs w:val="21"/>
              </w:rPr>
              <w:t>49</w:t>
            </w:r>
          </w:p>
        </w:tc>
        <w:tc>
          <w:tcPr>
            <w:tcW w:w="2001" w:type="dxa"/>
            <w:vAlign w:val="center"/>
          </w:tcPr>
          <w:p w14:paraId="64761C6B">
            <w:pPr>
              <w:widowControl w:val="0"/>
              <w:spacing w:line="276" w:lineRule="auto"/>
              <w:jc w:val="center"/>
              <w:rPr>
                <w:rFonts w:ascii="宋体" w:hAnsi="宋体" w:eastAsia="宋体"/>
                <w:szCs w:val="21"/>
              </w:rPr>
            </w:pPr>
            <w:r>
              <w:rPr>
                <w:rFonts w:hint="eastAsia" w:ascii="宋体" w:hAnsi="宋体" w:eastAsia="宋体"/>
                <w:szCs w:val="21"/>
              </w:rPr>
              <w:t>补光灯</w:t>
            </w:r>
          </w:p>
        </w:tc>
        <w:tc>
          <w:tcPr>
            <w:tcW w:w="4576" w:type="dxa"/>
            <w:vAlign w:val="center"/>
          </w:tcPr>
          <w:p w14:paraId="76BA6A43">
            <w:pPr>
              <w:widowControl w:val="0"/>
              <w:spacing w:line="276" w:lineRule="auto"/>
              <w:jc w:val="both"/>
              <w:rPr>
                <w:rFonts w:ascii="宋体" w:hAnsi="宋体" w:eastAsia="宋体"/>
                <w:szCs w:val="21"/>
              </w:rPr>
            </w:pPr>
            <w:r>
              <w:rPr>
                <w:rFonts w:hint="eastAsia" w:ascii="宋体" w:hAnsi="宋体" w:eastAsia="宋体"/>
                <w:szCs w:val="21"/>
              </w:rPr>
              <w:t>1、具备</w:t>
            </w:r>
            <w:r>
              <w:rPr>
                <w:rFonts w:ascii="宋体" w:hAnsi="宋体" w:eastAsia="宋体"/>
                <w:szCs w:val="21"/>
              </w:rPr>
              <w:t xml:space="preserve"> LED 光源（一级频闪）和红外光源（脉冲型），抓拍补光不炫目，亮度、色</w:t>
            </w:r>
            <w:r>
              <w:rPr>
                <w:rFonts w:hint="eastAsia" w:ascii="宋体" w:hAnsi="宋体" w:eastAsia="宋体"/>
                <w:szCs w:val="21"/>
              </w:rPr>
              <w:t>温应符合</w:t>
            </w:r>
            <w:r>
              <w:rPr>
                <w:rFonts w:ascii="宋体" w:hAnsi="宋体" w:eastAsia="宋体"/>
                <w:szCs w:val="21"/>
              </w:rPr>
              <w:t xml:space="preserve"> GA/T1202-2022《交通技术监控成像补光装置通用技术条件》</w:t>
            </w:r>
            <w:r>
              <w:rPr>
                <w:rFonts w:hint="eastAsia" w:ascii="宋体" w:hAnsi="宋体" w:eastAsia="宋体"/>
                <w:szCs w:val="21"/>
              </w:rPr>
              <w:t>；</w:t>
            </w:r>
          </w:p>
          <w:p w14:paraId="14716E31">
            <w:pPr>
              <w:widowControl w:val="0"/>
              <w:spacing w:line="276" w:lineRule="auto"/>
              <w:jc w:val="both"/>
              <w:rPr>
                <w:rFonts w:ascii="宋体" w:hAnsi="宋体" w:eastAsia="宋体"/>
                <w:szCs w:val="21"/>
              </w:rPr>
            </w:pPr>
            <w:r>
              <w:rPr>
                <w:rFonts w:ascii="宋体" w:hAnsi="宋体" w:eastAsia="宋体"/>
                <w:szCs w:val="21"/>
              </w:rPr>
              <w:t>2</w:t>
            </w:r>
            <w:r>
              <w:rPr>
                <w:rFonts w:hint="eastAsia" w:ascii="宋体" w:hAnsi="宋体" w:eastAsia="宋体"/>
                <w:szCs w:val="21"/>
              </w:rPr>
              <w:t>、</w:t>
            </w:r>
            <w:r>
              <w:rPr>
                <w:rFonts w:ascii="宋体" w:hAnsi="宋体" w:eastAsia="宋体"/>
                <w:szCs w:val="21"/>
              </w:rPr>
              <w:t>LED 频闪支持 PWM 跟随触发，具有频率及占空比保护功能，发光角度 10°；红</w:t>
            </w:r>
            <w:r>
              <w:rPr>
                <w:rFonts w:hint="eastAsia" w:ascii="宋体" w:hAnsi="宋体" w:eastAsia="宋体"/>
                <w:szCs w:val="21"/>
              </w:rPr>
              <w:t>外爆闪具有防误触发功能。</w:t>
            </w:r>
          </w:p>
          <w:p w14:paraId="06C25541">
            <w:pPr>
              <w:widowControl w:val="0"/>
              <w:spacing w:line="276" w:lineRule="auto"/>
              <w:jc w:val="both"/>
              <w:rPr>
                <w:rFonts w:ascii="宋体" w:hAnsi="宋体" w:eastAsia="宋体"/>
                <w:szCs w:val="21"/>
              </w:rPr>
            </w:pPr>
            <w:r>
              <w:rPr>
                <w:rFonts w:hint="eastAsia" w:ascii="宋体" w:hAnsi="宋体" w:eastAsia="宋体"/>
                <w:szCs w:val="21"/>
              </w:rPr>
              <w:t>3、</w:t>
            </w:r>
            <w:r>
              <w:rPr>
                <w:rFonts w:ascii="宋体" w:hAnsi="宋体" w:eastAsia="宋体"/>
                <w:szCs w:val="21"/>
              </w:rPr>
              <w:t>可覆盖 1 个车道</w:t>
            </w:r>
            <w:r>
              <w:rPr>
                <w:rFonts w:hint="eastAsia" w:ascii="宋体" w:hAnsi="宋体" w:eastAsia="宋体"/>
                <w:szCs w:val="21"/>
              </w:rPr>
              <w:t>；</w:t>
            </w:r>
          </w:p>
          <w:p w14:paraId="0D99B625">
            <w:pPr>
              <w:widowControl w:val="0"/>
              <w:spacing w:line="276" w:lineRule="auto"/>
              <w:jc w:val="both"/>
              <w:rPr>
                <w:rFonts w:ascii="宋体" w:hAnsi="宋体" w:eastAsia="宋体"/>
                <w:szCs w:val="21"/>
              </w:rPr>
            </w:pPr>
            <w:r>
              <w:rPr>
                <w:rFonts w:hint="eastAsia" w:ascii="宋体" w:hAnsi="宋体" w:eastAsia="宋体"/>
                <w:szCs w:val="21"/>
              </w:rPr>
              <w:t>4、</w:t>
            </w:r>
            <w:r>
              <w:rPr>
                <w:rFonts w:ascii="宋体" w:hAnsi="宋体" w:eastAsia="宋体"/>
                <w:szCs w:val="21"/>
              </w:rPr>
              <w:t>采用步进电机功能，实现红外滤片的切换</w:t>
            </w:r>
            <w:r>
              <w:rPr>
                <w:rFonts w:hint="eastAsia" w:ascii="宋体" w:hAnsi="宋体" w:eastAsia="宋体"/>
                <w:szCs w:val="21"/>
              </w:rPr>
              <w:t>；</w:t>
            </w:r>
          </w:p>
          <w:p w14:paraId="4D71C2F6">
            <w:pPr>
              <w:widowControl w:val="0"/>
              <w:spacing w:line="276" w:lineRule="auto"/>
              <w:jc w:val="both"/>
              <w:rPr>
                <w:rFonts w:ascii="宋体" w:hAnsi="宋体" w:eastAsia="宋体"/>
                <w:szCs w:val="21"/>
              </w:rPr>
            </w:pPr>
            <w:r>
              <w:rPr>
                <w:rFonts w:ascii="宋体" w:hAnsi="宋体" w:eastAsia="宋体"/>
                <w:szCs w:val="21"/>
              </w:rPr>
              <w:t>5</w:t>
            </w:r>
            <w:r>
              <w:rPr>
                <w:rFonts w:hint="eastAsia" w:ascii="宋体" w:hAnsi="宋体" w:eastAsia="宋体"/>
                <w:szCs w:val="21"/>
              </w:rPr>
              <w:t>、</w:t>
            </w:r>
            <w:r>
              <w:rPr>
                <w:rFonts w:ascii="宋体" w:hAnsi="宋体" w:eastAsia="宋体"/>
                <w:szCs w:val="21"/>
              </w:rPr>
              <w:t>支持超速连拍</w:t>
            </w:r>
            <w:r>
              <w:rPr>
                <w:rFonts w:hint="eastAsia" w:ascii="宋体" w:hAnsi="宋体" w:eastAsia="宋体"/>
                <w:szCs w:val="21"/>
              </w:rPr>
              <w:t>；</w:t>
            </w:r>
          </w:p>
          <w:p w14:paraId="0208529B">
            <w:pPr>
              <w:widowControl w:val="0"/>
              <w:spacing w:line="276" w:lineRule="auto"/>
              <w:jc w:val="both"/>
              <w:rPr>
                <w:rFonts w:ascii="宋体" w:hAnsi="宋体" w:eastAsia="宋体"/>
                <w:szCs w:val="21"/>
              </w:rPr>
            </w:pPr>
            <w:r>
              <w:rPr>
                <w:rFonts w:hint="eastAsia" w:ascii="宋体" w:hAnsi="宋体" w:eastAsia="宋体"/>
                <w:szCs w:val="21"/>
              </w:rPr>
              <w:t>6、</w:t>
            </w:r>
            <w:r>
              <w:rPr>
                <w:rFonts w:ascii="宋体" w:hAnsi="宋体" w:eastAsia="宋体"/>
                <w:szCs w:val="21"/>
              </w:rPr>
              <w:t>气体补光控制具有峰值抑制功能</w:t>
            </w:r>
            <w:r>
              <w:rPr>
                <w:rFonts w:hint="eastAsia" w:ascii="宋体" w:hAnsi="宋体" w:eastAsia="宋体"/>
                <w:szCs w:val="21"/>
              </w:rPr>
              <w:t>；</w:t>
            </w:r>
          </w:p>
          <w:p w14:paraId="4D101FA4">
            <w:pPr>
              <w:widowControl w:val="0"/>
              <w:spacing w:line="276" w:lineRule="auto"/>
              <w:jc w:val="both"/>
              <w:rPr>
                <w:rFonts w:ascii="宋体" w:hAnsi="宋体" w:eastAsia="宋体"/>
                <w:szCs w:val="21"/>
              </w:rPr>
            </w:pPr>
            <w:r>
              <w:rPr>
                <w:rFonts w:hint="eastAsia" w:ascii="宋体" w:hAnsi="宋体" w:eastAsia="宋体"/>
                <w:szCs w:val="21"/>
              </w:rPr>
              <w:t>7、</w:t>
            </w:r>
            <w:r>
              <w:rPr>
                <w:rFonts w:ascii="宋体" w:hAnsi="宋体" w:eastAsia="宋体"/>
                <w:szCs w:val="21"/>
              </w:rPr>
              <w:t>支持相机误触发保护功能，触发信号输入异常时自动保护、且自动恢复</w:t>
            </w:r>
            <w:r>
              <w:rPr>
                <w:rFonts w:hint="eastAsia" w:ascii="宋体" w:hAnsi="宋体" w:eastAsia="宋体"/>
                <w:szCs w:val="21"/>
              </w:rPr>
              <w:t>；</w:t>
            </w:r>
          </w:p>
          <w:p w14:paraId="112DA00D">
            <w:pPr>
              <w:widowControl w:val="0"/>
              <w:spacing w:line="276" w:lineRule="auto"/>
              <w:jc w:val="both"/>
              <w:rPr>
                <w:rFonts w:ascii="宋体" w:hAnsi="宋体" w:eastAsia="宋体"/>
                <w:szCs w:val="21"/>
              </w:rPr>
            </w:pPr>
            <w:r>
              <w:rPr>
                <w:rFonts w:hint="eastAsia" w:ascii="宋体" w:hAnsi="宋体" w:eastAsia="宋体"/>
                <w:szCs w:val="21"/>
              </w:rPr>
              <w:t>8、</w:t>
            </w:r>
            <w:r>
              <w:rPr>
                <w:rFonts w:ascii="宋体" w:hAnsi="宋体" w:eastAsia="宋体"/>
                <w:szCs w:val="21"/>
              </w:rPr>
              <w:t>结构采用 IP66 设计，增加透气孔，保持内外压强均衡，可靠防水、防尘</w:t>
            </w:r>
            <w:r>
              <w:rPr>
                <w:rFonts w:hint="eastAsia" w:ascii="宋体" w:hAnsi="宋体" w:eastAsia="宋体"/>
                <w:szCs w:val="21"/>
              </w:rPr>
              <w:t>；</w:t>
            </w:r>
          </w:p>
          <w:p w14:paraId="51C85593">
            <w:pPr>
              <w:widowControl w:val="0"/>
              <w:spacing w:line="276" w:lineRule="auto"/>
              <w:jc w:val="both"/>
              <w:rPr>
                <w:rFonts w:ascii="宋体" w:hAnsi="宋体" w:eastAsia="宋体"/>
                <w:szCs w:val="21"/>
              </w:rPr>
            </w:pPr>
            <w:r>
              <w:rPr>
                <w:rFonts w:hint="eastAsia" w:ascii="宋体" w:hAnsi="宋体" w:eastAsia="宋体"/>
                <w:szCs w:val="21"/>
              </w:rPr>
              <w:t>9、</w:t>
            </w:r>
            <w:r>
              <w:rPr>
                <w:rFonts w:ascii="宋体" w:hAnsi="宋体" w:eastAsia="宋体"/>
                <w:szCs w:val="21"/>
              </w:rPr>
              <w:t>支持亮度等级可设置；</w:t>
            </w:r>
          </w:p>
          <w:p w14:paraId="4F346C9E">
            <w:pPr>
              <w:widowControl w:val="0"/>
              <w:spacing w:line="276" w:lineRule="auto"/>
              <w:jc w:val="both"/>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抓拍补光同步：支持抓拍同步补光功能；</w:t>
            </w:r>
          </w:p>
          <w:p w14:paraId="2990A14A">
            <w:pPr>
              <w:widowControl w:val="0"/>
              <w:spacing w:line="276" w:lineRule="auto"/>
              <w:jc w:val="both"/>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w:t>
            </w:r>
            <w:r>
              <w:rPr>
                <w:rFonts w:ascii="宋体" w:hAnsi="宋体" w:eastAsia="宋体"/>
                <w:szCs w:val="21"/>
              </w:rPr>
              <w:t>平均无故障时间：MTBF ≥ 30000h；</w:t>
            </w:r>
          </w:p>
          <w:p w14:paraId="2DDE1896">
            <w:pPr>
              <w:widowControl w:val="0"/>
              <w:spacing w:line="276" w:lineRule="auto"/>
              <w:jc w:val="both"/>
              <w:rPr>
                <w:rFonts w:ascii="宋体" w:hAnsi="宋体" w:eastAsia="宋体"/>
                <w:szCs w:val="21"/>
              </w:rPr>
            </w:pPr>
            <w:r>
              <w:rPr>
                <w:rFonts w:ascii="宋体" w:hAnsi="宋体" w:eastAsia="宋体"/>
                <w:szCs w:val="21"/>
              </w:rPr>
              <w:t>12</w:t>
            </w:r>
            <w:r>
              <w:rPr>
                <w:rFonts w:hint="eastAsia" w:ascii="宋体" w:hAnsi="宋体" w:eastAsia="宋体"/>
                <w:szCs w:val="21"/>
              </w:rPr>
              <w:t>、</w:t>
            </w:r>
            <w:r>
              <w:rPr>
                <w:rFonts w:ascii="宋体" w:hAnsi="宋体" w:eastAsia="宋体"/>
                <w:szCs w:val="21"/>
              </w:rPr>
              <w:t>防护等级：IP66；</w:t>
            </w:r>
          </w:p>
          <w:p w14:paraId="127A4963">
            <w:pPr>
              <w:widowControl w:val="0"/>
              <w:spacing w:line="276" w:lineRule="auto"/>
              <w:jc w:val="both"/>
              <w:rPr>
                <w:rFonts w:ascii="宋体" w:hAnsi="宋体" w:eastAsia="宋体"/>
                <w:szCs w:val="21"/>
              </w:rPr>
            </w:pPr>
            <w:r>
              <w:rPr>
                <w:rFonts w:hint="eastAsia" w:ascii="宋体" w:hAnsi="宋体" w:eastAsia="宋体"/>
                <w:szCs w:val="21"/>
              </w:rPr>
              <w:t>1</w:t>
            </w:r>
            <w:r>
              <w:rPr>
                <w:rFonts w:ascii="宋体" w:hAnsi="宋体" w:eastAsia="宋体"/>
                <w:szCs w:val="21"/>
              </w:rPr>
              <w:t>3</w:t>
            </w:r>
            <w:r>
              <w:rPr>
                <w:rFonts w:hint="eastAsia" w:ascii="宋体" w:hAnsi="宋体" w:eastAsia="宋体"/>
                <w:szCs w:val="21"/>
              </w:rPr>
              <w:t>、</w:t>
            </w:r>
            <w:r>
              <w:rPr>
                <w:rFonts w:ascii="宋体" w:hAnsi="宋体" w:eastAsia="宋体"/>
                <w:szCs w:val="21"/>
              </w:rPr>
              <w:t>供电电压及适应范围：AC220V±20%；</w:t>
            </w:r>
          </w:p>
          <w:p w14:paraId="09C7BC0A">
            <w:pPr>
              <w:widowControl w:val="0"/>
              <w:spacing w:line="276" w:lineRule="auto"/>
              <w:jc w:val="both"/>
              <w:rPr>
                <w:rFonts w:ascii="宋体" w:hAnsi="宋体" w:eastAsia="宋体"/>
                <w:szCs w:val="21"/>
              </w:rPr>
            </w:pPr>
            <w:r>
              <w:rPr>
                <w:rFonts w:hint="eastAsia" w:ascii="宋体" w:hAnsi="宋体" w:eastAsia="宋体"/>
                <w:szCs w:val="21"/>
              </w:rPr>
              <w:t>1</w:t>
            </w:r>
            <w:r>
              <w:rPr>
                <w:rFonts w:ascii="宋体" w:hAnsi="宋体" w:eastAsia="宋体"/>
                <w:szCs w:val="21"/>
              </w:rPr>
              <w:t>4</w:t>
            </w:r>
            <w:r>
              <w:rPr>
                <w:rFonts w:hint="eastAsia" w:ascii="宋体" w:hAnsi="宋体" w:eastAsia="宋体"/>
                <w:szCs w:val="21"/>
              </w:rPr>
              <w:t>、</w:t>
            </w:r>
            <w:r>
              <w:rPr>
                <w:rFonts w:ascii="宋体" w:hAnsi="宋体" w:eastAsia="宋体"/>
                <w:szCs w:val="21"/>
              </w:rPr>
              <w:t>功耗：≤48W；</w:t>
            </w:r>
          </w:p>
          <w:p w14:paraId="41BA9142">
            <w:pPr>
              <w:widowControl w:val="0"/>
              <w:spacing w:line="276" w:lineRule="auto"/>
              <w:jc w:val="both"/>
              <w:rPr>
                <w:rFonts w:ascii="宋体" w:hAnsi="宋体" w:eastAsia="宋体"/>
                <w:szCs w:val="21"/>
              </w:rPr>
            </w:pPr>
            <w:r>
              <w:rPr>
                <w:rFonts w:hint="eastAsia" w:ascii="宋体" w:hAnsi="宋体" w:eastAsia="宋体"/>
                <w:szCs w:val="21"/>
              </w:rPr>
              <w:t>1</w:t>
            </w:r>
            <w:r>
              <w:rPr>
                <w:rFonts w:ascii="宋体" w:hAnsi="宋体" w:eastAsia="宋体"/>
                <w:szCs w:val="21"/>
              </w:rPr>
              <w:t>5</w:t>
            </w:r>
            <w:r>
              <w:rPr>
                <w:rFonts w:hint="eastAsia" w:ascii="宋体" w:hAnsi="宋体" w:eastAsia="宋体"/>
                <w:szCs w:val="21"/>
              </w:rPr>
              <w:t>、</w:t>
            </w:r>
            <w:r>
              <w:rPr>
                <w:rFonts w:ascii="宋体" w:hAnsi="宋体" w:eastAsia="宋体"/>
                <w:szCs w:val="21"/>
              </w:rPr>
              <w:t>工作环境温度：-40℃～70℃；</w:t>
            </w:r>
          </w:p>
          <w:p w14:paraId="25DC8535">
            <w:pPr>
              <w:widowControl w:val="0"/>
              <w:spacing w:line="276" w:lineRule="auto"/>
              <w:jc w:val="both"/>
              <w:rPr>
                <w:rFonts w:ascii="宋体" w:hAnsi="宋体" w:eastAsia="宋体"/>
                <w:szCs w:val="21"/>
              </w:rPr>
            </w:pPr>
            <w:r>
              <w:rPr>
                <w:rFonts w:hint="eastAsia" w:ascii="宋体" w:hAnsi="宋体" w:eastAsia="宋体"/>
                <w:szCs w:val="21"/>
              </w:rPr>
              <w:t>1</w:t>
            </w:r>
            <w:r>
              <w:rPr>
                <w:rFonts w:ascii="宋体" w:hAnsi="宋体" w:eastAsia="宋体"/>
                <w:szCs w:val="21"/>
              </w:rPr>
              <w:t>6</w:t>
            </w:r>
            <w:r>
              <w:rPr>
                <w:rFonts w:hint="eastAsia" w:ascii="宋体" w:hAnsi="宋体" w:eastAsia="宋体"/>
                <w:szCs w:val="21"/>
              </w:rPr>
              <w:t>、</w:t>
            </w:r>
            <w:r>
              <w:rPr>
                <w:rFonts w:ascii="宋体" w:hAnsi="宋体" w:eastAsia="宋体"/>
                <w:szCs w:val="21"/>
              </w:rPr>
              <w:t>工作环境相对湿度：＜95％，无凝结；</w:t>
            </w:r>
          </w:p>
          <w:p w14:paraId="73147442">
            <w:pPr>
              <w:widowControl w:val="0"/>
              <w:spacing w:line="276" w:lineRule="auto"/>
              <w:jc w:val="both"/>
              <w:rPr>
                <w:rFonts w:ascii="宋体" w:hAnsi="宋体" w:eastAsia="宋体"/>
                <w:szCs w:val="21"/>
              </w:rPr>
            </w:pPr>
            <w:r>
              <w:rPr>
                <w:rFonts w:hint="eastAsia" w:ascii="宋体" w:hAnsi="宋体" w:eastAsia="宋体"/>
                <w:szCs w:val="21"/>
              </w:rPr>
              <w:t>1</w:t>
            </w:r>
            <w:r>
              <w:rPr>
                <w:rFonts w:ascii="宋体" w:hAnsi="宋体" w:eastAsia="宋体"/>
                <w:szCs w:val="21"/>
              </w:rPr>
              <w:t>7</w:t>
            </w:r>
            <w:r>
              <w:rPr>
                <w:rFonts w:hint="eastAsia" w:ascii="宋体" w:hAnsi="宋体" w:eastAsia="宋体"/>
                <w:szCs w:val="21"/>
              </w:rPr>
              <w:t>、</w:t>
            </w:r>
            <w:r>
              <w:rPr>
                <w:rFonts w:ascii="宋体" w:hAnsi="宋体" w:eastAsia="宋体"/>
                <w:szCs w:val="21"/>
              </w:rPr>
              <w:t>安装角度可调，含必要的支架、万向节等安装附属材料。</w:t>
            </w:r>
          </w:p>
          <w:p w14:paraId="2692CBAB">
            <w:pPr>
              <w:widowControl w:val="0"/>
              <w:spacing w:line="276" w:lineRule="auto"/>
              <w:jc w:val="both"/>
              <w:rPr>
                <w:rFonts w:ascii="宋体" w:hAnsi="宋体" w:eastAsia="宋体"/>
                <w:szCs w:val="21"/>
              </w:rPr>
            </w:pPr>
            <w:r>
              <w:rPr>
                <w:rFonts w:hint="eastAsia" w:ascii="宋体" w:hAnsi="宋体" w:eastAsia="宋体"/>
                <w:szCs w:val="21"/>
              </w:rPr>
              <w:t>其他详见设计图纸及规范要求。</w:t>
            </w:r>
          </w:p>
        </w:tc>
        <w:tc>
          <w:tcPr>
            <w:tcW w:w="960" w:type="dxa"/>
            <w:vAlign w:val="center"/>
          </w:tcPr>
          <w:p w14:paraId="5F243E51">
            <w:pPr>
              <w:widowControl w:val="0"/>
              <w:spacing w:line="276" w:lineRule="auto"/>
              <w:jc w:val="center"/>
              <w:rPr>
                <w:rFonts w:ascii="宋体" w:hAnsi="宋体" w:eastAsia="宋体"/>
                <w:szCs w:val="21"/>
              </w:rPr>
            </w:pPr>
            <w:r>
              <w:rPr>
                <w:rFonts w:ascii="宋体" w:hAnsi="宋体" w:eastAsia="宋体"/>
                <w:szCs w:val="21"/>
              </w:rPr>
              <w:t>210</w:t>
            </w:r>
          </w:p>
        </w:tc>
        <w:tc>
          <w:tcPr>
            <w:tcW w:w="499" w:type="dxa"/>
            <w:vAlign w:val="center"/>
          </w:tcPr>
          <w:p w14:paraId="7516E98C">
            <w:pPr>
              <w:widowControl w:val="0"/>
              <w:spacing w:line="276" w:lineRule="auto"/>
              <w:jc w:val="center"/>
              <w:rPr>
                <w:rFonts w:ascii="宋体" w:hAnsi="宋体" w:eastAsia="宋体"/>
                <w:szCs w:val="21"/>
              </w:rPr>
            </w:pPr>
            <w:r>
              <w:rPr>
                <w:rFonts w:hint="eastAsia" w:ascii="宋体" w:hAnsi="宋体" w:eastAsia="宋体"/>
                <w:szCs w:val="21"/>
              </w:rPr>
              <w:t>个</w:t>
            </w:r>
          </w:p>
        </w:tc>
      </w:tr>
      <w:tr w14:paraId="7CDA1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37AD91BC">
            <w:pPr>
              <w:widowControl w:val="0"/>
              <w:spacing w:line="276" w:lineRule="auto"/>
              <w:jc w:val="center"/>
              <w:rPr>
                <w:rFonts w:ascii="宋体" w:hAnsi="宋体" w:eastAsia="宋体"/>
                <w:szCs w:val="21"/>
              </w:rPr>
            </w:pPr>
            <w:r>
              <w:rPr>
                <w:rFonts w:ascii="宋体" w:hAnsi="宋体" w:eastAsia="宋体"/>
                <w:szCs w:val="21"/>
              </w:rPr>
              <w:t>50</w:t>
            </w:r>
          </w:p>
        </w:tc>
        <w:tc>
          <w:tcPr>
            <w:tcW w:w="2001" w:type="dxa"/>
            <w:vAlign w:val="center"/>
          </w:tcPr>
          <w:p w14:paraId="4D4D6A51">
            <w:pPr>
              <w:widowControl w:val="0"/>
              <w:spacing w:line="276" w:lineRule="auto"/>
              <w:jc w:val="center"/>
              <w:rPr>
                <w:rFonts w:ascii="宋体" w:hAnsi="宋体" w:eastAsia="宋体"/>
                <w:szCs w:val="21"/>
              </w:rPr>
            </w:pPr>
            <w:r>
              <w:rPr>
                <w:rFonts w:hint="eastAsia" w:ascii="宋体" w:hAnsi="宋体" w:eastAsia="宋体"/>
                <w:szCs w:val="21"/>
              </w:rPr>
              <w:t>交调终端服务器</w:t>
            </w:r>
          </w:p>
        </w:tc>
        <w:tc>
          <w:tcPr>
            <w:tcW w:w="4576" w:type="dxa"/>
            <w:vAlign w:val="center"/>
          </w:tcPr>
          <w:p w14:paraId="2122486D">
            <w:pPr>
              <w:widowControl w:val="0"/>
              <w:spacing w:line="276" w:lineRule="auto"/>
              <w:jc w:val="both"/>
              <w:rPr>
                <w:rFonts w:ascii="宋体" w:hAnsi="宋体" w:eastAsia="宋体"/>
                <w:szCs w:val="21"/>
              </w:rPr>
            </w:pPr>
            <w:r>
              <w:rPr>
                <w:rFonts w:hint="eastAsia" w:ascii="宋体" w:hAnsi="宋体" w:eastAsia="宋体"/>
                <w:szCs w:val="21"/>
              </w:rPr>
              <w:t>（1）功能要求</w:t>
            </w:r>
            <w:r>
              <w:rPr>
                <w:rFonts w:hint="eastAsia" w:ascii="宋体" w:hAnsi="宋体" w:eastAsia="宋体"/>
                <w:szCs w:val="21"/>
              </w:rPr>
              <w:br w:type="page"/>
            </w:r>
            <w:r>
              <w:rPr>
                <w:rFonts w:hint="eastAsia" w:ascii="宋体" w:hAnsi="宋体" w:eastAsia="宋体"/>
                <w:szCs w:val="21"/>
              </w:rPr>
              <w:t>1、具备多传感器检测目标融合功能，同个站点具备车牌与称重、车辆、气象监测数据</w:t>
            </w:r>
            <w:r>
              <w:rPr>
                <w:rFonts w:hint="eastAsia" w:ascii="宋体" w:hAnsi="宋体" w:eastAsia="宋体"/>
                <w:szCs w:val="21"/>
              </w:rPr>
              <w:br w:type="page"/>
            </w:r>
            <w:r>
              <w:rPr>
                <w:rFonts w:hint="eastAsia" w:ascii="宋体" w:hAnsi="宋体" w:eastAsia="宋体"/>
                <w:szCs w:val="21"/>
              </w:rPr>
              <w:t>关联功能；</w:t>
            </w:r>
            <w:r>
              <w:rPr>
                <w:rFonts w:hint="eastAsia" w:ascii="宋体" w:hAnsi="宋体" w:eastAsia="宋体"/>
                <w:szCs w:val="21"/>
              </w:rPr>
              <w:br w:type="page"/>
            </w:r>
            <w:r>
              <w:rPr>
                <w:rFonts w:hint="eastAsia" w:ascii="宋体" w:hAnsi="宋体" w:eastAsia="宋体"/>
                <w:szCs w:val="21"/>
              </w:rPr>
              <w:t>2、具备按照《公路交通情况调查设备第2部分：通信协议》（JT/T</w:t>
            </w:r>
            <w:r>
              <w:rPr>
                <w:rFonts w:ascii="宋体" w:hAnsi="宋体" w:eastAsia="宋体"/>
                <w:szCs w:val="21"/>
              </w:rPr>
              <w:t xml:space="preserve"> </w:t>
            </w:r>
            <w:r>
              <w:rPr>
                <w:rFonts w:hint="eastAsia" w:ascii="宋体" w:hAnsi="宋体" w:eastAsia="宋体"/>
                <w:szCs w:val="21"/>
              </w:rPr>
              <w:t>1008.2-2015）单</w:t>
            </w:r>
            <w:r>
              <w:rPr>
                <w:rFonts w:hint="eastAsia" w:ascii="宋体" w:hAnsi="宋体" w:eastAsia="宋体"/>
                <w:szCs w:val="21"/>
              </w:rPr>
              <w:br w:type="page"/>
            </w:r>
            <w:r>
              <w:rPr>
                <w:rFonts w:hint="eastAsia" w:ascii="宋体" w:hAnsi="宋体" w:eastAsia="宋体"/>
                <w:szCs w:val="21"/>
              </w:rPr>
              <w:t>车数据和图像上传的要求上传数据；</w:t>
            </w:r>
            <w:r>
              <w:rPr>
                <w:rFonts w:hint="eastAsia" w:ascii="宋体" w:hAnsi="宋体" w:eastAsia="宋体"/>
                <w:szCs w:val="21"/>
              </w:rPr>
              <w:br w:type="page"/>
            </w:r>
            <w:r>
              <w:rPr>
                <w:rFonts w:hint="eastAsia" w:ascii="宋体" w:hAnsi="宋体" w:eastAsia="宋体"/>
                <w:szCs w:val="21"/>
              </w:rPr>
              <w:t>3、多功能交通调查站应按照行驶方向、分车道采集单个机动车车牌数据，能够按5</w:t>
            </w:r>
            <w:r>
              <w:rPr>
                <w:rFonts w:hint="eastAsia" w:ascii="宋体" w:hAnsi="宋体" w:eastAsia="宋体"/>
                <w:szCs w:val="21"/>
              </w:rPr>
              <w:br w:type="page"/>
            </w:r>
            <w:r>
              <w:rPr>
                <w:rFonts w:hint="eastAsia" w:ascii="宋体" w:hAnsi="宋体" w:eastAsia="宋体"/>
                <w:szCs w:val="21"/>
              </w:rPr>
              <w:t>分钟周期自动汇、实时回传总交通流量，功能，支持有线或无线方式传输；</w:t>
            </w:r>
            <w:r>
              <w:rPr>
                <w:rFonts w:hint="eastAsia" w:ascii="宋体" w:hAnsi="宋体" w:eastAsia="宋体"/>
                <w:szCs w:val="21"/>
              </w:rPr>
              <w:br w:type="page"/>
            </w:r>
            <w:r>
              <w:rPr>
                <w:rFonts w:hint="eastAsia" w:ascii="宋体" w:hAnsi="宋体" w:eastAsia="宋体"/>
                <w:szCs w:val="21"/>
              </w:rPr>
              <w:t>4、依据《公路交通情况调查设备第1 部分：技术条件》（JT/T 1008.1—2015），自</w:t>
            </w:r>
            <w:r>
              <w:rPr>
                <w:rFonts w:hint="eastAsia" w:ascii="宋体" w:hAnsi="宋体" w:eastAsia="宋体"/>
                <w:szCs w:val="21"/>
              </w:rPr>
              <w:br w:type="page"/>
            </w:r>
            <w:r>
              <w:rPr>
                <w:rFonts w:hint="eastAsia" w:ascii="宋体" w:hAnsi="宋体" w:eastAsia="宋体"/>
                <w:szCs w:val="21"/>
              </w:rPr>
              <w:t>动汇总交通量准确率≥95%；</w:t>
            </w:r>
            <w:r>
              <w:rPr>
                <w:rFonts w:hint="eastAsia" w:ascii="宋体" w:hAnsi="宋体" w:eastAsia="宋体"/>
                <w:szCs w:val="21"/>
              </w:rPr>
              <w:br w:type="page"/>
            </w:r>
            <w:r>
              <w:rPr>
                <w:rFonts w:hint="eastAsia" w:ascii="宋体" w:hAnsi="宋体" w:eastAsia="宋体"/>
                <w:szCs w:val="21"/>
              </w:rPr>
              <w:t>5、具备交通量调查数据的整合、存储、上传功能；交通量数据实时上传数据服务中心，</w:t>
            </w:r>
            <w:r>
              <w:rPr>
                <w:rFonts w:hint="eastAsia" w:ascii="宋体" w:hAnsi="宋体" w:eastAsia="宋体"/>
                <w:szCs w:val="21"/>
              </w:rPr>
              <w:br w:type="page"/>
            </w:r>
            <w:r>
              <w:rPr>
                <w:rFonts w:hint="eastAsia" w:ascii="宋体" w:hAnsi="宋体" w:eastAsia="宋体"/>
                <w:szCs w:val="21"/>
              </w:rPr>
              <w:t>且具备断网续传功能；</w:t>
            </w:r>
            <w:r>
              <w:rPr>
                <w:rFonts w:hint="eastAsia" w:ascii="宋体" w:hAnsi="宋体" w:eastAsia="宋体"/>
                <w:szCs w:val="21"/>
              </w:rPr>
              <w:br w:type="page"/>
            </w:r>
            <w:r>
              <w:rPr>
                <w:rFonts w:hint="eastAsia" w:ascii="宋体" w:hAnsi="宋体" w:eastAsia="宋体"/>
                <w:szCs w:val="21"/>
              </w:rPr>
              <w:t>6、通信异常时，应能将未及时上传的数据进行存储。通信恢复后，将通信中断期间保</w:t>
            </w:r>
            <w:r>
              <w:rPr>
                <w:rFonts w:hint="eastAsia" w:ascii="宋体" w:hAnsi="宋体" w:eastAsia="宋体"/>
                <w:szCs w:val="21"/>
              </w:rPr>
              <w:br w:type="page"/>
            </w:r>
            <w:r>
              <w:rPr>
                <w:rFonts w:hint="eastAsia" w:ascii="宋体" w:hAnsi="宋体" w:eastAsia="宋体"/>
                <w:szCs w:val="21"/>
              </w:rPr>
              <w:t>存的数据顺序传输至数据平台；</w:t>
            </w:r>
            <w:r>
              <w:rPr>
                <w:rFonts w:hint="eastAsia" w:ascii="宋体" w:hAnsi="宋体" w:eastAsia="宋体"/>
                <w:szCs w:val="21"/>
              </w:rPr>
              <w:br w:type="page"/>
            </w:r>
            <w:r>
              <w:rPr>
                <w:rFonts w:hint="eastAsia" w:ascii="宋体" w:hAnsi="宋体" w:eastAsia="宋体"/>
                <w:szCs w:val="21"/>
              </w:rPr>
              <w:t>7、当断电后恢复至正常供电时，设备应能自行恢复至正常工作状态，设备内存储的数</w:t>
            </w:r>
            <w:r>
              <w:rPr>
                <w:rFonts w:hint="eastAsia" w:ascii="宋体" w:hAnsi="宋体" w:eastAsia="宋体"/>
                <w:szCs w:val="21"/>
              </w:rPr>
              <w:br w:type="page"/>
            </w:r>
            <w:r>
              <w:rPr>
                <w:rFonts w:hint="eastAsia" w:ascii="宋体" w:hAnsi="宋体" w:eastAsia="宋体"/>
                <w:szCs w:val="21"/>
              </w:rPr>
              <w:t>据应无丢失；</w:t>
            </w:r>
            <w:r>
              <w:rPr>
                <w:rFonts w:hint="eastAsia" w:ascii="宋体" w:hAnsi="宋体" w:eastAsia="宋体"/>
                <w:szCs w:val="21"/>
              </w:rPr>
              <w:br w:type="page"/>
            </w:r>
            <w:r>
              <w:rPr>
                <w:rFonts w:hint="eastAsia" w:ascii="宋体" w:hAnsi="宋体" w:eastAsia="宋体"/>
                <w:szCs w:val="21"/>
              </w:rPr>
              <w:t>8、具备自动校时功能。</w:t>
            </w:r>
          </w:p>
          <w:p w14:paraId="7BD2C065">
            <w:pPr>
              <w:widowControl w:val="0"/>
              <w:spacing w:line="276" w:lineRule="auto"/>
              <w:jc w:val="both"/>
              <w:rPr>
                <w:rFonts w:hint="eastAsia" w:ascii="宋体" w:hAnsi="宋体" w:eastAsia="宋体"/>
                <w:szCs w:val="21"/>
              </w:rPr>
            </w:pPr>
            <w:r>
              <w:rPr>
                <w:rFonts w:hint="eastAsia" w:ascii="宋体" w:hAnsi="宋体" w:eastAsia="宋体"/>
                <w:szCs w:val="21"/>
              </w:rPr>
              <w:br w:type="page"/>
            </w:r>
            <w:r>
              <w:rPr>
                <w:rFonts w:hint="eastAsia" w:ascii="宋体" w:hAnsi="宋体" w:eastAsia="宋体"/>
                <w:szCs w:val="21"/>
              </w:rPr>
              <w:t>（2）设备参数</w:t>
            </w:r>
            <w:r>
              <w:rPr>
                <w:rFonts w:hint="eastAsia" w:ascii="宋体" w:hAnsi="宋体" w:eastAsia="宋体"/>
                <w:szCs w:val="21"/>
              </w:rPr>
              <w:br w:type="page"/>
            </w:r>
            <w:r>
              <w:rPr>
                <w:rFonts w:hint="eastAsia" w:ascii="宋体" w:hAnsi="宋体" w:eastAsia="宋体"/>
                <w:szCs w:val="21"/>
              </w:rPr>
              <w:t>1、可配置多种字符叠加、图片合成模式；</w:t>
            </w:r>
            <w:r>
              <w:rPr>
                <w:rFonts w:hint="eastAsia" w:ascii="宋体" w:hAnsi="宋体" w:eastAsia="宋体"/>
                <w:szCs w:val="21"/>
              </w:rPr>
              <w:br w:type="page"/>
            </w:r>
            <w:r>
              <w:rPr>
                <w:rFonts w:hint="eastAsia" w:ascii="宋体" w:hAnsi="宋体" w:eastAsia="宋体"/>
                <w:szCs w:val="21"/>
              </w:rPr>
              <w:t>2、硬盘存储不少于3 个SATA 接口，单SATA 接口可支持不低于6TB 容量硬盘；</w:t>
            </w:r>
            <w:r>
              <w:rPr>
                <w:rFonts w:hint="eastAsia" w:ascii="宋体" w:hAnsi="宋体" w:eastAsia="宋体"/>
                <w:szCs w:val="21"/>
              </w:rPr>
              <w:br w:type="page"/>
            </w:r>
            <w:r>
              <w:rPr>
                <w:rFonts w:hint="eastAsia" w:ascii="宋体" w:hAnsi="宋体" w:eastAsia="宋体"/>
                <w:szCs w:val="21"/>
              </w:rPr>
              <w:t>3、内置不少于4 个100M 网口，可方便接入IP 摄像机与激光单元；</w:t>
            </w:r>
            <w:r>
              <w:rPr>
                <w:rFonts w:hint="eastAsia" w:ascii="宋体" w:hAnsi="宋体" w:eastAsia="宋体"/>
                <w:szCs w:val="21"/>
              </w:rPr>
              <w:br w:type="page"/>
            </w:r>
            <w:r>
              <w:rPr>
                <w:rFonts w:hint="eastAsia" w:ascii="宋体" w:hAnsi="宋体" w:eastAsia="宋体"/>
                <w:szCs w:val="21"/>
              </w:rPr>
              <w:t>4、内置2 个10/100/1000M自适应以太网接口，2 个千兆SFP 光纤接口；</w:t>
            </w:r>
            <w:r>
              <w:rPr>
                <w:rFonts w:hint="eastAsia" w:ascii="宋体" w:hAnsi="宋体" w:eastAsia="宋体"/>
                <w:szCs w:val="21"/>
              </w:rPr>
              <w:br w:type="page"/>
            </w:r>
            <w:r>
              <w:rPr>
                <w:rFonts w:hint="eastAsia" w:ascii="宋体" w:hAnsi="宋体" w:eastAsia="宋体"/>
                <w:szCs w:val="21"/>
              </w:rPr>
              <w:t>5、支持不少于8 路视频相机或抓拍设备接入；</w:t>
            </w:r>
            <w:r>
              <w:rPr>
                <w:rFonts w:hint="eastAsia" w:ascii="宋体" w:hAnsi="宋体" w:eastAsia="宋体"/>
                <w:szCs w:val="21"/>
              </w:rPr>
              <w:br w:type="page"/>
            </w:r>
            <w:r>
              <w:rPr>
                <w:rFonts w:hint="eastAsia" w:ascii="宋体" w:hAnsi="宋体" w:eastAsia="宋体"/>
                <w:szCs w:val="21"/>
              </w:rPr>
              <w:t>6、视频录像支持录像存储功能，存储时长根据设定的码流大小和配置的硬盘容量确</w:t>
            </w:r>
            <w:r>
              <w:rPr>
                <w:rFonts w:hint="eastAsia" w:ascii="宋体" w:hAnsi="宋体" w:eastAsia="宋体"/>
                <w:szCs w:val="21"/>
              </w:rPr>
              <w:br w:type="page"/>
            </w:r>
            <w:r>
              <w:rPr>
                <w:rFonts w:hint="eastAsia" w:ascii="宋体" w:hAnsi="宋体" w:eastAsia="宋体"/>
                <w:szCs w:val="21"/>
              </w:rPr>
              <w:t>定上传支持交通数据断点续传和手动重传功能；</w:t>
            </w:r>
            <w:r>
              <w:rPr>
                <w:rFonts w:hint="eastAsia" w:ascii="宋体" w:hAnsi="宋体" w:eastAsia="宋体"/>
                <w:szCs w:val="21"/>
              </w:rPr>
              <w:br w:type="page"/>
            </w:r>
            <w:r>
              <w:rPr>
                <w:rFonts w:hint="eastAsia" w:ascii="宋体" w:hAnsi="宋体" w:eastAsia="宋体"/>
                <w:szCs w:val="21"/>
              </w:rPr>
              <w:t>7、网络设置支持设置双网段IP；</w:t>
            </w:r>
            <w:r>
              <w:rPr>
                <w:rFonts w:hint="eastAsia" w:ascii="宋体" w:hAnsi="宋体" w:eastAsia="宋体"/>
                <w:szCs w:val="21"/>
              </w:rPr>
              <w:br w:type="page"/>
            </w:r>
            <w:r>
              <w:rPr>
                <w:rFonts w:hint="eastAsia" w:ascii="宋体" w:hAnsi="宋体" w:eastAsia="宋体"/>
                <w:szCs w:val="21"/>
              </w:rPr>
              <w:t>8、工作环境温度：-40℃～70℃；</w:t>
            </w:r>
            <w:r>
              <w:rPr>
                <w:rFonts w:hint="eastAsia" w:ascii="宋体" w:hAnsi="宋体" w:eastAsia="宋体"/>
                <w:szCs w:val="21"/>
              </w:rPr>
              <w:br w:type="page"/>
            </w:r>
            <w:r>
              <w:rPr>
                <w:rFonts w:hint="eastAsia" w:ascii="宋体" w:hAnsi="宋体" w:eastAsia="宋体"/>
                <w:szCs w:val="21"/>
              </w:rPr>
              <w:t>9、工作湿度10%～90%。</w:t>
            </w:r>
          </w:p>
          <w:p w14:paraId="1E96090F">
            <w:pPr>
              <w:widowControl w:val="0"/>
              <w:spacing w:line="276" w:lineRule="auto"/>
              <w:jc w:val="both"/>
              <w:rPr>
                <w:rFonts w:ascii="宋体" w:hAnsi="宋体" w:eastAsia="宋体"/>
                <w:szCs w:val="21"/>
              </w:rPr>
            </w:pPr>
            <w:r>
              <w:rPr>
                <w:rFonts w:hint="eastAsia" w:ascii="宋体" w:hAnsi="宋体" w:eastAsia="宋体"/>
                <w:szCs w:val="21"/>
              </w:rPr>
              <w:t>其他详见设计图纸及规范要求。</w:t>
            </w:r>
          </w:p>
        </w:tc>
        <w:tc>
          <w:tcPr>
            <w:tcW w:w="960" w:type="dxa"/>
            <w:vAlign w:val="center"/>
          </w:tcPr>
          <w:p w14:paraId="640611FC">
            <w:pPr>
              <w:widowControl w:val="0"/>
              <w:spacing w:line="276" w:lineRule="auto"/>
              <w:jc w:val="center"/>
              <w:rPr>
                <w:rFonts w:ascii="宋体" w:hAnsi="宋体" w:eastAsia="宋体"/>
                <w:szCs w:val="21"/>
              </w:rPr>
            </w:pPr>
            <w:r>
              <w:rPr>
                <w:rFonts w:ascii="宋体" w:hAnsi="宋体" w:eastAsia="宋体"/>
                <w:szCs w:val="21"/>
              </w:rPr>
              <w:t>59</w:t>
            </w:r>
          </w:p>
        </w:tc>
        <w:tc>
          <w:tcPr>
            <w:tcW w:w="499" w:type="dxa"/>
            <w:vAlign w:val="center"/>
          </w:tcPr>
          <w:p w14:paraId="586D9C71">
            <w:pPr>
              <w:widowControl w:val="0"/>
              <w:spacing w:line="276" w:lineRule="auto"/>
              <w:jc w:val="center"/>
              <w:rPr>
                <w:rFonts w:ascii="宋体" w:hAnsi="宋体" w:eastAsia="宋体"/>
                <w:szCs w:val="21"/>
              </w:rPr>
            </w:pPr>
            <w:r>
              <w:rPr>
                <w:rFonts w:hint="eastAsia" w:ascii="宋体" w:hAnsi="宋体" w:eastAsia="宋体"/>
                <w:szCs w:val="21"/>
              </w:rPr>
              <w:t>套</w:t>
            </w:r>
          </w:p>
        </w:tc>
      </w:tr>
      <w:tr w14:paraId="12D09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71DC7595">
            <w:pPr>
              <w:widowControl w:val="0"/>
              <w:spacing w:line="276" w:lineRule="auto"/>
              <w:jc w:val="center"/>
              <w:rPr>
                <w:rFonts w:ascii="宋体" w:hAnsi="宋体" w:eastAsia="宋体"/>
                <w:szCs w:val="21"/>
              </w:rPr>
            </w:pPr>
            <w:r>
              <w:rPr>
                <w:rFonts w:ascii="宋体" w:hAnsi="宋体" w:eastAsia="宋体"/>
                <w:szCs w:val="21"/>
              </w:rPr>
              <w:t>51</w:t>
            </w:r>
          </w:p>
        </w:tc>
        <w:tc>
          <w:tcPr>
            <w:tcW w:w="2001" w:type="dxa"/>
            <w:vAlign w:val="center"/>
          </w:tcPr>
          <w:p w14:paraId="75278FBC">
            <w:pPr>
              <w:widowControl w:val="0"/>
              <w:spacing w:line="276" w:lineRule="auto"/>
              <w:jc w:val="center"/>
              <w:rPr>
                <w:rFonts w:ascii="宋体" w:hAnsi="宋体" w:eastAsia="宋体"/>
                <w:szCs w:val="21"/>
              </w:rPr>
            </w:pPr>
            <w:r>
              <w:rPr>
                <w:rFonts w:hint="eastAsia" w:ascii="宋体" w:hAnsi="宋体" w:eastAsia="宋体"/>
                <w:szCs w:val="21"/>
              </w:rPr>
              <w:t>视频监控设施（400万星光级一体机）</w:t>
            </w:r>
          </w:p>
        </w:tc>
        <w:tc>
          <w:tcPr>
            <w:tcW w:w="4576" w:type="dxa"/>
            <w:vAlign w:val="center"/>
          </w:tcPr>
          <w:p w14:paraId="473FE8DA">
            <w:pPr>
              <w:widowControl w:val="0"/>
              <w:spacing w:line="276" w:lineRule="auto"/>
              <w:jc w:val="both"/>
              <w:rPr>
                <w:rFonts w:hint="eastAsia" w:ascii="宋体" w:hAnsi="宋体" w:eastAsia="宋体"/>
                <w:szCs w:val="21"/>
              </w:rPr>
            </w:pPr>
            <w:r>
              <w:rPr>
                <w:rFonts w:hint="eastAsia" w:ascii="宋体" w:hAnsi="宋体" w:eastAsia="宋体"/>
                <w:szCs w:val="21"/>
              </w:rPr>
              <w:t>基本指标：</w:t>
            </w:r>
            <w:r>
              <w:rPr>
                <w:rFonts w:hint="eastAsia" w:ascii="宋体" w:hAnsi="宋体" w:eastAsia="宋体"/>
                <w:szCs w:val="21"/>
              </w:rPr>
              <w:br w:type="page"/>
            </w:r>
            <w:r>
              <w:rPr>
                <w:rFonts w:hint="eastAsia" w:ascii="宋体" w:hAnsi="宋体" w:eastAsia="宋体"/>
                <w:szCs w:val="21"/>
              </w:rPr>
              <w:t>1、星光级图像传感器；</w:t>
            </w:r>
            <w:r>
              <w:rPr>
                <w:rFonts w:hint="eastAsia" w:ascii="宋体" w:hAnsi="宋体" w:eastAsia="宋体"/>
                <w:szCs w:val="21"/>
              </w:rPr>
              <w:br w:type="page"/>
            </w:r>
            <w:r>
              <w:rPr>
                <w:rFonts w:hint="eastAsia" w:ascii="宋体" w:hAnsi="宋体" w:eastAsia="宋体"/>
                <w:szCs w:val="21"/>
              </w:rPr>
              <w:t>2、分辨率不低于400 万像素；</w:t>
            </w:r>
            <w:r>
              <w:rPr>
                <w:rFonts w:hint="eastAsia" w:ascii="宋体" w:hAnsi="宋体" w:eastAsia="宋体"/>
                <w:szCs w:val="21"/>
              </w:rPr>
              <w:br w:type="page"/>
            </w:r>
            <w:r>
              <w:rPr>
                <w:rFonts w:hint="eastAsia" w:ascii="宋体" w:hAnsi="宋体" w:eastAsia="宋体"/>
                <w:szCs w:val="21"/>
              </w:rPr>
              <w:t>3、摄像机靶面尺寸不小于1/1.8 英寸；</w:t>
            </w:r>
            <w:r>
              <w:rPr>
                <w:rFonts w:hint="eastAsia" w:ascii="宋体" w:hAnsi="宋体" w:eastAsia="宋体"/>
                <w:szCs w:val="21"/>
              </w:rPr>
              <w:br w:type="page"/>
            </w:r>
            <w:r>
              <w:rPr>
                <w:rFonts w:hint="eastAsia" w:ascii="宋体" w:hAnsi="宋体" w:eastAsia="宋体"/>
                <w:szCs w:val="21"/>
              </w:rPr>
              <w:t>4、内置GPU 芯片，支持AI 深度学习算法；</w:t>
            </w:r>
            <w:r>
              <w:rPr>
                <w:rFonts w:hint="eastAsia" w:ascii="宋体" w:hAnsi="宋体" w:eastAsia="宋体"/>
                <w:szCs w:val="21"/>
              </w:rPr>
              <w:br w:type="page"/>
            </w:r>
            <w:r>
              <w:rPr>
                <w:rFonts w:hint="eastAsia" w:ascii="宋体" w:hAnsi="宋体" w:eastAsia="宋体"/>
                <w:szCs w:val="21"/>
              </w:rPr>
              <w:t>5、摄像机内置镜头，支持不低于32 倍光学变倍，镜头最大焦距不小于192mm；</w:t>
            </w:r>
            <w:r>
              <w:rPr>
                <w:rFonts w:hint="eastAsia" w:ascii="宋体" w:hAnsi="宋体" w:eastAsia="宋体"/>
                <w:szCs w:val="21"/>
              </w:rPr>
              <w:br w:type="page"/>
            </w:r>
            <w:r>
              <w:rPr>
                <w:rFonts w:hint="eastAsia" w:ascii="宋体" w:hAnsi="宋体" w:eastAsia="宋体"/>
                <w:szCs w:val="21"/>
              </w:rPr>
              <w:t>6、视频输出支持2592×1520@30fps，2048×1536@30fps，分辨力不小于1600 线；</w:t>
            </w:r>
            <w:r>
              <w:rPr>
                <w:rFonts w:hint="eastAsia" w:ascii="宋体" w:hAnsi="宋体" w:eastAsia="宋体"/>
                <w:szCs w:val="21"/>
              </w:rPr>
              <w:br w:type="page"/>
            </w:r>
            <w:r>
              <w:rPr>
                <w:rFonts w:hint="eastAsia" w:ascii="宋体" w:hAnsi="宋体" w:eastAsia="宋体"/>
                <w:szCs w:val="21"/>
              </w:rPr>
              <w:t>7、红外距离不小于300 米；</w:t>
            </w:r>
            <w:r>
              <w:rPr>
                <w:rFonts w:hint="eastAsia" w:ascii="宋体" w:hAnsi="宋体" w:eastAsia="宋体"/>
                <w:szCs w:val="21"/>
              </w:rPr>
              <w:br w:type="page"/>
            </w:r>
            <w:r>
              <w:rPr>
                <w:rFonts w:hint="eastAsia" w:ascii="宋体" w:hAnsi="宋体" w:eastAsia="宋体"/>
                <w:szCs w:val="21"/>
              </w:rPr>
              <w:t>8、支持最低照度可达彩色0.0002Lux，黑白0.0001Lux；</w:t>
            </w:r>
            <w:r>
              <w:rPr>
                <w:rFonts w:hint="eastAsia" w:ascii="宋体" w:hAnsi="宋体" w:eastAsia="宋体"/>
                <w:szCs w:val="21"/>
              </w:rPr>
              <w:br w:type="page"/>
            </w:r>
            <w:r>
              <w:rPr>
                <w:rFonts w:hint="eastAsia" w:ascii="宋体" w:hAnsi="宋体" w:eastAsia="宋体"/>
                <w:szCs w:val="21"/>
              </w:rPr>
              <w:t>9、支持采用H.264、MJPEG、H.265 视频编码标准；</w:t>
            </w:r>
            <w:r>
              <w:rPr>
                <w:rFonts w:hint="eastAsia" w:ascii="宋体" w:hAnsi="宋体" w:eastAsia="宋体"/>
                <w:szCs w:val="21"/>
              </w:rPr>
              <w:br w:type="page"/>
            </w:r>
            <w:r>
              <w:rPr>
                <w:rFonts w:hint="eastAsia" w:ascii="宋体" w:hAnsi="宋体" w:eastAsia="宋体"/>
                <w:szCs w:val="21"/>
              </w:rPr>
              <w:t>10、具备字符、标签叠加功能；</w:t>
            </w:r>
            <w:r>
              <w:rPr>
                <w:rFonts w:hint="eastAsia" w:ascii="宋体" w:hAnsi="宋体" w:eastAsia="宋体"/>
                <w:szCs w:val="21"/>
              </w:rPr>
              <w:br w:type="page"/>
            </w:r>
            <w:r>
              <w:rPr>
                <w:rFonts w:hint="eastAsia" w:ascii="宋体" w:hAnsi="宋体" w:eastAsia="宋体"/>
                <w:szCs w:val="21"/>
              </w:rPr>
              <w:t>11、具备北斗校时功能，支持远程校时功能；</w:t>
            </w:r>
            <w:r>
              <w:rPr>
                <w:rFonts w:hint="eastAsia" w:ascii="宋体" w:hAnsi="宋体" w:eastAsia="宋体"/>
                <w:szCs w:val="21"/>
              </w:rPr>
              <w:br w:type="page"/>
            </w:r>
            <w:r>
              <w:rPr>
                <w:rFonts w:hint="eastAsia" w:ascii="宋体" w:hAnsi="宋体" w:eastAsia="宋体"/>
                <w:szCs w:val="21"/>
              </w:rPr>
              <w:t>12、支持设置预置位，可按照所设置的预置位完成自动巡航路径，每条巡航路径可设置</w:t>
            </w:r>
            <w:r>
              <w:rPr>
                <w:rFonts w:hint="eastAsia" w:ascii="宋体" w:hAnsi="宋体" w:eastAsia="宋体"/>
                <w:szCs w:val="21"/>
              </w:rPr>
              <w:br w:type="page"/>
            </w:r>
            <w:r>
              <w:rPr>
                <w:rFonts w:hint="eastAsia" w:ascii="宋体" w:hAnsi="宋体" w:eastAsia="宋体"/>
                <w:szCs w:val="21"/>
              </w:rPr>
              <w:t>预置点；</w:t>
            </w:r>
            <w:r>
              <w:rPr>
                <w:rFonts w:hint="eastAsia" w:ascii="宋体" w:hAnsi="宋体" w:eastAsia="宋体"/>
                <w:szCs w:val="21"/>
              </w:rPr>
              <w:br w:type="page"/>
            </w:r>
            <w:r>
              <w:rPr>
                <w:rFonts w:hint="eastAsia" w:ascii="宋体" w:hAnsi="宋体" w:eastAsia="宋体"/>
                <w:szCs w:val="21"/>
              </w:rPr>
              <w:t>13、具备较好防护性能，支持IP67；具备较好的电磁兼容性，支持空气放电20KV，接</w:t>
            </w:r>
            <w:r>
              <w:rPr>
                <w:rFonts w:hint="eastAsia" w:ascii="宋体" w:hAnsi="宋体" w:eastAsia="宋体"/>
                <w:szCs w:val="21"/>
              </w:rPr>
              <w:br w:type="page"/>
            </w:r>
            <w:r>
              <w:rPr>
                <w:rFonts w:hint="eastAsia" w:ascii="宋体" w:hAnsi="宋体" w:eastAsia="宋体"/>
                <w:szCs w:val="21"/>
              </w:rPr>
              <w:t>触放电10KV，15KV 防浪涌；</w:t>
            </w:r>
            <w:r>
              <w:rPr>
                <w:rFonts w:hint="eastAsia" w:ascii="宋体" w:hAnsi="宋体" w:eastAsia="宋体"/>
                <w:szCs w:val="21"/>
              </w:rPr>
              <w:br w:type="page"/>
            </w:r>
            <w:r>
              <w:rPr>
                <w:rFonts w:hint="eastAsia" w:ascii="宋体" w:hAnsi="宋体" w:eastAsia="宋体"/>
                <w:szCs w:val="21"/>
              </w:rPr>
              <w:t>14、具备较好的电源适应性，电压在AC24V±47%或DC24V±47%范围内变化时，设备可</w:t>
            </w:r>
            <w:r>
              <w:rPr>
                <w:rFonts w:hint="eastAsia" w:ascii="宋体" w:hAnsi="宋体" w:eastAsia="宋体"/>
                <w:szCs w:val="21"/>
              </w:rPr>
              <w:br w:type="page"/>
            </w:r>
            <w:r>
              <w:rPr>
                <w:rFonts w:hint="eastAsia" w:ascii="宋体" w:hAnsi="宋体" w:eastAsia="宋体"/>
                <w:szCs w:val="21"/>
              </w:rPr>
              <w:t>正常工作；</w:t>
            </w:r>
            <w:r>
              <w:rPr>
                <w:rFonts w:hint="eastAsia" w:ascii="宋体" w:hAnsi="宋体" w:eastAsia="宋体"/>
                <w:szCs w:val="21"/>
              </w:rPr>
              <w:br w:type="page"/>
            </w:r>
            <w:r>
              <w:rPr>
                <w:rFonts w:hint="eastAsia" w:ascii="宋体" w:hAnsi="宋体" w:eastAsia="宋体"/>
                <w:szCs w:val="21"/>
              </w:rPr>
              <w:t>15、具备较好的环境适应性，工作温度范围可达-45℃到70℃。</w:t>
            </w:r>
          </w:p>
          <w:p w14:paraId="49F7DC28">
            <w:pPr>
              <w:widowControl w:val="0"/>
              <w:spacing w:line="276" w:lineRule="auto"/>
              <w:jc w:val="both"/>
              <w:rPr>
                <w:rFonts w:ascii="宋体" w:hAnsi="宋体" w:eastAsia="宋体"/>
                <w:szCs w:val="21"/>
              </w:rPr>
            </w:pPr>
            <w:r>
              <w:rPr>
                <w:rFonts w:hint="eastAsia" w:ascii="宋体" w:hAnsi="宋体" w:eastAsia="宋体"/>
                <w:szCs w:val="21"/>
              </w:rPr>
              <w:t>其他详见设计图纸及规范要求。</w:t>
            </w:r>
          </w:p>
        </w:tc>
        <w:tc>
          <w:tcPr>
            <w:tcW w:w="960" w:type="dxa"/>
            <w:vAlign w:val="center"/>
          </w:tcPr>
          <w:p w14:paraId="383EC2F3">
            <w:pPr>
              <w:widowControl w:val="0"/>
              <w:spacing w:line="276" w:lineRule="auto"/>
              <w:jc w:val="center"/>
              <w:rPr>
                <w:rFonts w:ascii="宋体" w:hAnsi="宋体" w:eastAsia="宋体"/>
                <w:szCs w:val="21"/>
              </w:rPr>
            </w:pPr>
            <w:r>
              <w:rPr>
                <w:rFonts w:ascii="宋体" w:hAnsi="宋体" w:eastAsia="宋体"/>
                <w:szCs w:val="21"/>
              </w:rPr>
              <w:t>59</w:t>
            </w:r>
          </w:p>
        </w:tc>
        <w:tc>
          <w:tcPr>
            <w:tcW w:w="499" w:type="dxa"/>
            <w:vAlign w:val="center"/>
          </w:tcPr>
          <w:p w14:paraId="26B9DB49">
            <w:pPr>
              <w:widowControl w:val="0"/>
              <w:spacing w:line="276" w:lineRule="auto"/>
              <w:jc w:val="center"/>
              <w:rPr>
                <w:rFonts w:ascii="宋体" w:hAnsi="宋体" w:eastAsia="宋体"/>
                <w:szCs w:val="21"/>
              </w:rPr>
            </w:pPr>
            <w:r>
              <w:rPr>
                <w:rFonts w:hint="eastAsia" w:ascii="宋体" w:hAnsi="宋体" w:eastAsia="宋体"/>
                <w:szCs w:val="21"/>
              </w:rPr>
              <w:t>套</w:t>
            </w:r>
          </w:p>
        </w:tc>
      </w:tr>
      <w:tr w14:paraId="2DCE4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6304D5E0">
            <w:pPr>
              <w:widowControl w:val="0"/>
              <w:spacing w:line="276" w:lineRule="auto"/>
              <w:jc w:val="center"/>
              <w:rPr>
                <w:rFonts w:ascii="宋体" w:hAnsi="宋体" w:eastAsia="宋体"/>
                <w:szCs w:val="21"/>
              </w:rPr>
            </w:pPr>
            <w:r>
              <w:rPr>
                <w:rFonts w:ascii="宋体" w:hAnsi="宋体" w:eastAsia="宋体"/>
                <w:szCs w:val="21"/>
              </w:rPr>
              <w:t>52</w:t>
            </w:r>
          </w:p>
        </w:tc>
        <w:tc>
          <w:tcPr>
            <w:tcW w:w="2001" w:type="dxa"/>
            <w:vAlign w:val="center"/>
          </w:tcPr>
          <w:p w14:paraId="7A03E828">
            <w:pPr>
              <w:widowControl w:val="0"/>
              <w:spacing w:line="276" w:lineRule="auto"/>
              <w:jc w:val="center"/>
              <w:rPr>
                <w:rFonts w:hint="eastAsia" w:ascii="宋体" w:hAnsi="宋体" w:eastAsia="宋体"/>
                <w:szCs w:val="21"/>
              </w:rPr>
            </w:pPr>
            <w:r>
              <w:rPr>
                <w:rFonts w:hint="eastAsia" w:ascii="宋体" w:hAnsi="宋体" w:eastAsia="宋体"/>
                <w:szCs w:val="21"/>
              </w:rPr>
              <w:t>安全网关</w:t>
            </w:r>
          </w:p>
          <w:p w14:paraId="16CE748A">
            <w:pPr>
              <w:widowControl w:val="0"/>
              <w:spacing w:line="276" w:lineRule="auto"/>
              <w:jc w:val="center"/>
              <w:rPr>
                <w:rFonts w:ascii="宋体" w:hAnsi="宋体" w:eastAsia="宋体"/>
                <w:szCs w:val="21"/>
              </w:rPr>
            </w:pPr>
            <w:r>
              <w:rPr>
                <w:rFonts w:hint="eastAsia" w:ascii="宋体" w:hAnsi="宋体" w:eastAsia="宋体"/>
                <w:szCs w:val="21"/>
              </w:rPr>
              <w:t>（外场终端）</w:t>
            </w:r>
          </w:p>
        </w:tc>
        <w:tc>
          <w:tcPr>
            <w:tcW w:w="4576" w:type="dxa"/>
            <w:vAlign w:val="center"/>
          </w:tcPr>
          <w:p w14:paraId="51F71327">
            <w:pPr>
              <w:widowControl w:val="0"/>
              <w:numPr>
                <w:ilvl w:val="0"/>
                <w:numId w:val="11"/>
              </w:numPr>
              <w:spacing w:line="276" w:lineRule="auto"/>
              <w:jc w:val="both"/>
              <w:rPr>
                <w:rFonts w:hint="eastAsia" w:ascii="宋体" w:hAnsi="宋体" w:eastAsia="宋体"/>
                <w:szCs w:val="21"/>
              </w:rPr>
            </w:pPr>
            <w:r>
              <w:rPr>
                <w:rFonts w:hint="eastAsia" w:ascii="宋体" w:hAnsi="宋体" w:eastAsia="宋体"/>
                <w:szCs w:val="21"/>
              </w:rPr>
              <w:t>硬件参数</w:t>
            </w:r>
            <w:r>
              <w:rPr>
                <w:rFonts w:hint="eastAsia" w:ascii="宋体" w:hAnsi="宋体" w:eastAsia="宋体"/>
                <w:szCs w:val="21"/>
              </w:rPr>
              <w:br w:type="textWrapping"/>
            </w:r>
            <w:r>
              <w:rPr>
                <w:rFonts w:hint="eastAsia" w:ascii="宋体" w:hAnsi="宋体" w:eastAsia="宋体"/>
                <w:szCs w:val="21"/>
              </w:rPr>
              <w:t>1、配置≥4 个电口；支持IPSEC VPN 功能；</w:t>
            </w:r>
            <w:r>
              <w:rPr>
                <w:rFonts w:hint="eastAsia" w:ascii="宋体" w:hAnsi="宋体" w:eastAsia="宋体"/>
                <w:szCs w:val="21"/>
              </w:rPr>
              <w:br w:type="textWrapping"/>
            </w:r>
            <w:r>
              <w:rPr>
                <w:rFonts w:hint="eastAsia" w:ascii="宋体" w:hAnsi="宋体" w:eastAsia="宋体"/>
                <w:szCs w:val="21"/>
              </w:rPr>
              <w:t>2、工业级设备，工作温度:-40～70℃；</w:t>
            </w:r>
            <w:r>
              <w:rPr>
                <w:rFonts w:hint="eastAsia" w:ascii="宋体" w:hAnsi="宋体" w:eastAsia="宋体"/>
                <w:szCs w:val="21"/>
              </w:rPr>
              <w:br w:type="textWrapping"/>
            </w:r>
            <w:r>
              <w:rPr>
                <w:rFonts w:hint="eastAsia" w:ascii="宋体" w:hAnsi="宋体" w:eastAsia="宋体"/>
                <w:szCs w:val="21"/>
              </w:rPr>
              <w:t>3、配置≥10 个资产管理授权；</w:t>
            </w:r>
            <w:r>
              <w:rPr>
                <w:rFonts w:hint="eastAsia" w:ascii="宋体" w:hAnsi="宋体" w:eastAsia="宋体"/>
                <w:szCs w:val="21"/>
              </w:rPr>
              <w:br w:type="textWrapping"/>
            </w:r>
            <w:r>
              <w:rPr>
                <w:rFonts w:hint="eastAsia" w:ascii="宋体" w:hAnsi="宋体" w:eastAsia="宋体"/>
                <w:szCs w:val="21"/>
              </w:rPr>
              <w:t>4、吞吐量≥400Mbps，最大并发50 万，每秒新建6000；最大终端接入管控数量≥10个，纯视频终端（4M）管控数量≥10 个；三年质保和升级服务。</w:t>
            </w:r>
            <w:r>
              <w:rPr>
                <w:rFonts w:hint="eastAsia" w:ascii="宋体" w:hAnsi="宋体" w:eastAsia="宋体"/>
                <w:szCs w:val="21"/>
              </w:rPr>
              <w:br w:type="textWrapping"/>
            </w:r>
            <w:r>
              <w:rPr>
                <w:rFonts w:hint="eastAsia" w:ascii="宋体" w:hAnsi="宋体" w:eastAsia="宋体"/>
                <w:szCs w:val="21"/>
              </w:rPr>
              <w:t>（2）功能指标</w:t>
            </w:r>
            <w:r>
              <w:rPr>
                <w:rFonts w:hint="eastAsia" w:ascii="宋体" w:hAnsi="宋体" w:eastAsia="宋体"/>
                <w:szCs w:val="21"/>
              </w:rPr>
              <w:br w:type="textWrapping"/>
            </w:r>
            <w:r>
              <w:rPr>
                <w:rFonts w:hint="eastAsia" w:ascii="宋体" w:hAnsi="宋体" w:eastAsia="宋体"/>
                <w:szCs w:val="21"/>
              </w:rPr>
              <w:t>1、支持资产管理，资产识别；</w:t>
            </w:r>
            <w:r>
              <w:rPr>
                <w:rFonts w:hint="eastAsia" w:ascii="宋体" w:hAnsi="宋体" w:eastAsia="宋体"/>
                <w:szCs w:val="21"/>
              </w:rPr>
              <w:br w:type="textWrapping"/>
            </w:r>
            <w:r>
              <w:rPr>
                <w:rFonts w:hint="eastAsia" w:ascii="宋体" w:hAnsi="宋体" w:eastAsia="宋体"/>
                <w:szCs w:val="21"/>
              </w:rPr>
              <w:t>2、支持资产准入控制、支持防护弱口令、高危漏洞、高危端口；</w:t>
            </w:r>
            <w:r>
              <w:rPr>
                <w:rFonts w:hint="eastAsia" w:ascii="宋体" w:hAnsi="宋体" w:eastAsia="宋体"/>
                <w:szCs w:val="21"/>
              </w:rPr>
              <w:br w:type="textWrapping"/>
            </w:r>
            <w:r>
              <w:rPr>
                <w:rFonts w:hint="eastAsia" w:ascii="宋体" w:hAnsi="宋体" w:eastAsia="宋体"/>
                <w:szCs w:val="21"/>
              </w:rPr>
              <w:t>3、支持资产仿冒控制，非法外联功能；</w:t>
            </w:r>
            <w:r>
              <w:rPr>
                <w:rFonts w:hint="eastAsia" w:ascii="宋体" w:hAnsi="宋体" w:eastAsia="宋体"/>
                <w:szCs w:val="21"/>
              </w:rPr>
              <w:br w:type="textWrapping"/>
            </w:r>
            <w:r>
              <w:rPr>
                <w:rFonts w:hint="eastAsia" w:ascii="宋体" w:hAnsi="宋体" w:eastAsia="宋体"/>
                <w:szCs w:val="21"/>
              </w:rPr>
              <w:t>4、支持信息统计，对网络流量的异常特征检测结果的图表展示，告警统计等；</w:t>
            </w:r>
            <w:r>
              <w:rPr>
                <w:rFonts w:hint="eastAsia" w:ascii="宋体" w:hAnsi="宋体" w:eastAsia="宋体"/>
                <w:szCs w:val="21"/>
              </w:rPr>
              <w:br w:type="textWrapping"/>
            </w:r>
            <w:r>
              <w:rPr>
                <w:rFonts w:hint="eastAsia" w:ascii="宋体" w:hAnsi="宋体" w:eastAsia="宋体"/>
                <w:szCs w:val="21"/>
              </w:rPr>
              <w:t>5、支持物联网资产多维度统计分析展示；</w:t>
            </w:r>
            <w:r>
              <w:rPr>
                <w:rFonts w:hint="eastAsia" w:ascii="宋体" w:hAnsi="宋体" w:eastAsia="宋体"/>
                <w:szCs w:val="21"/>
              </w:rPr>
              <w:br w:type="textWrapping"/>
            </w:r>
            <w:r>
              <w:rPr>
                <w:rFonts w:hint="eastAsia" w:ascii="宋体" w:hAnsi="宋体" w:eastAsia="宋体"/>
                <w:szCs w:val="21"/>
              </w:rPr>
              <w:t>6、支持5元组访问控制。</w:t>
            </w:r>
          </w:p>
          <w:p w14:paraId="163DB403">
            <w:pPr>
              <w:widowControl w:val="0"/>
              <w:numPr>
                <w:ilvl w:val="0"/>
                <w:numId w:val="0"/>
              </w:numPr>
              <w:spacing w:line="276" w:lineRule="auto"/>
              <w:jc w:val="both"/>
              <w:rPr>
                <w:rFonts w:ascii="宋体" w:hAnsi="宋体" w:eastAsia="宋体"/>
                <w:szCs w:val="21"/>
              </w:rPr>
            </w:pPr>
            <w:r>
              <w:rPr>
                <w:rFonts w:hint="eastAsia" w:ascii="宋体" w:hAnsi="宋体" w:eastAsia="宋体"/>
                <w:szCs w:val="21"/>
              </w:rPr>
              <w:t>其他详见设计图纸及规</w:t>
            </w:r>
            <w:r>
              <w:rPr>
                <w:rFonts w:hint="eastAsia" w:ascii="宋体" w:hAnsi="宋体" w:eastAsia="宋体"/>
                <w:color w:val="auto"/>
                <w:szCs w:val="21"/>
              </w:rPr>
              <w:t>范要求。</w:t>
            </w:r>
          </w:p>
        </w:tc>
        <w:tc>
          <w:tcPr>
            <w:tcW w:w="960" w:type="dxa"/>
            <w:vAlign w:val="center"/>
          </w:tcPr>
          <w:p w14:paraId="3782418A">
            <w:pPr>
              <w:widowControl w:val="0"/>
              <w:spacing w:line="276" w:lineRule="auto"/>
              <w:jc w:val="center"/>
              <w:rPr>
                <w:rFonts w:ascii="宋体" w:hAnsi="宋体" w:eastAsia="宋体"/>
                <w:szCs w:val="21"/>
              </w:rPr>
            </w:pPr>
            <w:r>
              <w:rPr>
                <w:rFonts w:ascii="宋体" w:hAnsi="宋体" w:eastAsia="宋体"/>
                <w:szCs w:val="21"/>
              </w:rPr>
              <w:t>59</w:t>
            </w:r>
          </w:p>
        </w:tc>
        <w:tc>
          <w:tcPr>
            <w:tcW w:w="499" w:type="dxa"/>
            <w:vAlign w:val="center"/>
          </w:tcPr>
          <w:p w14:paraId="00A4368D">
            <w:pPr>
              <w:widowControl w:val="0"/>
              <w:spacing w:line="276" w:lineRule="auto"/>
              <w:jc w:val="center"/>
              <w:rPr>
                <w:rFonts w:ascii="宋体" w:hAnsi="宋体" w:eastAsia="宋体"/>
                <w:szCs w:val="21"/>
              </w:rPr>
            </w:pPr>
            <w:r>
              <w:rPr>
                <w:rFonts w:hint="eastAsia" w:ascii="宋体" w:hAnsi="宋体" w:eastAsia="宋体"/>
                <w:szCs w:val="21"/>
              </w:rPr>
              <w:t>套</w:t>
            </w:r>
          </w:p>
        </w:tc>
      </w:tr>
      <w:tr w14:paraId="6D486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37501C7E">
            <w:pPr>
              <w:widowControl w:val="0"/>
              <w:spacing w:line="276" w:lineRule="auto"/>
              <w:jc w:val="center"/>
              <w:rPr>
                <w:rFonts w:ascii="宋体" w:hAnsi="宋体" w:eastAsia="宋体"/>
                <w:szCs w:val="21"/>
              </w:rPr>
            </w:pPr>
            <w:r>
              <w:rPr>
                <w:rFonts w:hint="eastAsia" w:ascii="宋体" w:hAnsi="宋体" w:eastAsia="宋体"/>
                <w:szCs w:val="21"/>
              </w:rPr>
              <w:t>5</w:t>
            </w:r>
            <w:r>
              <w:rPr>
                <w:rFonts w:ascii="宋体" w:hAnsi="宋体" w:eastAsia="宋体"/>
                <w:szCs w:val="21"/>
              </w:rPr>
              <w:t>3</w:t>
            </w:r>
          </w:p>
        </w:tc>
        <w:tc>
          <w:tcPr>
            <w:tcW w:w="2001" w:type="dxa"/>
            <w:vAlign w:val="center"/>
          </w:tcPr>
          <w:p w14:paraId="58C9F2FD">
            <w:pPr>
              <w:widowControl w:val="0"/>
              <w:spacing w:line="276" w:lineRule="auto"/>
              <w:jc w:val="center"/>
              <w:rPr>
                <w:rFonts w:ascii="宋体" w:hAnsi="宋体" w:eastAsia="宋体"/>
                <w:szCs w:val="21"/>
              </w:rPr>
            </w:pPr>
            <w:r>
              <w:rPr>
                <w:rFonts w:hint="eastAsia" w:ascii="宋体" w:hAnsi="宋体" w:eastAsia="宋体"/>
                <w:szCs w:val="21"/>
              </w:rPr>
              <w:t>网络租赁20M专网(2.5年)</w:t>
            </w:r>
          </w:p>
        </w:tc>
        <w:tc>
          <w:tcPr>
            <w:tcW w:w="4576" w:type="dxa"/>
            <w:vAlign w:val="center"/>
          </w:tcPr>
          <w:p w14:paraId="2C63F76F">
            <w:pPr>
              <w:widowControl w:val="0"/>
              <w:spacing w:line="276" w:lineRule="auto"/>
              <w:jc w:val="both"/>
              <w:rPr>
                <w:rFonts w:ascii="宋体" w:hAnsi="宋体" w:eastAsia="宋体"/>
                <w:szCs w:val="21"/>
              </w:rPr>
            </w:pPr>
            <w:r>
              <w:rPr>
                <w:rFonts w:hint="eastAsia" w:ascii="宋体" w:hAnsi="宋体" w:eastAsia="宋体"/>
                <w:szCs w:val="21"/>
              </w:rPr>
              <w:t>20M专网，含V</w:t>
            </w:r>
            <w:r>
              <w:rPr>
                <w:rFonts w:ascii="宋体" w:hAnsi="宋体" w:eastAsia="宋体"/>
                <w:szCs w:val="21"/>
              </w:rPr>
              <w:t>PN</w:t>
            </w:r>
            <w:r>
              <w:rPr>
                <w:rFonts w:hint="eastAsia" w:ascii="宋体" w:hAnsi="宋体" w:eastAsia="宋体"/>
                <w:szCs w:val="21"/>
              </w:rPr>
              <w:t>(2.5年）。</w:t>
            </w:r>
          </w:p>
        </w:tc>
        <w:tc>
          <w:tcPr>
            <w:tcW w:w="960" w:type="dxa"/>
            <w:vAlign w:val="center"/>
          </w:tcPr>
          <w:p w14:paraId="316ADECE">
            <w:pPr>
              <w:widowControl w:val="0"/>
              <w:spacing w:line="276" w:lineRule="auto"/>
              <w:jc w:val="center"/>
              <w:rPr>
                <w:rFonts w:ascii="宋体" w:hAnsi="宋体" w:eastAsia="宋体"/>
                <w:szCs w:val="21"/>
              </w:rPr>
            </w:pPr>
            <w:r>
              <w:rPr>
                <w:rFonts w:ascii="宋体" w:hAnsi="宋体" w:eastAsia="宋体"/>
                <w:szCs w:val="21"/>
              </w:rPr>
              <w:t>59</w:t>
            </w:r>
          </w:p>
        </w:tc>
        <w:tc>
          <w:tcPr>
            <w:tcW w:w="499" w:type="dxa"/>
            <w:vAlign w:val="center"/>
          </w:tcPr>
          <w:p w14:paraId="058ECB58">
            <w:pPr>
              <w:widowControl w:val="0"/>
              <w:spacing w:line="276" w:lineRule="auto"/>
              <w:jc w:val="center"/>
              <w:rPr>
                <w:rFonts w:ascii="宋体" w:hAnsi="宋体" w:eastAsia="宋体"/>
                <w:szCs w:val="21"/>
              </w:rPr>
            </w:pPr>
            <w:r>
              <w:rPr>
                <w:rFonts w:hint="eastAsia" w:ascii="宋体" w:hAnsi="宋体" w:eastAsia="宋体"/>
                <w:szCs w:val="21"/>
              </w:rPr>
              <w:t>项</w:t>
            </w:r>
          </w:p>
        </w:tc>
      </w:tr>
      <w:tr w14:paraId="360F3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2F6865F4">
            <w:pPr>
              <w:widowControl w:val="0"/>
              <w:spacing w:line="276" w:lineRule="auto"/>
              <w:jc w:val="center"/>
              <w:rPr>
                <w:rFonts w:ascii="宋体" w:hAnsi="宋体" w:eastAsia="宋体"/>
                <w:szCs w:val="21"/>
              </w:rPr>
            </w:pPr>
            <w:r>
              <w:rPr>
                <w:rFonts w:hint="eastAsia" w:ascii="宋体" w:hAnsi="宋体" w:eastAsia="宋体"/>
                <w:szCs w:val="21"/>
              </w:rPr>
              <w:t>5</w:t>
            </w:r>
            <w:r>
              <w:rPr>
                <w:rFonts w:ascii="宋体" w:hAnsi="宋体" w:eastAsia="宋体"/>
                <w:szCs w:val="21"/>
              </w:rPr>
              <w:t>4</w:t>
            </w:r>
          </w:p>
        </w:tc>
        <w:tc>
          <w:tcPr>
            <w:tcW w:w="2001" w:type="dxa"/>
            <w:vAlign w:val="center"/>
          </w:tcPr>
          <w:p w14:paraId="2F11C1BC">
            <w:pPr>
              <w:widowControl w:val="0"/>
              <w:spacing w:line="276" w:lineRule="auto"/>
              <w:jc w:val="center"/>
              <w:rPr>
                <w:rFonts w:ascii="宋体" w:hAnsi="宋体" w:eastAsia="宋体"/>
                <w:szCs w:val="21"/>
              </w:rPr>
            </w:pPr>
            <w:r>
              <w:rPr>
                <w:rFonts w:hint="eastAsia" w:ascii="宋体" w:hAnsi="宋体" w:eastAsia="宋体"/>
                <w:szCs w:val="21"/>
              </w:rPr>
              <w:t>智能运维机箱</w:t>
            </w:r>
          </w:p>
        </w:tc>
        <w:tc>
          <w:tcPr>
            <w:tcW w:w="4576" w:type="dxa"/>
            <w:vAlign w:val="center"/>
          </w:tcPr>
          <w:p w14:paraId="601BC2F3">
            <w:pPr>
              <w:widowControl w:val="0"/>
              <w:numPr>
                <w:ilvl w:val="0"/>
                <w:numId w:val="12"/>
              </w:numPr>
              <w:spacing w:line="276" w:lineRule="auto"/>
              <w:jc w:val="both"/>
              <w:rPr>
                <w:rFonts w:hint="eastAsia" w:ascii="宋体" w:hAnsi="宋体" w:eastAsia="宋体"/>
                <w:szCs w:val="21"/>
              </w:rPr>
            </w:pPr>
            <w:r>
              <w:rPr>
                <w:rFonts w:hint="eastAsia" w:ascii="宋体" w:hAnsi="宋体" w:eastAsia="宋体"/>
                <w:szCs w:val="21"/>
              </w:rPr>
              <w:t>箱体采用优质冷轧钢板，厚度不小于1.2mm，具备抵抗腐蚀及电化学反应的能力；</w:t>
            </w:r>
            <w:r>
              <w:rPr>
                <w:rFonts w:hint="eastAsia" w:ascii="宋体" w:hAnsi="宋体" w:eastAsia="宋体"/>
                <w:szCs w:val="21"/>
              </w:rPr>
              <w:br w:type="page"/>
            </w:r>
            <w:r>
              <w:rPr>
                <w:rFonts w:hint="eastAsia" w:ascii="宋体" w:hAnsi="宋体" w:eastAsia="宋体"/>
                <w:szCs w:val="21"/>
              </w:rPr>
              <w:t>2、应有可控电源输出接口：5 组AC220V 输出电源，4组DC12V 电源输出；</w:t>
            </w:r>
            <w:r>
              <w:rPr>
                <w:rFonts w:hint="eastAsia" w:ascii="宋体" w:hAnsi="宋体" w:eastAsia="宋体"/>
                <w:szCs w:val="21"/>
              </w:rPr>
              <w:br w:type="page"/>
            </w:r>
            <w:r>
              <w:rPr>
                <w:rFonts w:hint="eastAsia" w:ascii="宋体" w:hAnsi="宋体" w:eastAsia="宋体"/>
                <w:szCs w:val="21"/>
              </w:rPr>
              <w:t>3、市电供电异常时，具备断路保护功能；电源输出具有过流、短路保护功能；</w:t>
            </w:r>
            <w:r>
              <w:rPr>
                <w:rFonts w:hint="eastAsia" w:ascii="宋体" w:hAnsi="宋体" w:eastAsia="宋体"/>
                <w:szCs w:val="21"/>
              </w:rPr>
              <w:br w:type="page"/>
            </w:r>
            <w:r>
              <w:rPr>
                <w:rFonts w:hint="eastAsia" w:ascii="宋体" w:hAnsi="宋体" w:eastAsia="宋体"/>
                <w:szCs w:val="21"/>
              </w:rPr>
              <w:t>4、支持对网络故障或供电故障进行区分并上报，并可区分供电故障类型（市电掉电、</w:t>
            </w:r>
            <w:r>
              <w:rPr>
                <w:rFonts w:hint="eastAsia" w:ascii="宋体" w:hAnsi="宋体" w:eastAsia="宋体"/>
                <w:szCs w:val="21"/>
              </w:rPr>
              <w:br w:type="page"/>
            </w:r>
            <w:r>
              <w:rPr>
                <w:rFonts w:hint="eastAsia" w:ascii="宋体" w:hAnsi="宋体" w:eastAsia="宋体"/>
                <w:szCs w:val="21"/>
              </w:rPr>
              <w:t>漏电掉电、短路掉电）；</w:t>
            </w:r>
            <w:r>
              <w:rPr>
                <w:rFonts w:hint="eastAsia" w:ascii="宋体" w:hAnsi="宋体" w:eastAsia="宋体"/>
                <w:szCs w:val="21"/>
              </w:rPr>
              <w:br w:type="page"/>
            </w:r>
            <w:r>
              <w:rPr>
                <w:rFonts w:hint="eastAsia" w:ascii="宋体" w:hAnsi="宋体" w:eastAsia="宋体"/>
                <w:szCs w:val="21"/>
              </w:rPr>
              <w:t>5、采用TCP/IP 等网络协议，实现平台管理系统对多台设备箱的远程实时管理，应支</w:t>
            </w:r>
            <w:r>
              <w:rPr>
                <w:rFonts w:hint="eastAsia" w:ascii="宋体" w:hAnsi="宋体" w:eastAsia="宋体"/>
                <w:szCs w:val="21"/>
              </w:rPr>
              <w:br w:type="page"/>
            </w:r>
            <w:r>
              <w:rPr>
                <w:rFonts w:hint="eastAsia" w:ascii="宋体" w:hAnsi="宋体" w:eastAsia="宋体"/>
                <w:szCs w:val="21"/>
              </w:rPr>
              <w:t>持ICMP、ARP、UDP、TCP 等多种协议WEB 远程访问；</w:t>
            </w:r>
            <w:r>
              <w:rPr>
                <w:rFonts w:hint="eastAsia" w:ascii="宋体" w:hAnsi="宋体" w:eastAsia="宋体"/>
                <w:szCs w:val="21"/>
              </w:rPr>
              <w:br w:type="page"/>
            </w:r>
            <w:r>
              <w:rPr>
                <w:rFonts w:hint="eastAsia" w:ascii="宋体" w:hAnsi="宋体" w:eastAsia="宋体"/>
                <w:szCs w:val="21"/>
              </w:rPr>
              <w:t>6、内置嵌入式软件，采集设备运行参数和环境状态参数，并能定时上报管理系统，支</w:t>
            </w:r>
            <w:r>
              <w:rPr>
                <w:rFonts w:hint="eastAsia" w:ascii="宋体" w:hAnsi="宋体" w:eastAsia="宋体"/>
                <w:szCs w:val="21"/>
              </w:rPr>
              <w:br w:type="page"/>
            </w:r>
            <w:r>
              <w:rPr>
                <w:rFonts w:hint="eastAsia" w:ascii="宋体" w:hAnsi="宋体" w:eastAsia="宋体"/>
                <w:szCs w:val="21"/>
              </w:rPr>
              <w:t>持WEB 远程访问，对智能化设备箱相关参数进行修改及远程程序升级更新；</w:t>
            </w:r>
            <w:r>
              <w:rPr>
                <w:rFonts w:hint="eastAsia" w:ascii="宋体" w:hAnsi="宋体" w:eastAsia="宋体"/>
                <w:szCs w:val="21"/>
              </w:rPr>
              <w:br w:type="page"/>
            </w:r>
            <w:r>
              <w:rPr>
                <w:rFonts w:hint="eastAsia" w:ascii="宋体" w:hAnsi="宋体" w:eastAsia="宋体"/>
                <w:szCs w:val="21"/>
              </w:rPr>
              <w:t>7、具备自动重合闸功能、具备断电重启能力；</w:t>
            </w:r>
            <w:r>
              <w:rPr>
                <w:rFonts w:hint="eastAsia" w:ascii="宋体" w:hAnsi="宋体" w:eastAsia="宋体"/>
                <w:szCs w:val="21"/>
              </w:rPr>
              <w:br w:type="page"/>
            </w:r>
            <w:r>
              <w:rPr>
                <w:rFonts w:hint="eastAsia" w:ascii="宋体" w:hAnsi="宋体" w:eastAsia="宋体"/>
                <w:szCs w:val="21"/>
              </w:rPr>
              <w:t>8、具备设备工况自检能力；</w:t>
            </w:r>
            <w:r>
              <w:rPr>
                <w:rFonts w:hint="eastAsia" w:ascii="宋体" w:hAnsi="宋体" w:eastAsia="宋体"/>
                <w:szCs w:val="21"/>
              </w:rPr>
              <w:br w:type="page"/>
            </w:r>
            <w:r>
              <w:rPr>
                <w:rFonts w:hint="eastAsia" w:ascii="宋体" w:hAnsi="宋体" w:eastAsia="宋体"/>
                <w:szCs w:val="21"/>
              </w:rPr>
              <w:t>9、具备故障采集光纤传输模块：嵌入工业以太网交换机，支持2 个SFP 光接口（不</w:t>
            </w:r>
            <w:r>
              <w:rPr>
                <w:rFonts w:hint="eastAsia" w:ascii="宋体" w:hAnsi="宋体" w:eastAsia="宋体"/>
                <w:szCs w:val="21"/>
              </w:rPr>
              <w:br w:type="page"/>
            </w:r>
            <w:r>
              <w:rPr>
                <w:rFonts w:hint="eastAsia" w:ascii="宋体" w:hAnsi="宋体" w:eastAsia="宋体"/>
                <w:szCs w:val="21"/>
              </w:rPr>
              <w:t>含SFP 光模块），8 个下行10/100/1000Base-Tx，具有状态信息采集及故障自动诊断功</w:t>
            </w:r>
            <w:r>
              <w:rPr>
                <w:rFonts w:hint="eastAsia" w:ascii="宋体" w:hAnsi="宋体" w:eastAsia="宋体"/>
                <w:szCs w:val="21"/>
              </w:rPr>
              <w:br w:type="page"/>
            </w:r>
            <w:r>
              <w:rPr>
                <w:rFonts w:hint="eastAsia" w:ascii="宋体" w:hAnsi="宋体" w:eastAsia="宋体"/>
                <w:szCs w:val="21"/>
              </w:rPr>
              <w:t>能；</w:t>
            </w:r>
            <w:r>
              <w:rPr>
                <w:rFonts w:hint="eastAsia" w:ascii="宋体" w:hAnsi="宋体" w:eastAsia="宋体"/>
                <w:szCs w:val="21"/>
              </w:rPr>
              <w:br w:type="page"/>
            </w:r>
            <w:r>
              <w:rPr>
                <w:rFonts w:hint="eastAsia" w:ascii="宋体" w:hAnsi="宋体" w:eastAsia="宋体"/>
                <w:szCs w:val="21"/>
              </w:rPr>
              <w:t>10、网口具有防雷装置；</w:t>
            </w:r>
            <w:r>
              <w:rPr>
                <w:rFonts w:hint="eastAsia" w:ascii="宋体" w:hAnsi="宋体" w:eastAsia="宋体"/>
                <w:szCs w:val="21"/>
              </w:rPr>
              <w:br w:type="page"/>
            </w:r>
            <w:r>
              <w:rPr>
                <w:rFonts w:hint="eastAsia" w:ascii="宋体" w:hAnsi="宋体" w:eastAsia="宋体"/>
                <w:szCs w:val="21"/>
              </w:rPr>
              <w:t>11、智能设备箱应内置死机监控功能，当监测到设备箱死机，应具有自动重启、远程复</w:t>
            </w:r>
            <w:r>
              <w:rPr>
                <w:rFonts w:hint="eastAsia" w:ascii="宋体" w:hAnsi="宋体" w:eastAsia="宋体"/>
                <w:szCs w:val="21"/>
              </w:rPr>
              <w:br w:type="page"/>
            </w:r>
            <w:r>
              <w:rPr>
                <w:rFonts w:hint="eastAsia" w:ascii="宋体" w:hAnsi="宋体" w:eastAsia="宋体"/>
                <w:szCs w:val="21"/>
              </w:rPr>
              <w:t>位操作功能。重启时间段并可以设定；</w:t>
            </w:r>
            <w:r>
              <w:rPr>
                <w:rFonts w:hint="eastAsia" w:ascii="宋体" w:hAnsi="宋体" w:eastAsia="宋体"/>
                <w:szCs w:val="21"/>
              </w:rPr>
              <w:br w:type="page"/>
            </w:r>
            <w:r>
              <w:rPr>
                <w:rFonts w:hint="eastAsia" w:ascii="宋体" w:hAnsi="宋体" w:eastAsia="宋体"/>
                <w:szCs w:val="21"/>
              </w:rPr>
              <w:t>12、智能设备箱应具有报警功能：当设备箱内温度过高、输入输出电压异常、风扇开启、</w:t>
            </w:r>
            <w:r>
              <w:rPr>
                <w:rFonts w:hint="eastAsia" w:ascii="宋体" w:hAnsi="宋体" w:eastAsia="宋体"/>
                <w:szCs w:val="21"/>
              </w:rPr>
              <w:br w:type="page"/>
            </w:r>
            <w:r>
              <w:rPr>
                <w:rFonts w:hint="eastAsia" w:ascii="宋体" w:hAnsi="宋体" w:eastAsia="宋体"/>
                <w:szCs w:val="21"/>
              </w:rPr>
              <w:t>断网、箱门打开的情况下，可通过管理软件以语音和弹出界面方式进行报警提示；</w:t>
            </w:r>
            <w:r>
              <w:rPr>
                <w:rFonts w:hint="eastAsia" w:ascii="宋体" w:hAnsi="宋体" w:eastAsia="宋体"/>
                <w:szCs w:val="21"/>
              </w:rPr>
              <w:br w:type="page"/>
            </w:r>
            <w:r>
              <w:rPr>
                <w:rFonts w:hint="eastAsia" w:ascii="宋体" w:hAnsi="宋体" w:eastAsia="宋体"/>
                <w:szCs w:val="21"/>
              </w:rPr>
              <w:t>13、具备4G/5G路由器及局域网穿透功能，便于远程运维；</w:t>
            </w:r>
            <w:r>
              <w:rPr>
                <w:rFonts w:hint="eastAsia" w:ascii="宋体" w:hAnsi="宋体" w:eastAsia="宋体"/>
                <w:szCs w:val="21"/>
              </w:rPr>
              <w:br w:type="page"/>
            </w:r>
            <w:r>
              <w:rPr>
                <w:rFonts w:hint="eastAsia" w:ascii="宋体" w:hAnsi="宋体" w:eastAsia="宋体"/>
                <w:szCs w:val="21"/>
              </w:rPr>
              <w:t>14、具备微信状态推送功能；</w:t>
            </w:r>
            <w:r>
              <w:rPr>
                <w:rFonts w:hint="eastAsia" w:ascii="宋体" w:hAnsi="宋体" w:eastAsia="宋体"/>
                <w:szCs w:val="21"/>
              </w:rPr>
              <w:br w:type="page"/>
            </w:r>
            <w:r>
              <w:rPr>
                <w:rFonts w:hint="eastAsia" w:ascii="宋体" w:hAnsi="宋体" w:eastAsia="宋体"/>
                <w:szCs w:val="21"/>
              </w:rPr>
              <w:t>15、应具有照明灯功能：打开设备箱箱门照明灯应自动开启；</w:t>
            </w:r>
            <w:r>
              <w:rPr>
                <w:rFonts w:hint="eastAsia" w:ascii="宋体" w:hAnsi="宋体" w:eastAsia="宋体"/>
                <w:szCs w:val="21"/>
              </w:rPr>
              <w:br w:type="page"/>
            </w:r>
            <w:r>
              <w:rPr>
                <w:rFonts w:hint="eastAsia" w:ascii="宋体" w:hAnsi="宋体" w:eastAsia="宋体"/>
                <w:szCs w:val="21"/>
              </w:rPr>
              <w:t>16、支持一键解除报警功能、水浸监测、烟雾监测、雷击监测及三色工作状态指示灯等；</w:t>
            </w:r>
            <w:r>
              <w:rPr>
                <w:rFonts w:hint="eastAsia" w:ascii="宋体" w:hAnsi="宋体" w:eastAsia="宋体"/>
                <w:szCs w:val="21"/>
              </w:rPr>
              <w:br w:type="page"/>
            </w:r>
            <w:r>
              <w:rPr>
                <w:rFonts w:hint="eastAsia" w:ascii="宋体" w:hAnsi="宋体" w:eastAsia="宋体"/>
                <w:szCs w:val="21"/>
              </w:rPr>
              <w:t>17、工作温度：-40℃～70℃；</w:t>
            </w:r>
            <w:r>
              <w:rPr>
                <w:rFonts w:hint="eastAsia" w:ascii="宋体" w:hAnsi="宋体" w:eastAsia="宋体"/>
                <w:szCs w:val="21"/>
              </w:rPr>
              <w:br w:type="page"/>
            </w:r>
            <w:r>
              <w:rPr>
                <w:rFonts w:hint="eastAsia" w:ascii="宋体" w:hAnsi="宋体" w:eastAsia="宋体"/>
                <w:szCs w:val="21"/>
              </w:rPr>
              <w:t>18、箱体防护等级：≥IP65。</w:t>
            </w:r>
          </w:p>
          <w:p w14:paraId="0D50CDEB">
            <w:pPr>
              <w:widowControl w:val="0"/>
              <w:numPr>
                <w:ilvl w:val="0"/>
                <w:numId w:val="0"/>
              </w:numPr>
              <w:spacing w:line="276" w:lineRule="auto"/>
              <w:jc w:val="both"/>
              <w:rPr>
                <w:rFonts w:ascii="宋体" w:hAnsi="宋体" w:eastAsia="宋体"/>
                <w:szCs w:val="21"/>
              </w:rPr>
            </w:pPr>
            <w:r>
              <w:rPr>
                <w:rFonts w:hint="eastAsia" w:ascii="宋体" w:hAnsi="宋体" w:eastAsia="宋体"/>
                <w:szCs w:val="21"/>
              </w:rPr>
              <w:t>其他详见设计图纸及规范要求。</w:t>
            </w:r>
          </w:p>
        </w:tc>
        <w:tc>
          <w:tcPr>
            <w:tcW w:w="960" w:type="dxa"/>
            <w:vAlign w:val="center"/>
          </w:tcPr>
          <w:p w14:paraId="67ABA247">
            <w:pPr>
              <w:widowControl w:val="0"/>
              <w:spacing w:line="276" w:lineRule="auto"/>
              <w:jc w:val="center"/>
              <w:rPr>
                <w:rFonts w:ascii="宋体" w:hAnsi="宋体" w:eastAsia="宋体"/>
                <w:szCs w:val="21"/>
              </w:rPr>
            </w:pPr>
            <w:r>
              <w:rPr>
                <w:rFonts w:ascii="宋体" w:hAnsi="宋体" w:eastAsia="宋体"/>
                <w:szCs w:val="21"/>
              </w:rPr>
              <w:t>59</w:t>
            </w:r>
          </w:p>
        </w:tc>
        <w:tc>
          <w:tcPr>
            <w:tcW w:w="499" w:type="dxa"/>
            <w:vAlign w:val="center"/>
          </w:tcPr>
          <w:p w14:paraId="4AB1C100">
            <w:pPr>
              <w:widowControl w:val="0"/>
              <w:spacing w:line="276" w:lineRule="auto"/>
              <w:jc w:val="center"/>
              <w:rPr>
                <w:rFonts w:ascii="宋体" w:hAnsi="宋体" w:eastAsia="宋体"/>
                <w:szCs w:val="21"/>
              </w:rPr>
            </w:pPr>
            <w:r>
              <w:rPr>
                <w:rFonts w:hint="eastAsia" w:ascii="宋体" w:hAnsi="宋体" w:eastAsia="宋体"/>
                <w:szCs w:val="21"/>
              </w:rPr>
              <w:t>个</w:t>
            </w:r>
          </w:p>
        </w:tc>
      </w:tr>
      <w:tr w14:paraId="4E51C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2A5B7DD4">
            <w:pPr>
              <w:widowControl w:val="0"/>
              <w:spacing w:line="276" w:lineRule="auto"/>
              <w:jc w:val="center"/>
              <w:rPr>
                <w:rFonts w:ascii="宋体" w:hAnsi="宋体" w:eastAsia="宋体"/>
                <w:szCs w:val="21"/>
              </w:rPr>
            </w:pPr>
            <w:r>
              <w:rPr>
                <w:rFonts w:hint="eastAsia" w:ascii="宋体" w:hAnsi="宋体" w:eastAsia="宋体"/>
                <w:szCs w:val="21"/>
              </w:rPr>
              <w:t>5</w:t>
            </w:r>
            <w:r>
              <w:rPr>
                <w:rFonts w:ascii="宋体" w:hAnsi="宋体" w:eastAsia="宋体"/>
                <w:szCs w:val="21"/>
              </w:rPr>
              <w:t>5</w:t>
            </w:r>
          </w:p>
        </w:tc>
        <w:tc>
          <w:tcPr>
            <w:tcW w:w="2001" w:type="dxa"/>
            <w:vAlign w:val="center"/>
          </w:tcPr>
          <w:p w14:paraId="02ACE1D7">
            <w:pPr>
              <w:widowControl w:val="0"/>
              <w:spacing w:line="276" w:lineRule="auto"/>
              <w:jc w:val="center"/>
              <w:rPr>
                <w:rFonts w:ascii="宋体" w:hAnsi="宋体" w:eastAsia="宋体"/>
                <w:szCs w:val="21"/>
              </w:rPr>
            </w:pPr>
            <w:r>
              <w:rPr>
                <w:rFonts w:hint="eastAsia" w:ascii="宋体" w:hAnsi="宋体" w:eastAsia="宋体"/>
                <w:szCs w:val="21"/>
              </w:rPr>
              <w:t>室内电缆</w:t>
            </w:r>
          </w:p>
        </w:tc>
        <w:tc>
          <w:tcPr>
            <w:tcW w:w="4576" w:type="dxa"/>
            <w:vAlign w:val="center"/>
          </w:tcPr>
          <w:p w14:paraId="73E7DFCB">
            <w:pPr>
              <w:widowControl w:val="0"/>
              <w:spacing w:line="276" w:lineRule="auto"/>
              <w:jc w:val="both"/>
              <w:rPr>
                <w:rFonts w:ascii="宋体" w:hAnsi="宋体" w:eastAsia="宋体"/>
                <w:szCs w:val="21"/>
              </w:rPr>
            </w:pPr>
            <w:r>
              <w:rPr>
                <w:rFonts w:hint="eastAsia" w:ascii="宋体" w:hAnsi="宋体" w:eastAsia="宋体"/>
                <w:szCs w:val="21"/>
              </w:rPr>
              <w:t>NH-YJY-4×25mm2。</w:t>
            </w:r>
          </w:p>
        </w:tc>
        <w:tc>
          <w:tcPr>
            <w:tcW w:w="960" w:type="dxa"/>
            <w:vAlign w:val="center"/>
          </w:tcPr>
          <w:p w14:paraId="30C540E4">
            <w:pPr>
              <w:widowControl w:val="0"/>
              <w:spacing w:line="276" w:lineRule="auto"/>
              <w:jc w:val="center"/>
              <w:rPr>
                <w:rFonts w:ascii="宋体" w:hAnsi="宋体" w:eastAsia="宋体"/>
                <w:szCs w:val="21"/>
              </w:rPr>
            </w:pPr>
            <w:r>
              <w:rPr>
                <w:rFonts w:ascii="宋体" w:hAnsi="宋体" w:eastAsia="宋体"/>
                <w:szCs w:val="21"/>
              </w:rPr>
              <w:t>300</w:t>
            </w:r>
          </w:p>
        </w:tc>
        <w:tc>
          <w:tcPr>
            <w:tcW w:w="499" w:type="dxa"/>
            <w:vAlign w:val="center"/>
          </w:tcPr>
          <w:p w14:paraId="661D1F9E">
            <w:pPr>
              <w:widowControl w:val="0"/>
              <w:spacing w:line="276" w:lineRule="auto"/>
              <w:jc w:val="center"/>
              <w:rPr>
                <w:rFonts w:ascii="宋体" w:hAnsi="宋体" w:eastAsia="宋体"/>
                <w:szCs w:val="21"/>
              </w:rPr>
            </w:pPr>
            <w:r>
              <w:rPr>
                <w:rFonts w:hint="eastAsia" w:ascii="宋体" w:hAnsi="宋体" w:eastAsia="宋体"/>
                <w:szCs w:val="21"/>
              </w:rPr>
              <w:t>m</w:t>
            </w:r>
          </w:p>
        </w:tc>
      </w:tr>
      <w:tr w14:paraId="79D72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4919CF46">
            <w:pPr>
              <w:widowControl w:val="0"/>
              <w:spacing w:line="276" w:lineRule="auto"/>
              <w:jc w:val="center"/>
              <w:rPr>
                <w:rFonts w:ascii="宋体" w:hAnsi="宋体" w:eastAsia="宋体"/>
                <w:szCs w:val="21"/>
              </w:rPr>
            </w:pPr>
            <w:r>
              <w:rPr>
                <w:rFonts w:ascii="宋体" w:hAnsi="宋体" w:eastAsia="宋体"/>
                <w:szCs w:val="21"/>
              </w:rPr>
              <w:t>56</w:t>
            </w:r>
          </w:p>
        </w:tc>
        <w:tc>
          <w:tcPr>
            <w:tcW w:w="2001" w:type="dxa"/>
            <w:vAlign w:val="center"/>
          </w:tcPr>
          <w:p w14:paraId="29A74C58">
            <w:pPr>
              <w:widowControl w:val="0"/>
              <w:spacing w:line="276" w:lineRule="auto"/>
              <w:jc w:val="center"/>
              <w:rPr>
                <w:rFonts w:ascii="宋体" w:hAnsi="宋体" w:eastAsia="宋体"/>
                <w:szCs w:val="21"/>
              </w:rPr>
            </w:pPr>
            <w:r>
              <w:rPr>
                <w:rFonts w:hint="eastAsia" w:ascii="宋体" w:hAnsi="宋体" w:eastAsia="宋体"/>
                <w:szCs w:val="21"/>
              </w:rPr>
              <w:t>室内电缆</w:t>
            </w:r>
          </w:p>
        </w:tc>
        <w:tc>
          <w:tcPr>
            <w:tcW w:w="4576" w:type="dxa"/>
            <w:vAlign w:val="center"/>
          </w:tcPr>
          <w:p w14:paraId="437DB886">
            <w:pPr>
              <w:widowControl w:val="0"/>
              <w:spacing w:line="276" w:lineRule="auto"/>
              <w:jc w:val="both"/>
              <w:rPr>
                <w:rFonts w:ascii="宋体" w:hAnsi="宋体" w:eastAsia="宋体"/>
                <w:szCs w:val="21"/>
              </w:rPr>
            </w:pPr>
            <w:r>
              <w:rPr>
                <w:rFonts w:hint="eastAsia" w:ascii="宋体" w:hAnsi="宋体" w:eastAsia="宋体"/>
                <w:szCs w:val="21"/>
              </w:rPr>
              <w:t>NH-YJY-4×10mm2。</w:t>
            </w:r>
          </w:p>
        </w:tc>
        <w:tc>
          <w:tcPr>
            <w:tcW w:w="960" w:type="dxa"/>
            <w:vAlign w:val="center"/>
          </w:tcPr>
          <w:p w14:paraId="6520FD05">
            <w:pPr>
              <w:widowControl w:val="0"/>
              <w:spacing w:line="276" w:lineRule="auto"/>
              <w:jc w:val="center"/>
              <w:rPr>
                <w:rFonts w:ascii="宋体" w:hAnsi="宋体" w:eastAsia="宋体"/>
                <w:szCs w:val="21"/>
              </w:rPr>
            </w:pPr>
            <w:r>
              <w:rPr>
                <w:rFonts w:ascii="宋体" w:hAnsi="宋体" w:eastAsia="宋体"/>
                <w:szCs w:val="21"/>
              </w:rPr>
              <w:t>200</w:t>
            </w:r>
          </w:p>
        </w:tc>
        <w:tc>
          <w:tcPr>
            <w:tcW w:w="499" w:type="dxa"/>
            <w:vAlign w:val="center"/>
          </w:tcPr>
          <w:p w14:paraId="45699B4F">
            <w:pPr>
              <w:widowControl w:val="0"/>
              <w:spacing w:line="276" w:lineRule="auto"/>
              <w:jc w:val="center"/>
              <w:rPr>
                <w:rFonts w:ascii="宋体" w:hAnsi="宋体" w:eastAsia="宋体"/>
                <w:szCs w:val="21"/>
              </w:rPr>
            </w:pPr>
            <w:r>
              <w:rPr>
                <w:rFonts w:hint="eastAsia" w:ascii="宋体" w:hAnsi="宋体" w:eastAsia="宋体"/>
                <w:szCs w:val="21"/>
              </w:rPr>
              <w:t>m</w:t>
            </w:r>
          </w:p>
        </w:tc>
      </w:tr>
      <w:tr w14:paraId="401EC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6C7ACE8C">
            <w:pPr>
              <w:widowControl w:val="0"/>
              <w:spacing w:line="276" w:lineRule="auto"/>
              <w:jc w:val="center"/>
              <w:rPr>
                <w:rFonts w:ascii="宋体" w:hAnsi="宋体" w:eastAsia="宋体"/>
                <w:szCs w:val="21"/>
              </w:rPr>
            </w:pPr>
            <w:r>
              <w:rPr>
                <w:rFonts w:ascii="宋体" w:hAnsi="宋体" w:eastAsia="宋体"/>
                <w:szCs w:val="21"/>
              </w:rPr>
              <w:t>57</w:t>
            </w:r>
          </w:p>
        </w:tc>
        <w:tc>
          <w:tcPr>
            <w:tcW w:w="2001" w:type="dxa"/>
            <w:vAlign w:val="center"/>
          </w:tcPr>
          <w:p w14:paraId="5BC5BF1A">
            <w:pPr>
              <w:widowControl w:val="0"/>
              <w:spacing w:line="276" w:lineRule="auto"/>
              <w:jc w:val="center"/>
              <w:rPr>
                <w:rFonts w:ascii="宋体" w:hAnsi="宋体" w:eastAsia="宋体"/>
                <w:szCs w:val="21"/>
              </w:rPr>
            </w:pPr>
            <w:r>
              <w:rPr>
                <w:rFonts w:hint="eastAsia" w:ascii="宋体" w:hAnsi="宋体" w:eastAsia="宋体"/>
                <w:szCs w:val="21"/>
              </w:rPr>
              <w:t>供电电缆（YJV-2*10mm2）</w:t>
            </w:r>
          </w:p>
        </w:tc>
        <w:tc>
          <w:tcPr>
            <w:tcW w:w="4576" w:type="dxa"/>
            <w:vAlign w:val="center"/>
          </w:tcPr>
          <w:p w14:paraId="116F8D29">
            <w:pPr>
              <w:widowControl w:val="0"/>
              <w:spacing w:line="276" w:lineRule="auto"/>
              <w:jc w:val="both"/>
              <w:rPr>
                <w:rFonts w:ascii="宋体" w:hAnsi="宋体" w:eastAsia="宋体"/>
                <w:szCs w:val="21"/>
              </w:rPr>
            </w:pPr>
            <w:r>
              <w:rPr>
                <w:rFonts w:hint="eastAsia" w:ascii="宋体" w:hAnsi="宋体" w:eastAsia="宋体"/>
                <w:szCs w:val="21"/>
              </w:rPr>
              <w:t>YJV-2*10mm2。</w:t>
            </w:r>
          </w:p>
        </w:tc>
        <w:tc>
          <w:tcPr>
            <w:tcW w:w="960" w:type="dxa"/>
            <w:vAlign w:val="center"/>
          </w:tcPr>
          <w:p w14:paraId="79B507F2">
            <w:pPr>
              <w:widowControl w:val="0"/>
              <w:spacing w:line="276" w:lineRule="auto"/>
              <w:jc w:val="center"/>
              <w:rPr>
                <w:rFonts w:ascii="宋体" w:hAnsi="宋体" w:eastAsia="宋体"/>
                <w:szCs w:val="21"/>
              </w:rPr>
            </w:pPr>
            <w:r>
              <w:rPr>
                <w:rFonts w:ascii="宋体" w:hAnsi="宋体" w:eastAsia="宋体"/>
                <w:szCs w:val="21"/>
              </w:rPr>
              <w:t>23500</w:t>
            </w:r>
          </w:p>
        </w:tc>
        <w:tc>
          <w:tcPr>
            <w:tcW w:w="499" w:type="dxa"/>
            <w:vAlign w:val="center"/>
          </w:tcPr>
          <w:p w14:paraId="057BA948">
            <w:pPr>
              <w:widowControl w:val="0"/>
              <w:spacing w:line="276" w:lineRule="auto"/>
              <w:jc w:val="center"/>
              <w:rPr>
                <w:rFonts w:ascii="宋体" w:hAnsi="宋体" w:eastAsia="宋体"/>
                <w:szCs w:val="21"/>
              </w:rPr>
            </w:pPr>
            <w:r>
              <w:rPr>
                <w:rFonts w:hint="eastAsia" w:ascii="宋体" w:hAnsi="宋体" w:eastAsia="宋体"/>
                <w:szCs w:val="21"/>
              </w:rPr>
              <w:t>m</w:t>
            </w:r>
          </w:p>
        </w:tc>
      </w:tr>
      <w:tr w14:paraId="15DCE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51807EB2">
            <w:pPr>
              <w:widowControl w:val="0"/>
              <w:spacing w:line="276" w:lineRule="auto"/>
              <w:jc w:val="center"/>
              <w:rPr>
                <w:rFonts w:ascii="宋体" w:hAnsi="宋体" w:eastAsia="宋体"/>
                <w:szCs w:val="21"/>
              </w:rPr>
            </w:pPr>
            <w:r>
              <w:rPr>
                <w:rFonts w:ascii="宋体" w:hAnsi="宋体" w:eastAsia="宋体"/>
                <w:szCs w:val="21"/>
              </w:rPr>
              <w:t>58</w:t>
            </w:r>
          </w:p>
        </w:tc>
        <w:tc>
          <w:tcPr>
            <w:tcW w:w="2001" w:type="dxa"/>
            <w:vAlign w:val="center"/>
          </w:tcPr>
          <w:p w14:paraId="184A143B">
            <w:pPr>
              <w:widowControl w:val="0"/>
              <w:spacing w:line="276" w:lineRule="auto"/>
              <w:jc w:val="center"/>
              <w:rPr>
                <w:rFonts w:ascii="宋体" w:hAnsi="宋体" w:eastAsia="宋体"/>
                <w:szCs w:val="21"/>
              </w:rPr>
            </w:pPr>
            <w:r>
              <w:rPr>
                <w:rFonts w:hint="eastAsia" w:ascii="宋体" w:hAnsi="宋体" w:eastAsia="宋体"/>
                <w:szCs w:val="21"/>
              </w:rPr>
              <w:t>供电电线（RVV-3×2.5mm2）</w:t>
            </w:r>
          </w:p>
        </w:tc>
        <w:tc>
          <w:tcPr>
            <w:tcW w:w="4576" w:type="dxa"/>
            <w:vAlign w:val="center"/>
          </w:tcPr>
          <w:p w14:paraId="2EBA0DCF">
            <w:pPr>
              <w:widowControl w:val="0"/>
              <w:spacing w:line="276" w:lineRule="auto"/>
              <w:jc w:val="both"/>
              <w:rPr>
                <w:rFonts w:ascii="宋体" w:hAnsi="宋体" w:eastAsia="宋体"/>
                <w:szCs w:val="21"/>
              </w:rPr>
            </w:pPr>
            <w:r>
              <w:rPr>
                <w:rFonts w:hint="eastAsia" w:ascii="宋体" w:hAnsi="宋体" w:eastAsia="宋体"/>
                <w:szCs w:val="21"/>
              </w:rPr>
              <w:t>RVV-3×2.5mm2。</w:t>
            </w:r>
          </w:p>
        </w:tc>
        <w:tc>
          <w:tcPr>
            <w:tcW w:w="960" w:type="dxa"/>
            <w:vAlign w:val="center"/>
          </w:tcPr>
          <w:p w14:paraId="2C18DC68">
            <w:pPr>
              <w:widowControl w:val="0"/>
              <w:spacing w:line="276" w:lineRule="auto"/>
              <w:jc w:val="center"/>
              <w:rPr>
                <w:rFonts w:ascii="宋体" w:hAnsi="宋体" w:eastAsia="宋体"/>
                <w:szCs w:val="21"/>
              </w:rPr>
            </w:pPr>
            <w:r>
              <w:rPr>
                <w:rFonts w:ascii="宋体" w:hAnsi="宋体" w:eastAsia="宋体"/>
                <w:szCs w:val="21"/>
              </w:rPr>
              <w:t>2280</w:t>
            </w:r>
          </w:p>
        </w:tc>
        <w:tc>
          <w:tcPr>
            <w:tcW w:w="499" w:type="dxa"/>
            <w:vAlign w:val="center"/>
          </w:tcPr>
          <w:p w14:paraId="4AAE65B8">
            <w:pPr>
              <w:widowControl w:val="0"/>
              <w:spacing w:line="276" w:lineRule="auto"/>
              <w:jc w:val="center"/>
              <w:rPr>
                <w:rFonts w:ascii="宋体" w:hAnsi="宋体" w:eastAsia="宋体"/>
                <w:szCs w:val="21"/>
              </w:rPr>
            </w:pPr>
            <w:r>
              <w:rPr>
                <w:rFonts w:hint="eastAsia" w:ascii="宋体" w:hAnsi="宋体" w:eastAsia="宋体"/>
                <w:szCs w:val="21"/>
              </w:rPr>
              <w:t>m</w:t>
            </w:r>
          </w:p>
        </w:tc>
      </w:tr>
      <w:tr w14:paraId="3583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0503A0BD">
            <w:pPr>
              <w:widowControl w:val="0"/>
              <w:spacing w:line="276" w:lineRule="auto"/>
              <w:jc w:val="center"/>
              <w:rPr>
                <w:rFonts w:ascii="宋体" w:hAnsi="宋体" w:eastAsia="宋体"/>
                <w:szCs w:val="21"/>
              </w:rPr>
            </w:pPr>
            <w:r>
              <w:rPr>
                <w:rFonts w:ascii="宋体" w:hAnsi="宋体" w:eastAsia="宋体"/>
                <w:szCs w:val="21"/>
              </w:rPr>
              <w:t>59</w:t>
            </w:r>
          </w:p>
        </w:tc>
        <w:tc>
          <w:tcPr>
            <w:tcW w:w="2001" w:type="dxa"/>
            <w:vAlign w:val="center"/>
          </w:tcPr>
          <w:p w14:paraId="367ADA8B">
            <w:pPr>
              <w:widowControl w:val="0"/>
              <w:spacing w:line="276" w:lineRule="auto"/>
              <w:jc w:val="center"/>
              <w:rPr>
                <w:rFonts w:ascii="宋体" w:hAnsi="宋体" w:eastAsia="宋体"/>
                <w:szCs w:val="21"/>
              </w:rPr>
            </w:pPr>
            <w:r>
              <w:rPr>
                <w:rFonts w:hint="eastAsia" w:ascii="宋体" w:hAnsi="宋体" w:eastAsia="宋体"/>
                <w:szCs w:val="21"/>
              </w:rPr>
              <w:t>大屏供电电缆及通讯线</w:t>
            </w:r>
          </w:p>
        </w:tc>
        <w:tc>
          <w:tcPr>
            <w:tcW w:w="4576" w:type="dxa"/>
            <w:vAlign w:val="center"/>
          </w:tcPr>
          <w:p w14:paraId="15044BBC">
            <w:pPr>
              <w:widowControl w:val="0"/>
              <w:spacing w:line="276" w:lineRule="auto"/>
              <w:jc w:val="both"/>
              <w:rPr>
                <w:rFonts w:ascii="宋体" w:hAnsi="宋体" w:eastAsia="宋体"/>
                <w:szCs w:val="21"/>
              </w:rPr>
            </w:pPr>
            <w:r>
              <w:rPr>
                <w:rFonts w:hint="eastAsia" w:ascii="宋体" w:hAnsi="宋体" w:eastAsia="宋体"/>
                <w:szCs w:val="21"/>
              </w:rPr>
              <w:t>详见设计图纸及规范要求。</w:t>
            </w:r>
          </w:p>
        </w:tc>
        <w:tc>
          <w:tcPr>
            <w:tcW w:w="960" w:type="dxa"/>
            <w:vAlign w:val="center"/>
          </w:tcPr>
          <w:p w14:paraId="4005BACC">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360345EA">
            <w:pPr>
              <w:widowControl w:val="0"/>
              <w:spacing w:line="276" w:lineRule="auto"/>
              <w:jc w:val="center"/>
              <w:rPr>
                <w:rFonts w:ascii="宋体" w:hAnsi="宋体" w:eastAsia="宋体"/>
                <w:szCs w:val="21"/>
              </w:rPr>
            </w:pPr>
            <w:r>
              <w:rPr>
                <w:rFonts w:hint="eastAsia" w:ascii="宋体" w:hAnsi="宋体" w:eastAsia="宋体"/>
                <w:szCs w:val="21"/>
              </w:rPr>
              <w:t>项</w:t>
            </w:r>
          </w:p>
        </w:tc>
      </w:tr>
      <w:tr w14:paraId="2EA89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43DDE885">
            <w:pPr>
              <w:widowControl w:val="0"/>
              <w:spacing w:line="276" w:lineRule="auto"/>
              <w:jc w:val="center"/>
              <w:rPr>
                <w:rFonts w:ascii="宋体" w:hAnsi="宋体" w:eastAsia="宋体"/>
                <w:szCs w:val="21"/>
              </w:rPr>
            </w:pPr>
            <w:r>
              <w:rPr>
                <w:rFonts w:ascii="宋体" w:hAnsi="宋体" w:eastAsia="宋体"/>
                <w:szCs w:val="21"/>
              </w:rPr>
              <w:t>60</w:t>
            </w:r>
          </w:p>
        </w:tc>
        <w:tc>
          <w:tcPr>
            <w:tcW w:w="2001" w:type="dxa"/>
            <w:vAlign w:val="center"/>
          </w:tcPr>
          <w:p w14:paraId="02CC4125">
            <w:pPr>
              <w:widowControl w:val="0"/>
              <w:spacing w:line="276" w:lineRule="auto"/>
              <w:jc w:val="center"/>
              <w:rPr>
                <w:rFonts w:ascii="宋体" w:hAnsi="宋体" w:eastAsia="宋体"/>
                <w:szCs w:val="21"/>
              </w:rPr>
            </w:pPr>
            <w:r>
              <w:rPr>
                <w:rFonts w:hint="eastAsia" w:ascii="宋体" w:hAnsi="宋体" w:eastAsia="宋体"/>
                <w:szCs w:val="21"/>
              </w:rPr>
              <w:t>控制线（RVVSP-2×1mm2）</w:t>
            </w:r>
          </w:p>
        </w:tc>
        <w:tc>
          <w:tcPr>
            <w:tcW w:w="4576" w:type="dxa"/>
            <w:vAlign w:val="center"/>
          </w:tcPr>
          <w:p w14:paraId="7C385944">
            <w:pPr>
              <w:widowControl w:val="0"/>
              <w:spacing w:line="276" w:lineRule="auto"/>
              <w:jc w:val="both"/>
              <w:rPr>
                <w:rFonts w:ascii="宋体" w:hAnsi="宋体" w:eastAsia="宋体"/>
                <w:szCs w:val="21"/>
              </w:rPr>
            </w:pPr>
            <w:r>
              <w:rPr>
                <w:rFonts w:hint="eastAsia" w:ascii="宋体" w:hAnsi="宋体" w:eastAsia="宋体"/>
                <w:szCs w:val="21"/>
              </w:rPr>
              <w:t>RVVSP-2×1mm2。</w:t>
            </w:r>
          </w:p>
        </w:tc>
        <w:tc>
          <w:tcPr>
            <w:tcW w:w="960" w:type="dxa"/>
            <w:vAlign w:val="center"/>
          </w:tcPr>
          <w:p w14:paraId="77EFF833">
            <w:pPr>
              <w:widowControl w:val="0"/>
              <w:spacing w:line="276" w:lineRule="auto"/>
              <w:jc w:val="center"/>
              <w:rPr>
                <w:rFonts w:ascii="宋体" w:hAnsi="宋体" w:eastAsia="宋体"/>
                <w:szCs w:val="21"/>
              </w:rPr>
            </w:pPr>
            <w:r>
              <w:rPr>
                <w:rFonts w:ascii="宋体" w:hAnsi="宋体" w:eastAsia="宋体"/>
                <w:szCs w:val="21"/>
              </w:rPr>
              <w:t>1050</w:t>
            </w:r>
          </w:p>
        </w:tc>
        <w:tc>
          <w:tcPr>
            <w:tcW w:w="499" w:type="dxa"/>
            <w:vAlign w:val="center"/>
          </w:tcPr>
          <w:p w14:paraId="2066FAE2">
            <w:pPr>
              <w:widowControl w:val="0"/>
              <w:spacing w:line="276" w:lineRule="auto"/>
              <w:jc w:val="center"/>
              <w:rPr>
                <w:rFonts w:ascii="宋体" w:hAnsi="宋体" w:eastAsia="宋体"/>
                <w:szCs w:val="21"/>
              </w:rPr>
            </w:pPr>
            <w:r>
              <w:rPr>
                <w:rFonts w:hint="eastAsia" w:ascii="宋体" w:hAnsi="宋体" w:eastAsia="宋体"/>
                <w:szCs w:val="21"/>
              </w:rPr>
              <w:t>m</w:t>
            </w:r>
          </w:p>
        </w:tc>
      </w:tr>
      <w:tr w14:paraId="5A060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3E36585B">
            <w:pPr>
              <w:widowControl w:val="0"/>
              <w:spacing w:line="276" w:lineRule="auto"/>
              <w:jc w:val="center"/>
              <w:rPr>
                <w:rFonts w:ascii="宋体" w:hAnsi="宋体" w:eastAsia="宋体"/>
                <w:szCs w:val="21"/>
              </w:rPr>
            </w:pPr>
            <w:r>
              <w:rPr>
                <w:rFonts w:ascii="宋体" w:hAnsi="宋体" w:eastAsia="宋体"/>
                <w:szCs w:val="21"/>
              </w:rPr>
              <w:t>61</w:t>
            </w:r>
          </w:p>
        </w:tc>
        <w:tc>
          <w:tcPr>
            <w:tcW w:w="2001" w:type="dxa"/>
            <w:vAlign w:val="center"/>
          </w:tcPr>
          <w:p w14:paraId="0F14C007">
            <w:pPr>
              <w:widowControl w:val="0"/>
              <w:spacing w:line="276" w:lineRule="auto"/>
              <w:jc w:val="center"/>
              <w:rPr>
                <w:rFonts w:ascii="宋体" w:hAnsi="宋体" w:eastAsia="宋体"/>
                <w:szCs w:val="21"/>
              </w:rPr>
            </w:pPr>
            <w:r>
              <w:rPr>
                <w:rFonts w:hint="eastAsia" w:ascii="宋体" w:hAnsi="宋体" w:eastAsia="宋体"/>
                <w:szCs w:val="21"/>
              </w:rPr>
              <w:t>RVVP-4×0.2mm2</w:t>
            </w:r>
          </w:p>
        </w:tc>
        <w:tc>
          <w:tcPr>
            <w:tcW w:w="4576" w:type="dxa"/>
            <w:vAlign w:val="center"/>
          </w:tcPr>
          <w:p w14:paraId="6815F2BE">
            <w:pPr>
              <w:widowControl w:val="0"/>
              <w:spacing w:line="276" w:lineRule="auto"/>
              <w:jc w:val="both"/>
              <w:rPr>
                <w:rFonts w:ascii="宋体" w:hAnsi="宋体" w:eastAsia="宋体"/>
                <w:szCs w:val="21"/>
              </w:rPr>
            </w:pPr>
            <w:r>
              <w:rPr>
                <w:rFonts w:hint="eastAsia" w:ascii="宋体" w:hAnsi="宋体" w:eastAsia="宋体"/>
                <w:szCs w:val="21"/>
              </w:rPr>
              <w:t>RVVP-4×0.2mm2。</w:t>
            </w:r>
          </w:p>
        </w:tc>
        <w:tc>
          <w:tcPr>
            <w:tcW w:w="960" w:type="dxa"/>
            <w:vAlign w:val="center"/>
          </w:tcPr>
          <w:p w14:paraId="18AEB86A">
            <w:pPr>
              <w:widowControl w:val="0"/>
              <w:spacing w:line="276" w:lineRule="auto"/>
              <w:jc w:val="center"/>
              <w:rPr>
                <w:rFonts w:ascii="宋体" w:hAnsi="宋体" w:eastAsia="宋体"/>
                <w:szCs w:val="21"/>
              </w:rPr>
            </w:pPr>
            <w:r>
              <w:rPr>
                <w:rFonts w:ascii="宋体" w:hAnsi="宋体" w:eastAsia="宋体"/>
                <w:szCs w:val="21"/>
              </w:rPr>
              <w:t>600</w:t>
            </w:r>
          </w:p>
        </w:tc>
        <w:tc>
          <w:tcPr>
            <w:tcW w:w="499" w:type="dxa"/>
            <w:vAlign w:val="center"/>
          </w:tcPr>
          <w:p w14:paraId="3ACB1BE8">
            <w:pPr>
              <w:widowControl w:val="0"/>
              <w:spacing w:line="276" w:lineRule="auto"/>
              <w:jc w:val="center"/>
              <w:rPr>
                <w:rFonts w:ascii="宋体" w:hAnsi="宋体" w:eastAsia="宋体"/>
                <w:szCs w:val="21"/>
              </w:rPr>
            </w:pPr>
            <w:r>
              <w:rPr>
                <w:rFonts w:hint="eastAsia" w:ascii="宋体" w:hAnsi="宋体" w:eastAsia="宋体"/>
                <w:szCs w:val="21"/>
              </w:rPr>
              <w:t>m</w:t>
            </w:r>
          </w:p>
        </w:tc>
      </w:tr>
      <w:tr w14:paraId="049B6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115E9F17">
            <w:pPr>
              <w:widowControl w:val="0"/>
              <w:spacing w:line="276" w:lineRule="auto"/>
              <w:jc w:val="center"/>
              <w:rPr>
                <w:rFonts w:ascii="宋体" w:hAnsi="宋体" w:eastAsia="宋体"/>
                <w:szCs w:val="21"/>
              </w:rPr>
            </w:pPr>
            <w:r>
              <w:rPr>
                <w:rFonts w:hint="eastAsia" w:ascii="宋体" w:hAnsi="宋体" w:eastAsia="宋体"/>
                <w:szCs w:val="21"/>
              </w:rPr>
              <w:t>6</w:t>
            </w:r>
            <w:r>
              <w:rPr>
                <w:rFonts w:ascii="宋体" w:hAnsi="宋体" w:eastAsia="宋体"/>
                <w:szCs w:val="21"/>
              </w:rPr>
              <w:t>2</w:t>
            </w:r>
          </w:p>
        </w:tc>
        <w:tc>
          <w:tcPr>
            <w:tcW w:w="2001" w:type="dxa"/>
            <w:vAlign w:val="center"/>
          </w:tcPr>
          <w:p w14:paraId="7B6C263A">
            <w:pPr>
              <w:widowControl w:val="0"/>
              <w:spacing w:line="276" w:lineRule="auto"/>
              <w:jc w:val="center"/>
              <w:rPr>
                <w:rFonts w:ascii="宋体" w:hAnsi="宋体" w:eastAsia="宋体"/>
                <w:szCs w:val="21"/>
              </w:rPr>
            </w:pPr>
            <w:r>
              <w:rPr>
                <w:rFonts w:hint="eastAsia" w:ascii="宋体" w:hAnsi="宋体" w:eastAsia="宋体"/>
                <w:szCs w:val="21"/>
              </w:rPr>
              <w:t>六类网线</w:t>
            </w:r>
          </w:p>
        </w:tc>
        <w:tc>
          <w:tcPr>
            <w:tcW w:w="4576" w:type="dxa"/>
            <w:vAlign w:val="center"/>
          </w:tcPr>
          <w:p w14:paraId="1A0205BF">
            <w:pPr>
              <w:widowControl w:val="0"/>
              <w:spacing w:line="276" w:lineRule="auto"/>
              <w:jc w:val="both"/>
              <w:rPr>
                <w:rFonts w:ascii="宋体" w:hAnsi="宋体" w:eastAsia="宋体"/>
                <w:szCs w:val="21"/>
              </w:rPr>
            </w:pPr>
            <w:r>
              <w:rPr>
                <w:rFonts w:hint="eastAsia" w:ascii="宋体" w:hAnsi="宋体" w:eastAsia="宋体"/>
                <w:szCs w:val="21"/>
              </w:rPr>
              <w:t>详见设计图纸及规范要求。</w:t>
            </w:r>
          </w:p>
        </w:tc>
        <w:tc>
          <w:tcPr>
            <w:tcW w:w="960" w:type="dxa"/>
            <w:vAlign w:val="center"/>
          </w:tcPr>
          <w:p w14:paraId="3DE09597">
            <w:pPr>
              <w:widowControl w:val="0"/>
              <w:spacing w:line="276" w:lineRule="auto"/>
              <w:jc w:val="center"/>
              <w:rPr>
                <w:rFonts w:ascii="宋体" w:hAnsi="宋体" w:eastAsia="宋体"/>
                <w:szCs w:val="21"/>
              </w:rPr>
            </w:pPr>
            <w:r>
              <w:rPr>
                <w:rFonts w:ascii="宋体" w:hAnsi="宋体" w:eastAsia="宋体"/>
                <w:szCs w:val="21"/>
              </w:rPr>
              <w:t>2780</w:t>
            </w:r>
          </w:p>
        </w:tc>
        <w:tc>
          <w:tcPr>
            <w:tcW w:w="499" w:type="dxa"/>
            <w:vAlign w:val="center"/>
          </w:tcPr>
          <w:p w14:paraId="358FEAEB">
            <w:pPr>
              <w:widowControl w:val="0"/>
              <w:spacing w:line="276" w:lineRule="auto"/>
              <w:jc w:val="center"/>
              <w:rPr>
                <w:rFonts w:ascii="宋体" w:hAnsi="宋体" w:eastAsia="宋体"/>
                <w:szCs w:val="21"/>
              </w:rPr>
            </w:pPr>
            <w:r>
              <w:rPr>
                <w:rFonts w:hint="eastAsia" w:ascii="宋体" w:hAnsi="宋体" w:eastAsia="宋体"/>
                <w:szCs w:val="21"/>
              </w:rPr>
              <w:t>m</w:t>
            </w:r>
          </w:p>
        </w:tc>
      </w:tr>
      <w:tr w14:paraId="2DB6E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10CC9699">
            <w:pPr>
              <w:widowControl w:val="0"/>
              <w:spacing w:line="276" w:lineRule="auto"/>
              <w:jc w:val="center"/>
              <w:rPr>
                <w:rFonts w:ascii="宋体" w:hAnsi="宋体" w:eastAsia="宋体"/>
                <w:szCs w:val="21"/>
              </w:rPr>
            </w:pPr>
            <w:r>
              <w:rPr>
                <w:rFonts w:ascii="宋体" w:hAnsi="宋体" w:eastAsia="宋体"/>
                <w:szCs w:val="21"/>
              </w:rPr>
              <w:t>63</w:t>
            </w:r>
          </w:p>
        </w:tc>
        <w:tc>
          <w:tcPr>
            <w:tcW w:w="2001" w:type="dxa"/>
            <w:vAlign w:val="center"/>
          </w:tcPr>
          <w:p w14:paraId="6B0A9A61">
            <w:pPr>
              <w:widowControl w:val="0"/>
              <w:spacing w:line="276" w:lineRule="auto"/>
              <w:jc w:val="center"/>
              <w:rPr>
                <w:rFonts w:ascii="宋体" w:hAnsi="宋体" w:eastAsia="宋体"/>
                <w:szCs w:val="21"/>
              </w:rPr>
            </w:pPr>
            <w:r>
              <w:rPr>
                <w:rFonts w:hint="eastAsia" w:ascii="宋体" w:hAnsi="宋体" w:eastAsia="宋体"/>
                <w:szCs w:val="21"/>
              </w:rPr>
              <w:t>光缆辅材</w:t>
            </w:r>
          </w:p>
        </w:tc>
        <w:tc>
          <w:tcPr>
            <w:tcW w:w="4576" w:type="dxa"/>
            <w:vAlign w:val="center"/>
          </w:tcPr>
          <w:p w14:paraId="27F7D258">
            <w:pPr>
              <w:widowControl w:val="0"/>
              <w:spacing w:line="276" w:lineRule="auto"/>
              <w:jc w:val="both"/>
              <w:rPr>
                <w:rFonts w:ascii="宋体" w:hAnsi="宋体" w:eastAsia="宋体"/>
                <w:szCs w:val="21"/>
              </w:rPr>
            </w:pPr>
            <w:r>
              <w:rPr>
                <w:rFonts w:hint="eastAsia" w:ascii="宋体" w:hAnsi="宋体" w:eastAsia="宋体"/>
                <w:szCs w:val="21"/>
              </w:rPr>
              <w:t>详见设计图纸及规范要求。</w:t>
            </w:r>
          </w:p>
        </w:tc>
        <w:tc>
          <w:tcPr>
            <w:tcW w:w="960" w:type="dxa"/>
            <w:vAlign w:val="center"/>
          </w:tcPr>
          <w:p w14:paraId="0B894647">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79A15770">
            <w:pPr>
              <w:widowControl w:val="0"/>
              <w:spacing w:line="276" w:lineRule="auto"/>
              <w:jc w:val="center"/>
              <w:rPr>
                <w:rFonts w:ascii="宋体" w:hAnsi="宋体" w:eastAsia="宋体"/>
                <w:szCs w:val="21"/>
              </w:rPr>
            </w:pPr>
            <w:r>
              <w:rPr>
                <w:rFonts w:hint="eastAsia" w:ascii="宋体" w:hAnsi="宋体" w:eastAsia="宋体"/>
                <w:szCs w:val="21"/>
              </w:rPr>
              <w:t>项</w:t>
            </w:r>
          </w:p>
        </w:tc>
      </w:tr>
      <w:tr w14:paraId="65205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25E7182A">
            <w:pPr>
              <w:widowControl w:val="0"/>
              <w:spacing w:line="276" w:lineRule="auto"/>
              <w:jc w:val="center"/>
              <w:rPr>
                <w:rFonts w:ascii="宋体" w:hAnsi="宋体" w:eastAsia="宋体"/>
                <w:szCs w:val="21"/>
              </w:rPr>
            </w:pPr>
            <w:r>
              <w:rPr>
                <w:rFonts w:ascii="宋体" w:hAnsi="宋体" w:eastAsia="宋体"/>
                <w:szCs w:val="21"/>
              </w:rPr>
              <w:t>64</w:t>
            </w:r>
          </w:p>
        </w:tc>
        <w:tc>
          <w:tcPr>
            <w:tcW w:w="2001" w:type="dxa"/>
            <w:vAlign w:val="center"/>
          </w:tcPr>
          <w:p w14:paraId="23ACBFF8">
            <w:pPr>
              <w:widowControl w:val="0"/>
              <w:spacing w:line="276" w:lineRule="auto"/>
              <w:jc w:val="center"/>
              <w:rPr>
                <w:rFonts w:ascii="宋体" w:hAnsi="宋体" w:eastAsia="宋体"/>
                <w:szCs w:val="21"/>
              </w:rPr>
            </w:pPr>
            <w:r>
              <w:rPr>
                <w:rFonts w:hint="eastAsia" w:ascii="宋体" w:hAnsi="宋体" w:eastAsia="宋体"/>
                <w:szCs w:val="21"/>
              </w:rPr>
              <w:t>接地导线</w:t>
            </w:r>
          </w:p>
        </w:tc>
        <w:tc>
          <w:tcPr>
            <w:tcW w:w="4576" w:type="dxa"/>
            <w:vAlign w:val="center"/>
          </w:tcPr>
          <w:p w14:paraId="11B22673">
            <w:pPr>
              <w:widowControl w:val="0"/>
              <w:spacing w:line="276" w:lineRule="auto"/>
              <w:jc w:val="both"/>
              <w:rPr>
                <w:rFonts w:ascii="宋体" w:hAnsi="宋体" w:eastAsia="宋体"/>
                <w:szCs w:val="21"/>
              </w:rPr>
            </w:pPr>
            <w:r>
              <w:rPr>
                <w:rFonts w:hint="eastAsia" w:ascii="宋体" w:hAnsi="宋体" w:eastAsia="宋体"/>
                <w:szCs w:val="21"/>
              </w:rPr>
              <w:t>截面积≥25mm2，其他详见设计图纸及规范要求。</w:t>
            </w:r>
          </w:p>
        </w:tc>
        <w:tc>
          <w:tcPr>
            <w:tcW w:w="960" w:type="dxa"/>
            <w:vAlign w:val="center"/>
          </w:tcPr>
          <w:p w14:paraId="2F984774">
            <w:pPr>
              <w:widowControl w:val="0"/>
              <w:spacing w:line="276" w:lineRule="auto"/>
              <w:jc w:val="center"/>
              <w:rPr>
                <w:rFonts w:ascii="宋体" w:hAnsi="宋体" w:eastAsia="宋体"/>
                <w:szCs w:val="21"/>
              </w:rPr>
            </w:pPr>
            <w:r>
              <w:rPr>
                <w:rFonts w:ascii="宋体" w:hAnsi="宋体" w:eastAsia="宋体"/>
                <w:szCs w:val="21"/>
              </w:rPr>
              <w:t>60</w:t>
            </w:r>
          </w:p>
        </w:tc>
        <w:tc>
          <w:tcPr>
            <w:tcW w:w="499" w:type="dxa"/>
            <w:vAlign w:val="center"/>
          </w:tcPr>
          <w:p w14:paraId="5B2118FA">
            <w:pPr>
              <w:widowControl w:val="0"/>
              <w:spacing w:line="276" w:lineRule="auto"/>
              <w:jc w:val="center"/>
              <w:rPr>
                <w:rFonts w:ascii="宋体" w:hAnsi="宋体" w:eastAsia="宋体"/>
                <w:szCs w:val="21"/>
              </w:rPr>
            </w:pPr>
            <w:r>
              <w:rPr>
                <w:rFonts w:hint="eastAsia" w:ascii="宋体" w:hAnsi="宋体" w:eastAsia="宋体"/>
                <w:szCs w:val="21"/>
              </w:rPr>
              <w:t>m</w:t>
            </w:r>
          </w:p>
        </w:tc>
      </w:tr>
      <w:tr w14:paraId="3F212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13778758">
            <w:pPr>
              <w:widowControl w:val="0"/>
              <w:spacing w:line="276" w:lineRule="auto"/>
              <w:jc w:val="center"/>
              <w:rPr>
                <w:rFonts w:ascii="宋体" w:hAnsi="宋体" w:eastAsia="宋体"/>
                <w:szCs w:val="21"/>
              </w:rPr>
            </w:pPr>
            <w:r>
              <w:rPr>
                <w:rFonts w:ascii="宋体" w:hAnsi="宋体" w:eastAsia="宋体"/>
                <w:szCs w:val="21"/>
              </w:rPr>
              <w:t>65</w:t>
            </w:r>
          </w:p>
        </w:tc>
        <w:tc>
          <w:tcPr>
            <w:tcW w:w="2001" w:type="dxa"/>
            <w:vAlign w:val="center"/>
          </w:tcPr>
          <w:p w14:paraId="0F4D86AA">
            <w:pPr>
              <w:widowControl w:val="0"/>
              <w:spacing w:line="276" w:lineRule="auto"/>
              <w:jc w:val="center"/>
              <w:rPr>
                <w:rFonts w:ascii="宋体" w:hAnsi="宋体" w:eastAsia="宋体"/>
                <w:szCs w:val="21"/>
              </w:rPr>
            </w:pPr>
            <w:r>
              <w:rPr>
                <w:rFonts w:hint="eastAsia" w:ascii="宋体" w:hAnsi="宋体" w:eastAsia="宋体"/>
                <w:szCs w:val="21"/>
              </w:rPr>
              <w:t>强电电力线槽</w:t>
            </w:r>
          </w:p>
        </w:tc>
        <w:tc>
          <w:tcPr>
            <w:tcW w:w="4576" w:type="dxa"/>
            <w:vAlign w:val="center"/>
          </w:tcPr>
          <w:p w14:paraId="72B9D3DB">
            <w:pPr>
              <w:widowControl w:val="0"/>
              <w:spacing w:line="276" w:lineRule="auto"/>
              <w:jc w:val="both"/>
              <w:rPr>
                <w:rFonts w:ascii="宋体" w:hAnsi="宋体" w:eastAsia="宋体"/>
                <w:szCs w:val="21"/>
              </w:rPr>
            </w:pPr>
            <w:r>
              <w:rPr>
                <w:rFonts w:hint="eastAsia" w:ascii="宋体" w:hAnsi="宋体" w:eastAsia="宋体"/>
                <w:szCs w:val="21"/>
              </w:rPr>
              <w:t>金属线槽规格250*150*2mm，盖板厚度1.5mm，热浸镀锌钢板，镀锌量为500g/m2，其他详见设计图纸及规范要求。</w:t>
            </w:r>
          </w:p>
        </w:tc>
        <w:tc>
          <w:tcPr>
            <w:tcW w:w="960" w:type="dxa"/>
            <w:vAlign w:val="center"/>
          </w:tcPr>
          <w:p w14:paraId="732D4DDC">
            <w:pPr>
              <w:widowControl w:val="0"/>
              <w:spacing w:line="276" w:lineRule="auto"/>
              <w:jc w:val="center"/>
              <w:rPr>
                <w:rFonts w:ascii="宋体" w:hAnsi="宋体" w:eastAsia="宋体"/>
                <w:szCs w:val="21"/>
              </w:rPr>
            </w:pPr>
            <w:r>
              <w:rPr>
                <w:rFonts w:ascii="宋体" w:hAnsi="宋体" w:eastAsia="宋体"/>
                <w:szCs w:val="21"/>
              </w:rPr>
              <w:t>12</w:t>
            </w:r>
          </w:p>
        </w:tc>
        <w:tc>
          <w:tcPr>
            <w:tcW w:w="499" w:type="dxa"/>
            <w:vAlign w:val="center"/>
          </w:tcPr>
          <w:p w14:paraId="3D5A5577">
            <w:pPr>
              <w:widowControl w:val="0"/>
              <w:spacing w:line="276" w:lineRule="auto"/>
              <w:jc w:val="center"/>
              <w:rPr>
                <w:rFonts w:ascii="宋体" w:hAnsi="宋体" w:eastAsia="宋体"/>
                <w:szCs w:val="21"/>
              </w:rPr>
            </w:pPr>
            <w:r>
              <w:rPr>
                <w:rFonts w:hint="eastAsia" w:ascii="宋体" w:hAnsi="宋体" w:eastAsia="宋体"/>
                <w:szCs w:val="21"/>
              </w:rPr>
              <w:t>m</w:t>
            </w:r>
          </w:p>
        </w:tc>
      </w:tr>
      <w:tr w14:paraId="2CBEA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618EC778">
            <w:pPr>
              <w:widowControl w:val="0"/>
              <w:spacing w:line="276" w:lineRule="auto"/>
              <w:jc w:val="center"/>
              <w:rPr>
                <w:rFonts w:ascii="宋体" w:hAnsi="宋体" w:eastAsia="宋体"/>
                <w:szCs w:val="21"/>
              </w:rPr>
            </w:pPr>
            <w:r>
              <w:rPr>
                <w:rFonts w:ascii="宋体" w:hAnsi="宋体" w:eastAsia="宋体"/>
                <w:szCs w:val="21"/>
              </w:rPr>
              <w:t>66</w:t>
            </w:r>
          </w:p>
        </w:tc>
        <w:tc>
          <w:tcPr>
            <w:tcW w:w="2001" w:type="dxa"/>
            <w:vAlign w:val="center"/>
          </w:tcPr>
          <w:p w14:paraId="5F79865A">
            <w:pPr>
              <w:widowControl w:val="0"/>
              <w:spacing w:line="276" w:lineRule="auto"/>
              <w:jc w:val="center"/>
              <w:rPr>
                <w:rFonts w:ascii="宋体" w:hAnsi="宋体" w:eastAsia="宋体"/>
                <w:szCs w:val="21"/>
              </w:rPr>
            </w:pPr>
            <w:r>
              <w:rPr>
                <w:rFonts w:hint="eastAsia" w:ascii="宋体" w:hAnsi="宋体" w:eastAsia="宋体"/>
                <w:szCs w:val="21"/>
              </w:rPr>
              <w:t>弱电信号线槽</w:t>
            </w:r>
          </w:p>
        </w:tc>
        <w:tc>
          <w:tcPr>
            <w:tcW w:w="4576" w:type="dxa"/>
            <w:vAlign w:val="center"/>
          </w:tcPr>
          <w:p w14:paraId="32C912A6">
            <w:pPr>
              <w:widowControl w:val="0"/>
              <w:spacing w:line="276" w:lineRule="auto"/>
              <w:jc w:val="both"/>
              <w:rPr>
                <w:rFonts w:ascii="宋体" w:hAnsi="宋体" w:eastAsia="宋体"/>
                <w:szCs w:val="21"/>
              </w:rPr>
            </w:pPr>
            <w:r>
              <w:rPr>
                <w:rFonts w:hint="eastAsia" w:ascii="宋体" w:hAnsi="宋体" w:eastAsia="宋体"/>
                <w:szCs w:val="21"/>
              </w:rPr>
              <w:t>金属线槽规格150*100*2mm，盖板厚度1.5mm，热浸镀锌钢板，镀锌量为500g/m2，其他详见设计图纸及规范要求。</w:t>
            </w:r>
          </w:p>
        </w:tc>
        <w:tc>
          <w:tcPr>
            <w:tcW w:w="960" w:type="dxa"/>
            <w:vAlign w:val="center"/>
          </w:tcPr>
          <w:p w14:paraId="77DFA4F0">
            <w:pPr>
              <w:widowControl w:val="0"/>
              <w:spacing w:line="276" w:lineRule="auto"/>
              <w:jc w:val="center"/>
              <w:rPr>
                <w:rFonts w:ascii="宋体" w:hAnsi="宋体" w:eastAsia="宋体"/>
                <w:szCs w:val="21"/>
              </w:rPr>
            </w:pPr>
            <w:r>
              <w:rPr>
                <w:rFonts w:ascii="宋体" w:hAnsi="宋体" w:eastAsia="宋体"/>
                <w:szCs w:val="21"/>
              </w:rPr>
              <w:t>18</w:t>
            </w:r>
          </w:p>
        </w:tc>
        <w:tc>
          <w:tcPr>
            <w:tcW w:w="499" w:type="dxa"/>
            <w:vAlign w:val="center"/>
          </w:tcPr>
          <w:p w14:paraId="2F24A6FA">
            <w:pPr>
              <w:widowControl w:val="0"/>
              <w:spacing w:line="276" w:lineRule="auto"/>
              <w:jc w:val="center"/>
              <w:rPr>
                <w:rFonts w:ascii="宋体" w:hAnsi="宋体" w:eastAsia="宋体"/>
                <w:szCs w:val="21"/>
              </w:rPr>
            </w:pPr>
            <w:r>
              <w:rPr>
                <w:rFonts w:hint="eastAsia" w:ascii="宋体" w:hAnsi="宋体" w:eastAsia="宋体"/>
                <w:szCs w:val="21"/>
              </w:rPr>
              <w:t>m</w:t>
            </w:r>
          </w:p>
        </w:tc>
      </w:tr>
      <w:tr w14:paraId="279A3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17474349">
            <w:pPr>
              <w:widowControl w:val="0"/>
              <w:spacing w:line="276" w:lineRule="auto"/>
              <w:jc w:val="center"/>
              <w:rPr>
                <w:rFonts w:ascii="宋体" w:hAnsi="宋体" w:eastAsia="宋体"/>
                <w:szCs w:val="21"/>
              </w:rPr>
            </w:pPr>
            <w:r>
              <w:rPr>
                <w:rFonts w:ascii="宋体" w:hAnsi="宋体" w:eastAsia="宋体"/>
                <w:szCs w:val="21"/>
              </w:rPr>
              <w:t>67</w:t>
            </w:r>
          </w:p>
        </w:tc>
        <w:tc>
          <w:tcPr>
            <w:tcW w:w="2001" w:type="dxa"/>
            <w:vAlign w:val="center"/>
          </w:tcPr>
          <w:p w14:paraId="09D7AA8C">
            <w:pPr>
              <w:widowControl w:val="0"/>
              <w:spacing w:line="276" w:lineRule="auto"/>
              <w:jc w:val="center"/>
              <w:rPr>
                <w:rFonts w:ascii="宋体" w:hAnsi="宋体" w:eastAsia="宋体"/>
                <w:szCs w:val="21"/>
              </w:rPr>
            </w:pPr>
            <w:r>
              <w:rPr>
                <w:rFonts w:hint="eastAsia" w:ascii="宋体" w:hAnsi="宋体" w:eastAsia="宋体"/>
                <w:szCs w:val="21"/>
              </w:rPr>
              <w:t>螺纹管</w:t>
            </w:r>
          </w:p>
        </w:tc>
        <w:tc>
          <w:tcPr>
            <w:tcW w:w="4576" w:type="dxa"/>
            <w:vAlign w:val="center"/>
          </w:tcPr>
          <w:p w14:paraId="459463D5">
            <w:pPr>
              <w:widowControl w:val="0"/>
              <w:spacing w:line="276" w:lineRule="auto"/>
              <w:jc w:val="both"/>
              <w:rPr>
                <w:rFonts w:ascii="宋体" w:hAnsi="宋体" w:eastAsia="宋体"/>
                <w:szCs w:val="21"/>
              </w:rPr>
            </w:pPr>
            <w:r>
              <w:rPr>
                <w:rFonts w:hint="eastAsia" w:ascii="宋体" w:hAnsi="宋体" w:eastAsia="宋体"/>
                <w:szCs w:val="21"/>
              </w:rPr>
              <w:t>穿线缆：FPP阻燃AD25/5米，其他详见设计图纸及规范要求。</w:t>
            </w:r>
          </w:p>
        </w:tc>
        <w:tc>
          <w:tcPr>
            <w:tcW w:w="960" w:type="dxa"/>
            <w:vAlign w:val="center"/>
          </w:tcPr>
          <w:p w14:paraId="65EBE7EB">
            <w:pPr>
              <w:widowControl w:val="0"/>
              <w:spacing w:line="276" w:lineRule="auto"/>
              <w:jc w:val="center"/>
              <w:rPr>
                <w:rFonts w:ascii="宋体" w:hAnsi="宋体" w:eastAsia="宋体"/>
                <w:szCs w:val="21"/>
              </w:rPr>
            </w:pPr>
            <w:r>
              <w:rPr>
                <w:rFonts w:ascii="宋体" w:hAnsi="宋体" w:eastAsia="宋体"/>
                <w:szCs w:val="21"/>
              </w:rPr>
              <w:t>100</w:t>
            </w:r>
          </w:p>
        </w:tc>
        <w:tc>
          <w:tcPr>
            <w:tcW w:w="499" w:type="dxa"/>
            <w:vAlign w:val="center"/>
          </w:tcPr>
          <w:p w14:paraId="7BF2F2EA">
            <w:pPr>
              <w:widowControl w:val="0"/>
              <w:spacing w:line="276" w:lineRule="auto"/>
              <w:jc w:val="center"/>
              <w:rPr>
                <w:rFonts w:ascii="宋体" w:hAnsi="宋体" w:eastAsia="宋体"/>
                <w:szCs w:val="21"/>
              </w:rPr>
            </w:pPr>
            <w:r>
              <w:rPr>
                <w:rFonts w:hint="eastAsia" w:ascii="宋体" w:hAnsi="宋体" w:eastAsia="宋体"/>
                <w:szCs w:val="21"/>
              </w:rPr>
              <w:t>m</w:t>
            </w:r>
          </w:p>
        </w:tc>
      </w:tr>
      <w:tr w14:paraId="40715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35C1D668">
            <w:pPr>
              <w:widowControl w:val="0"/>
              <w:spacing w:line="276" w:lineRule="auto"/>
              <w:jc w:val="center"/>
              <w:rPr>
                <w:rFonts w:ascii="宋体" w:hAnsi="宋体" w:eastAsia="宋体"/>
                <w:szCs w:val="21"/>
              </w:rPr>
            </w:pPr>
            <w:r>
              <w:rPr>
                <w:rFonts w:ascii="宋体" w:hAnsi="宋体" w:eastAsia="宋体"/>
                <w:szCs w:val="21"/>
              </w:rPr>
              <w:t>68</w:t>
            </w:r>
          </w:p>
        </w:tc>
        <w:tc>
          <w:tcPr>
            <w:tcW w:w="2001" w:type="dxa"/>
            <w:vAlign w:val="center"/>
          </w:tcPr>
          <w:p w14:paraId="176C126B">
            <w:pPr>
              <w:widowControl w:val="0"/>
              <w:spacing w:line="276" w:lineRule="auto"/>
              <w:jc w:val="center"/>
              <w:rPr>
                <w:rFonts w:ascii="宋体" w:hAnsi="宋体" w:eastAsia="宋体"/>
                <w:szCs w:val="21"/>
              </w:rPr>
            </w:pPr>
            <w:r>
              <w:rPr>
                <w:rFonts w:hint="eastAsia" w:ascii="宋体" w:hAnsi="宋体" w:eastAsia="宋体"/>
                <w:szCs w:val="21"/>
              </w:rPr>
              <w:t>金属蛇皮管</w:t>
            </w:r>
          </w:p>
        </w:tc>
        <w:tc>
          <w:tcPr>
            <w:tcW w:w="4576" w:type="dxa"/>
            <w:vAlign w:val="center"/>
          </w:tcPr>
          <w:p w14:paraId="3986AC8E">
            <w:pPr>
              <w:widowControl w:val="0"/>
              <w:spacing w:line="276" w:lineRule="auto"/>
              <w:jc w:val="both"/>
              <w:rPr>
                <w:rFonts w:ascii="宋体" w:hAnsi="宋体" w:eastAsia="宋体"/>
                <w:szCs w:val="21"/>
              </w:rPr>
            </w:pPr>
            <w:r>
              <w:rPr>
                <w:rFonts w:hint="eastAsia" w:ascii="宋体" w:hAnsi="宋体" w:eastAsia="宋体"/>
                <w:szCs w:val="21"/>
              </w:rPr>
              <w:t>穿导线：304材质，内径≥100mm，其他详见设计图纸及规范要求。</w:t>
            </w:r>
          </w:p>
        </w:tc>
        <w:tc>
          <w:tcPr>
            <w:tcW w:w="960" w:type="dxa"/>
            <w:vAlign w:val="center"/>
          </w:tcPr>
          <w:p w14:paraId="42773497">
            <w:pPr>
              <w:widowControl w:val="0"/>
              <w:spacing w:line="276" w:lineRule="auto"/>
              <w:jc w:val="center"/>
              <w:rPr>
                <w:rFonts w:ascii="宋体" w:hAnsi="宋体" w:eastAsia="宋体"/>
                <w:szCs w:val="21"/>
              </w:rPr>
            </w:pPr>
            <w:r>
              <w:rPr>
                <w:rFonts w:ascii="宋体" w:hAnsi="宋体" w:eastAsia="宋体"/>
                <w:szCs w:val="21"/>
              </w:rPr>
              <w:t>80</w:t>
            </w:r>
          </w:p>
        </w:tc>
        <w:tc>
          <w:tcPr>
            <w:tcW w:w="499" w:type="dxa"/>
            <w:vAlign w:val="center"/>
          </w:tcPr>
          <w:p w14:paraId="483BA7D9">
            <w:pPr>
              <w:widowControl w:val="0"/>
              <w:spacing w:line="276" w:lineRule="auto"/>
              <w:jc w:val="center"/>
              <w:rPr>
                <w:rFonts w:ascii="宋体" w:hAnsi="宋体" w:eastAsia="宋体"/>
                <w:szCs w:val="21"/>
              </w:rPr>
            </w:pPr>
            <w:r>
              <w:rPr>
                <w:rFonts w:hint="eastAsia" w:ascii="宋体" w:hAnsi="宋体" w:eastAsia="宋体"/>
                <w:szCs w:val="21"/>
              </w:rPr>
              <w:t>m</w:t>
            </w:r>
          </w:p>
        </w:tc>
      </w:tr>
      <w:tr w14:paraId="5E8DC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5215ABDD">
            <w:pPr>
              <w:widowControl w:val="0"/>
              <w:spacing w:line="276" w:lineRule="auto"/>
              <w:jc w:val="center"/>
              <w:rPr>
                <w:rFonts w:ascii="宋体" w:hAnsi="宋体" w:eastAsia="宋体"/>
                <w:szCs w:val="21"/>
              </w:rPr>
            </w:pPr>
            <w:r>
              <w:rPr>
                <w:rFonts w:ascii="宋体" w:hAnsi="宋体" w:eastAsia="宋体"/>
                <w:szCs w:val="21"/>
              </w:rPr>
              <w:t>69</w:t>
            </w:r>
          </w:p>
        </w:tc>
        <w:tc>
          <w:tcPr>
            <w:tcW w:w="2001" w:type="dxa"/>
            <w:vAlign w:val="center"/>
          </w:tcPr>
          <w:p w14:paraId="42173426">
            <w:pPr>
              <w:widowControl w:val="0"/>
              <w:spacing w:line="276" w:lineRule="auto"/>
              <w:jc w:val="center"/>
              <w:rPr>
                <w:rFonts w:ascii="宋体" w:hAnsi="宋体" w:eastAsia="宋体"/>
                <w:szCs w:val="21"/>
              </w:rPr>
            </w:pPr>
            <w:r>
              <w:rPr>
                <w:rFonts w:hint="eastAsia" w:ascii="宋体" w:hAnsi="宋体" w:eastAsia="宋体"/>
                <w:szCs w:val="21"/>
              </w:rPr>
              <w:t>预埋PE管（Φ50）</w:t>
            </w:r>
          </w:p>
        </w:tc>
        <w:tc>
          <w:tcPr>
            <w:tcW w:w="4576" w:type="dxa"/>
            <w:vAlign w:val="center"/>
          </w:tcPr>
          <w:p w14:paraId="76248BDC">
            <w:pPr>
              <w:widowControl w:val="0"/>
              <w:spacing w:line="276" w:lineRule="auto"/>
              <w:jc w:val="both"/>
              <w:rPr>
                <w:rFonts w:ascii="宋体" w:hAnsi="宋体" w:eastAsia="宋体"/>
                <w:szCs w:val="21"/>
              </w:rPr>
            </w:pPr>
            <w:r>
              <w:rPr>
                <w:rFonts w:hint="eastAsia" w:ascii="宋体" w:hAnsi="宋体" w:eastAsia="宋体"/>
                <w:szCs w:val="21"/>
              </w:rPr>
              <w:t>PE管</w:t>
            </w:r>
            <w:r>
              <w:rPr>
                <w:rFonts w:ascii="宋体" w:hAnsi="宋体" w:eastAsia="宋体" w:cs="Calibri"/>
                <w:szCs w:val="21"/>
              </w:rPr>
              <w:t>Φ</w:t>
            </w:r>
            <w:r>
              <w:rPr>
                <w:rFonts w:hint="eastAsia" w:ascii="宋体" w:hAnsi="宋体" w:eastAsia="宋体"/>
                <w:szCs w:val="21"/>
              </w:rPr>
              <w:t>50，其他详见设计图纸及规范要求。</w:t>
            </w:r>
          </w:p>
        </w:tc>
        <w:tc>
          <w:tcPr>
            <w:tcW w:w="960" w:type="dxa"/>
            <w:vAlign w:val="center"/>
          </w:tcPr>
          <w:p w14:paraId="1D84ED95">
            <w:pPr>
              <w:widowControl w:val="0"/>
              <w:spacing w:line="276" w:lineRule="auto"/>
              <w:jc w:val="center"/>
              <w:rPr>
                <w:rFonts w:ascii="宋体" w:hAnsi="宋体" w:eastAsia="宋体"/>
                <w:szCs w:val="21"/>
              </w:rPr>
            </w:pPr>
            <w:r>
              <w:rPr>
                <w:rFonts w:ascii="宋体" w:hAnsi="宋体" w:eastAsia="宋体"/>
                <w:szCs w:val="21"/>
              </w:rPr>
              <w:t>23500</w:t>
            </w:r>
          </w:p>
        </w:tc>
        <w:tc>
          <w:tcPr>
            <w:tcW w:w="499" w:type="dxa"/>
            <w:vAlign w:val="center"/>
          </w:tcPr>
          <w:p w14:paraId="78285673">
            <w:pPr>
              <w:widowControl w:val="0"/>
              <w:spacing w:line="276" w:lineRule="auto"/>
              <w:jc w:val="center"/>
              <w:rPr>
                <w:rFonts w:ascii="宋体" w:hAnsi="宋体" w:eastAsia="宋体"/>
                <w:szCs w:val="21"/>
              </w:rPr>
            </w:pPr>
            <w:r>
              <w:rPr>
                <w:rFonts w:hint="eastAsia" w:ascii="宋体" w:hAnsi="宋体" w:eastAsia="宋体"/>
                <w:szCs w:val="21"/>
              </w:rPr>
              <w:t>m</w:t>
            </w:r>
          </w:p>
        </w:tc>
      </w:tr>
      <w:tr w14:paraId="025D8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147C811C">
            <w:pPr>
              <w:widowControl w:val="0"/>
              <w:spacing w:line="276" w:lineRule="auto"/>
              <w:jc w:val="center"/>
              <w:rPr>
                <w:rFonts w:ascii="宋体" w:hAnsi="宋体" w:eastAsia="宋体"/>
                <w:szCs w:val="21"/>
              </w:rPr>
            </w:pPr>
            <w:r>
              <w:rPr>
                <w:rFonts w:ascii="宋体" w:hAnsi="宋体" w:eastAsia="宋体"/>
                <w:szCs w:val="21"/>
              </w:rPr>
              <w:t>70</w:t>
            </w:r>
          </w:p>
        </w:tc>
        <w:tc>
          <w:tcPr>
            <w:tcW w:w="2001" w:type="dxa"/>
            <w:vAlign w:val="center"/>
          </w:tcPr>
          <w:p w14:paraId="5B57FCDA">
            <w:pPr>
              <w:widowControl w:val="0"/>
              <w:spacing w:line="276" w:lineRule="auto"/>
              <w:jc w:val="center"/>
              <w:rPr>
                <w:rFonts w:ascii="宋体" w:hAnsi="宋体" w:eastAsia="宋体"/>
                <w:szCs w:val="21"/>
              </w:rPr>
            </w:pPr>
            <w:r>
              <w:rPr>
                <w:rFonts w:hint="eastAsia" w:ascii="宋体" w:hAnsi="宋体" w:eastAsia="宋体"/>
                <w:szCs w:val="21"/>
              </w:rPr>
              <w:t>接地系统</w:t>
            </w:r>
          </w:p>
        </w:tc>
        <w:tc>
          <w:tcPr>
            <w:tcW w:w="4576" w:type="dxa"/>
            <w:vAlign w:val="center"/>
          </w:tcPr>
          <w:p w14:paraId="66BF5592">
            <w:pPr>
              <w:widowControl w:val="0"/>
              <w:spacing w:line="276" w:lineRule="auto"/>
              <w:jc w:val="both"/>
              <w:rPr>
                <w:rFonts w:ascii="宋体" w:hAnsi="宋体" w:eastAsia="宋体"/>
                <w:szCs w:val="21"/>
              </w:rPr>
            </w:pPr>
            <w:r>
              <w:rPr>
                <w:rFonts w:hint="eastAsia" w:ascii="宋体" w:hAnsi="宋体" w:eastAsia="宋体"/>
                <w:szCs w:val="21"/>
              </w:rPr>
              <w:t>（1）所有外场设施独立安装接地系统，接地网必须把所有杆件及机箱接地端子连接在一起。</w:t>
            </w:r>
            <w:r>
              <w:rPr>
                <w:rFonts w:hint="eastAsia" w:ascii="宋体" w:hAnsi="宋体" w:eastAsia="宋体"/>
                <w:szCs w:val="21"/>
              </w:rPr>
              <w:br w:type="textWrapping"/>
            </w:r>
            <w:r>
              <w:rPr>
                <w:rFonts w:hint="eastAsia" w:ascii="宋体" w:hAnsi="宋体" w:eastAsia="宋体"/>
                <w:szCs w:val="21"/>
              </w:rPr>
              <w:t>（2）沿路肩每隔5 米设一垂直接地极，过路管两边各设一根接地极，接地极采用50×50×5（L=2500mm）热镀锌角钢，接地极垂直打入地下（其顶部埋深大于1 米），并与接地带用50×5 热镀锌扁钢焊接连通，焊接部位须进行防腐处理。</w:t>
            </w:r>
            <w:r>
              <w:rPr>
                <w:rFonts w:hint="eastAsia" w:ascii="宋体" w:hAnsi="宋体" w:eastAsia="宋体"/>
                <w:szCs w:val="21"/>
              </w:rPr>
              <w:br w:type="textWrapping"/>
            </w:r>
            <w:r>
              <w:rPr>
                <w:rFonts w:hint="eastAsia" w:ascii="宋体" w:hAnsi="宋体" w:eastAsia="宋体"/>
                <w:szCs w:val="21"/>
              </w:rPr>
              <w:t>（3）视频监控、车牌识别系统可系统联合接地。</w:t>
            </w:r>
            <w:r>
              <w:rPr>
                <w:rFonts w:hint="eastAsia" w:ascii="宋体" w:hAnsi="宋体" w:eastAsia="宋体"/>
                <w:szCs w:val="21"/>
              </w:rPr>
              <w:br w:type="textWrapping"/>
            </w:r>
            <w:r>
              <w:rPr>
                <w:rFonts w:hint="eastAsia" w:ascii="宋体" w:hAnsi="宋体" w:eastAsia="宋体"/>
                <w:szCs w:val="21"/>
              </w:rPr>
              <w:t>（4）每座设备杆基础内均设置接地极，接地极采用热镀锌角钢50×50×5（L=2500mm），</w:t>
            </w:r>
            <w:r>
              <w:rPr>
                <w:rFonts w:hint="eastAsia" w:ascii="宋体" w:hAnsi="宋体" w:eastAsia="宋体"/>
                <w:szCs w:val="21"/>
              </w:rPr>
              <w:br w:type="textWrapping"/>
            </w:r>
            <w:r>
              <w:rPr>
                <w:rFonts w:hint="eastAsia" w:ascii="宋体" w:hAnsi="宋体" w:eastAsia="宋体"/>
                <w:szCs w:val="21"/>
              </w:rPr>
              <w:t>用50×5 热镀锌扁钢将接地极与砼基础配筋网及杆地极脚螺栓在地下部分全部焊接连成一电气整体。</w:t>
            </w:r>
            <w:r>
              <w:rPr>
                <w:rFonts w:hint="eastAsia" w:ascii="宋体" w:hAnsi="宋体" w:eastAsia="宋体"/>
                <w:szCs w:val="21"/>
              </w:rPr>
              <w:br w:type="textWrapping"/>
            </w:r>
            <w:r>
              <w:rPr>
                <w:rFonts w:hint="eastAsia" w:ascii="宋体" w:hAnsi="宋体" w:eastAsia="宋体"/>
                <w:szCs w:val="21"/>
              </w:rPr>
              <w:t>其他详见设计图纸及规范要求。</w:t>
            </w:r>
          </w:p>
        </w:tc>
        <w:tc>
          <w:tcPr>
            <w:tcW w:w="960" w:type="dxa"/>
            <w:vAlign w:val="center"/>
          </w:tcPr>
          <w:p w14:paraId="207F701B">
            <w:pPr>
              <w:widowControl w:val="0"/>
              <w:spacing w:line="276" w:lineRule="auto"/>
              <w:jc w:val="center"/>
              <w:rPr>
                <w:rFonts w:ascii="宋体" w:hAnsi="宋体" w:eastAsia="宋体"/>
                <w:szCs w:val="21"/>
              </w:rPr>
            </w:pPr>
            <w:r>
              <w:rPr>
                <w:rFonts w:ascii="宋体" w:hAnsi="宋体" w:eastAsia="宋体"/>
                <w:szCs w:val="21"/>
              </w:rPr>
              <w:t>59</w:t>
            </w:r>
          </w:p>
        </w:tc>
        <w:tc>
          <w:tcPr>
            <w:tcW w:w="499" w:type="dxa"/>
            <w:vAlign w:val="center"/>
          </w:tcPr>
          <w:p w14:paraId="21C17E25">
            <w:pPr>
              <w:widowControl w:val="0"/>
              <w:spacing w:line="276" w:lineRule="auto"/>
              <w:jc w:val="center"/>
              <w:rPr>
                <w:rFonts w:ascii="宋体" w:hAnsi="宋体" w:eastAsia="宋体"/>
                <w:szCs w:val="21"/>
              </w:rPr>
            </w:pPr>
            <w:r>
              <w:rPr>
                <w:rFonts w:hint="eastAsia" w:ascii="宋体" w:hAnsi="宋体" w:eastAsia="宋体"/>
                <w:szCs w:val="21"/>
              </w:rPr>
              <w:t>套</w:t>
            </w:r>
          </w:p>
        </w:tc>
      </w:tr>
      <w:tr w14:paraId="446BC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1E7927C9">
            <w:pPr>
              <w:widowControl w:val="0"/>
              <w:spacing w:line="276" w:lineRule="auto"/>
              <w:jc w:val="center"/>
              <w:rPr>
                <w:rFonts w:ascii="宋体" w:hAnsi="宋体" w:eastAsia="宋体"/>
                <w:szCs w:val="21"/>
              </w:rPr>
            </w:pPr>
            <w:r>
              <w:rPr>
                <w:rFonts w:ascii="宋体" w:hAnsi="宋体" w:eastAsia="宋体"/>
                <w:szCs w:val="21"/>
              </w:rPr>
              <w:t>71</w:t>
            </w:r>
          </w:p>
        </w:tc>
        <w:tc>
          <w:tcPr>
            <w:tcW w:w="2001" w:type="dxa"/>
            <w:vAlign w:val="center"/>
          </w:tcPr>
          <w:p w14:paraId="64FF384C">
            <w:pPr>
              <w:widowControl w:val="0"/>
              <w:spacing w:line="276" w:lineRule="auto"/>
              <w:jc w:val="center"/>
              <w:rPr>
                <w:rFonts w:ascii="宋体" w:hAnsi="宋体" w:eastAsia="宋体"/>
                <w:szCs w:val="21"/>
              </w:rPr>
            </w:pPr>
            <w:r>
              <w:rPr>
                <w:rFonts w:hint="eastAsia" w:ascii="宋体" w:hAnsi="宋体" w:eastAsia="宋体"/>
                <w:szCs w:val="21"/>
              </w:rPr>
              <w:t>接地汇流排</w:t>
            </w:r>
          </w:p>
        </w:tc>
        <w:tc>
          <w:tcPr>
            <w:tcW w:w="4576" w:type="dxa"/>
            <w:vAlign w:val="center"/>
          </w:tcPr>
          <w:p w14:paraId="7C6E9657">
            <w:pPr>
              <w:widowControl w:val="0"/>
              <w:spacing w:line="276" w:lineRule="auto"/>
              <w:jc w:val="both"/>
              <w:rPr>
                <w:rFonts w:ascii="宋体" w:hAnsi="宋体" w:eastAsia="宋体"/>
                <w:szCs w:val="21"/>
              </w:rPr>
            </w:pPr>
            <w:r>
              <w:rPr>
                <w:rFonts w:hint="eastAsia" w:ascii="宋体" w:hAnsi="宋体" w:eastAsia="宋体"/>
                <w:szCs w:val="21"/>
              </w:rPr>
              <w:t>400*100接地铜排，其他详见设计图纸及规范要求。</w:t>
            </w:r>
          </w:p>
        </w:tc>
        <w:tc>
          <w:tcPr>
            <w:tcW w:w="960" w:type="dxa"/>
            <w:vAlign w:val="center"/>
          </w:tcPr>
          <w:p w14:paraId="5C7CC3AD">
            <w:pPr>
              <w:widowControl w:val="0"/>
              <w:spacing w:line="276" w:lineRule="auto"/>
              <w:jc w:val="center"/>
              <w:rPr>
                <w:rFonts w:ascii="宋体" w:hAnsi="宋体" w:eastAsia="宋体"/>
                <w:szCs w:val="21"/>
              </w:rPr>
            </w:pPr>
            <w:r>
              <w:rPr>
                <w:rFonts w:ascii="宋体" w:hAnsi="宋体" w:eastAsia="宋体"/>
                <w:szCs w:val="21"/>
              </w:rPr>
              <w:t>6</w:t>
            </w:r>
          </w:p>
        </w:tc>
        <w:tc>
          <w:tcPr>
            <w:tcW w:w="499" w:type="dxa"/>
            <w:vAlign w:val="center"/>
          </w:tcPr>
          <w:p w14:paraId="3F887A56">
            <w:pPr>
              <w:widowControl w:val="0"/>
              <w:spacing w:line="276" w:lineRule="auto"/>
              <w:jc w:val="center"/>
              <w:rPr>
                <w:rFonts w:ascii="宋体" w:hAnsi="宋体" w:eastAsia="宋体"/>
                <w:szCs w:val="21"/>
              </w:rPr>
            </w:pPr>
            <w:r>
              <w:rPr>
                <w:rFonts w:hint="eastAsia" w:ascii="宋体" w:hAnsi="宋体" w:eastAsia="宋体"/>
                <w:szCs w:val="21"/>
              </w:rPr>
              <w:t>个</w:t>
            </w:r>
          </w:p>
        </w:tc>
      </w:tr>
      <w:tr w14:paraId="4BD06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4E4B2793">
            <w:pPr>
              <w:widowControl w:val="0"/>
              <w:spacing w:line="276" w:lineRule="auto"/>
              <w:jc w:val="center"/>
              <w:rPr>
                <w:rFonts w:ascii="宋体" w:hAnsi="宋体" w:eastAsia="宋体"/>
                <w:szCs w:val="21"/>
              </w:rPr>
            </w:pPr>
            <w:r>
              <w:rPr>
                <w:rFonts w:ascii="宋体" w:hAnsi="宋体" w:eastAsia="宋体"/>
                <w:szCs w:val="21"/>
              </w:rPr>
              <w:t>72</w:t>
            </w:r>
          </w:p>
        </w:tc>
        <w:tc>
          <w:tcPr>
            <w:tcW w:w="2001" w:type="dxa"/>
            <w:vAlign w:val="center"/>
          </w:tcPr>
          <w:p w14:paraId="2742B3CE">
            <w:pPr>
              <w:widowControl w:val="0"/>
              <w:spacing w:line="276" w:lineRule="auto"/>
              <w:jc w:val="center"/>
              <w:rPr>
                <w:rFonts w:ascii="宋体" w:hAnsi="宋体" w:eastAsia="宋体"/>
                <w:szCs w:val="21"/>
              </w:rPr>
            </w:pPr>
            <w:r>
              <w:rPr>
                <w:rFonts w:hint="eastAsia" w:ascii="宋体" w:hAnsi="宋体" w:eastAsia="宋体"/>
                <w:szCs w:val="21"/>
              </w:rPr>
              <w:t>悬臂式可变信息标志(H6.5m+L8m，含杆件、防雷及基础等)</w:t>
            </w:r>
          </w:p>
        </w:tc>
        <w:tc>
          <w:tcPr>
            <w:tcW w:w="4576" w:type="dxa"/>
            <w:vAlign w:val="center"/>
          </w:tcPr>
          <w:p w14:paraId="1F426E94">
            <w:pPr>
              <w:widowControl w:val="0"/>
              <w:spacing w:line="276" w:lineRule="auto"/>
              <w:jc w:val="both"/>
              <w:rPr>
                <w:rFonts w:ascii="宋体" w:hAnsi="宋体" w:eastAsia="宋体"/>
                <w:szCs w:val="21"/>
              </w:rPr>
            </w:pPr>
            <w:r>
              <w:rPr>
                <w:rFonts w:hint="eastAsia" w:ascii="宋体" w:hAnsi="宋体" w:eastAsia="宋体"/>
                <w:szCs w:val="21"/>
              </w:rPr>
              <w:t>杆件：H6.5m+L8m，含杆件、防雷及基础等；含安装期间车辆保通等，其他详见设计图纸及规范要求。</w:t>
            </w:r>
          </w:p>
        </w:tc>
        <w:tc>
          <w:tcPr>
            <w:tcW w:w="960" w:type="dxa"/>
            <w:vAlign w:val="center"/>
          </w:tcPr>
          <w:p w14:paraId="5DD2D99D">
            <w:pPr>
              <w:widowControl w:val="0"/>
              <w:spacing w:line="276" w:lineRule="auto"/>
              <w:jc w:val="center"/>
              <w:rPr>
                <w:rFonts w:ascii="宋体" w:hAnsi="宋体" w:eastAsia="宋体"/>
                <w:szCs w:val="21"/>
              </w:rPr>
            </w:pPr>
            <w:r>
              <w:rPr>
                <w:rFonts w:ascii="宋体" w:hAnsi="宋体" w:eastAsia="宋体"/>
                <w:szCs w:val="21"/>
              </w:rPr>
              <w:t>7</w:t>
            </w:r>
          </w:p>
        </w:tc>
        <w:tc>
          <w:tcPr>
            <w:tcW w:w="499" w:type="dxa"/>
            <w:vAlign w:val="center"/>
          </w:tcPr>
          <w:p w14:paraId="0CE5EEAE">
            <w:pPr>
              <w:widowControl w:val="0"/>
              <w:spacing w:line="276" w:lineRule="auto"/>
              <w:jc w:val="center"/>
              <w:rPr>
                <w:rFonts w:ascii="宋体" w:hAnsi="宋体" w:eastAsia="宋体"/>
                <w:szCs w:val="21"/>
              </w:rPr>
            </w:pPr>
            <w:r>
              <w:rPr>
                <w:rFonts w:hint="eastAsia" w:ascii="宋体" w:hAnsi="宋体" w:eastAsia="宋体"/>
                <w:szCs w:val="21"/>
              </w:rPr>
              <w:t>套</w:t>
            </w:r>
          </w:p>
        </w:tc>
      </w:tr>
      <w:tr w14:paraId="21015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18D19BD7">
            <w:pPr>
              <w:widowControl w:val="0"/>
              <w:spacing w:line="276" w:lineRule="auto"/>
              <w:jc w:val="center"/>
              <w:rPr>
                <w:rFonts w:ascii="宋体" w:hAnsi="宋体" w:eastAsia="宋体"/>
                <w:szCs w:val="21"/>
              </w:rPr>
            </w:pPr>
            <w:r>
              <w:rPr>
                <w:rFonts w:hint="eastAsia" w:ascii="宋体" w:hAnsi="宋体" w:eastAsia="宋体"/>
                <w:szCs w:val="21"/>
              </w:rPr>
              <w:t>73</w:t>
            </w:r>
          </w:p>
        </w:tc>
        <w:tc>
          <w:tcPr>
            <w:tcW w:w="2001" w:type="dxa"/>
            <w:vAlign w:val="center"/>
          </w:tcPr>
          <w:p w14:paraId="78A5006D">
            <w:pPr>
              <w:widowControl w:val="0"/>
              <w:spacing w:line="276" w:lineRule="auto"/>
              <w:jc w:val="center"/>
              <w:rPr>
                <w:rFonts w:ascii="宋体" w:hAnsi="宋体" w:eastAsia="宋体"/>
                <w:szCs w:val="21"/>
              </w:rPr>
            </w:pPr>
            <w:r>
              <w:rPr>
                <w:rFonts w:hint="eastAsia" w:ascii="宋体" w:hAnsi="宋体" w:eastAsia="宋体"/>
                <w:szCs w:val="21"/>
              </w:rPr>
              <w:t>悬臂式可变信息标志(H6.5m+L10m，含杆件、防雷及基础等)</w:t>
            </w:r>
          </w:p>
        </w:tc>
        <w:tc>
          <w:tcPr>
            <w:tcW w:w="4576" w:type="dxa"/>
            <w:vAlign w:val="center"/>
          </w:tcPr>
          <w:p w14:paraId="04DAECFB">
            <w:pPr>
              <w:widowControl w:val="0"/>
              <w:spacing w:line="276" w:lineRule="auto"/>
              <w:jc w:val="both"/>
              <w:rPr>
                <w:rFonts w:ascii="宋体" w:hAnsi="宋体" w:eastAsia="宋体"/>
                <w:szCs w:val="21"/>
              </w:rPr>
            </w:pPr>
            <w:r>
              <w:rPr>
                <w:rFonts w:hint="eastAsia" w:ascii="宋体" w:hAnsi="宋体" w:eastAsia="宋体"/>
                <w:szCs w:val="21"/>
              </w:rPr>
              <w:t>杆件：H6.5m+L10m，含杆件、防雷及基础等，含安装期间车辆保通等，其他详见设计图纸及规范要求。</w:t>
            </w:r>
          </w:p>
        </w:tc>
        <w:tc>
          <w:tcPr>
            <w:tcW w:w="960" w:type="dxa"/>
            <w:vAlign w:val="center"/>
          </w:tcPr>
          <w:p w14:paraId="3276B2BC">
            <w:pPr>
              <w:widowControl w:val="0"/>
              <w:spacing w:line="276" w:lineRule="auto"/>
              <w:jc w:val="center"/>
              <w:rPr>
                <w:rFonts w:ascii="宋体" w:hAnsi="宋体" w:eastAsia="宋体"/>
                <w:szCs w:val="21"/>
              </w:rPr>
            </w:pPr>
            <w:r>
              <w:rPr>
                <w:rFonts w:ascii="宋体" w:hAnsi="宋体" w:eastAsia="宋体"/>
                <w:szCs w:val="21"/>
              </w:rPr>
              <w:t>17</w:t>
            </w:r>
          </w:p>
        </w:tc>
        <w:tc>
          <w:tcPr>
            <w:tcW w:w="499" w:type="dxa"/>
            <w:vAlign w:val="center"/>
          </w:tcPr>
          <w:p w14:paraId="2EF43312">
            <w:pPr>
              <w:widowControl w:val="0"/>
              <w:spacing w:line="276" w:lineRule="auto"/>
              <w:jc w:val="center"/>
              <w:rPr>
                <w:rFonts w:ascii="宋体" w:hAnsi="宋体" w:eastAsia="宋体"/>
                <w:szCs w:val="21"/>
              </w:rPr>
            </w:pPr>
            <w:r>
              <w:rPr>
                <w:rFonts w:hint="eastAsia" w:ascii="宋体" w:hAnsi="宋体" w:eastAsia="宋体"/>
                <w:szCs w:val="21"/>
              </w:rPr>
              <w:t>套</w:t>
            </w:r>
          </w:p>
        </w:tc>
      </w:tr>
      <w:tr w14:paraId="5FCC3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12628E3F">
            <w:pPr>
              <w:widowControl w:val="0"/>
              <w:spacing w:line="276" w:lineRule="auto"/>
              <w:jc w:val="center"/>
              <w:rPr>
                <w:rFonts w:ascii="宋体" w:hAnsi="宋体" w:eastAsia="宋体"/>
                <w:szCs w:val="21"/>
              </w:rPr>
            </w:pPr>
            <w:r>
              <w:rPr>
                <w:rFonts w:hint="eastAsia" w:ascii="宋体" w:hAnsi="宋体" w:eastAsia="宋体"/>
                <w:szCs w:val="21"/>
              </w:rPr>
              <w:t>74</w:t>
            </w:r>
          </w:p>
        </w:tc>
        <w:tc>
          <w:tcPr>
            <w:tcW w:w="2001" w:type="dxa"/>
            <w:vAlign w:val="center"/>
          </w:tcPr>
          <w:p w14:paraId="2FACBAB2">
            <w:pPr>
              <w:widowControl w:val="0"/>
              <w:spacing w:line="276" w:lineRule="auto"/>
              <w:jc w:val="center"/>
              <w:rPr>
                <w:rFonts w:ascii="宋体" w:hAnsi="宋体" w:eastAsia="宋体"/>
                <w:szCs w:val="21"/>
              </w:rPr>
            </w:pPr>
            <w:r>
              <w:rPr>
                <w:rFonts w:hint="eastAsia" w:ascii="宋体" w:hAnsi="宋体" w:eastAsia="宋体"/>
                <w:szCs w:val="21"/>
              </w:rPr>
              <w:t>悬臂式可变信息标志(H6.5m+L12m，含杆件、防雷及基础等)</w:t>
            </w:r>
          </w:p>
        </w:tc>
        <w:tc>
          <w:tcPr>
            <w:tcW w:w="4576" w:type="dxa"/>
            <w:vAlign w:val="center"/>
          </w:tcPr>
          <w:p w14:paraId="259FAB36">
            <w:pPr>
              <w:widowControl w:val="0"/>
              <w:spacing w:line="276" w:lineRule="auto"/>
              <w:jc w:val="both"/>
              <w:rPr>
                <w:rFonts w:ascii="宋体" w:hAnsi="宋体" w:eastAsia="宋体"/>
                <w:szCs w:val="21"/>
              </w:rPr>
            </w:pPr>
            <w:r>
              <w:rPr>
                <w:rFonts w:hint="eastAsia" w:ascii="宋体" w:hAnsi="宋体" w:eastAsia="宋体"/>
                <w:szCs w:val="21"/>
              </w:rPr>
              <w:t>杆件：H6.5m+L12m，含杆件、防雷及基础等，含安装期间车辆保通等，其他详见设计图纸及规范要求。</w:t>
            </w:r>
          </w:p>
        </w:tc>
        <w:tc>
          <w:tcPr>
            <w:tcW w:w="960" w:type="dxa"/>
            <w:vAlign w:val="center"/>
          </w:tcPr>
          <w:p w14:paraId="14491078">
            <w:pPr>
              <w:widowControl w:val="0"/>
              <w:spacing w:line="276" w:lineRule="auto"/>
              <w:jc w:val="center"/>
              <w:rPr>
                <w:rFonts w:ascii="宋体" w:hAnsi="宋体" w:eastAsia="宋体"/>
                <w:szCs w:val="21"/>
              </w:rPr>
            </w:pPr>
            <w:r>
              <w:rPr>
                <w:rFonts w:ascii="宋体" w:hAnsi="宋体" w:eastAsia="宋体"/>
                <w:szCs w:val="21"/>
              </w:rPr>
              <w:t>30</w:t>
            </w:r>
          </w:p>
        </w:tc>
        <w:tc>
          <w:tcPr>
            <w:tcW w:w="499" w:type="dxa"/>
            <w:vAlign w:val="center"/>
          </w:tcPr>
          <w:p w14:paraId="65230DE4">
            <w:pPr>
              <w:widowControl w:val="0"/>
              <w:spacing w:line="276" w:lineRule="auto"/>
              <w:jc w:val="center"/>
              <w:rPr>
                <w:rFonts w:ascii="宋体" w:hAnsi="宋体" w:eastAsia="宋体"/>
                <w:szCs w:val="21"/>
              </w:rPr>
            </w:pPr>
            <w:r>
              <w:rPr>
                <w:rFonts w:hint="eastAsia" w:ascii="宋体" w:hAnsi="宋体" w:eastAsia="宋体"/>
                <w:szCs w:val="21"/>
              </w:rPr>
              <w:t>套</w:t>
            </w:r>
          </w:p>
        </w:tc>
      </w:tr>
      <w:tr w14:paraId="4B265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0DCD485E">
            <w:pPr>
              <w:widowControl w:val="0"/>
              <w:spacing w:line="276" w:lineRule="auto"/>
              <w:jc w:val="center"/>
              <w:rPr>
                <w:rFonts w:ascii="宋体" w:hAnsi="宋体" w:eastAsia="宋体"/>
                <w:szCs w:val="21"/>
              </w:rPr>
            </w:pPr>
            <w:r>
              <w:rPr>
                <w:rFonts w:hint="eastAsia" w:ascii="宋体" w:hAnsi="宋体" w:eastAsia="宋体"/>
                <w:szCs w:val="21"/>
              </w:rPr>
              <w:t>75</w:t>
            </w:r>
          </w:p>
        </w:tc>
        <w:tc>
          <w:tcPr>
            <w:tcW w:w="2001" w:type="dxa"/>
            <w:vAlign w:val="center"/>
          </w:tcPr>
          <w:p w14:paraId="4DAF724A">
            <w:pPr>
              <w:widowControl w:val="0"/>
              <w:spacing w:line="276" w:lineRule="auto"/>
              <w:jc w:val="center"/>
              <w:rPr>
                <w:rFonts w:ascii="宋体" w:hAnsi="宋体" w:eastAsia="宋体"/>
                <w:szCs w:val="21"/>
              </w:rPr>
            </w:pPr>
            <w:r>
              <w:rPr>
                <w:rFonts w:hint="eastAsia" w:ascii="宋体" w:hAnsi="宋体" w:eastAsia="宋体"/>
                <w:szCs w:val="21"/>
              </w:rPr>
              <w:t>悬臂式可变信息标志(H6.5m+L14m，含杆件、防雷及基础等)</w:t>
            </w:r>
          </w:p>
        </w:tc>
        <w:tc>
          <w:tcPr>
            <w:tcW w:w="4576" w:type="dxa"/>
            <w:vAlign w:val="center"/>
          </w:tcPr>
          <w:p w14:paraId="55CC3241">
            <w:pPr>
              <w:widowControl w:val="0"/>
              <w:spacing w:line="276" w:lineRule="auto"/>
              <w:jc w:val="both"/>
              <w:rPr>
                <w:rFonts w:ascii="宋体" w:hAnsi="宋体" w:eastAsia="宋体"/>
                <w:szCs w:val="21"/>
              </w:rPr>
            </w:pPr>
            <w:r>
              <w:rPr>
                <w:rFonts w:hint="eastAsia" w:ascii="宋体" w:hAnsi="宋体" w:eastAsia="宋体"/>
                <w:szCs w:val="21"/>
              </w:rPr>
              <w:t>杆件：H6.5m+L14m，含杆件、防雷及基础等，含安装期间车辆保通等，其他详见设计图纸及规范要求。</w:t>
            </w:r>
          </w:p>
        </w:tc>
        <w:tc>
          <w:tcPr>
            <w:tcW w:w="960" w:type="dxa"/>
            <w:vAlign w:val="center"/>
          </w:tcPr>
          <w:p w14:paraId="1C0A26EF">
            <w:pPr>
              <w:widowControl w:val="0"/>
              <w:spacing w:line="276" w:lineRule="auto"/>
              <w:jc w:val="center"/>
              <w:rPr>
                <w:rFonts w:ascii="宋体" w:hAnsi="宋体" w:eastAsia="宋体"/>
                <w:szCs w:val="21"/>
              </w:rPr>
            </w:pPr>
            <w:r>
              <w:rPr>
                <w:rFonts w:ascii="宋体" w:hAnsi="宋体" w:eastAsia="宋体"/>
                <w:szCs w:val="21"/>
              </w:rPr>
              <w:t>13</w:t>
            </w:r>
          </w:p>
        </w:tc>
        <w:tc>
          <w:tcPr>
            <w:tcW w:w="499" w:type="dxa"/>
            <w:vAlign w:val="center"/>
          </w:tcPr>
          <w:p w14:paraId="02B6857C">
            <w:pPr>
              <w:widowControl w:val="0"/>
              <w:spacing w:line="276" w:lineRule="auto"/>
              <w:jc w:val="center"/>
              <w:rPr>
                <w:rFonts w:ascii="宋体" w:hAnsi="宋体" w:eastAsia="宋体"/>
                <w:szCs w:val="21"/>
              </w:rPr>
            </w:pPr>
            <w:r>
              <w:rPr>
                <w:rFonts w:hint="eastAsia" w:ascii="宋体" w:hAnsi="宋体" w:eastAsia="宋体"/>
                <w:szCs w:val="21"/>
              </w:rPr>
              <w:t>套</w:t>
            </w:r>
          </w:p>
        </w:tc>
      </w:tr>
      <w:tr w14:paraId="0871B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550A702F">
            <w:pPr>
              <w:widowControl w:val="0"/>
              <w:spacing w:line="276" w:lineRule="auto"/>
              <w:jc w:val="center"/>
              <w:rPr>
                <w:rFonts w:ascii="宋体" w:hAnsi="宋体" w:eastAsia="宋体"/>
                <w:szCs w:val="21"/>
              </w:rPr>
            </w:pPr>
            <w:r>
              <w:rPr>
                <w:rFonts w:hint="eastAsia" w:ascii="宋体" w:hAnsi="宋体" w:eastAsia="宋体"/>
                <w:szCs w:val="21"/>
              </w:rPr>
              <w:t>76</w:t>
            </w:r>
          </w:p>
        </w:tc>
        <w:tc>
          <w:tcPr>
            <w:tcW w:w="2001" w:type="dxa"/>
            <w:vAlign w:val="center"/>
          </w:tcPr>
          <w:p w14:paraId="5B2AFF97">
            <w:pPr>
              <w:widowControl w:val="0"/>
              <w:spacing w:line="276" w:lineRule="auto"/>
              <w:jc w:val="center"/>
              <w:rPr>
                <w:rFonts w:ascii="宋体" w:hAnsi="宋体" w:eastAsia="宋体"/>
                <w:szCs w:val="21"/>
              </w:rPr>
            </w:pPr>
            <w:r>
              <w:rPr>
                <w:rFonts w:hint="eastAsia" w:ascii="宋体" w:hAnsi="宋体" w:eastAsia="宋体"/>
                <w:szCs w:val="21"/>
              </w:rPr>
              <w:t>悬臂式可变信息标志(H6.5m+L18m，含杆件、防雷及基础等)</w:t>
            </w:r>
          </w:p>
        </w:tc>
        <w:tc>
          <w:tcPr>
            <w:tcW w:w="4576" w:type="dxa"/>
            <w:vAlign w:val="center"/>
          </w:tcPr>
          <w:p w14:paraId="04740686">
            <w:pPr>
              <w:widowControl w:val="0"/>
              <w:spacing w:line="276" w:lineRule="auto"/>
              <w:jc w:val="both"/>
              <w:rPr>
                <w:rFonts w:ascii="宋体" w:hAnsi="宋体" w:eastAsia="宋体"/>
                <w:szCs w:val="21"/>
              </w:rPr>
            </w:pPr>
            <w:r>
              <w:rPr>
                <w:rFonts w:hint="eastAsia" w:ascii="宋体" w:hAnsi="宋体" w:eastAsia="宋体"/>
                <w:szCs w:val="21"/>
              </w:rPr>
              <w:t>杆件：H6.5m+L18m，含杆件、防雷及基础等，含安装期间车辆保通等，其他详见设计图纸及规范要求。</w:t>
            </w:r>
          </w:p>
        </w:tc>
        <w:tc>
          <w:tcPr>
            <w:tcW w:w="960" w:type="dxa"/>
            <w:vAlign w:val="center"/>
          </w:tcPr>
          <w:p w14:paraId="0C5A2053">
            <w:pPr>
              <w:widowControl w:val="0"/>
              <w:spacing w:line="276" w:lineRule="auto"/>
              <w:jc w:val="center"/>
              <w:rPr>
                <w:rFonts w:ascii="宋体" w:hAnsi="宋体" w:eastAsia="宋体"/>
                <w:szCs w:val="21"/>
              </w:rPr>
            </w:pPr>
            <w:r>
              <w:rPr>
                <w:rFonts w:ascii="宋体" w:hAnsi="宋体" w:eastAsia="宋体"/>
                <w:szCs w:val="21"/>
              </w:rPr>
              <w:t>6</w:t>
            </w:r>
          </w:p>
        </w:tc>
        <w:tc>
          <w:tcPr>
            <w:tcW w:w="499" w:type="dxa"/>
            <w:vAlign w:val="center"/>
          </w:tcPr>
          <w:p w14:paraId="7FBEAA05">
            <w:pPr>
              <w:widowControl w:val="0"/>
              <w:spacing w:line="276" w:lineRule="auto"/>
              <w:jc w:val="center"/>
              <w:rPr>
                <w:rFonts w:ascii="宋体" w:hAnsi="宋体" w:eastAsia="宋体"/>
                <w:szCs w:val="21"/>
              </w:rPr>
            </w:pPr>
            <w:r>
              <w:rPr>
                <w:rFonts w:hint="eastAsia" w:ascii="宋体" w:hAnsi="宋体" w:eastAsia="宋体"/>
                <w:szCs w:val="21"/>
              </w:rPr>
              <w:t>套</w:t>
            </w:r>
          </w:p>
        </w:tc>
      </w:tr>
      <w:tr w14:paraId="637CA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05BDF462">
            <w:pPr>
              <w:widowControl w:val="0"/>
              <w:spacing w:line="276" w:lineRule="auto"/>
              <w:jc w:val="center"/>
              <w:rPr>
                <w:rFonts w:ascii="宋体" w:hAnsi="宋体" w:eastAsia="宋体"/>
                <w:szCs w:val="21"/>
              </w:rPr>
            </w:pPr>
            <w:r>
              <w:rPr>
                <w:rFonts w:hint="eastAsia" w:ascii="宋体" w:hAnsi="宋体" w:eastAsia="宋体"/>
                <w:szCs w:val="21"/>
              </w:rPr>
              <w:t>77</w:t>
            </w:r>
          </w:p>
        </w:tc>
        <w:tc>
          <w:tcPr>
            <w:tcW w:w="2001" w:type="dxa"/>
            <w:vAlign w:val="center"/>
          </w:tcPr>
          <w:p w14:paraId="6B51A529">
            <w:pPr>
              <w:widowControl w:val="0"/>
              <w:spacing w:line="276" w:lineRule="auto"/>
              <w:jc w:val="center"/>
              <w:rPr>
                <w:rFonts w:ascii="宋体" w:hAnsi="宋体" w:eastAsia="宋体"/>
                <w:szCs w:val="21"/>
              </w:rPr>
            </w:pPr>
            <w:r>
              <w:rPr>
                <w:rFonts w:hint="eastAsia" w:ascii="宋体" w:hAnsi="宋体" w:eastAsia="宋体"/>
                <w:szCs w:val="21"/>
              </w:rPr>
              <w:t>线缆井</w:t>
            </w:r>
          </w:p>
        </w:tc>
        <w:tc>
          <w:tcPr>
            <w:tcW w:w="4576" w:type="dxa"/>
            <w:vAlign w:val="center"/>
          </w:tcPr>
          <w:p w14:paraId="7BB337D6">
            <w:pPr>
              <w:widowControl w:val="0"/>
              <w:spacing w:line="276" w:lineRule="auto"/>
              <w:jc w:val="both"/>
              <w:rPr>
                <w:rFonts w:ascii="宋体" w:hAnsi="宋体" w:eastAsia="宋体"/>
                <w:szCs w:val="21"/>
              </w:rPr>
            </w:pPr>
            <w:r>
              <w:rPr>
                <w:rFonts w:hint="eastAsia" w:ascii="宋体" w:hAnsi="宋体" w:eastAsia="宋体"/>
                <w:szCs w:val="21"/>
              </w:rPr>
              <w:t>1、井盖采用球墨铸铁材料；2、井身：砖砌，其他详见设计图纸及规范要求。</w:t>
            </w:r>
          </w:p>
        </w:tc>
        <w:tc>
          <w:tcPr>
            <w:tcW w:w="960" w:type="dxa"/>
            <w:vAlign w:val="center"/>
          </w:tcPr>
          <w:p w14:paraId="7E938563">
            <w:pPr>
              <w:widowControl w:val="0"/>
              <w:spacing w:line="276" w:lineRule="auto"/>
              <w:jc w:val="center"/>
              <w:rPr>
                <w:rFonts w:ascii="宋体" w:hAnsi="宋体" w:eastAsia="宋体"/>
                <w:szCs w:val="21"/>
              </w:rPr>
            </w:pPr>
            <w:r>
              <w:rPr>
                <w:rFonts w:ascii="宋体" w:hAnsi="宋体" w:eastAsia="宋体"/>
                <w:szCs w:val="21"/>
              </w:rPr>
              <w:t>182</w:t>
            </w:r>
          </w:p>
        </w:tc>
        <w:tc>
          <w:tcPr>
            <w:tcW w:w="499" w:type="dxa"/>
            <w:vAlign w:val="center"/>
          </w:tcPr>
          <w:p w14:paraId="2B4ECCD6">
            <w:pPr>
              <w:widowControl w:val="0"/>
              <w:spacing w:line="276" w:lineRule="auto"/>
              <w:jc w:val="center"/>
              <w:rPr>
                <w:rFonts w:ascii="宋体" w:hAnsi="宋体" w:eastAsia="宋体"/>
                <w:szCs w:val="21"/>
              </w:rPr>
            </w:pPr>
            <w:r>
              <w:rPr>
                <w:rFonts w:hint="eastAsia" w:ascii="宋体" w:hAnsi="宋体" w:eastAsia="宋体"/>
                <w:szCs w:val="21"/>
              </w:rPr>
              <w:t>个</w:t>
            </w:r>
          </w:p>
        </w:tc>
      </w:tr>
      <w:tr w14:paraId="0B358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2E6BF5BA">
            <w:pPr>
              <w:widowControl w:val="0"/>
              <w:spacing w:line="276" w:lineRule="auto"/>
              <w:jc w:val="center"/>
              <w:rPr>
                <w:rFonts w:ascii="宋体" w:hAnsi="宋体" w:eastAsia="宋体"/>
                <w:szCs w:val="21"/>
              </w:rPr>
            </w:pPr>
            <w:r>
              <w:rPr>
                <w:rFonts w:hint="eastAsia" w:ascii="宋体" w:hAnsi="宋体" w:eastAsia="宋体"/>
                <w:szCs w:val="21"/>
              </w:rPr>
              <w:t>78</w:t>
            </w:r>
          </w:p>
        </w:tc>
        <w:tc>
          <w:tcPr>
            <w:tcW w:w="2001" w:type="dxa"/>
            <w:vAlign w:val="center"/>
          </w:tcPr>
          <w:p w14:paraId="0C196BEA">
            <w:pPr>
              <w:widowControl w:val="0"/>
              <w:spacing w:line="276" w:lineRule="auto"/>
              <w:jc w:val="center"/>
              <w:rPr>
                <w:rFonts w:ascii="宋体" w:hAnsi="宋体" w:eastAsia="宋体"/>
                <w:szCs w:val="21"/>
              </w:rPr>
            </w:pPr>
            <w:r>
              <w:rPr>
                <w:rFonts w:hint="eastAsia" w:ascii="宋体" w:hAnsi="宋体" w:eastAsia="宋体"/>
                <w:szCs w:val="21"/>
              </w:rPr>
              <w:t>嵌入式监控主机</w:t>
            </w:r>
          </w:p>
        </w:tc>
        <w:tc>
          <w:tcPr>
            <w:tcW w:w="4576" w:type="dxa"/>
            <w:vAlign w:val="center"/>
          </w:tcPr>
          <w:p w14:paraId="0A9B790F">
            <w:pPr>
              <w:widowControl w:val="0"/>
              <w:numPr>
                <w:ilvl w:val="0"/>
                <w:numId w:val="13"/>
              </w:numPr>
              <w:spacing w:line="276" w:lineRule="auto"/>
              <w:jc w:val="both"/>
              <w:rPr>
                <w:rFonts w:hint="eastAsia" w:ascii="宋体" w:hAnsi="宋体" w:eastAsia="宋体"/>
                <w:szCs w:val="21"/>
              </w:rPr>
            </w:pPr>
            <w:r>
              <w:rPr>
                <w:rFonts w:hint="eastAsia" w:ascii="宋体" w:hAnsi="宋体" w:eastAsia="宋体"/>
                <w:szCs w:val="21"/>
              </w:rPr>
              <w:t>功能要求：</w:t>
            </w:r>
            <w:r>
              <w:rPr>
                <w:rFonts w:hint="eastAsia" w:ascii="宋体" w:hAnsi="宋体" w:eastAsia="宋体"/>
                <w:szCs w:val="21"/>
              </w:rPr>
              <w:br w:type="page"/>
            </w:r>
            <w:r>
              <w:rPr>
                <w:rFonts w:ascii="宋体" w:hAnsi="宋体" w:eastAsia="宋体"/>
                <w:szCs w:val="21"/>
              </w:rPr>
              <w:t>1</w:t>
            </w:r>
            <w:r>
              <w:rPr>
                <w:rFonts w:hint="eastAsia" w:ascii="宋体" w:hAnsi="宋体" w:eastAsia="宋体"/>
                <w:szCs w:val="21"/>
              </w:rPr>
              <w:t>、数据采集功能：实现对机房环境设备的数据采集和控制；2、报警功能：可以设置监控对象的正常工作范围或状态，当实时采集的数据异常时，系统可以通过声光、多媒体语音、蜂鸣器等多种告警方式通知管理人员进行处理；3、</w:t>
            </w:r>
            <w:r>
              <w:rPr>
                <w:rFonts w:hint="eastAsia" w:ascii="宋体" w:hAnsi="宋体" w:eastAsia="宋体"/>
                <w:szCs w:val="21"/>
              </w:rPr>
              <w:br w:type="page"/>
            </w:r>
            <w:r>
              <w:rPr>
                <w:rFonts w:hint="eastAsia" w:ascii="宋体" w:hAnsi="宋体" w:eastAsia="宋体"/>
                <w:szCs w:val="21"/>
              </w:rPr>
              <w:t>联网功能：既可单机运行，也可以组网形成联网机房监控；4、</w:t>
            </w:r>
            <w:r>
              <w:rPr>
                <w:rFonts w:hint="eastAsia" w:ascii="宋体" w:hAnsi="宋体" w:eastAsia="宋体"/>
                <w:szCs w:val="21"/>
              </w:rPr>
              <w:br w:type="page"/>
            </w:r>
            <w:r>
              <w:rPr>
                <w:rFonts w:hint="eastAsia" w:ascii="宋体" w:hAnsi="宋体" w:eastAsia="宋体"/>
                <w:szCs w:val="21"/>
              </w:rPr>
              <w:t>日志管理功能：包括各种报警信息、系统事件、设备参数等进行详细记录，能够以报</w:t>
            </w:r>
            <w:r>
              <w:rPr>
                <w:rFonts w:hint="eastAsia" w:ascii="宋体" w:hAnsi="宋体" w:eastAsia="宋体"/>
                <w:szCs w:val="21"/>
              </w:rPr>
              <w:br w:type="page"/>
            </w:r>
            <w:r>
              <w:rPr>
                <w:rFonts w:hint="eastAsia" w:ascii="宋体" w:hAnsi="宋体" w:eastAsia="宋体"/>
                <w:szCs w:val="21"/>
              </w:rPr>
              <w:t>表形式导出；5、</w:t>
            </w:r>
            <w:r>
              <w:rPr>
                <w:rFonts w:hint="eastAsia" w:ascii="宋体" w:hAnsi="宋体" w:eastAsia="宋体"/>
                <w:szCs w:val="21"/>
              </w:rPr>
              <w:br w:type="page"/>
            </w:r>
            <w:r>
              <w:rPr>
                <w:rFonts w:hint="eastAsia" w:ascii="宋体" w:hAnsi="宋体" w:eastAsia="宋体"/>
                <w:szCs w:val="21"/>
              </w:rPr>
              <w:t>支持温湿度空调联动，联动功能可自定义，过程无需编程，采用策略组态模式，由用</w:t>
            </w:r>
            <w:r>
              <w:rPr>
                <w:rFonts w:hint="eastAsia" w:ascii="宋体" w:hAnsi="宋体" w:eastAsia="宋体"/>
                <w:szCs w:val="21"/>
              </w:rPr>
              <w:br w:type="page"/>
            </w:r>
            <w:r>
              <w:rPr>
                <w:rFonts w:hint="eastAsia" w:ascii="宋体" w:hAnsi="宋体" w:eastAsia="宋体"/>
                <w:szCs w:val="21"/>
              </w:rPr>
              <w:t>户更改联动关系；6、</w:t>
            </w:r>
            <w:r>
              <w:rPr>
                <w:rFonts w:hint="eastAsia" w:ascii="宋体" w:hAnsi="宋体" w:eastAsia="宋体"/>
                <w:szCs w:val="21"/>
              </w:rPr>
              <w:br w:type="page"/>
            </w:r>
            <w:r>
              <w:rPr>
                <w:rFonts w:hint="eastAsia" w:ascii="宋体" w:hAnsi="宋体" w:eastAsia="宋体"/>
                <w:szCs w:val="21"/>
              </w:rPr>
              <w:t>用户权限功能：系统具有多级用户管理，可设定用户管理权限；7、</w:t>
            </w:r>
            <w:r>
              <w:rPr>
                <w:rFonts w:hint="eastAsia" w:ascii="宋体" w:hAnsi="宋体" w:eastAsia="宋体"/>
                <w:szCs w:val="21"/>
              </w:rPr>
              <w:br w:type="page"/>
            </w:r>
            <w:r>
              <w:rPr>
                <w:rFonts w:hint="eastAsia" w:ascii="宋体" w:hAnsi="宋体" w:eastAsia="宋体"/>
                <w:szCs w:val="21"/>
              </w:rPr>
              <w:t>支持平台软件：可接入分中心的机房环境监控系统，具有组态功能，也可单独工作；</w:t>
            </w:r>
            <w:r>
              <w:rPr>
                <w:rFonts w:ascii="宋体" w:hAnsi="宋体" w:eastAsia="宋体"/>
                <w:szCs w:val="21"/>
              </w:rPr>
              <w:t>8</w:t>
            </w:r>
            <w:r>
              <w:rPr>
                <w:rFonts w:hint="eastAsia" w:ascii="宋体" w:hAnsi="宋体" w:eastAsia="宋体"/>
                <w:szCs w:val="21"/>
              </w:rPr>
              <w:t>、</w:t>
            </w:r>
            <w:r>
              <w:rPr>
                <w:rFonts w:hint="eastAsia" w:ascii="宋体" w:hAnsi="宋体" w:eastAsia="宋体"/>
                <w:szCs w:val="21"/>
              </w:rPr>
              <w:br w:type="page"/>
            </w:r>
            <w:r>
              <w:rPr>
                <w:rFonts w:hint="eastAsia" w:ascii="宋体" w:hAnsi="宋体" w:eastAsia="宋体"/>
                <w:szCs w:val="21"/>
              </w:rPr>
              <w:t>遥信、遥测、遥控和遥调功能，具有现场联动能力；9、</w:t>
            </w:r>
            <w:r>
              <w:rPr>
                <w:rFonts w:hint="eastAsia" w:ascii="宋体" w:hAnsi="宋体" w:eastAsia="宋体"/>
                <w:szCs w:val="21"/>
              </w:rPr>
              <w:br w:type="page"/>
            </w:r>
            <w:r>
              <w:rPr>
                <w:rFonts w:hint="eastAsia" w:ascii="宋体" w:hAnsi="宋体" w:eastAsia="宋体"/>
                <w:szCs w:val="21"/>
              </w:rPr>
              <w:t>按照规定的协议通过以太网/RS485/RS232/干接点等接口向路段监控应用软件上传环</w:t>
            </w:r>
            <w:r>
              <w:rPr>
                <w:rFonts w:hint="eastAsia" w:ascii="宋体" w:hAnsi="宋体" w:eastAsia="宋体"/>
                <w:szCs w:val="21"/>
              </w:rPr>
              <w:br w:type="page"/>
            </w:r>
            <w:r>
              <w:rPr>
                <w:rFonts w:hint="eastAsia" w:ascii="宋体" w:hAnsi="宋体" w:eastAsia="宋体"/>
                <w:szCs w:val="21"/>
              </w:rPr>
              <w:t>境数据，接受远程系统指令，支持通过SNMP、C1等多种协议接入第三方监控平台。</w:t>
            </w:r>
            <w:r>
              <w:rPr>
                <w:rFonts w:hint="eastAsia" w:ascii="宋体" w:hAnsi="宋体" w:eastAsia="宋体"/>
                <w:szCs w:val="21"/>
              </w:rPr>
              <w:br w:type="page"/>
            </w:r>
            <w:r>
              <w:rPr>
                <w:rFonts w:hint="eastAsia" w:ascii="宋体" w:hAnsi="宋体" w:eastAsia="宋体"/>
                <w:szCs w:val="21"/>
              </w:rPr>
              <w:t>（2）技术要求：</w:t>
            </w:r>
            <w:r>
              <w:rPr>
                <w:rFonts w:hint="eastAsia" w:ascii="宋体" w:hAnsi="宋体" w:eastAsia="宋体"/>
                <w:szCs w:val="21"/>
              </w:rPr>
              <w:br w:type="page"/>
            </w:r>
            <w:r>
              <w:rPr>
                <w:rFonts w:hint="eastAsia" w:ascii="宋体" w:hAnsi="宋体" w:eastAsia="宋体"/>
                <w:szCs w:val="21"/>
              </w:rPr>
              <w:t>1、嵌入式平台，不低于32 位ARM处理器、Linux 操作系统。</w:t>
            </w:r>
            <w:r>
              <w:rPr>
                <w:rFonts w:hint="eastAsia" w:ascii="宋体" w:hAnsi="宋体" w:eastAsia="宋体"/>
                <w:szCs w:val="21"/>
              </w:rPr>
              <w:br w:type="page"/>
            </w:r>
            <w:r>
              <w:rPr>
                <w:rFonts w:hint="eastAsia" w:ascii="宋体" w:hAnsi="宋体" w:eastAsia="宋体"/>
                <w:szCs w:val="21"/>
              </w:rPr>
              <w:t>2、内置多种设备（精密空调、UPS等）的插件包（可扩充）。</w:t>
            </w:r>
            <w:r>
              <w:rPr>
                <w:rFonts w:hint="eastAsia" w:ascii="宋体" w:hAnsi="宋体" w:eastAsia="宋体"/>
                <w:szCs w:val="21"/>
              </w:rPr>
              <w:br w:type="page"/>
            </w:r>
            <w:r>
              <w:rPr>
                <w:rFonts w:hint="eastAsia" w:ascii="宋体" w:hAnsi="宋体" w:eastAsia="宋体"/>
                <w:szCs w:val="21"/>
              </w:rPr>
              <w:t>3、内置数据库，可对设备状态、监测点数据进行存储，支持数据备份。</w:t>
            </w:r>
            <w:r>
              <w:rPr>
                <w:rFonts w:hint="eastAsia" w:ascii="宋体" w:hAnsi="宋体" w:eastAsia="宋体"/>
                <w:szCs w:val="21"/>
              </w:rPr>
              <w:br w:type="page"/>
            </w:r>
            <w:r>
              <w:rPr>
                <w:rFonts w:hint="eastAsia" w:ascii="宋体" w:hAnsi="宋体" w:eastAsia="宋体"/>
                <w:szCs w:val="21"/>
              </w:rPr>
              <w:t>4、液晶显示可查看IP 地址、设备信息、事件记录等功能。</w:t>
            </w:r>
            <w:r>
              <w:rPr>
                <w:rFonts w:hint="eastAsia" w:ascii="宋体" w:hAnsi="宋体" w:eastAsia="宋体"/>
                <w:szCs w:val="21"/>
              </w:rPr>
              <w:br w:type="page"/>
            </w:r>
            <w:r>
              <w:rPr>
                <w:rFonts w:hint="eastAsia" w:ascii="宋体" w:hAnsi="宋体" w:eastAsia="宋体"/>
                <w:szCs w:val="21"/>
              </w:rPr>
              <w:t>5、内置WEB服务器,支持B/S 架构，无需安装客户端，支持3D展示。</w:t>
            </w:r>
            <w:r>
              <w:rPr>
                <w:rFonts w:hint="eastAsia" w:ascii="宋体" w:hAnsi="宋体" w:eastAsia="宋体"/>
                <w:szCs w:val="21"/>
              </w:rPr>
              <w:br w:type="page"/>
            </w:r>
            <w:r>
              <w:rPr>
                <w:rFonts w:hint="eastAsia" w:ascii="宋体" w:hAnsi="宋体" w:eastAsia="宋体"/>
                <w:szCs w:val="21"/>
              </w:rPr>
              <w:t>6、AI接口：不少于8 路模拟量输入。</w:t>
            </w:r>
            <w:r>
              <w:rPr>
                <w:rFonts w:hint="eastAsia" w:ascii="宋体" w:hAnsi="宋体" w:eastAsia="宋体"/>
                <w:szCs w:val="21"/>
              </w:rPr>
              <w:br w:type="page"/>
            </w:r>
            <w:r>
              <w:rPr>
                <w:rFonts w:hint="eastAsia" w:ascii="宋体" w:hAnsi="宋体" w:eastAsia="宋体"/>
                <w:szCs w:val="21"/>
              </w:rPr>
              <w:t>7、DI接口：不少于16 路开关量输入，光电隔离干接点接口。</w:t>
            </w:r>
            <w:r>
              <w:rPr>
                <w:rFonts w:hint="eastAsia" w:ascii="宋体" w:hAnsi="宋体" w:eastAsia="宋体"/>
                <w:szCs w:val="21"/>
              </w:rPr>
              <w:br w:type="page"/>
            </w:r>
            <w:r>
              <w:rPr>
                <w:rFonts w:hint="eastAsia" w:ascii="宋体" w:hAnsi="宋体" w:eastAsia="宋体"/>
                <w:szCs w:val="21"/>
              </w:rPr>
              <w:t>8、DO接口：不少于8 路继电器输出，支持联动输出。</w:t>
            </w:r>
            <w:r>
              <w:rPr>
                <w:rFonts w:hint="eastAsia" w:ascii="宋体" w:hAnsi="宋体" w:eastAsia="宋体"/>
                <w:szCs w:val="21"/>
              </w:rPr>
              <w:br w:type="page"/>
            </w:r>
            <w:r>
              <w:rPr>
                <w:rFonts w:hint="eastAsia" w:ascii="宋体" w:hAnsi="宋体" w:eastAsia="宋体"/>
                <w:szCs w:val="21"/>
              </w:rPr>
              <w:t>9、网络接口：不少于2 路，RJ4510M/100M自适应以太网口。</w:t>
            </w:r>
            <w:r>
              <w:rPr>
                <w:rFonts w:hint="eastAsia" w:ascii="宋体" w:hAnsi="宋体" w:eastAsia="宋体"/>
                <w:szCs w:val="21"/>
              </w:rPr>
              <w:br w:type="page"/>
            </w:r>
            <w:r>
              <w:rPr>
                <w:rFonts w:hint="eastAsia" w:ascii="宋体" w:hAnsi="宋体" w:eastAsia="宋体"/>
                <w:szCs w:val="21"/>
              </w:rPr>
              <w:t>10、串行口：不少于8 路标准RS485/RS232复用串行接口，支持接入智能设备。</w:t>
            </w:r>
            <w:r>
              <w:rPr>
                <w:rFonts w:hint="eastAsia" w:ascii="宋体" w:hAnsi="宋体" w:eastAsia="宋体"/>
                <w:szCs w:val="21"/>
              </w:rPr>
              <w:br w:type="page"/>
            </w:r>
            <w:r>
              <w:rPr>
                <w:rFonts w:hint="eastAsia" w:ascii="宋体" w:hAnsi="宋体" w:eastAsia="宋体"/>
                <w:szCs w:val="21"/>
              </w:rPr>
              <w:t>11、电源接口：提供DC12V电源输出接口，可为监测传感器供电。</w:t>
            </w:r>
            <w:r>
              <w:rPr>
                <w:rFonts w:hint="eastAsia" w:ascii="宋体" w:hAnsi="宋体" w:eastAsia="宋体"/>
                <w:szCs w:val="21"/>
              </w:rPr>
              <w:br w:type="page"/>
            </w:r>
            <w:r>
              <w:rPr>
                <w:rFonts w:hint="eastAsia" w:ascii="宋体" w:hAnsi="宋体" w:eastAsia="宋体"/>
                <w:szCs w:val="21"/>
              </w:rPr>
              <w:t>12、调试接口：1路调试接口。</w:t>
            </w:r>
            <w:r>
              <w:rPr>
                <w:rFonts w:hint="eastAsia" w:ascii="宋体" w:hAnsi="宋体" w:eastAsia="宋体"/>
                <w:szCs w:val="21"/>
              </w:rPr>
              <w:br w:type="page"/>
            </w:r>
            <w:r>
              <w:rPr>
                <w:rFonts w:hint="eastAsia" w:ascii="宋体" w:hAnsi="宋体" w:eastAsia="宋体"/>
                <w:szCs w:val="21"/>
              </w:rPr>
              <w:t>13、SIM 卡槽：用于插入手机SIM 卡。</w:t>
            </w:r>
            <w:r>
              <w:rPr>
                <w:rFonts w:hint="eastAsia" w:ascii="宋体" w:hAnsi="宋体" w:eastAsia="宋体"/>
                <w:szCs w:val="21"/>
              </w:rPr>
              <w:br w:type="page"/>
            </w:r>
            <w:r>
              <w:rPr>
                <w:rFonts w:hint="eastAsia" w:ascii="宋体" w:hAnsi="宋体" w:eastAsia="宋体"/>
                <w:szCs w:val="21"/>
              </w:rPr>
              <w:t>14、无线通信：支持2G/3G/4G/5G/WiFi/NB-IoT/Lora。</w:t>
            </w:r>
            <w:r>
              <w:rPr>
                <w:rFonts w:hint="eastAsia" w:ascii="宋体" w:hAnsi="宋体" w:eastAsia="宋体"/>
                <w:szCs w:val="21"/>
              </w:rPr>
              <w:br w:type="page"/>
            </w:r>
            <w:r>
              <w:rPr>
                <w:rFonts w:hint="eastAsia" w:ascii="宋体" w:hAnsi="宋体" w:eastAsia="宋体"/>
                <w:szCs w:val="21"/>
              </w:rPr>
              <w:t>15、内置：报警蜂鸣器，SD存储卡，双重看门狗。</w:t>
            </w:r>
            <w:r>
              <w:rPr>
                <w:rFonts w:hint="eastAsia" w:ascii="宋体" w:hAnsi="宋体" w:eastAsia="宋体"/>
                <w:szCs w:val="21"/>
              </w:rPr>
              <w:br w:type="page"/>
            </w:r>
            <w:r>
              <w:rPr>
                <w:rFonts w:hint="eastAsia" w:ascii="宋体" w:hAnsi="宋体" w:eastAsia="宋体"/>
                <w:szCs w:val="21"/>
              </w:rPr>
              <w:t>16、供电方式：交流或直流供电，交流供电电压范围：100～260VAC（47～63Hz），</w:t>
            </w:r>
            <w:r>
              <w:rPr>
                <w:rFonts w:hint="eastAsia" w:ascii="宋体" w:hAnsi="宋体" w:eastAsia="宋体"/>
                <w:szCs w:val="21"/>
              </w:rPr>
              <w:br w:type="page"/>
            </w:r>
            <w:r>
              <w:rPr>
                <w:rFonts w:hint="eastAsia" w:ascii="宋体" w:hAnsi="宋体" w:eastAsia="宋体"/>
                <w:szCs w:val="21"/>
              </w:rPr>
              <w:t>直流供电电压范围：36～72VDC 或12VDC±5%。</w:t>
            </w:r>
          </w:p>
          <w:p w14:paraId="276CFB49">
            <w:pPr>
              <w:widowControl w:val="0"/>
              <w:numPr>
                <w:ilvl w:val="0"/>
                <w:numId w:val="0"/>
              </w:numPr>
              <w:spacing w:line="276" w:lineRule="auto"/>
              <w:jc w:val="both"/>
              <w:rPr>
                <w:rFonts w:ascii="宋体" w:hAnsi="宋体" w:eastAsia="宋体"/>
                <w:szCs w:val="21"/>
              </w:rPr>
            </w:pPr>
            <w:r>
              <w:rPr>
                <w:rFonts w:hint="eastAsia" w:ascii="宋体" w:hAnsi="宋体" w:eastAsia="宋体"/>
                <w:szCs w:val="21"/>
              </w:rPr>
              <w:t>其他详见设计图纸及规范要求。</w:t>
            </w:r>
            <w:r>
              <w:rPr>
                <w:rFonts w:hint="eastAsia" w:ascii="宋体" w:hAnsi="宋体" w:eastAsia="宋体"/>
                <w:szCs w:val="21"/>
              </w:rPr>
              <w:br w:type="page"/>
            </w:r>
            <w:r>
              <w:rPr>
                <w:rFonts w:ascii="宋体" w:hAnsi="宋体" w:eastAsia="宋体"/>
                <w:szCs w:val="21"/>
              </w:rPr>
              <w:t xml:space="preserve"> </w:t>
            </w:r>
          </w:p>
        </w:tc>
        <w:tc>
          <w:tcPr>
            <w:tcW w:w="960" w:type="dxa"/>
            <w:vAlign w:val="center"/>
          </w:tcPr>
          <w:p w14:paraId="727DD6D9">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25A91DCD">
            <w:pPr>
              <w:widowControl w:val="0"/>
              <w:spacing w:line="276" w:lineRule="auto"/>
              <w:jc w:val="center"/>
              <w:rPr>
                <w:rFonts w:ascii="宋体" w:hAnsi="宋体" w:eastAsia="宋体"/>
                <w:szCs w:val="21"/>
              </w:rPr>
            </w:pPr>
            <w:r>
              <w:rPr>
                <w:rFonts w:hint="eastAsia" w:ascii="宋体" w:hAnsi="宋体" w:eastAsia="宋体"/>
                <w:szCs w:val="21"/>
              </w:rPr>
              <w:t>套</w:t>
            </w:r>
          </w:p>
        </w:tc>
      </w:tr>
      <w:tr w14:paraId="6BDC1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3CA830A5">
            <w:pPr>
              <w:widowControl w:val="0"/>
              <w:spacing w:line="276" w:lineRule="auto"/>
              <w:jc w:val="center"/>
              <w:rPr>
                <w:rFonts w:ascii="宋体" w:hAnsi="宋体" w:eastAsia="宋体"/>
                <w:szCs w:val="21"/>
              </w:rPr>
            </w:pPr>
            <w:r>
              <w:rPr>
                <w:rFonts w:ascii="宋体" w:hAnsi="宋体" w:eastAsia="宋体"/>
                <w:szCs w:val="21"/>
              </w:rPr>
              <w:t>79</w:t>
            </w:r>
          </w:p>
        </w:tc>
        <w:tc>
          <w:tcPr>
            <w:tcW w:w="2001" w:type="dxa"/>
            <w:vAlign w:val="center"/>
          </w:tcPr>
          <w:p w14:paraId="52DF4402">
            <w:pPr>
              <w:widowControl w:val="0"/>
              <w:spacing w:line="276" w:lineRule="auto"/>
              <w:jc w:val="center"/>
              <w:rPr>
                <w:rFonts w:ascii="宋体" w:hAnsi="宋体" w:eastAsia="宋体"/>
                <w:szCs w:val="21"/>
              </w:rPr>
            </w:pPr>
            <w:r>
              <w:rPr>
                <w:rFonts w:hint="eastAsia" w:ascii="宋体" w:hAnsi="宋体" w:eastAsia="宋体"/>
                <w:szCs w:val="21"/>
              </w:rPr>
              <w:t>温湿度传感器</w:t>
            </w:r>
          </w:p>
        </w:tc>
        <w:tc>
          <w:tcPr>
            <w:tcW w:w="4576" w:type="dxa"/>
            <w:vAlign w:val="center"/>
          </w:tcPr>
          <w:p w14:paraId="23AF3A7A">
            <w:pPr>
              <w:widowControl w:val="0"/>
              <w:spacing w:line="276" w:lineRule="auto"/>
              <w:jc w:val="both"/>
              <w:rPr>
                <w:rFonts w:hint="eastAsia" w:ascii="宋体" w:hAnsi="宋体" w:eastAsia="宋体"/>
                <w:szCs w:val="21"/>
              </w:rPr>
            </w:pPr>
            <w:r>
              <w:rPr>
                <w:rFonts w:hint="eastAsia" w:ascii="宋体" w:hAnsi="宋体" w:eastAsia="宋体"/>
                <w:szCs w:val="21"/>
              </w:rPr>
              <w:t>主要技术要求：</w:t>
            </w:r>
            <w:r>
              <w:rPr>
                <w:rFonts w:hint="eastAsia" w:ascii="宋体" w:hAnsi="宋体" w:eastAsia="宋体"/>
                <w:szCs w:val="21"/>
              </w:rPr>
              <w:br w:type="page"/>
            </w:r>
            <w:r>
              <w:rPr>
                <w:rFonts w:hint="eastAsia" w:ascii="宋体" w:hAnsi="宋体" w:eastAsia="宋体"/>
                <w:szCs w:val="21"/>
              </w:rPr>
              <w:t>1、精密网络型温湿度传感器，通讯地址0-255，波特率1200-19200bps 可调。</w:t>
            </w:r>
            <w:r>
              <w:rPr>
                <w:rFonts w:hint="eastAsia" w:ascii="宋体" w:hAnsi="宋体" w:eastAsia="宋体"/>
                <w:szCs w:val="21"/>
              </w:rPr>
              <w:br w:type="page"/>
            </w:r>
            <w:r>
              <w:rPr>
                <w:rFonts w:hint="eastAsia" w:ascii="宋体" w:hAnsi="宋体" w:eastAsia="宋体"/>
                <w:szCs w:val="21"/>
              </w:rPr>
              <w:t>2、经可溯源标准检验，具备程序校准精度功能。</w:t>
            </w:r>
            <w:r>
              <w:rPr>
                <w:rFonts w:hint="eastAsia" w:ascii="宋体" w:hAnsi="宋体" w:eastAsia="宋体"/>
                <w:szCs w:val="21"/>
              </w:rPr>
              <w:br w:type="page"/>
            </w:r>
            <w:r>
              <w:rPr>
                <w:rFonts w:hint="eastAsia" w:ascii="宋体" w:hAnsi="宋体" w:eastAsia="宋体"/>
                <w:szCs w:val="21"/>
              </w:rPr>
              <w:t>3、继电器：2 路，分别控制温度报警器、湿度报警器。用户可设置为超限报警或故障</w:t>
            </w:r>
            <w:r>
              <w:rPr>
                <w:rFonts w:hint="eastAsia" w:ascii="宋体" w:hAnsi="宋体" w:eastAsia="宋体"/>
                <w:szCs w:val="21"/>
              </w:rPr>
              <w:br w:type="page"/>
            </w:r>
            <w:r>
              <w:rPr>
                <w:rFonts w:hint="eastAsia" w:ascii="宋体" w:hAnsi="宋体" w:eastAsia="宋体"/>
                <w:szCs w:val="21"/>
              </w:rPr>
              <w:t>报警；额定值：40VDC。</w:t>
            </w:r>
            <w:r>
              <w:rPr>
                <w:rFonts w:hint="eastAsia" w:ascii="宋体" w:hAnsi="宋体" w:eastAsia="宋体"/>
                <w:szCs w:val="21"/>
              </w:rPr>
              <w:br w:type="page"/>
            </w:r>
            <w:r>
              <w:rPr>
                <w:rFonts w:hint="eastAsia" w:ascii="宋体" w:hAnsi="宋体" w:eastAsia="宋体"/>
                <w:szCs w:val="21"/>
              </w:rPr>
              <w:t>4、通信方式：支持RS485、WiFi；</w:t>
            </w:r>
            <w:r>
              <w:rPr>
                <w:rFonts w:hint="eastAsia" w:ascii="宋体" w:hAnsi="宋体" w:eastAsia="宋体"/>
                <w:szCs w:val="21"/>
              </w:rPr>
              <w:br w:type="page"/>
            </w:r>
            <w:r>
              <w:rPr>
                <w:rFonts w:hint="eastAsia" w:ascii="宋体" w:hAnsi="宋体" w:eastAsia="宋体"/>
                <w:szCs w:val="21"/>
              </w:rPr>
              <w:t>5、通信协议：TPC/IP、UDP、Modbus 等。</w:t>
            </w:r>
            <w:r>
              <w:rPr>
                <w:rFonts w:hint="eastAsia" w:ascii="宋体" w:hAnsi="宋体" w:eastAsia="宋体"/>
                <w:szCs w:val="21"/>
              </w:rPr>
              <w:br w:type="page"/>
            </w:r>
            <w:r>
              <w:rPr>
                <w:rFonts w:hint="eastAsia" w:ascii="宋体" w:hAnsi="宋体" w:eastAsia="宋体"/>
                <w:szCs w:val="21"/>
              </w:rPr>
              <w:t>6、阻燃绝缘纤维外壳，快装端子。</w:t>
            </w:r>
            <w:r>
              <w:rPr>
                <w:rFonts w:hint="eastAsia" w:ascii="宋体" w:hAnsi="宋体" w:eastAsia="宋体"/>
                <w:szCs w:val="21"/>
              </w:rPr>
              <w:br w:type="page"/>
            </w:r>
            <w:r>
              <w:rPr>
                <w:rFonts w:hint="eastAsia" w:ascii="宋体" w:hAnsi="宋体" w:eastAsia="宋体"/>
                <w:szCs w:val="21"/>
              </w:rPr>
              <w:t>7、供电电源：12VDC。</w:t>
            </w:r>
            <w:r>
              <w:rPr>
                <w:rFonts w:hint="eastAsia" w:ascii="宋体" w:hAnsi="宋体" w:eastAsia="宋体"/>
                <w:szCs w:val="21"/>
              </w:rPr>
              <w:br w:type="page"/>
            </w:r>
            <w:r>
              <w:rPr>
                <w:rFonts w:hint="eastAsia" w:ascii="宋体" w:hAnsi="宋体" w:eastAsia="宋体"/>
                <w:szCs w:val="21"/>
              </w:rPr>
              <w:t>8、电流：＜100mA。</w:t>
            </w:r>
            <w:r>
              <w:rPr>
                <w:rFonts w:hint="eastAsia" w:ascii="宋体" w:hAnsi="宋体" w:eastAsia="宋体"/>
                <w:szCs w:val="21"/>
              </w:rPr>
              <w:br w:type="page"/>
            </w:r>
            <w:r>
              <w:rPr>
                <w:rFonts w:hint="eastAsia" w:ascii="宋体" w:hAnsi="宋体" w:eastAsia="宋体"/>
                <w:szCs w:val="21"/>
              </w:rPr>
              <w:t>9、显示：数码显示测量值。</w:t>
            </w:r>
            <w:r>
              <w:rPr>
                <w:rFonts w:hint="eastAsia" w:ascii="宋体" w:hAnsi="宋体" w:eastAsia="宋体"/>
                <w:szCs w:val="21"/>
              </w:rPr>
              <w:br w:type="page"/>
            </w:r>
            <w:r>
              <w:rPr>
                <w:rFonts w:hint="eastAsia" w:ascii="宋体" w:hAnsi="宋体" w:eastAsia="宋体"/>
                <w:szCs w:val="21"/>
              </w:rPr>
              <w:t>10、测湿范围：0～100％RH。</w:t>
            </w:r>
            <w:r>
              <w:rPr>
                <w:rFonts w:hint="eastAsia" w:ascii="宋体" w:hAnsi="宋体" w:eastAsia="宋体"/>
                <w:szCs w:val="21"/>
              </w:rPr>
              <w:br w:type="page"/>
            </w:r>
            <w:r>
              <w:rPr>
                <w:rFonts w:hint="eastAsia" w:ascii="宋体" w:hAnsi="宋体" w:eastAsia="宋体"/>
                <w:szCs w:val="21"/>
              </w:rPr>
              <w:t>11、精度：±3%RH（25℃时）。</w:t>
            </w:r>
            <w:r>
              <w:rPr>
                <w:rFonts w:hint="eastAsia" w:ascii="宋体" w:hAnsi="宋体" w:eastAsia="宋体"/>
                <w:szCs w:val="21"/>
              </w:rPr>
              <w:br w:type="page"/>
            </w:r>
            <w:r>
              <w:rPr>
                <w:rFonts w:hint="eastAsia" w:ascii="宋体" w:hAnsi="宋体" w:eastAsia="宋体"/>
                <w:szCs w:val="21"/>
              </w:rPr>
              <w:t>12、测温范围：-20～+60℃。</w:t>
            </w:r>
            <w:r>
              <w:rPr>
                <w:rFonts w:hint="eastAsia" w:ascii="宋体" w:hAnsi="宋体" w:eastAsia="宋体"/>
                <w:szCs w:val="21"/>
              </w:rPr>
              <w:br w:type="page"/>
            </w:r>
            <w:r>
              <w:rPr>
                <w:rFonts w:hint="eastAsia" w:ascii="宋体" w:hAnsi="宋体" w:eastAsia="宋体"/>
                <w:szCs w:val="21"/>
              </w:rPr>
              <w:t>13、精度：±0.5℃（全量程内）。</w:t>
            </w:r>
            <w:r>
              <w:rPr>
                <w:rFonts w:hint="eastAsia" w:ascii="宋体" w:hAnsi="宋体" w:eastAsia="宋体"/>
                <w:szCs w:val="21"/>
              </w:rPr>
              <w:br w:type="page"/>
            </w:r>
            <w:r>
              <w:rPr>
                <w:rFonts w:hint="eastAsia" w:ascii="宋体" w:hAnsi="宋体" w:eastAsia="宋体"/>
                <w:szCs w:val="21"/>
              </w:rPr>
              <w:t>14、安装方式：支持墙面安装与天花板吸顶安装。</w:t>
            </w:r>
          </w:p>
          <w:p w14:paraId="2AA5D4AF">
            <w:pPr>
              <w:widowControl w:val="0"/>
              <w:spacing w:line="276" w:lineRule="auto"/>
              <w:jc w:val="both"/>
              <w:rPr>
                <w:rFonts w:ascii="宋体" w:hAnsi="宋体" w:eastAsia="宋体"/>
                <w:szCs w:val="21"/>
              </w:rPr>
            </w:pPr>
            <w:r>
              <w:rPr>
                <w:rFonts w:hint="eastAsia" w:ascii="宋体" w:hAnsi="宋体" w:eastAsia="宋体"/>
                <w:szCs w:val="21"/>
              </w:rPr>
              <w:t>其他详见设计图纸及规范要求。</w:t>
            </w:r>
          </w:p>
        </w:tc>
        <w:tc>
          <w:tcPr>
            <w:tcW w:w="960" w:type="dxa"/>
            <w:vAlign w:val="center"/>
          </w:tcPr>
          <w:p w14:paraId="1C6F83DC">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2D10BC90">
            <w:pPr>
              <w:widowControl w:val="0"/>
              <w:spacing w:line="276" w:lineRule="auto"/>
              <w:jc w:val="center"/>
              <w:rPr>
                <w:rFonts w:ascii="宋体" w:hAnsi="宋体" w:eastAsia="宋体"/>
                <w:szCs w:val="21"/>
              </w:rPr>
            </w:pPr>
            <w:r>
              <w:rPr>
                <w:rFonts w:hint="eastAsia" w:ascii="宋体" w:hAnsi="宋体" w:eastAsia="宋体"/>
                <w:szCs w:val="21"/>
              </w:rPr>
              <w:t>套</w:t>
            </w:r>
          </w:p>
        </w:tc>
      </w:tr>
      <w:tr w14:paraId="57682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0FF473E0">
            <w:pPr>
              <w:widowControl w:val="0"/>
              <w:spacing w:line="276" w:lineRule="auto"/>
              <w:jc w:val="center"/>
              <w:rPr>
                <w:rFonts w:ascii="宋体" w:hAnsi="宋体" w:eastAsia="宋体"/>
                <w:szCs w:val="21"/>
              </w:rPr>
            </w:pPr>
            <w:r>
              <w:rPr>
                <w:rFonts w:ascii="宋体" w:hAnsi="宋体" w:eastAsia="宋体"/>
                <w:szCs w:val="21"/>
              </w:rPr>
              <w:t>80</w:t>
            </w:r>
          </w:p>
        </w:tc>
        <w:tc>
          <w:tcPr>
            <w:tcW w:w="2001" w:type="dxa"/>
            <w:vAlign w:val="center"/>
          </w:tcPr>
          <w:p w14:paraId="5FEE7F06">
            <w:pPr>
              <w:widowControl w:val="0"/>
              <w:spacing w:line="276" w:lineRule="auto"/>
              <w:jc w:val="center"/>
              <w:rPr>
                <w:rFonts w:ascii="宋体" w:hAnsi="宋体" w:eastAsia="宋体"/>
                <w:szCs w:val="21"/>
              </w:rPr>
            </w:pPr>
            <w:r>
              <w:rPr>
                <w:rFonts w:hint="eastAsia" w:ascii="宋体" w:hAnsi="宋体" w:eastAsia="宋体"/>
                <w:szCs w:val="21"/>
              </w:rPr>
              <w:t>烟雾传感器</w:t>
            </w:r>
          </w:p>
        </w:tc>
        <w:tc>
          <w:tcPr>
            <w:tcW w:w="4576" w:type="dxa"/>
            <w:vAlign w:val="center"/>
          </w:tcPr>
          <w:p w14:paraId="006A68EC">
            <w:pPr>
              <w:widowControl w:val="0"/>
              <w:spacing w:line="276" w:lineRule="auto"/>
              <w:jc w:val="both"/>
              <w:rPr>
                <w:rFonts w:hint="eastAsia" w:ascii="宋体" w:hAnsi="宋体" w:eastAsia="宋体"/>
                <w:szCs w:val="21"/>
              </w:rPr>
            </w:pPr>
            <w:r>
              <w:rPr>
                <w:rFonts w:hint="eastAsia" w:ascii="宋体" w:hAnsi="宋体" w:eastAsia="宋体"/>
                <w:szCs w:val="21"/>
              </w:rPr>
              <w:t>主要技术指标：</w:t>
            </w:r>
            <w:r>
              <w:rPr>
                <w:rFonts w:hint="eastAsia" w:ascii="宋体" w:hAnsi="宋体" w:eastAsia="宋体"/>
                <w:szCs w:val="21"/>
              </w:rPr>
              <w:br w:type="textWrapping"/>
            </w:r>
            <w:r>
              <w:rPr>
                <w:rFonts w:hint="eastAsia" w:ascii="宋体" w:hAnsi="宋体" w:eastAsia="宋体"/>
                <w:szCs w:val="21"/>
              </w:rPr>
              <w:t>1、报警声音：≥80dB。</w:t>
            </w:r>
            <w:r>
              <w:rPr>
                <w:rFonts w:hint="eastAsia" w:ascii="宋体" w:hAnsi="宋体" w:eastAsia="宋体"/>
                <w:szCs w:val="21"/>
              </w:rPr>
              <w:br w:type="textWrapping"/>
            </w:r>
            <w:r>
              <w:rPr>
                <w:rFonts w:hint="eastAsia" w:ascii="宋体" w:hAnsi="宋体" w:eastAsia="宋体"/>
                <w:szCs w:val="21"/>
              </w:rPr>
              <w:t>2、供电电源：DC9V-35V。</w:t>
            </w:r>
            <w:r>
              <w:rPr>
                <w:rFonts w:hint="eastAsia" w:ascii="宋体" w:hAnsi="宋体" w:eastAsia="宋体"/>
                <w:szCs w:val="21"/>
              </w:rPr>
              <w:br w:type="textWrapping"/>
            </w:r>
            <w:r>
              <w:rPr>
                <w:rFonts w:hint="eastAsia" w:ascii="宋体" w:hAnsi="宋体" w:eastAsia="宋体"/>
                <w:szCs w:val="21"/>
              </w:rPr>
              <w:t>3、待机电流：12mA（继电器常闭）500uA(继电器常开)。</w:t>
            </w:r>
            <w:r>
              <w:rPr>
                <w:rFonts w:hint="eastAsia" w:ascii="宋体" w:hAnsi="宋体" w:eastAsia="宋体"/>
                <w:szCs w:val="21"/>
              </w:rPr>
              <w:br w:type="textWrapping"/>
            </w:r>
            <w:r>
              <w:rPr>
                <w:rFonts w:hint="eastAsia" w:ascii="宋体" w:hAnsi="宋体" w:eastAsia="宋体"/>
                <w:szCs w:val="21"/>
              </w:rPr>
              <w:t>4、报警电流：10mA（继电器常闭）18mA（继电器常开）。</w:t>
            </w:r>
            <w:r>
              <w:rPr>
                <w:rFonts w:hint="eastAsia" w:ascii="宋体" w:hAnsi="宋体" w:eastAsia="宋体"/>
                <w:szCs w:val="21"/>
              </w:rPr>
              <w:br w:type="textWrapping"/>
            </w:r>
            <w:r>
              <w:rPr>
                <w:rFonts w:hint="eastAsia" w:ascii="宋体" w:hAnsi="宋体" w:eastAsia="宋体"/>
                <w:szCs w:val="21"/>
              </w:rPr>
              <w:t>5、工作温度：-10℃～+50℃。</w:t>
            </w:r>
            <w:r>
              <w:rPr>
                <w:rFonts w:hint="eastAsia" w:ascii="宋体" w:hAnsi="宋体" w:eastAsia="宋体"/>
                <w:szCs w:val="21"/>
              </w:rPr>
              <w:br w:type="textWrapping"/>
            </w:r>
            <w:r>
              <w:rPr>
                <w:rFonts w:hint="eastAsia" w:ascii="宋体" w:hAnsi="宋体" w:eastAsia="宋体"/>
                <w:szCs w:val="21"/>
              </w:rPr>
              <w:t>6、工作环境：无冷凝。</w:t>
            </w:r>
            <w:r>
              <w:rPr>
                <w:rFonts w:hint="eastAsia" w:ascii="宋体" w:hAnsi="宋体" w:eastAsia="宋体"/>
                <w:szCs w:val="21"/>
              </w:rPr>
              <w:br w:type="textWrapping"/>
            </w:r>
            <w:r>
              <w:rPr>
                <w:rFonts w:hint="eastAsia" w:ascii="宋体" w:hAnsi="宋体" w:eastAsia="宋体"/>
                <w:szCs w:val="21"/>
              </w:rPr>
              <w:t>7、输出形式：声光报警/无源触点输出。</w:t>
            </w:r>
            <w:r>
              <w:rPr>
                <w:rFonts w:hint="eastAsia" w:ascii="宋体" w:hAnsi="宋体" w:eastAsia="宋体"/>
                <w:szCs w:val="21"/>
              </w:rPr>
              <w:br w:type="textWrapping"/>
            </w:r>
            <w:r>
              <w:rPr>
                <w:rFonts w:hint="eastAsia" w:ascii="宋体" w:hAnsi="宋体" w:eastAsia="宋体"/>
                <w:szCs w:val="21"/>
              </w:rPr>
              <w:t>8、抗RF干扰：10MHz-1GHz20V/m。</w:t>
            </w:r>
            <w:r>
              <w:rPr>
                <w:rFonts w:hint="eastAsia" w:ascii="宋体" w:hAnsi="宋体" w:eastAsia="宋体"/>
                <w:szCs w:val="21"/>
              </w:rPr>
              <w:br w:type="textWrapping"/>
            </w:r>
            <w:r>
              <w:rPr>
                <w:rFonts w:hint="eastAsia" w:ascii="宋体" w:hAnsi="宋体" w:eastAsia="宋体"/>
                <w:szCs w:val="21"/>
              </w:rPr>
              <w:t>9、吸顶式安装。</w:t>
            </w:r>
          </w:p>
          <w:p w14:paraId="012E7397">
            <w:pPr>
              <w:widowControl w:val="0"/>
              <w:spacing w:line="276" w:lineRule="auto"/>
              <w:jc w:val="both"/>
              <w:rPr>
                <w:rFonts w:ascii="宋体" w:hAnsi="宋体" w:eastAsia="宋体"/>
                <w:szCs w:val="21"/>
              </w:rPr>
            </w:pPr>
            <w:r>
              <w:rPr>
                <w:rFonts w:hint="eastAsia" w:ascii="宋体" w:hAnsi="宋体" w:eastAsia="宋体"/>
                <w:szCs w:val="21"/>
              </w:rPr>
              <w:t>其他详见设计图纸及规范要求。</w:t>
            </w:r>
          </w:p>
        </w:tc>
        <w:tc>
          <w:tcPr>
            <w:tcW w:w="960" w:type="dxa"/>
            <w:vAlign w:val="center"/>
          </w:tcPr>
          <w:p w14:paraId="1D65C91D">
            <w:pPr>
              <w:widowControl w:val="0"/>
              <w:spacing w:line="276" w:lineRule="auto"/>
              <w:jc w:val="center"/>
              <w:rPr>
                <w:rFonts w:ascii="宋体" w:hAnsi="宋体" w:eastAsia="宋体"/>
                <w:szCs w:val="21"/>
              </w:rPr>
            </w:pPr>
            <w:r>
              <w:rPr>
                <w:rFonts w:ascii="宋体" w:hAnsi="宋体" w:eastAsia="宋体"/>
                <w:szCs w:val="21"/>
              </w:rPr>
              <w:t>2</w:t>
            </w:r>
          </w:p>
        </w:tc>
        <w:tc>
          <w:tcPr>
            <w:tcW w:w="499" w:type="dxa"/>
            <w:vAlign w:val="center"/>
          </w:tcPr>
          <w:p w14:paraId="372B7371">
            <w:pPr>
              <w:widowControl w:val="0"/>
              <w:spacing w:line="276" w:lineRule="auto"/>
              <w:jc w:val="center"/>
              <w:rPr>
                <w:rFonts w:ascii="宋体" w:hAnsi="宋体" w:eastAsia="宋体"/>
                <w:szCs w:val="21"/>
              </w:rPr>
            </w:pPr>
            <w:r>
              <w:rPr>
                <w:rFonts w:hint="eastAsia" w:ascii="宋体" w:hAnsi="宋体" w:eastAsia="宋体"/>
                <w:szCs w:val="21"/>
              </w:rPr>
              <w:t>套</w:t>
            </w:r>
          </w:p>
        </w:tc>
      </w:tr>
      <w:tr w14:paraId="06A50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25E28150">
            <w:pPr>
              <w:widowControl w:val="0"/>
              <w:spacing w:line="276" w:lineRule="auto"/>
              <w:jc w:val="center"/>
              <w:rPr>
                <w:rFonts w:ascii="宋体" w:hAnsi="宋体" w:eastAsia="宋体"/>
                <w:szCs w:val="21"/>
              </w:rPr>
            </w:pPr>
            <w:r>
              <w:rPr>
                <w:rFonts w:hint="eastAsia" w:ascii="宋体" w:hAnsi="宋体" w:eastAsia="宋体"/>
                <w:szCs w:val="21"/>
              </w:rPr>
              <w:t>8</w:t>
            </w:r>
            <w:r>
              <w:rPr>
                <w:rFonts w:ascii="宋体" w:hAnsi="宋体" w:eastAsia="宋体"/>
                <w:szCs w:val="21"/>
              </w:rPr>
              <w:t>1</w:t>
            </w:r>
          </w:p>
        </w:tc>
        <w:tc>
          <w:tcPr>
            <w:tcW w:w="2001" w:type="dxa"/>
            <w:vAlign w:val="center"/>
          </w:tcPr>
          <w:p w14:paraId="65418934">
            <w:pPr>
              <w:widowControl w:val="0"/>
              <w:spacing w:line="276" w:lineRule="auto"/>
              <w:jc w:val="center"/>
              <w:rPr>
                <w:rFonts w:ascii="宋体" w:hAnsi="宋体" w:eastAsia="宋体"/>
                <w:szCs w:val="21"/>
              </w:rPr>
            </w:pPr>
            <w:r>
              <w:rPr>
                <w:rFonts w:hint="eastAsia" w:ascii="宋体" w:hAnsi="宋体" w:eastAsia="宋体"/>
                <w:szCs w:val="21"/>
              </w:rPr>
              <w:t>48V直流电源监测</w:t>
            </w:r>
          </w:p>
        </w:tc>
        <w:tc>
          <w:tcPr>
            <w:tcW w:w="4576" w:type="dxa"/>
            <w:vAlign w:val="center"/>
          </w:tcPr>
          <w:p w14:paraId="5649AF1E">
            <w:pPr>
              <w:widowControl w:val="0"/>
              <w:spacing w:line="276" w:lineRule="auto"/>
              <w:jc w:val="both"/>
              <w:rPr>
                <w:rFonts w:ascii="宋体" w:hAnsi="宋体" w:eastAsia="宋体"/>
                <w:szCs w:val="21"/>
              </w:rPr>
            </w:pPr>
            <w:r>
              <w:rPr>
                <w:rFonts w:hint="eastAsia" w:ascii="宋体" w:hAnsi="宋体" w:eastAsia="宋体"/>
                <w:szCs w:val="21"/>
              </w:rPr>
              <w:t>48V直流。其他详见设计图纸及规范要求。</w:t>
            </w:r>
          </w:p>
        </w:tc>
        <w:tc>
          <w:tcPr>
            <w:tcW w:w="960" w:type="dxa"/>
            <w:vAlign w:val="center"/>
          </w:tcPr>
          <w:p w14:paraId="0685CBC0">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055024FE">
            <w:pPr>
              <w:widowControl w:val="0"/>
              <w:spacing w:line="276" w:lineRule="auto"/>
              <w:jc w:val="center"/>
              <w:rPr>
                <w:rFonts w:ascii="宋体" w:hAnsi="宋体" w:eastAsia="宋体"/>
                <w:szCs w:val="21"/>
              </w:rPr>
            </w:pPr>
            <w:r>
              <w:rPr>
                <w:rFonts w:hint="eastAsia" w:ascii="宋体" w:hAnsi="宋体" w:eastAsia="宋体"/>
                <w:szCs w:val="21"/>
              </w:rPr>
              <w:t>套</w:t>
            </w:r>
          </w:p>
        </w:tc>
      </w:tr>
      <w:tr w14:paraId="2230A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38D0027A">
            <w:pPr>
              <w:widowControl w:val="0"/>
              <w:spacing w:line="276" w:lineRule="auto"/>
              <w:jc w:val="center"/>
              <w:rPr>
                <w:rFonts w:ascii="宋体" w:hAnsi="宋体" w:eastAsia="宋体"/>
                <w:szCs w:val="21"/>
              </w:rPr>
            </w:pPr>
            <w:r>
              <w:rPr>
                <w:rFonts w:hint="eastAsia" w:ascii="宋体" w:hAnsi="宋体" w:eastAsia="宋体"/>
                <w:szCs w:val="21"/>
              </w:rPr>
              <w:t>8</w:t>
            </w:r>
            <w:r>
              <w:rPr>
                <w:rFonts w:ascii="宋体" w:hAnsi="宋体" w:eastAsia="宋体"/>
                <w:szCs w:val="21"/>
              </w:rPr>
              <w:t>2</w:t>
            </w:r>
          </w:p>
        </w:tc>
        <w:tc>
          <w:tcPr>
            <w:tcW w:w="2001" w:type="dxa"/>
            <w:vAlign w:val="center"/>
          </w:tcPr>
          <w:p w14:paraId="6AF36583">
            <w:pPr>
              <w:widowControl w:val="0"/>
              <w:spacing w:line="276" w:lineRule="auto"/>
              <w:jc w:val="center"/>
              <w:rPr>
                <w:rFonts w:ascii="宋体" w:hAnsi="宋体" w:eastAsia="宋体"/>
                <w:szCs w:val="21"/>
              </w:rPr>
            </w:pPr>
            <w:r>
              <w:rPr>
                <w:rFonts w:hint="eastAsia" w:ascii="宋体" w:hAnsi="宋体" w:eastAsia="宋体"/>
                <w:szCs w:val="21"/>
              </w:rPr>
              <w:t>水浸检测器</w:t>
            </w:r>
          </w:p>
        </w:tc>
        <w:tc>
          <w:tcPr>
            <w:tcW w:w="4576" w:type="dxa"/>
            <w:vAlign w:val="center"/>
          </w:tcPr>
          <w:p w14:paraId="26558DEA">
            <w:pPr>
              <w:widowControl w:val="0"/>
              <w:spacing w:line="276" w:lineRule="auto"/>
              <w:jc w:val="both"/>
              <w:rPr>
                <w:rFonts w:ascii="宋体" w:hAnsi="宋体" w:eastAsia="宋体"/>
                <w:szCs w:val="21"/>
              </w:rPr>
            </w:pPr>
            <w:r>
              <w:rPr>
                <w:rFonts w:hint="eastAsia" w:ascii="宋体" w:hAnsi="宋体" w:eastAsia="宋体"/>
                <w:szCs w:val="21"/>
              </w:rPr>
              <w:t>（1）</w:t>
            </w:r>
            <w:r>
              <w:rPr>
                <w:rFonts w:ascii="宋体" w:hAnsi="宋体" w:eastAsia="宋体"/>
                <w:szCs w:val="21"/>
              </w:rPr>
              <w:t>漏水控制器</w:t>
            </w:r>
            <w:r>
              <w:rPr>
                <w:rFonts w:hint="eastAsia" w:ascii="宋体" w:hAnsi="宋体" w:eastAsia="宋体"/>
                <w:szCs w:val="21"/>
              </w:rPr>
              <w:t>。1、检测距离：</w:t>
            </w:r>
            <w:r>
              <w:rPr>
                <w:rFonts w:ascii="宋体" w:hAnsi="宋体" w:eastAsia="宋体"/>
                <w:szCs w:val="21"/>
              </w:rPr>
              <w:t>200 米</w:t>
            </w:r>
            <w:r>
              <w:rPr>
                <w:rFonts w:hint="eastAsia" w:ascii="宋体" w:hAnsi="宋体" w:eastAsia="宋体"/>
                <w:szCs w:val="21"/>
              </w:rPr>
              <w:t>；</w:t>
            </w:r>
            <w:r>
              <w:rPr>
                <w:rFonts w:ascii="宋体" w:hAnsi="宋体" w:eastAsia="宋体"/>
                <w:szCs w:val="21"/>
              </w:rPr>
              <w:t>2</w:t>
            </w:r>
            <w:r>
              <w:rPr>
                <w:rFonts w:hint="eastAsia" w:ascii="宋体" w:hAnsi="宋体" w:eastAsia="宋体"/>
                <w:szCs w:val="21"/>
              </w:rPr>
              <w:t>、</w:t>
            </w:r>
            <w:r>
              <w:rPr>
                <w:rFonts w:ascii="宋体" w:hAnsi="宋体" w:eastAsia="宋体"/>
                <w:szCs w:val="21"/>
              </w:rPr>
              <w:t>电源要求：12V 直流，3W</w:t>
            </w:r>
            <w:r>
              <w:rPr>
                <w:rFonts w:hint="eastAsia" w:ascii="宋体" w:hAnsi="宋体" w:eastAsia="宋体"/>
                <w:szCs w:val="21"/>
              </w:rPr>
              <w:t>；3、</w:t>
            </w:r>
            <w:r>
              <w:rPr>
                <w:rFonts w:ascii="宋体" w:hAnsi="宋体" w:eastAsia="宋体"/>
                <w:szCs w:val="21"/>
              </w:rPr>
              <w:t>网络配置：RS-485 双线网络，波特率可选，地址范围 0 到 255</w:t>
            </w:r>
            <w:r>
              <w:rPr>
                <w:rFonts w:hint="eastAsia" w:ascii="宋体" w:hAnsi="宋体" w:eastAsia="宋体"/>
                <w:szCs w:val="21"/>
              </w:rPr>
              <w:t>；4、</w:t>
            </w:r>
            <w:r>
              <w:rPr>
                <w:rFonts w:ascii="宋体" w:hAnsi="宋体" w:eastAsia="宋体"/>
                <w:szCs w:val="21"/>
              </w:rPr>
              <w:t>继电器特点：常态通电或常态断电，可自由选择泄漏报警或泄漏与传感器故障报警。</w:t>
            </w:r>
            <w:r>
              <w:rPr>
                <w:rFonts w:hint="eastAsia" w:ascii="宋体" w:hAnsi="宋体" w:eastAsia="宋体"/>
                <w:szCs w:val="21"/>
              </w:rPr>
              <w:t>（2）</w:t>
            </w:r>
            <w:r>
              <w:rPr>
                <w:rFonts w:ascii="宋体" w:hAnsi="宋体" w:eastAsia="宋体"/>
                <w:szCs w:val="21"/>
              </w:rPr>
              <w:t>漏液感应线</w:t>
            </w:r>
            <w:r>
              <w:rPr>
                <w:rFonts w:hint="eastAsia" w:ascii="宋体" w:hAnsi="宋体" w:eastAsia="宋体"/>
                <w:szCs w:val="21"/>
              </w:rPr>
              <w:t>。</w:t>
            </w:r>
            <w:r>
              <w:rPr>
                <w:rFonts w:ascii="宋体" w:hAnsi="宋体" w:eastAsia="宋体"/>
                <w:szCs w:val="21"/>
              </w:rPr>
              <w:t>1</w:t>
            </w:r>
            <w:r>
              <w:rPr>
                <w:rFonts w:hint="eastAsia" w:ascii="宋体" w:hAnsi="宋体" w:eastAsia="宋体"/>
                <w:szCs w:val="21"/>
              </w:rPr>
              <w:t>、</w:t>
            </w:r>
            <w:r>
              <w:rPr>
                <w:rFonts w:ascii="宋体" w:hAnsi="宋体" w:eastAsia="宋体"/>
                <w:szCs w:val="21"/>
              </w:rPr>
              <w:t>漏水感应线与漏水控制器配套使用。</w:t>
            </w:r>
          </w:p>
          <w:p w14:paraId="3DE4EEFD">
            <w:pPr>
              <w:widowControl w:val="0"/>
              <w:spacing w:line="276" w:lineRule="auto"/>
              <w:jc w:val="both"/>
              <w:rPr>
                <w:rFonts w:ascii="宋体" w:hAnsi="宋体" w:eastAsia="宋体"/>
                <w:szCs w:val="21"/>
              </w:rPr>
            </w:pPr>
            <w:r>
              <w:rPr>
                <w:rFonts w:hint="eastAsia" w:ascii="宋体" w:hAnsi="宋体" w:eastAsia="宋体"/>
                <w:szCs w:val="21"/>
              </w:rPr>
              <w:t>2、</w:t>
            </w:r>
            <w:r>
              <w:rPr>
                <w:rFonts w:ascii="宋体" w:hAnsi="宋体" w:eastAsia="宋体"/>
                <w:szCs w:val="21"/>
              </w:rPr>
              <w:t>当有水接触时，两根感应线便会短接，发生电流变化，控制器通过快速处理，给出具体的泄漏位置。</w:t>
            </w:r>
          </w:p>
          <w:p w14:paraId="3B353207">
            <w:pPr>
              <w:widowControl w:val="0"/>
              <w:spacing w:line="276" w:lineRule="auto"/>
              <w:jc w:val="both"/>
              <w:rPr>
                <w:rFonts w:ascii="宋体" w:hAnsi="宋体" w:eastAsia="宋体"/>
                <w:szCs w:val="21"/>
              </w:rPr>
            </w:pPr>
            <w:r>
              <w:rPr>
                <w:rFonts w:hint="eastAsia" w:ascii="宋体" w:hAnsi="宋体" w:eastAsia="宋体"/>
                <w:szCs w:val="21"/>
              </w:rPr>
              <w:t>其他详见设计图纸及规范要求。</w:t>
            </w:r>
          </w:p>
        </w:tc>
        <w:tc>
          <w:tcPr>
            <w:tcW w:w="960" w:type="dxa"/>
            <w:vAlign w:val="center"/>
          </w:tcPr>
          <w:p w14:paraId="6DE1870B">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7BA0145A">
            <w:pPr>
              <w:widowControl w:val="0"/>
              <w:spacing w:line="276" w:lineRule="auto"/>
              <w:jc w:val="center"/>
              <w:rPr>
                <w:rFonts w:ascii="宋体" w:hAnsi="宋体" w:eastAsia="宋体"/>
                <w:szCs w:val="21"/>
              </w:rPr>
            </w:pPr>
            <w:r>
              <w:rPr>
                <w:rFonts w:hint="eastAsia" w:ascii="宋体" w:hAnsi="宋体" w:eastAsia="宋体"/>
                <w:szCs w:val="21"/>
              </w:rPr>
              <w:t>套</w:t>
            </w:r>
          </w:p>
        </w:tc>
      </w:tr>
      <w:tr w14:paraId="5C955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2B348340">
            <w:pPr>
              <w:widowControl w:val="0"/>
              <w:spacing w:line="276" w:lineRule="auto"/>
              <w:jc w:val="center"/>
              <w:rPr>
                <w:rFonts w:ascii="宋体" w:hAnsi="宋体" w:eastAsia="宋体"/>
                <w:szCs w:val="21"/>
              </w:rPr>
            </w:pPr>
            <w:r>
              <w:rPr>
                <w:rFonts w:hint="eastAsia" w:ascii="宋体" w:hAnsi="宋体" w:eastAsia="宋体"/>
                <w:szCs w:val="21"/>
              </w:rPr>
              <w:t>8</w:t>
            </w:r>
            <w:r>
              <w:rPr>
                <w:rFonts w:ascii="宋体" w:hAnsi="宋体" w:eastAsia="宋体"/>
                <w:szCs w:val="21"/>
              </w:rPr>
              <w:t>3</w:t>
            </w:r>
          </w:p>
        </w:tc>
        <w:tc>
          <w:tcPr>
            <w:tcW w:w="2001" w:type="dxa"/>
            <w:vAlign w:val="center"/>
          </w:tcPr>
          <w:p w14:paraId="3A19D341">
            <w:pPr>
              <w:widowControl w:val="0"/>
              <w:spacing w:line="276" w:lineRule="auto"/>
              <w:jc w:val="center"/>
              <w:rPr>
                <w:rFonts w:ascii="宋体" w:hAnsi="宋体" w:eastAsia="宋体"/>
                <w:szCs w:val="21"/>
              </w:rPr>
            </w:pPr>
            <w:r>
              <w:rPr>
                <w:rFonts w:hint="eastAsia" w:ascii="宋体" w:hAnsi="宋体" w:eastAsia="宋体"/>
                <w:szCs w:val="21"/>
              </w:rPr>
              <w:t>UPS监测模块</w:t>
            </w:r>
          </w:p>
        </w:tc>
        <w:tc>
          <w:tcPr>
            <w:tcW w:w="4576" w:type="dxa"/>
            <w:vAlign w:val="center"/>
          </w:tcPr>
          <w:p w14:paraId="27731374">
            <w:pPr>
              <w:widowControl w:val="0"/>
              <w:spacing w:line="276" w:lineRule="auto"/>
              <w:jc w:val="both"/>
              <w:rPr>
                <w:rFonts w:ascii="宋体" w:hAnsi="宋体" w:eastAsia="宋体"/>
                <w:szCs w:val="21"/>
              </w:rPr>
            </w:pPr>
            <w:r>
              <w:rPr>
                <w:rFonts w:hint="eastAsia" w:ascii="宋体" w:hAnsi="宋体" w:eastAsia="宋体"/>
                <w:szCs w:val="21"/>
              </w:rPr>
              <w:t>监控系统实时地监控UPS整流器、逆变器、电池（电池健康检测，含电压电流等数值）、旁路、负载等各部分的运行状态与参数。系统可全面诊断UPS 运行状况，实时监控UPS的各种参数。一旦</w:t>
            </w:r>
            <w:r>
              <w:rPr>
                <w:rFonts w:ascii="宋体" w:hAnsi="宋体" w:eastAsia="宋体"/>
                <w:szCs w:val="21"/>
              </w:rPr>
              <w:t>UPS报警，将自动切换到相应UP 监控子系统的运行画面。对于重要的参数，可作曲线记录，系统可查询一年内相应参数的运行曲线，并可显示查询选定具体时间相应时间的参数值，当天（以天为单位）该参数的最大值，最小值，方便管理员全面</w:t>
            </w:r>
            <w:r>
              <w:rPr>
                <w:rFonts w:hint="eastAsia" w:ascii="宋体" w:hAnsi="宋体" w:eastAsia="宋体"/>
                <w:szCs w:val="21"/>
              </w:rPr>
              <w:t>了解</w:t>
            </w:r>
            <w:r>
              <w:rPr>
                <w:rFonts w:ascii="宋体" w:hAnsi="宋体" w:eastAsia="宋体"/>
                <w:szCs w:val="21"/>
              </w:rPr>
              <w:t>UPS的运行状况，及时地发现并解决 UPS 运行中出现的各种问题。</w:t>
            </w:r>
            <w:r>
              <w:rPr>
                <w:rFonts w:hint="eastAsia" w:ascii="宋体" w:hAnsi="宋体" w:eastAsia="宋体"/>
                <w:szCs w:val="21"/>
              </w:rPr>
              <w:t>其他详见设计图纸及规范要求。</w:t>
            </w:r>
          </w:p>
        </w:tc>
        <w:tc>
          <w:tcPr>
            <w:tcW w:w="960" w:type="dxa"/>
            <w:vAlign w:val="center"/>
          </w:tcPr>
          <w:p w14:paraId="29323B81">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0703FDE7">
            <w:pPr>
              <w:widowControl w:val="0"/>
              <w:spacing w:line="276" w:lineRule="auto"/>
              <w:jc w:val="center"/>
              <w:rPr>
                <w:rFonts w:ascii="宋体" w:hAnsi="宋体" w:eastAsia="宋体"/>
                <w:szCs w:val="21"/>
              </w:rPr>
            </w:pPr>
            <w:r>
              <w:rPr>
                <w:rFonts w:hint="eastAsia" w:ascii="宋体" w:hAnsi="宋体" w:eastAsia="宋体"/>
                <w:szCs w:val="21"/>
              </w:rPr>
              <w:t>套</w:t>
            </w:r>
          </w:p>
        </w:tc>
      </w:tr>
      <w:tr w14:paraId="08F72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7BF94D64">
            <w:pPr>
              <w:widowControl w:val="0"/>
              <w:spacing w:line="276" w:lineRule="auto"/>
              <w:jc w:val="center"/>
              <w:rPr>
                <w:rFonts w:ascii="宋体" w:hAnsi="宋体" w:eastAsia="宋体"/>
                <w:szCs w:val="21"/>
              </w:rPr>
            </w:pPr>
            <w:r>
              <w:rPr>
                <w:rFonts w:hint="eastAsia" w:ascii="宋体" w:hAnsi="宋体" w:eastAsia="宋体"/>
                <w:szCs w:val="21"/>
              </w:rPr>
              <w:t>8</w:t>
            </w:r>
            <w:r>
              <w:rPr>
                <w:rFonts w:ascii="宋体" w:hAnsi="宋体" w:eastAsia="宋体"/>
                <w:szCs w:val="21"/>
              </w:rPr>
              <w:t>4</w:t>
            </w:r>
          </w:p>
        </w:tc>
        <w:tc>
          <w:tcPr>
            <w:tcW w:w="2001" w:type="dxa"/>
            <w:vAlign w:val="center"/>
          </w:tcPr>
          <w:p w14:paraId="1DFE24BC">
            <w:pPr>
              <w:widowControl w:val="0"/>
              <w:spacing w:line="276" w:lineRule="auto"/>
              <w:jc w:val="center"/>
              <w:rPr>
                <w:rFonts w:ascii="宋体" w:hAnsi="宋体" w:eastAsia="宋体"/>
                <w:szCs w:val="21"/>
              </w:rPr>
            </w:pPr>
            <w:r>
              <w:rPr>
                <w:rFonts w:hint="eastAsia" w:ascii="宋体" w:hAnsi="宋体" w:eastAsia="宋体"/>
                <w:szCs w:val="21"/>
              </w:rPr>
              <w:t>蓄电池转换器</w:t>
            </w:r>
          </w:p>
        </w:tc>
        <w:tc>
          <w:tcPr>
            <w:tcW w:w="4576" w:type="dxa"/>
            <w:vAlign w:val="center"/>
          </w:tcPr>
          <w:p w14:paraId="094538D2">
            <w:pPr>
              <w:widowControl w:val="0"/>
              <w:spacing w:line="276" w:lineRule="auto"/>
              <w:jc w:val="both"/>
              <w:rPr>
                <w:rFonts w:hint="eastAsia" w:ascii="宋体" w:hAnsi="宋体" w:eastAsia="宋体"/>
                <w:szCs w:val="21"/>
              </w:rPr>
            </w:pPr>
            <w:r>
              <w:rPr>
                <w:rFonts w:hint="eastAsia" w:ascii="宋体" w:hAnsi="宋体" w:eastAsia="宋体"/>
                <w:szCs w:val="21"/>
              </w:rPr>
              <w:t>电池检测仪主机可以从单体电池检测模块中逐个读取电压、内阻与温度值，并进行分析处理与显示，一个电池检测仪主机最多可以监测六组电池，具体功能如下：</w:t>
            </w:r>
            <w:r>
              <w:rPr>
                <w:rFonts w:hint="eastAsia" w:ascii="宋体" w:hAnsi="宋体" w:eastAsia="宋体"/>
                <w:szCs w:val="21"/>
              </w:rPr>
              <w:br w:type="textWrapping"/>
            </w:r>
            <w:r>
              <w:rPr>
                <w:rFonts w:hint="eastAsia" w:ascii="宋体" w:hAnsi="宋体" w:eastAsia="宋体"/>
                <w:szCs w:val="21"/>
              </w:rPr>
              <w:t>1、可管理六组电池，每组最大为300节，最大可监测总电池数为960节，</w:t>
            </w:r>
            <w:r>
              <w:rPr>
                <w:rFonts w:hint="eastAsia" w:ascii="宋体" w:hAnsi="宋体" w:eastAsia="宋体"/>
                <w:szCs w:val="21"/>
              </w:rPr>
              <w:br w:type="textWrapping"/>
            </w:r>
            <w:r>
              <w:rPr>
                <w:rFonts w:hint="eastAsia" w:ascii="宋体" w:hAnsi="宋体" w:eastAsia="宋体"/>
                <w:szCs w:val="21"/>
              </w:rPr>
              <w:t>2、监测范围：2V、6V、12V电池，容量小于3000AH</w:t>
            </w:r>
            <w:r>
              <w:rPr>
                <w:rFonts w:hint="eastAsia" w:ascii="宋体" w:hAnsi="宋体" w:eastAsia="宋体"/>
                <w:szCs w:val="21"/>
              </w:rPr>
              <w:br w:type="textWrapping"/>
            </w:r>
            <w:r>
              <w:rPr>
                <w:rFonts w:hint="eastAsia" w:ascii="宋体" w:hAnsi="宋体" w:eastAsia="宋体"/>
                <w:szCs w:val="21"/>
              </w:rPr>
              <w:t>3、 轮巡读取每个TA模块测得的电池电压、内阻与温度值；</w:t>
            </w:r>
            <w:r>
              <w:rPr>
                <w:rFonts w:hint="eastAsia" w:ascii="宋体" w:hAnsi="宋体" w:eastAsia="宋体"/>
                <w:szCs w:val="21"/>
              </w:rPr>
              <w:br w:type="textWrapping"/>
            </w:r>
            <w:r>
              <w:rPr>
                <w:rFonts w:hint="eastAsia" w:ascii="宋体" w:hAnsi="宋体" w:eastAsia="宋体"/>
                <w:szCs w:val="21"/>
              </w:rPr>
              <w:t>4、 带LCD显示，可查询实时监测数据及历史告警记录；</w:t>
            </w:r>
            <w:r>
              <w:rPr>
                <w:rFonts w:hint="eastAsia" w:ascii="宋体" w:hAnsi="宋体" w:eastAsia="宋体"/>
                <w:szCs w:val="21"/>
              </w:rPr>
              <w:br w:type="textWrapping"/>
            </w:r>
            <w:r>
              <w:rPr>
                <w:rFonts w:hint="eastAsia" w:ascii="宋体" w:hAnsi="宋体" w:eastAsia="宋体"/>
                <w:szCs w:val="21"/>
              </w:rPr>
              <w:t>5、 可设置上下限值与运行参数；</w:t>
            </w:r>
            <w:r>
              <w:rPr>
                <w:rFonts w:hint="eastAsia" w:ascii="宋体" w:hAnsi="宋体" w:eastAsia="宋体"/>
                <w:szCs w:val="21"/>
              </w:rPr>
              <w:br w:type="textWrapping"/>
            </w:r>
            <w:r>
              <w:rPr>
                <w:rFonts w:hint="eastAsia" w:ascii="宋体" w:hAnsi="宋体" w:eastAsia="宋体"/>
                <w:szCs w:val="21"/>
              </w:rPr>
              <w:t>6、 自动告警功能，告警时LED灯亮，蜂鸣器响，同时对应干接点闭合；</w:t>
            </w:r>
            <w:r>
              <w:rPr>
                <w:rFonts w:hint="eastAsia" w:ascii="宋体" w:hAnsi="宋体" w:eastAsia="宋体"/>
                <w:szCs w:val="21"/>
              </w:rPr>
              <w:br w:type="textWrapping"/>
            </w:r>
            <w:r>
              <w:rPr>
                <w:rFonts w:hint="eastAsia" w:ascii="宋体" w:hAnsi="宋体" w:eastAsia="宋体"/>
                <w:szCs w:val="21"/>
              </w:rPr>
              <w:t>7、 带一个RS485口与一个网络，可接入到上位机。</w:t>
            </w:r>
          </w:p>
          <w:p w14:paraId="622ADCDC">
            <w:pPr>
              <w:widowControl w:val="0"/>
              <w:spacing w:line="276" w:lineRule="auto"/>
              <w:jc w:val="both"/>
              <w:rPr>
                <w:rFonts w:ascii="宋体" w:hAnsi="宋体" w:eastAsia="宋体"/>
                <w:szCs w:val="21"/>
              </w:rPr>
            </w:pPr>
            <w:r>
              <w:rPr>
                <w:rFonts w:hint="eastAsia" w:ascii="宋体" w:hAnsi="宋体" w:eastAsia="宋体"/>
                <w:szCs w:val="21"/>
              </w:rPr>
              <w:t>其他详见设计图纸及规范要求。</w:t>
            </w:r>
          </w:p>
        </w:tc>
        <w:tc>
          <w:tcPr>
            <w:tcW w:w="960" w:type="dxa"/>
            <w:vAlign w:val="center"/>
          </w:tcPr>
          <w:p w14:paraId="40AA5B9E">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3F4EF548">
            <w:pPr>
              <w:widowControl w:val="0"/>
              <w:spacing w:line="276" w:lineRule="auto"/>
              <w:jc w:val="center"/>
              <w:rPr>
                <w:rFonts w:ascii="宋体" w:hAnsi="宋体" w:eastAsia="宋体"/>
                <w:szCs w:val="21"/>
              </w:rPr>
            </w:pPr>
            <w:r>
              <w:rPr>
                <w:rFonts w:hint="eastAsia" w:ascii="宋体" w:hAnsi="宋体" w:eastAsia="宋体"/>
                <w:szCs w:val="21"/>
              </w:rPr>
              <w:t>个</w:t>
            </w:r>
          </w:p>
        </w:tc>
      </w:tr>
      <w:tr w14:paraId="0C160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51AFFFD0">
            <w:pPr>
              <w:widowControl w:val="0"/>
              <w:spacing w:line="276" w:lineRule="auto"/>
              <w:jc w:val="center"/>
              <w:rPr>
                <w:rFonts w:ascii="宋体" w:hAnsi="宋体" w:eastAsia="宋体"/>
                <w:szCs w:val="21"/>
              </w:rPr>
            </w:pPr>
            <w:r>
              <w:rPr>
                <w:rFonts w:hint="eastAsia" w:ascii="宋体" w:hAnsi="宋体" w:eastAsia="宋体"/>
                <w:szCs w:val="21"/>
              </w:rPr>
              <w:t>8</w:t>
            </w:r>
            <w:r>
              <w:rPr>
                <w:rFonts w:ascii="宋体" w:hAnsi="宋体" w:eastAsia="宋体"/>
                <w:szCs w:val="21"/>
              </w:rPr>
              <w:t>5</w:t>
            </w:r>
          </w:p>
        </w:tc>
        <w:tc>
          <w:tcPr>
            <w:tcW w:w="2001" w:type="dxa"/>
            <w:vAlign w:val="center"/>
          </w:tcPr>
          <w:p w14:paraId="4CC3E30A">
            <w:pPr>
              <w:widowControl w:val="0"/>
              <w:spacing w:line="276" w:lineRule="auto"/>
              <w:jc w:val="center"/>
              <w:rPr>
                <w:rFonts w:ascii="宋体" w:hAnsi="宋体" w:eastAsia="宋体"/>
                <w:szCs w:val="21"/>
              </w:rPr>
            </w:pPr>
            <w:r>
              <w:rPr>
                <w:rFonts w:hint="eastAsia" w:ascii="宋体" w:hAnsi="宋体" w:eastAsia="宋体"/>
                <w:szCs w:val="21"/>
              </w:rPr>
              <w:t>蓄电池单体监测</w:t>
            </w:r>
          </w:p>
        </w:tc>
        <w:tc>
          <w:tcPr>
            <w:tcW w:w="4576" w:type="dxa"/>
            <w:vAlign w:val="center"/>
          </w:tcPr>
          <w:p w14:paraId="7AA797DE">
            <w:pPr>
              <w:widowControl w:val="0"/>
              <w:numPr>
                <w:ilvl w:val="0"/>
                <w:numId w:val="14"/>
              </w:numPr>
              <w:spacing w:line="276" w:lineRule="auto"/>
              <w:jc w:val="both"/>
              <w:rPr>
                <w:rFonts w:hint="eastAsia" w:ascii="宋体" w:hAnsi="宋体" w:eastAsia="宋体"/>
                <w:szCs w:val="21"/>
              </w:rPr>
            </w:pPr>
            <w:r>
              <w:rPr>
                <w:rFonts w:hint="eastAsia" w:ascii="宋体" w:hAnsi="宋体" w:eastAsia="宋体"/>
                <w:szCs w:val="21"/>
              </w:rPr>
              <w:t>监测能力 ：一个模块监测一个电池电压、内阻、温度；监测范围 ：2V、6V、12V 电池，容量小于 3000AH ；</w:t>
            </w:r>
            <w:r>
              <w:rPr>
                <w:rFonts w:ascii="宋体" w:hAnsi="宋体" w:eastAsia="宋体"/>
                <w:szCs w:val="21"/>
              </w:rPr>
              <w:t>2</w:t>
            </w:r>
            <w:r>
              <w:rPr>
                <w:rFonts w:hint="eastAsia" w:ascii="宋体" w:hAnsi="宋体" w:eastAsia="宋体"/>
                <w:szCs w:val="21"/>
              </w:rPr>
              <w:t>、电源要求 ：直接从被监测电池取电，2V 模块正常工作时吸收电流为 7mA，最大不大于 13mA，6V、12V 模块正常工作时吸收电流为 3mA，最大不大于7mA，不同模块吸收电流一致性极高 ；</w:t>
            </w:r>
            <w:r>
              <w:rPr>
                <w:rFonts w:hint="eastAsia" w:ascii="宋体" w:hAnsi="宋体" w:eastAsia="宋体"/>
                <w:szCs w:val="21"/>
              </w:rPr>
              <w:br w:type="page"/>
            </w:r>
            <w:r>
              <w:rPr>
                <w:rFonts w:ascii="宋体" w:hAnsi="宋体" w:eastAsia="宋体"/>
                <w:szCs w:val="21"/>
              </w:rPr>
              <w:t>3</w:t>
            </w:r>
            <w:r>
              <w:rPr>
                <w:rFonts w:hint="eastAsia" w:ascii="宋体" w:hAnsi="宋体" w:eastAsia="宋体"/>
                <w:szCs w:val="21"/>
              </w:rPr>
              <w:t>、保护：测量回路与电源回路带两级保护，带反接保护与光电隔离；</w:t>
            </w:r>
            <w:r>
              <w:rPr>
                <w:rFonts w:hint="eastAsia" w:ascii="宋体" w:hAnsi="宋体" w:eastAsia="宋体"/>
                <w:szCs w:val="21"/>
              </w:rPr>
              <w:br w:type="page"/>
            </w:r>
            <w:r>
              <w:rPr>
                <w:rFonts w:ascii="宋体" w:hAnsi="宋体" w:eastAsia="宋体"/>
                <w:szCs w:val="21"/>
              </w:rPr>
              <w:t>4</w:t>
            </w:r>
            <w:r>
              <w:rPr>
                <w:rFonts w:hint="eastAsia" w:ascii="宋体" w:hAnsi="宋体" w:eastAsia="宋体"/>
                <w:szCs w:val="21"/>
              </w:rPr>
              <w:t>、测量范围及精度：单体电压 2V、6V、12V ±0.1%；单体内阻 50～65535u</w:t>
            </w:r>
            <w:r>
              <w:rPr>
                <w:rFonts w:ascii="宋体" w:hAnsi="宋体" w:eastAsia="宋体" w:cs="Calibri"/>
                <w:szCs w:val="21"/>
              </w:rPr>
              <w:t>Ω</w:t>
            </w:r>
            <w:r>
              <w:rPr>
                <w:rFonts w:hint="eastAsia" w:ascii="宋体" w:hAnsi="宋体" w:eastAsia="宋体"/>
                <w:szCs w:val="21"/>
              </w:rPr>
              <w:t xml:space="preserve"> ±2% 分辨率1u</w:t>
            </w:r>
            <w:r>
              <w:rPr>
                <w:rFonts w:ascii="宋体" w:hAnsi="宋体" w:eastAsia="宋体" w:cs="Calibri"/>
                <w:szCs w:val="21"/>
              </w:rPr>
              <w:t>Ω</w:t>
            </w:r>
            <w:r>
              <w:rPr>
                <w:rFonts w:hint="eastAsia" w:ascii="宋体" w:hAnsi="宋体" w:eastAsia="宋体"/>
                <w:szCs w:val="21"/>
              </w:rPr>
              <w:t>；负极温度 -5℃～+99.9℃ ±1℃ ；</w:t>
            </w:r>
            <w:r>
              <w:rPr>
                <w:rFonts w:ascii="宋体" w:hAnsi="宋体" w:eastAsia="宋体"/>
                <w:szCs w:val="21"/>
              </w:rPr>
              <w:t>4</w:t>
            </w:r>
            <w:r>
              <w:rPr>
                <w:rFonts w:hint="eastAsia" w:ascii="宋体" w:hAnsi="宋体" w:eastAsia="宋体"/>
                <w:szCs w:val="21"/>
              </w:rPr>
              <w:t>、安装方式 ：直接粘贴到电池上或安装到固定条上。</w:t>
            </w:r>
          </w:p>
          <w:p w14:paraId="6EC12074">
            <w:pPr>
              <w:widowControl w:val="0"/>
              <w:numPr>
                <w:ilvl w:val="0"/>
                <w:numId w:val="0"/>
              </w:numPr>
              <w:spacing w:line="276" w:lineRule="auto"/>
              <w:jc w:val="both"/>
              <w:rPr>
                <w:rFonts w:ascii="宋体" w:hAnsi="宋体" w:eastAsia="宋体"/>
                <w:szCs w:val="21"/>
              </w:rPr>
            </w:pPr>
            <w:r>
              <w:rPr>
                <w:rFonts w:hint="eastAsia" w:ascii="宋体" w:hAnsi="宋体" w:eastAsia="宋体"/>
                <w:szCs w:val="21"/>
              </w:rPr>
              <w:t>其他详见设计图纸及规范要求。</w:t>
            </w:r>
          </w:p>
        </w:tc>
        <w:tc>
          <w:tcPr>
            <w:tcW w:w="960" w:type="dxa"/>
            <w:vAlign w:val="center"/>
          </w:tcPr>
          <w:p w14:paraId="0C60B173">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330DDC29">
            <w:pPr>
              <w:widowControl w:val="0"/>
              <w:spacing w:line="276" w:lineRule="auto"/>
              <w:jc w:val="center"/>
              <w:rPr>
                <w:rFonts w:ascii="宋体" w:hAnsi="宋体" w:eastAsia="宋体"/>
                <w:szCs w:val="21"/>
              </w:rPr>
            </w:pPr>
            <w:r>
              <w:rPr>
                <w:rFonts w:hint="eastAsia" w:ascii="宋体" w:hAnsi="宋体" w:eastAsia="宋体"/>
                <w:szCs w:val="21"/>
              </w:rPr>
              <w:t>个</w:t>
            </w:r>
          </w:p>
        </w:tc>
      </w:tr>
      <w:tr w14:paraId="21EA8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11F6F540">
            <w:pPr>
              <w:widowControl w:val="0"/>
              <w:spacing w:line="276" w:lineRule="auto"/>
              <w:jc w:val="center"/>
              <w:rPr>
                <w:rFonts w:ascii="宋体" w:hAnsi="宋体" w:eastAsia="宋体"/>
                <w:szCs w:val="21"/>
              </w:rPr>
            </w:pPr>
            <w:r>
              <w:rPr>
                <w:rFonts w:ascii="宋体" w:hAnsi="宋体" w:eastAsia="宋体"/>
                <w:szCs w:val="21"/>
              </w:rPr>
              <w:t>86</w:t>
            </w:r>
          </w:p>
        </w:tc>
        <w:tc>
          <w:tcPr>
            <w:tcW w:w="2001" w:type="dxa"/>
            <w:vAlign w:val="center"/>
          </w:tcPr>
          <w:p w14:paraId="2D2DAFC2">
            <w:pPr>
              <w:widowControl w:val="0"/>
              <w:spacing w:line="276" w:lineRule="auto"/>
              <w:jc w:val="center"/>
              <w:rPr>
                <w:rFonts w:ascii="宋体" w:hAnsi="宋体" w:eastAsia="宋体"/>
                <w:szCs w:val="21"/>
              </w:rPr>
            </w:pPr>
            <w:r>
              <w:rPr>
                <w:rFonts w:hint="eastAsia" w:ascii="宋体" w:hAnsi="宋体" w:eastAsia="宋体"/>
                <w:szCs w:val="21"/>
              </w:rPr>
              <w:t>声光报警器</w:t>
            </w:r>
          </w:p>
        </w:tc>
        <w:tc>
          <w:tcPr>
            <w:tcW w:w="4576" w:type="dxa"/>
            <w:vAlign w:val="center"/>
          </w:tcPr>
          <w:p w14:paraId="56202DFD">
            <w:pPr>
              <w:widowControl w:val="0"/>
              <w:spacing w:line="276" w:lineRule="auto"/>
              <w:jc w:val="both"/>
              <w:rPr>
                <w:rFonts w:ascii="宋体" w:hAnsi="宋体" w:eastAsia="宋体"/>
                <w:szCs w:val="21"/>
              </w:rPr>
            </w:pPr>
            <w:r>
              <w:rPr>
                <w:rFonts w:hint="eastAsia" w:ascii="宋体" w:hAnsi="宋体" w:eastAsia="宋体"/>
                <w:szCs w:val="21"/>
              </w:rPr>
              <w:t>市场主流配置。其他详见设计图纸及规范要求。</w:t>
            </w:r>
          </w:p>
        </w:tc>
        <w:tc>
          <w:tcPr>
            <w:tcW w:w="960" w:type="dxa"/>
            <w:vAlign w:val="center"/>
          </w:tcPr>
          <w:p w14:paraId="3CAF1E03">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73D5F2B8">
            <w:pPr>
              <w:widowControl w:val="0"/>
              <w:spacing w:line="276" w:lineRule="auto"/>
              <w:jc w:val="center"/>
              <w:rPr>
                <w:rFonts w:ascii="宋体" w:hAnsi="宋体" w:eastAsia="宋体"/>
                <w:szCs w:val="21"/>
              </w:rPr>
            </w:pPr>
            <w:r>
              <w:rPr>
                <w:rFonts w:hint="eastAsia" w:ascii="宋体" w:hAnsi="宋体" w:eastAsia="宋体"/>
                <w:szCs w:val="21"/>
              </w:rPr>
              <w:t>套</w:t>
            </w:r>
          </w:p>
        </w:tc>
      </w:tr>
      <w:tr w14:paraId="0A31B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6C4CC05C">
            <w:pPr>
              <w:widowControl w:val="0"/>
              <w:spacing w:line="276" w:lineRule="auto"/>
              <w:jc w:val="center"/>
              <w:rPr>
                <w:rFonts w:ascii="宋体" w:hAnsi="宋体" w:eastAsia="宋体"/>
                <w:szCs w:val="21"/>
              </w:rPr>
            </w:pPr>
            <w:r>
              <w:rPr>
                <w:rFonts w:ascii="宋体" w:hAnsi="宋体" w:eastAsia="宋体"/>
                <w:szCs w:val="21"/>
              </w:rPr>
              <w:t>87</w:t>
            </w:r>
          </w:p>
        </w:tc>
        <w:tc>
          <w:tcPr>
            <w:tcW w:w="2001" w:type="dxa"/>
            <w:vAlign w:val="center"/>
          </w:tcPr>
          <w:p w14:paraId="23364224">
            <w:pPr>
              <w:widowControl w:val="0"/>
              <w:spacing w:line="276" w:lineRule="auto"/>
              <w:jc w:val="center"/>
              <w:rPr>
                <w:rFonts w:ascii="宋体" w:hAnsi="宋体" w:eastAsia="宋体"/>
                <w:szCs w:val="21"/>
              </w:rPr>
            </w:pPr>
            <w:r>
              <w:rPr>
                <w:rFonts w:hint="eastAsia" w:ascii="宋体" w:hAnsi="宋体" w:eastAsia="宋体"/>
                <w:szCs w:val="21"/>
              </w:rPr>
              <w:t>监控摄像机（机房视频监控）</w:t>
            </w:r>
          </w:p>
        </w:tc>
        <w:tc>
          <w:tcPr>
            <w:tcW w:w="4576" w:type="dxa"/>
            <w:vAlign w:val="center"/>
          </w:tcPr>
          <w:p w14:paraId="0187EE7A">
            <w:pPr>
              <w:widowControl w:val="0"/>
              <w:numPr>
                <w:ilvl w:val="0"/>
                <w:numId w:val="15"/>
              </w:numPr>
              <w:spacing w:line="276" w:lineRule="auto"/>
              <w:jc w:val="both"/>
              <w:rPr>
                <w:rFonts w:hint="eastAsia" w:ascii="宋体" w:hAnsi="宋体" w:eastAsia="宋体"/>
                <w:szCs w:val="21"/>
              </w:rPr>
            </w:pPr>
            <w:r>
              <w:rPr>
                <w:rFonts w:hint="eastAsia" w:ascii="宋体" w:hAnsi="宋体" w:eastAsia="宋体"/>
                <w:szCs w:val="21"/>
              </w:rPr>
              <w:t>类型：网络摄像机；</w:t>
            </w:r>
            <w:r>
              <w:rPr>
                <w:rFonts w:hint="eastAsia" w:ascii="宋体" w:hAnsi="宋体" w:eastAsia="宋体"/>
                <w:szCs w:val="21"/>
              </w:rPr>
              <w:br w:type="textWrapping"/>
            </w:r>
            <w:r>
              <w:rPr>
                <w:rFonts w:hint="eastAsia" w:ascii="宋体" w:hAnsi="宋体" w:eastAsia="宋体"/>
                <w:szCs w:val="21"/>
              </w:rPr>
              <w:t>2、水平清晰度：≥1080PTVL；</w:t>
            </w:r>
            <w:r>
              <w:rPr>
                <w:rFonts w:hint="eastAsia" w:ascii="宋体" w:hAnsi="宋体" w:eastAsia="宋体"/>
                <w:szCs w:val="21"/>
              </w:rPr>
              <w:br w:type="textWrapping"/>
            </w:r>
            <w:r>
              <w:rPr>
                <w:rFonts w:hint="eastAsia" w:ascii="宋体" w:hAnsi="宋体" w:eastAsia="宋体"/>
                <w:szCs w:val="21"/>
              </w:rPr>
              <w:t>3、最低照度：≤0.001Lux；</w:t>
            </w:r>
            <w:r>
              <w:rPr>
                <w:rFonts w:hint="eastAsia" w:ascii="宋体" w:hAnsi="宋体" w:eastAsia="宋体"/>
                <w:szCs w:val="21"/>
              </w:rPr>
              <w:br w:type="textWrapping"/>
            </w:r>
            <w:r>
              <w:rPr>
                <w:rFonts w:hint="eastAsia" w:ascii="宋体" w:hAnsi="宋体" w:eastAsia="宋体"/>
                <w:szCs w:val="21"/>
              </w:rPr>
              <w:t>4、视频编码：H.264；</w:t>
            </w:r>
            <w:r>
              <w:rPr>
                <w:rFonts w:hint="eastAsia" w:ascii="宋体" w:hAnsi="宋体" w:eastAsia="宋体"/>
                <w:szCs w:val="21"/>
              </w:rPr>
              <w:br w:type="textWrapping"/>
            </w:r>
            <w:r>
              <w:rPr>
                <w:rFonts w:hint="eastAsia" w:ascii="宋体" w:hAnsi="宋体" w:eastAsia="宋体"/>
                <w:szCs w:val="21"/>
              </w:rPr>
              <w:t>5、协议：支持主流网络视频协议；</w:t>
            </w:r>
            <w:r>
              <w:rPr>
                <w:rFonts w:hint="eastAsia" w:ascii="宋体" w:hAnsi="宋体" w:eastAsia="宋体"/>
                <w:szCs w:val="21"/>
              </w:rPr>
              <w:br w:type="textWrapping"/>
            </w:r>
            <w:r>
              <w:rPr>
                <w:rFonts w:hint="eastAsia" w:ascii="宋体" w:hAnsi="宋体" w:eastAsia="宋体"/>
                <w:szCs w:val="21"/>
              </w:rPr>
              <w:t>6、传感器：不小于200 万像素，1/2.7 英寸Progressive Scan CMOS；</w:t>
            </w:r>
            <w:r>
              <w:rPr>
                <w:rFonts w:hint="eastAsia" w:ascii="宋体" w:hAnsi="宋体" w:eastAsia="宋体"/>
                <w:szCs w:val="21"/>
              </w:rPr>
              <w:br w:type="textWrapping"/>
            </w:r>
            <w:r>
              <w:rPr>
                <w:rFonts w:hint="eastAsia" w:ascii="宋体" w:hAnsi="宋体" w:eastAsia="宋体"/>
                <w:szCs w:val="21"/>
              </w:rPr>
              <w:t>7、镜头参数：镜头4mm(2.8,6mm,8,12mm 可调)；</w:t>
            </w:r>
            <w:r>
              <w:rPr>
                <w:rFonts w:hint="eastAsia" w:ascii="宋体" w:hAnsi="宋体" w:eastAsia="宋体"/>
                <w:szCs w:val="21"/>
              </w:rPr>
              <w:br w:type="textWrapping"/>
            </w:r>
            <w:r>
              <w:rPr>
                <w:rFonts w:hint="eastAsia" w:ascii="宋体" w:hAnsi="宋体" w:eastAsia="宋体"/>
                <w:szCs w:val="21"/>
              </w:rPr>
              <w:t>8、智能报警；</w:t>
            </w:r>
            <w:r>
              <w:rPr>
                <w:rFonts w:hint="eastAsia" w:ascii="宋体" w:hAnsi="宋体" w:eastAsia="宋体"/>
                <w:szCs w:val="21"/>
              </w:rPr>
              <w:br w:type="textWrapping"/>
            </w:r>
            <w:r>
              <w:rPr>
                <w:rFonts w:hint="eastAsia" w:ascii="宋体" w:hAnsi="宋体" w:eastAsia="宋体"/>
                <w:szCs w:val="21"/>
              </w:rPr>
              <w:t>9、具有电子防抖、ROI 感兴趣区域、SVC 可伸缩编码、自动增益、背光补偿、数字降噪、强光抑制、防红外过曝等功能；</w:t>
            </w:r>
            <w:r>
              <w:rPr>
                <w:rFonts w:hint="eastAsia" w:ascii="宋体" w:hAnsi="宋体" w:eastAsia="宋体"/>
                <w:szCs w:val="21"/>
              </w:rPr>
              <w:br w:type="textWrapping"/>
            </w:r>
            <w:r>
              <w:rPr>
                <w:rFonts w:hint="eastAsia" w:ascii="宋体" w:hAnsi="宋体" w:eastAsia="宋体"/>
                <w:szCs w:val="21"/>
              </w:rPr>
              <w:t>10、支持移动跟踪；</w:t>
            </w:r>
            <w:r>
              <w:rPr>
                <w:rFonts w:hint="eastAsia" w:ascii="宋体" w:hAnsi="宋体" w:eastAsia="宋体"/>
                <w:szCs w:val="21"/>
              </w:rPr>
              <w:br w:type="textWrapping"/>
            </w:r>
            <w:r>
              <w:rPr>
                <w:rFonts w:hint="eastAsia" w:ascii="宋体" w:hAnsi="宋体" w:eastAsia="宋体"/>
                <w:szCs w:val="21"/>
              </w:rPr>
              <w:t>11、红外夜视。</w:t>
            </w:r>
          </w:p>
          <w:p w14:paraId="1A585608">
            <w:pPr>
              <w:widowControl w:val="0"/>
              <w:numPr>
                <w:ilvl w:val="0"/>
                <w:numId w:val="0"/>
              </w:numPr>
              <w:spacing w:line="276" w:lineRule="auto"/>
              <w:jc w:val="both"/>
              <w:rPr>
                <w:rFonts w:ascii="宋体" w:hAnsi="宋体" w:eastAsia="宋体"/>
                <w:szCs w:val="21"/>
              </w:rPr>
            </w:pPr>
            <w:r>
              <w:rPr>
                <w:rFonts w:hint="eastAsia" w:ascii="宋体" w:hAnsi="宋体" w:eastAsia="宋体"/>
                <w:color w:val="auto"/>
                <w:szCs w:val="21"/>
              </w:rPr>
              <w:t>其他详见设计图纸及规范要求。</w:t>
            </w:r>
          </w:p>
        </w:tc>
        <w:tc>
          <w:tcPr>
            <w:tcW w:w="960" w:type="dxa"/>
            <w:vAlign w:val="center"/>
          </w:tcPr>
          <w:p w14:paraId="3BDF5ED6">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05EC238A">
            <w:pPr>
              <w:widowControl w:val="0"/>
              <w:spacing w:line="276" w:lineRule="auto"/>
              <w:jc w:val="center"/>
              <w:rPr>
                <w:rFonts w:ascii="宋体" w:hAnsi="宋体" w:eastAsia="宋体"/>
                <w:szCs w:val="21"/>
              </w:rPr>
            </w:pPr>
            <w:r>
              <w:rPr>
                <w:rFonts w:hint="eastAsia" w:ascii="宋体" w:hAnsi="宋体" w:eastAsia="宋体"/>
                <w:szCs w:val="21"/>
              </w:rPr>
              <w:t>套</w:t>
            </w:r>
          </w:p>
        </w:tc>
      </w:tr>
      <w:tr w14:paraId="11AA8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0A469F99">
            <w:pPr>
              <w:widowControl w:val="0"/>
              <w:spacing w:line="276" w:lineRule="auto"/>
              <w:jc w:val="center"/>
              <w:rPr>
                <w:rFonts w:ascii="宋体" w:hAnsi="宋体" w:eastAsia="宋体"/>
                <w:szCs w:val="21"/>
              </w:rPr>
            </w:pPr>
            <w:r>
              <w:rPr>
                <w:rFonts w:ascii="宋体" w:hAnsi="宋体" w:eastAsia="宋体"/>
                <w:szCs w:val="21"/>
              </w:rPr>
              <w:t>88</w:t>
            </w:r>
          </w:p>
        </w:tc>
        <w:tc>
          <w:tcPr>
            <w:tcW w:w="2001" w:type="dxa"/>
            <w:vAlign w:val="center"/>
          </w:tcPr>
          <w:p w14:paraId="6B146A62">
            <w:pPr>
              <w:widowControl w:val="0"/>
              <w:spacing w:line="276" w:lineRule="auto"/>
              <w:jc w:val="center"/>
              <w:rPr>
                <w:rFonts w:ascii="宋体" w:hAnsi="宋体" w:eastAsia="宋体"/>
                <w:szCs w:val="21"/>
              </w:rPr>
            </w:pPr>
            <w:r>
              <w:rPr>
                <w:rFonts w:hint="eastAsia" w:ascii="宋体" w:hAnsi="宋体" w:eastAsia="宋体"/>
                <w:szCs w:val="21"/>
              </w:rPr>
              <w:t>机房动力环境监控系统管理平台</w:t>
            </w:r>
          </w:p>
        </w:tc>
        <w:tc>
          <w:tcPr>
            <w:tcW w:w="4576" w:type="dxa"/>
            <w:vAlign w:val="center"/>
          </w:tcPr>
          <w:p w14:paraId="3EA41ACB">
            <w:pPr>
              <w:widowControl w:val="0"/>
              <w:spacing w:line="276" w:lineRule="auto"/>
              <w:jc w:val="both"/>
              <w:rPr>
                <w:rFonts w:ascii="宋体" w:hAnsi="宋体" w:eastAsia="宋体"/>
                <w:szCs w:val="21"/>
              </w:rPr>
            </w:pPr>
            <w:r>
              <w:rPr>
                <w:rFonts w:hint="eastAsia" w:ascii="宋体" w:hAnsi="宋体" w:eastAsia="宋体"/>
                <w:szCs w:val="21"/>
              </w:rPr>
              <w:t>含管理工作站及配套软件，硬件为主流配置。兼容ETC门架机房、通信站机房动环主机。其他详见设计图纸及规范要求。</w:t>
            </w:r>
          </w:p>
        </w:tc>
        <w:tc>
          <w:tcPr>
            <w:tcW w:w="960" w:type="dxa"/>
            <w:vAlign w:val="center"/>
          </w:tcPr>
          <w:p w14:paraId="76342D05">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04ACB818">
            <w:pPr>
              <w:widowControl w:val="0"/>
              <w:spacing w:line="276" w:lineRule="auto"/>
              <w:jc w:val="center"/>
              <w:rPr>
                <w:rFonts w:ascii="宋体" w:hAnsi="宋体" w:eastAsia="宋体"/>
                <w:szCs w:val="21"/>
              </w:rPr>
            </w:pPr>
            <w:r>
              <w:rPr>
                <w:rFonts w:hint="eastAsia" w:ascii="宋体" w:hAnsi="宋体" w:eastAsia="宋体"/>
                <w:szCs w:val="21"/>
              </w:rPr>
              <w:t>套</w:t>
            </w:r>
          </w:p>
        </w:tc>
      </w:tr>
      <w:tr w14:paraId="48D3A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02FA2CB0">
            <w:pPr>
              <w:widowControl w:val="0"/>
              <w:spacing w:line="276" w:lineRule="auto"/>
              <w:jc w:val="center"/>
              <w:rPr>
                <w:rFonts w:ascii="宋体" w:hAnsi="宋体" w:eastAsia="宋体"/>
                <w:szCs w:val="21"/>
              </w:rPr>
            </w:pPr>
            <w:r>
              <w:rPr>
                <w:rFonts w:ascii="宋体" w:hAnsi="宋体" w:eastAsia="宋体"/>
                <w:szCs w:val="21"/>
              </w:rPr>
              <w:t>89</w:t>
            </w:r>
          </w:p>
        </w:tc>
        <w:tc>
          <w:tcPr>
            <w:tcW w:w="2001" w:type="dxa"/>
            <w:vAlign w:val="center"/>
          </w:tcPr>
          <w:p w14:paraId="065102AE">
            <w:pPr>
              <w:widowControl w:val="0"/>
              <w:spacing w:line="276" w:lineRule="auto"/>
              <w:jc w:val="center"/>
              <w:rPr>
                <w:rFonts w:ascii="宋体" w:hAnsi="宋体" w:eastAsia="宋体"/>
                <w:szCs w:val="21"/>
              </w:rPr>
            </w:pPr>
            <w:r>
              <w:rPr>
                <w:rFonts w:hint="eastAsia" w:ascii="宋体" w:hAnsi="宋体" w:eastAsia="宋体"/>
                <w:szCs w:val="21"/>
              </w:rPr>
              <w:t>空调控制器</w:t>
            </w:r>
          </w:p>
        </w:tc>
        <w:tc>
          <w:tcPr>
            <w:tcW w:w="4576" w:type="dxa"/>
            <w:vAlign w:val="center"/>
          </w:tcPr>
          <w:p w14:paraId="3738A4C7">
            <w:pPr>
              <w:widowControl w:val="0"/>
              <w:spacing w:line="276" w:lineRule="auto"/>
              <w:jc w:val="both"/>
              <w:rPr>
                <w:rFonts w:ascii="宋体" w:hAnsi="宋体" w:eastAsia="宋体"/>
                <w:szCs w:val="21"/>
              </w:rPr>
            </w:pPr>
            <w:r>
              <w:rPr>
                <w:rFonts w:hint="eastAsia" w:ascii="宋体" w:hAnsi="宋体" w:eastAsia="宋体"/>
                <w:szCs w:val="21"/>
              </w:rPr>
              <w:t>空调控制器可以远程控制和定时控制普通带遥控的空调，通过学习并存储空调遥控器的指令代码来实现对空调的控制，可实现远程开关机、工作模式切换、温度调节等所有遥控器上的功能。同时可智能检测制冷系统有无问题或存在着的隐性故障，以便用户及时发现和解决问题，实现节能环保。485接口，含配套的传感器与线缆，含安装辅材。</w:t>
            </w:r>
          </w:p>
          <w:p w14:paraId="5BFA49DD">
            <w:pPr>
              <w:widowControl w:val="0"/>
              <w:spacing w:line="276" w:lineRule="auto"/>
              <w:jc w:val="both"/>
              <w:rPr>
                <w:rFonts w:ascii="宋体" w:hAnsi="宋体" w:eastAsia="宋体"/>
                <w:szCs w:val="21"/>
              </w:rPr>
            </w:pPr>
            <w:r>
              <w:rPr>
                <w:rFonts w:ascii="宋体" w:hAnsi="宋体" w:eastAsia="宋体"/>
                <w:szCs w:val="21"/>
              </w:rPr>
              <w:t>1</w:t>
            </w:r>
            <w:r>
              <w:rPr>
                <w:rFonts w:hint="eastAsia" w:ascii="宋体" w:hAnsi="宋体" w:eastAsia="宋体"/>
                <w:szCs w:val="21"/>
              </w:rPr>
              <w:t>、</w:t>
            </w:r>
            <w:r>
              <w:rPr>
                <w:rFonts w:ascii="宋体" w:hAnsi="宋体" w:eastAsia="宋体"/>
                <w:szCs w:val="21"/>
              </w:rPr>
              <w:t>安装形式：不用拆装原空调与供电线路（不检测电流）；</w:t>
            </w:r>
          </w:p>
          <w:p w14:paraId="3E81531C">
            <w:pPr>
              <w:widowControl w:val="0"/>
              <w:spacing w:line="276" w:lineRule="auto"/>
              <w:jc w:val="both"/>
              <w:rPr>
                <w:rFonts w:ascii="宋体" w:hAnsi="宋体" w:eastAsia="宋体"/>
                <w:szCs w:val="21"/>
              </w:rPr>
            </w:pPr>
            <w:r>
              <w:rPr>
                <w:rFonts w:ascii="宋体" w:hAnsi="宋体" w:eastAsia="宋体"/>
                <w:szCs w:val="21"/>
              </w:rPr>
              <w:t>2</w:t>
            </w:r>
            <w:r>
              <w:rPr>
                <w:rFonts w:hint="eastAsia" w:ascii="宋体" w:hAnsi="宋体" w:eastAsia="宋体"/>
                <w:szCs w:val="21"/>
              </w:rPr>
              <w:t>、</w:t>
            </w:r>
            <w:r>
              <w:rPr>
                <w:rFonts w:ascii="宋体" w:hAnsi="宋体" w:eastAsia="宋体"/>
                <w:szCs w:val="21"/>
              </w:rPr>
              <w:t>控制空调形式：红外；</w:t>
            </w:r>
          </w:p>
          <w:p w14:paraId="28CEF028">
            <w:pPr>
              <w:widowControl w:val="0"/>
              <w:spacing w:line="276" w:lineRule="auto"/>
              <w:jc w:val="both"/>
              <w:rPr>
                <w:rFonts w:ascii="宋体" w:hAnsi="宋体" w:eastAsia="宋体"/>
                <w:szCs w:val="21"/>
              </w:rPr>
            </w:pPr>
            <w:r>
              <w:rPr>
                <w:rFonts w:ascii="宋体" w:hAnsi="宋体" w:eastAsia="宋体"/>
                <w:szCs w:val="21"/>
              </w:rPr>
              <w:t>3</w:t>
            </w:r>
            <w:r>
              <w:rPr>
                <w:rFonts w:hint="eastAsia" w:ascii="宋体" w:hAnsi="宋体" w:eastAsia="宋体"/>
                <w:szCs w:val="21"/>
              </w:rPr>
              <w:t>、</w:t>
            </w:r>
            <w:r>
              <w:rPr>
                <w:rFonts w:ascii="宋体" w:hAnsi="宋体" w:eastAsia="宋体"/>
                <w:szCs w:val="21"/>
              </w:rPr>
              <w:t>节能性：可定时开关机、双机自动轮询工作、达到温度下限自动关机和温度自动调节功能，如客户调低空调的温度，空调控制器可自动恢复设定的温度；</w:t>
            </w:r>
          </w:p>
          <w:p w14:paraId="4BEFBEF8">
            <w:pPr>
              <w:widowControl w:val="0"/>
              <w:spacing w:line="276" w:lineRule="auto"/>
              <w:jc w:val="both"/>
              <w:rPr>
                <w:rFonts w:ascii="宋体" w:hAnsi="宋体" w:eastAsia="宋体"/>
                <w:szCs w:val="21"/>
              </w:rPr>
            </w:pPr>
            <w:r>
              <w:rPr>
                <w:rFonts w:ascii="宋体" w:hAnsi="宋体" w:eastAsia="宋体"/>
                <w:szCs w:val="21"/>
              </w:rPr>
              <w:t>4</w:t>
            </w:r>
            <w:r>
              <w:rPr>
                <w:rFonts w:hint="eastAsia" w:ascii="宋体" w:hAnsi="宋体" w:eastAsia="宋体"/>
                <w:szCs w:val="21"/>
              </w:rPr>
              <w:t>、</w:t>
            </w:r>
            <w:r>
              <w:rPr>
                <w:rFonts w:ascii="宋体" w:hAnsi="宋体" w:eastAsia="宋体"/>
                <w:szCs w:val="21"/>
              </w:rPr>
              <w:t>故障检测功能：可检测制冷系统存在的故障，并发出报警，如雪种不足、过滤网脏、机组脏、压缩机损坏、冷疑风机损坏等影响制冷效果的关键元器件；</w:t>
            </w:r>
          </w:p>
          <w:p w14:paraId="0183F793">
            <w:pPr>
              <w:widowControl w:val="0"/>
              <w:spacing w:line="276" w:lineRule="auto"/>
              <w:jc w:val="both"/>
              <w:rPr>
                <w:rFonts w:ascii="宋体" w:hAnsi="宋体" w:eastAsia="宋体"/>
                <w:szCs w:val="21"/>
              </w:rPr>
            </w:pPr>
            <w:r>
              <w:rPr>
                <w:rFonts w:hint="eastAsia" w:ascii="宋体" w:hAnsi="宋体" w:eastAsia="宋体"/>
                <w:szCs w:val="21"/>
              </w:rPr>
              <w:t>5、</w:t>
            </w:r>
            <w:r>
              <w:rPr>
                <w:rFonts w:ascii="宋体" w:hAnsi="宋体" w:eastAsia="宋体"/>
                <w:szCs w:val="21"/>
              </w:rPr>
              <w:t>联网管理：RS485 接口进行远程组网管理，亦可单独使用；</w:t>
            </w:r>
          </w:p>
          <w:p w14:paraId="1AF3E3F1">
            <w:pPr>
              <w:widowControl w:val="0"/>
              <w:spacing w:line="276" w:lineRule="auto"/>
              <w:jc w:val="both"/>
              <w:rPr>
                <w:rFonts w:ascii="宋体" w:hAnsi="宋体" w:eastAsia="宋体"/>
                <w:szCs w:val="21"/>
              </w:rPr>
            </w:pPr>
            <w:r>
              <w:rPr>
                <w:rFonts w:hint="eastAsia" w:ascii="宋体" w:hAnsi="宋体" w:eastAsia="宋体"/>
                <w:szCs w:val="21"/>
              </w:rPr>
              <w:t>6、</w:t>
            </w:r>
            <w:r>
              <w:rPr>
                <w:rFonts w:ascii="宋体" w:hAnsi="宋体" w:eastAsia="宋体"/>
                <w:szCs w:val="21"/>
              </w:rPr>
              <w:t>稳定性：可常年7×24小时连续工作，无须专人维护。</w:t>
            </w:r>
          </w:p>
          <w:p w14:paraId="0F38C61B">
            <w:pPr>
              <w:widowControl w:val="0"/>
              <w:spacing w:line="276" w:lineRule="auto"/>
              <w:jc w:val="both"/>
              <w:rPr>
                <w:rFonts w:ascii="宋体" w:hAnsi="宋体" w:eastAsia="宋体"/>
                <w:szCs w:val="21"/>
              </w:rPr>
            </w:pPr>
            <w:r>
              <w:rPr>
                <w:rFonts w:hint="eastAsia" w:ascii="宋体" w:hAnsi="宋体" w:eastAsia="宋体"/>
                <w:szCs w:val="21"/>
              </w:rPr>
              <w:t>7、</w:t>
            </w:r>
            <w:r>
              <w:rPr>
                <w:rFonts w:ascii="宋体" w:hAnsi="宋体" w:eastAsia="宋体"/>
                <w:szCs w:val="21"/>
              </w:rPr>
              <w:t>功耗：具备电源，功耗不大于5W；</w:t>
            </w:r>
          </w:p>
          <w:p w14:paraId="123F8EF6">
            <w:pPr>
              <w:widowControl w:val="0"/>
              <w:spacing w:line="276" w:lineRule="auto"/>
              <w:jc w:val="both"/>
              <w:rPr>
                <w:rFonts w:ascii="宋体" w:hAnsi="宋体" w:eastAsia="宋体"/>
                <w:szCs w:val="21"/>
              </w:rPr>
            </w:pPr>
            <w:r>
              <w:rPr>
                <w:rFonts w:hint="eastAsia" w:ascii="宋体" w:hAnsi="宋体" w:eastAsia="宋体"/>
                <w:szCs w:val="21"/>
              </w:rPr>
              <w:t>8、</w:t>
            </w:r>
            <w:r>
              <w:rPr>
                <w:rFonts w:ascii="宋体" w:hAnsi="宋体" w:eastAsia="宋体"/>
                <w:szCs w:val="21"/>
              </w:rPr>
              <w:t>温度监控：支持送风温度监控，回风温度监控，标配温度探测器，探测器标配线长不小于1.5米；</w:t>
            </w:r>
          </w:p>
          <w:p w14:paraId="603CB530">
            <w:pPr>
              <w:widowControl w:val="0"/>
              <w:spacing w:line="276" w:lineRule="auto"/>
              <w:jc w:val="both"/>
              <w:rPr>
                <w:rFonts w:ascii="宋体" w:hAnsi="宋体" w:eastAsia="宋体"/>
                <w:szCs w:val="21"/>
              </w:rPr>
            </w:pPr>
            <w:r>
              <w:rPr>
                <w:rFonts w:hint="eastAsia" w:ascii="宋体" w:hAnsi="宋体" w:eastAsia="宋体"/>
                <w:szCs w:val="21"/>
              </w:rPr>
              <w:t>9、</w:t>
            </w:r>
            <w:r>
              <w:rPr>
                <w:rFonts w:ascii="宋体" w:hAnsi="宋体" w:eastAsia="宋体"/>
                <w:szCs w:val="21"/>
              </w:rPr>
              <w:t>红外控制：标配1 路红外发射接口，载波频率38～42KHz，标配线长不小于1.5米；</w:t>
            </w:r>
          </w:p>
          <w:p w14:paraId="6D54261A">
            <w:pPr>
              <w:widowControl w:val="0"/>
              <w:spacing w:line="276" w:lineRule="auto"/>
              <w:jc w:val="both"/>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通信接口：1路RS485 接口，标准MODBUS协议；</w:t>
            </w:r>
          </w:p>
          <w:p w14:paraId="6A7E2B7A">
            <w:pPr>
              <w:widowControl w:val="0"/>
              <w:spacing w:line="276" w:lineRule="auto"/>
              <w:jc w:val="both"/>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w:t>
            </w:r>
            <w:r>
              <w:rPr>
                <w:rFonts w:ascii="宋体" w:hAnsi="宋体" w:eastAsia="宋体"/>
                <w:szCs w:val="21"/>
              </w:rPr>
              <w:t>来电启动：支持来电1分钟启动空调功能；</w:t>
            </w:r>
          </w:p>
          <w:p w14:paraId="28FDA9DE">
            <w:pPr>
              <w:widowControl w:val="0"/>
              <w:spacing w:line="276" w:lineRule="auto"/>
              <w:jc w:val="both"/>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w:t>
            </w:r>
            <w:r>
              <w:rPr>
                <w:rFonts w:ascii="宋体" w:hAnsi="宋体" w:eastAsia="宋体"/>
                <w:szCs w:val="21"/>
              </w:rPr>
              <w:t>自动控制：可自动控制空调的开启时间、温度、模式设置，可离线单独工作。</w:t>
            </w:r>
          </w:p>
          <w:p w14:paraId="42E77434">
            <w:pPr>
              <w:widowControl w:val="0"/>
              <w:spacing w:line="276" w:lineRule="auto"/>
              <w:jc w:val="both"/>
              <w:rPr>
                <w:rFonts w:ascii="宋体" w:hAnsi="宋体" w:eastAsia="宋体"/>
                <w:szCs w:val="21"/>
              </w:rPr>
            </w:pPr>
            <w:r>
              <w:rPr>
                <w:rFonts w:hint="eastAsia" w:ascii="宋体" w:hAnsi="宋体" w:eastAsia="宋体"/>
                <w:szCs w:val="21"/>
              </w:rPr>
              <w:t>其他详见设计图纸及规范要求。</w:t>
            </w:r>
          </w:p>
        </w:tc>
        <w:tc>
          <w:tcPr>
            <w:tcW w:w="960" w:type="dxa"/>
            <w:vAlign w:val="center"/>
          </w:tcPr>
          <w:p w14:paraId="05A76024">
            <w:pPr>
              <w:widowControl w:val="0"/>
              <w:spacing w:line="276" w:lineRule="auto"/>
              <w:jc w:val="center"/>
              <w:rPr>
                <w:rFonts w:ascii="宋体" w:hAnsi="宋体" w:eastAsia="宋体"/>
                <w:szCs w:val="21"/>
              </w:rPr>
            </w:pPr>
            <w:r>
              <w:rPr>
                <w:rFonts w:ascii="宋体" w:hAnsi="宋体" w:eastAsia="宋体"/>
                <w:szCs w:val="21"/>
              </w:rPr>
              <w:t>1</w:t>
            </w:r>
          </w:p>
        </w:tc>
        <w:tc>
          <w:tcPr>
            <w:tcW w:w="499" w:type="dxa"/>
            <w:vAlign w:val="center"/>
          </w:tcPr>
          <w:p w14:paraId="2BB6361B">
            <w:pPr>
              <w:widowControl w:val="0"/>
              <w:spacing w:line="276" w:lineRule="auto"/>
              <w:jc w:val="center"/>
              <w:rPr>
                <w:rFonts w:ascii="宋体" w:hAnsi="宋体" w:eastAsia="宋体"/>
                <w:szCs w:val="21"/>
              </w:rPr>
            </w:pPr>
            <w:r>
              <w:rPr>
                <w:rFonts w:hint="eastAsia" w:ascii="宋体" w:hAnsi="宋体" w:eastAsia="宋体"/>
                <w:szCs w:val="21"/>
              </w:rPr>
              <w:t>套</w:t>
            </w:r>
          </w:p>
        </w:tc>
      </w:tr>
      <w:tr w14:paraId="46483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Align w:val="center"/>
          </w:tcPr>
          <w:p w14:paraId="5C19D94F">
            <w:pPr>
              <w:widowControl w:val="0"/>
              <w:spacing w:line="276" w:lineRule="auto"/>
              <w:jc w:val="both"/>
              <w:rPr>
                <w:rFonts w:ascii="宋体" w:hAnsi="宋体" w:eastAsia="宋体"/>
                <w:szCs w:val="21"/>
              </w:rPr>
            </w:pPr>
            <w:r>
              <w:rPr>
                <w:rFonts w:ascii="宋体" w:hAnsi="宋体" w:eastAsia="宋体"/>
                <w:szCs w:val="21"/>
              </w:rPr>
              <w:t>90</w:t>
            </w:r>
          </w:p>
        </w:tc>
        <w:tc>
          <w:tcPr>
            <w:tcW w:w="2001" w:type="dxa"/>
            <w:vAlign w:val="center"/>
          </w:tcPr>
          <w:p w14:paraId="069ADE4A">
            <w:pPr>
              <w:widowControl w:val="0"/>
              <w:spacing w:line="276" w:lineRule="auto"/>
              <w:jc w:val="both"/>
              <w:rPr>
                <w:rFonts w:ascii="宋体" w:hAnsi="宋体" w:eastAsia="宋体"/>
                <w:szCs w:val="21"/>
              </w:rPr>
            </w:pPr>
            <w:r>
              <w:rPr>
                <w:rFonts w:hint="eastAsia" w:ascii="宋体" w:hAnsi="宋体" w:eastAsia="宋体"/>
                <w:szCs w:val="21"/>
              </w:rPr>
              <w:t>门禁系统</w:t>
            </w:r>
          </w:p>
        </w:tc>
        <w:tc>
          <w:tcPr>
            <w:tcW w:w="4576" w:type="dxa"/>
            <w:vAlign w:val="center"/>
          </w:tcPr>
          <w:p w14:paraId="28412A87">
            <w:pPr>
              <w:widowControl w:val="0"/>
              <w:spacing w:line="276" w:lineRule="auto"/>
              <w:jc w:val="both"/>
              <w:rPr>
                <w:rFonts w:ascii="宋体" w:hAnsi="宋体" w:eastAsia="宋体"/>
                <w:szCs w:val="21"/>
              </w:rPr>
            </w:pPr>
            <w:r>
              <w:rPr>
                <w:rFonts w:hint="eastAsia" w:ascii="宋体" w:hAnsi="宋体" w:eastAsia="宋体"/>
                <w:szCs w:val="21"/>
              </w:rPr>
              <w:t>（1）门禁控制器技术要求</w:t>
            </w:r>
            <w:r>
              <w:rPr>
                <w:rFonts w:hint="eastAsia" w:ascii="宋体" w:hAnsi="宋体" w:eastAsia="宋体"/>
                <w:szCs w:val="21"/>
              </w:rPr>
              <w:br w:type="textWrapping"/>
            </w:r>
            <w:r>
              <w:rPr>
                <w:rFonts w:hint="eastAsia" w:ascii="宋体" w:hAnsi="宋体" w:eastAsia="宋体"/>
                <w:szCs w:val="21"/>
              </w:rPr>
              <w:t>1、管理门数：1。</w:t>
            </w:r>
            <w:r>
              <w:rPr>
                <w:rFonts w:hint="eastAsia" w:ascii="宋体" w:hAnsi="宋体" w:eastAsia="宋体"/>
                <w:szCs w:val="21"/>
              </w:rPr>
              <w:br w:type="textWrapping"/>
            </w:r>
            <w:r>
              <w:rPr>
                <w:rFonts w:hint="eastAsia" w:ascii="宋体" w:hAnsi="宋体" w:eastAsia="宋体"/>
                <w:szCs w:val="21"/>
              </w:rPr>
              <w:t>2、读卡器数量：2。</w:t>
            </w:r>
            <w:r>
              <w:rPr>
                <w:rFonts w:hint="eastAsia" w:ascii="宋体" w:hAnsi="宋体" w:eastAsia="宋体"/>
                <w:szCs w:val="21"/>
              </w:rPr>
              <w:br w:type="textWrapping"/>
            </w:r>
            <w:r>
              <w:rPr>
                <w:rFonts w:hint="eastAsia" w:ascii="宋体" w:hAnsi="宋体" w:eastAsia="宋体"/>
                <w:szCs w:val="21"/>
              </w:rPr>
              <w:t>3、输入格式：兼容主流读卡器和生物识别设备。</w:t>
            </w:r>
            <w:r>
              <w:rPr>
                <w:rFonts w:hint="eastAsia" w:ascii="宋体" w:hAnsi="宋体" w:eastAsia="宋体"/>
                <w:szCs w:val="21"/>
              </w:rPr>
              <w:br w:type="textWrapping"/>
            </w:r>
            <w:r>
              <w:rPr>
                <w:rFonts w:hint="eastAsia" w:ascii="宋体" w:hAnsi="宋体" w:eastAsia="宋体"/>
                <w:szCs w:val="21"/>
              </w:rPr>
              <w:t>4、存储注册卡（用户卡）：≥1 万。</w:t>
            </w:r>
            <w:r>
              <w:rPr>
                <w:rFonts w:hint="eastAsia" w:ascii="宋体" w:hAnsi="宋体" w:eastAsia="宋体"/>
                <w:szCs w:val="21"/>
              </w:rPr>
              <w:br w:type="textWrapping"/>
            </w:r>
            <w:r>
              <w:rPr>
                <w:rFonts w:hint="eastAsia" w:ascii="宋体" w:hAnsi="宋体" w:eastAsia="宋体"/>
                <w:szCs w:val="21"/>
              </w:rPr>
              <w:t>5、脱机存储记录数：10 万。</w:t>
            </w:r>
            <w:r>
              <w:rPr>
                <w:rFonts w:hint="eastAsia" w:ascii="宋体" w:hAnsi="宋体" w:eastAsia="宋体"/>
                <w:szCs w:val="21"/>
              </w:rPr>
              <w:br w:type="textWrapping"/>
            </w:r>
            <w:r>
              <w:rPr>
                <w:rFonts w:hint="eastAsia" w:ascii="宋体" w:hAnsi="宋体" w:eastAsia="宋体"/>
                <w:szCs w:val="21"/>
              </w:rPr>
              <w:t>6、通讯方式：TCP/IP。</w:t>
            </w:r>
            <w:r>
              <w:rPr>
                <w:rFonts w:hint="eastAsia" w:ascii="宋体" w:hAnsi="宋体" w:eastAsia="宋体"/>
                <w:szCs w:val="21"/>
              </w:rPr>
              <w:br w:type="textWrapping"/>
            </w:r>
            <w:r>
              <w:rPr>
                <w:rFonts w:hint="eastAsia" w:ascii="宋体" w:hAnsi="宋体" w:eastAsia="宋体"/>
                <w:szCs w:val="21"/>
              </w:rPr>
              <w:t>7、支持主流数据库</w:t>
            </w:r>
            <w:r>
              <w:rPr>
                <w:rFonts w:hint="eastAsia" w:ascii="宋体" w:hAnsi="宋体" w:eastAsia="宋体"/>
                <w:szCs w:val="21"/>
              </w:rPr>
              <w:br w:type="textWrapping"/>
            </w:r>
            <w:r>
              <w:rPr>
                <w:rFonts w:hint="eastAsia" w:ascii="宋体" w:hAnsi="宋体" w:eastAsia="宋体"/>
                <w:szCs w:val="21"/>
              </w:rPr>
              <w:t>8、支持的数据库：Access和SQL。</w:t>
            </w:r>
            <w:r>
              <w:rPr>
                <w:rFonts w:hint="eastAsia" w:ascii="宋体" w:hAnsi="宋体" w:eastAsia="宋体"/>
                <w:szCs w:val="21"/>
              </w:rPr>
              <w:br w:type="textWrapping"/>
            </w:r>
            <w:r>
              <w:rPr>
                <w:rFonts w:hint="eastAsia" w:ascii="宋体" w:hAnsi="宋体" w:eastAsia="宋体"/>
                <w:szCs w:val="21"/>
              </w:rPr>
              <w:t>9、电源输入：AC110V或AC220V。</w:t>
            </w:r>
            <w:r>
              <w:rPr>
                <w:rFonts w:hint="eastAsia" w:ascii="宋体" w:hAnsi="宋体" w:eastAsia="宋体"/>
                <w:szCs w:val="21"/>
              </w:rPr>
              <w:br w:type="textWrapping"/>
            </w:r>
            <w:r>
              <w:rPr>
                <w:rFonts w:hint="eastAsia" w:ascii="宋体" w:hAnsi="宋体" w:eastAsia="宋体"/>
                <w:szCs w:val="21"/>
              </w:rPr>
              <w:t>（2）读卡器技术要求：</w:t>
            </w:r>
            <w:r>
              <w:rPr>
                <w:rFonts w:hint="eastAsia" w:ascii="宋体" w:hAnsi="宋体" w:eastAsia="宋体"/>
                <w:szCs w:val="21"/>
              </w:rPr>
              <w:br w:type="textWrapping"/>
            </w:r>
            <w:r>
              <w:rPr>
                <w:rFonts w:hint="eastAsia" w:ascii="宋体" w:hAnsi="宋体" w:eastAsia="宋体"/>
                <w:szCs w:val="21"/>
              </w:rPr>
              <w:t>1、读卡距离：≥5cm。</w:t>
            </w:r>
            <w:r>
              <w:rPr>
                <w:rFonts w:hint="eastAsia" w:ascii="宋体" w:hAnsi="宋体" w:eastAsia="宋体"/>
                <w:szCs w:val="21"/>
              </w:rPr>
              <w:br w:type="textWrapping"/>
            </w:r>
            <w:r>
              <w:rPr>
                <w:rFonts w:hint="eastAsia" w:ascii="宋体" w:hAnsi="宋体" w:eastAsia="宋体"/>
                <w:szCs w:val="21"/>
              </w:rPr>
              <w:t>2、工作电压：6V—12V。</w:t>
            </w:r>
            <w:r>
              <w:rPr>
                <w:rFonts w:hint="eastAsia" w:ascii="宋体" w:hAnsi="宋体" w:eastAsia="宋体"/>
                <w:szCs w:val="21"/>
              </w:rPr>
              <w:br w:type="textWrapping"/>
            </w:r>
            <w:r>
              <w:rPr>
                <w:rFonts w:hint="eastAsia" w:ascii="宋体" w:hAnsi="宋体" w:eastAsia="宋体"/>
                <w:szCs w:val="21"/>
              </w:rPr>
              <w:t>3、感应时间：≤0.2S。</w:t>
            </w:r>
          </w:p>
          <w:p w14:paraId="0DA2E3D4">
            <w:pPr>
              <w:widowControl w:val="0"/>
              <w:spacing w:line="276" w:lineRule="auto"/>
              <w:jc w:val="both"/>
              <w:rPr>
                <w:rFonts w:hint="eastAsia" w:ascii="宋体" w:hAnsi="宋体" w:eastAsia="宋体"/>
                <w:szCs w:val="21"/>
              </w:rPr>
            </w:pPr>
            <w:r>
              <w:rPr>
                <w:rFonts w:hint="eastAsia" w:ascii="宋体" w:hAnsi="宋体" w:eastAsia="宋体"/>
                <w:szCs w:val="21"/>
              </w:rPr>
              <w:t>（3）单门磁力锁技术要求：</w:t>
            </w:r>
            <w:r>
              <w:rPr>
                <w:rFonts w:hint="eastAsia" w:ascii="宋体" w:hAnsi="宋体" w:eastAsia="宋体"/>
                <w:szCs w:val="21"/>
              </w:rPr>
              <w:br w:type="textWrapping"/>
            </w:r>
            <w:r>
              <w:rPr>
                <w:rFonts w:hint="eastAsia" w:ascii="宋体" w:hAnsi="宋体" w:eastAsia="宋体"/>
                <w:szCs w:val="21"/>
              </w:rPr>
              <w:t>1、最大拉力：≥280kg 直线拉力。</w:t>
            </w:r>
            <w:r>
              <w:rPr>
                <w:rFonts w:hint="eastAsia" w:ascii="宋体" w:hAnsi="宋体" w:eastAsia="宋体"/>
                <w:szCs w:val="21"/>
              </w:rPr>
              <w:br w:type="textWrapping"/>
            </w:r>
            <w:r>
              <w:rPr>
                <w:rFonts w:hint="eastAsia" w:ascii="宋体" w:hAnsi="宋体" w:eastAsia="宋体"/>
                <w:szCs w:val="21"/>
              </w:rPr>
              <w:t>2、输入电压：DC12V或DC24V。</w:t>
            </w:r>
            <w:r>
              <w:rPr>
                <w:rFonts w:hint="eastAsia" w:ascii="宋体" w:hAnsi="宋体" w:eastAsia="宋体"/>
                <w:szCs w:val="21"/>
              </w:rPr>
              <w:br w:type="textWrapping"/>
            </w:r>
            <w:r>
              <w:rPr>
                <w:rFonts w:hint="eastAsia" w:ascii="宋体" w:hAnsi="宋体" w:eastAsia="宋体"/>
                <w:szCs w:val="21"/>
              </w:rPr>
              <w:t>3、工作电流：12V/500mA×2，24V/250mA×2。</w:t>
            </w:r>
            <w:r>
              <w:rPr>
                <w:rFonts w:hint="eastAsia" w:ascii="宋体" w:hAnsi="宋体" w:eastAsia="宋体"/>
                <w:szCs w:val="21"/>
              </w:rPr>
              <w:br w:type="textWrapping"/>
            </w:r>
            <w:r>
              <w:rPr>
                <w:rFonts w:hint="eastAsia" w:ascii="宋体" w:hAnsi="宋体" w:eastAsia="宋体"/>
                <w:szCs w:val="21"/>
              </w:rPr>
              <w:t>4、信号输出：干接点输出，最大电流：≥3A。</w:t>
            </w:r>
            <w:r>
              <w:rPr>
                <w:rFonts w:hint="eastAsia" w:ascii="宋体" w:hAnsi="宋体" w:eastAsia="宋体"/>
                <w:szCs w:val="21"/>
              </w:rPr>
              <w:br w:type="textWrapping"/>
            </w:r>
            <w:r>
              <w:rPr>
                <w:rFonts w:hint="eastAsia" w:ascii="宋体" w:hAnsi="宋体" w:eastAsia="宋体"/>
                <w:szCs w:val="21"/>
              </w:rPr>
              <w:t>5、LED显示：红灯(开门状态)，绿灯(上锁状态)。</w:t>
            </w:r>
            <w:r>
              <w:rPr>
                <w:rFonts w:hint="eastAsia" w:ascii="宋体" w:hAnsi="宋体" w:eastAsia="宋体"/>
                <w:szCs w:val="21"/>
              </w:rPr>
              <w:br w:type="textWrapping"/>
            </w:r>
            <w:r>
              <w:rPr>
                <w:rFonts w:hint="eastAsia" w:ascii="宋体" w:hAnsi="宋体" w:eastAsia="宋体"/>
                <w:szCs w:val="21"/>
              </w:rPr>
              <w:t>（4）IC 卡片技术要求：</w:t>
            </w:r>
            <w:r>
              <w:rPr>
                <w:rFonts w:hint="eastAsia" w:ascii="宋体" w:hAnsi="宋体" w:eastAsia="宋体"/>
                <w:szCs w:val="21"/>
              </w:rPr>
              <w:br w:type="textWrapping"/>
            </w:r>
            <w:r>
              <w:rPr>
                <w:rFonts w:hint="eastAsia" w:ascii="宋体" w:hAnsi="宋体" w:eastAsia="宋体"/>
                <w:szCs w:val="21"/>
              </w:rPr>
              <w:t>mifareone 卡IC 白卡。</w:t>
            </w:r>
          </w:p>
          <w:p w14:paraId="7D6A29A2">
            <w:pPr>
              <w:widowControl w:val="0"/>
              <w:spacing w:line="276" w:lineRule="auto"/>
              <w:jc w:val="both"/>
              <w:rPr>
                <w:rFonts w:ascii="宋体" w:hAnsi="宋体" w:eastAsia="宋体"/>
                <w:szCs w:val="21"/>
              </w:rPr>
            </w:pPr>
            <w:r>
              <w:rPr>
                <w:rFonts w:hint="eastAsia" w:ascii="宋体" w:hAnsi="宋体" w:eastAsia="宋体"/>
                <w:szCs w:val="21"/>
              </w:rPr>
              <w:t>其他详见设计图纸及规范要求。</w:t>
            </w:r>
          </w:p>
        </w:tc>
        <w:tc>
          <w:tcPr>
            <w:tcW w:w="960" w:type="dxa"/>
            <w:vAlign w:val="center"/>
          </w:tcPr>
          <w:p w14:paraId="1EA0AE8F">
            <w:pPr>
              <w:widowControl w:val="0"/>
              <w:spacing w:line="276" w:lineRule="auto"/>
              <w:jc w:val="both"/>
              <w:rPr>
                <w:rFonts w:ascii="宋体" w:hAnsi="宋体" w:eastAsia="宋体"/>
                <w:szCs w:val="21"/>
              </w:rPr>
            </w:pPr>
            <w:r>
              <w:rPr>
                <w:rFonts w:ascii="宋体" w:hAnsi="宋体" w:eastAsia="宋体"/>
                <w:szCs w:val="21"/>
              </w:rPr>
              <w:t>2</w:t>
            </w:r>
          </w:p>
        </w:tc>
        <w:tc>
          <w:tcPr>
            <w:tcW w:w="499" w:type="dxa"/>
            <w:vAlign w:val="center"/>
          </w:tcPr>
          <w:p w14:paraId="56AAB100">
            <w:pPr>
              <w:widowControl w:val="0"/>
              <w:spacing w:line="276" w:lineRule="auto"/>
              <w:jc w:val="both"/>
              <w:rPr>
                <w:rFonts w:ascii="宋体" w:hAnsi="宋体" w:eastAsia="宋体"/>
                <w:szCs w:val="21"/>
              </w:rPr>
            </w:pPr>
            <w:r>
              <w:rPr>
                <w:rFonts w:hint="eastAsia" w:ascii="宋体" w:hAnsi="宋体" w:eastAsia="宋体"/>
                <w:szCs w:val="21"/>
              </w:rPr>
              <w:t>套</w:t>
            </w:r>
          </w:p>
        </w:tc>
      </w:tr>
    </w:tbl>
    <w:p w14:paraId="40218413">
      <w:pPr>
        <w:spacing w:line="276" w:lineRule="auto"/>
      </w:pPr>
    </w:p>
    <w:p w14:paraId="7272BD26">
      <w:pPr>
        <w:pStyle w:val="4"/>
        <w:rPr>
          <w:rFonts w:hint="eastAsia"/>
          <w:lang w:val="en-US" w:eastAsia="zh-CN"/>
        </w:rPr>
      </w:pPr>
    </w:p>
    <w:p w14:paraId="2C118EDB">
      <w:pPr>
        <w:pStyle w:val="23"/>
        <w:keepNext w:val="0"/>
        <w:keepLines w:val="0"/>
        <w:pageBreakBefore w:val="0"/>
        <w:widowControl/>
        <w:numPr>
          <w:ilvl w:val="0"/>
          <w:numId w:val="0"/>
        </w:numPr>
        <w:kinsoku/>
        <w:wordWrap/>
        <w:overflowPunct/>
        <w:topLinePunct/>
        <w:autoSpaceDE w:val="0"/>
        <w:autoSpaceDN w:val="0"/>
        <w:bidi w:val="0"/>
        <w:adjustRightInd w:val="0"/>
        <w:snapToGrid w:val="0"/>
        <w:spacing w:line="580" w:lineRule="exact"/>
        <w:ind w:leftChars="0"/>
        <w:jc w:val="both"/>
        <w:textAlignment w:val="baseline"/>
        <w:rPr>
          <w:rFonts w:hint="eastAsia" w:ascii="宋体" w:hAnsi="宋体" w:eastAsia="宋体" w:cs="宋体"/>
          <w:spacing w:val="0"/>
          <w:w w:val="100"/>
          <w:sz w:val="24"/>
          <w:szCs w:val="24"/>
          <w:lang w:eastAsia="zh-CN"/>
        </w:rPr>
      </w:pPr>
      <w:r>
        <w:rPr>
          <w:rFonts w:hint="eastAsia" w:ascii="宋体" w:hAnsi="宋体" w:eastAsia="宋体" w:cs="宋体"/>
          <w:spacing w:val="0"/>
          <w:w w:val="100"/>
          <w:sz w:val="24"/>
          <w:szCs w:val="24"/>
          <w:lang w:val="en-US" w:eastAsia="zh-CN"/>
        </w:rPr>
        <w:t>2.</w:t>
      </w:r>
      <w:r>
        <w:rPr>
          <w:rFonts w:hint="eastAsia" w:ascii="宋体" w:hAnsi="宋体" w:eastAsia="宋体" w:cs="宋体"/>
          <w:spacing w:val="0"/>
          <w:w w:val="100"/>
          <w:sz w:val="24"/>
          <w:szCs w:val="24"/>
        </w:rPr>
        <w:t>核心产品</w:t>
      </w:r>
      <w:r>
        <w:rPr>
          <w:rFonts w:hint="eastAsia" w:ascii="宋体" w:hAnsi="宋体" w:eastAsia="宋体" w:cs="宋体"/>
          <w:spacing w:val="0"/>
          <w:w w:val="100"/>
          <w:sz w:val="24"/>
          <w:szCs w:val="24"/>
          <w:lang w:val="en-US" w:eastAsia="zh-CN"/>
        </w:rPr>
        <w:t>:</w:t>
      </w:r>
      <w:r>
        <w:rPr>
          <w:rFonts w:hint="eastAsia" w:ascii="宋体" w:hAnsi="宋体" w:eastAsia="宋体" w:cs="宋体"/>
          <w:spacing w:val="0"/>
          <w:w w:val="100"/>
          <w:sz w:val="24"/>
          <w:szCs w:val="24"/>
          <w:lang w:eastAsia="zh-CN"/>
        </w:rPr>
        <w:t>☑</w:t>
      </w:r>
      <w:r>
        <w:rPr>
          <w:rFonts w:hint="eastAsia" w:ascii="宋体" w:hAnsi="宋体" w:eastAsia="宋体" w:cs="宋体"/>
          <w:spacing w:val="0"/>
          <w:w w:val="100"/>
          <w:sz w:val="24"/>
          <w:szCs w:val="24"/>
        </w:rPr>
        <w:t>本项目/包为非单一产品采购项目，核心产品为</w:t>
      </w:r>
      <w:r>
        <w:rPr>
          <w:rFonts w:hint="eastAsia" w:ascii="宋体" w:hAnsi="宋体" w:eastAsia="宋体" w:cs="宋体"/>
          <w:spacing w:val="0"/>
          <w:w w:val="100"/>
          <w:sz w:val="24"/>
          <w:szCs w:val="24"/>
          <w:lang w:eastAsia="zh-CN"/>
        </w:rPr>
        <w:t>：</w:t>
      </w:r>
      <w:bookmarkStart w:id="2" w:name="OLE_LINK2"/>
      <w:r>
        <w:rPr>
          <w:rFonts w:hint="eastAsia" w:ascii="宋体" w:hAnsi="宋体" w:eastAsia="宋体" w:cs="宋体"/>
          <w:b/>
          <w:bCs/>
          <w:spacing w:val="0"/>
          <w:w w:val="100"/>
          <w:sz w:val="24"/>
          <w:szCs w:val="24"/>
          <w:lang w:val="en-US" w:eastAsia="zh-CN"/>
        </w:rPr>
        <w:t>500万抓拍单元</w:t>
      </w:r>
      <w:bookmarkEnd w:id="2"/>
      <w:r>
        <w:rPr>
          <w:rFonts w:hint="eastAsia" w:ascii="宋体" w:hAnsi="宋体" w:eastAsia="宋体" w:cs="宋体"/>
          <w:spacing w:val="0"/>
          <w:w w:val="100"/>
          <w:sz w:val="24"/>
          <w:szCs w:val="24"/>
          <w:lang w:val="en-US" w:eastAsia="zh-CN"/>
        </w:rPr>
        <w:t>,</w:t>
      </w:r>
      <w:r>
        <w:rPr>
          <w:rFonts w:hint="eastAsia" w:ascii="宋体" w:hAnsi="宋体" w:eastAsia="宋体" w:cs="宋体"/>
          <w:spacing w:val="0"/>
          <w:w w:val="100"/>
          <w:sz w:val="24"/>
          <w:szCs w:val="24"/>
        </w:rPr>
        <w:t>多家投标人提供的核心产品品牌相同且通过资格审查、符合性审查的，按一家投标人计算，评审后得分最高的同品牌投标人获得中标人推荐</w:t>
      </w:r>
      <w:r>
        <w:rPr>
          <w:rFonts w:hint="eastAsia" w:ascii="宋体" w:hAnsi="宋体" w:eastAsia="宋体" w:cs="宋体"/>
          <w:spacing w:val="0"/>
          <w:w w:val="100"/>
          <w:sz w:val="24"/>
          <w:szCs w:val="24"/>
          <w:lang w:eastAsia="zh-CN"/>
        </w:rPr>
        <w:t>。</w:t>
      </w:r>
    </w:p>
    <w:p w14:paraId="5B70CF9D">
      <w:pPr>
        <w:pStyle w:val="23"/>
        <w:keepNext w:val="0"/>
        <w:keepLines w:val="0"/>
        <w:pageBreakBefore w:val="0"/>
        <w:widowControl/>
        <w:numPr>
          <w:ilvl w:val="0"/>
          <w:numId w:val="0"/>
        </w:numPr>
        <w:kinsoku/>
        <w:wordWrap/>
        <w:overflowPunct/>
        <w:topLinePunct/>
        <w:autoSpaceDE w:val="0"/>
        <w:autoSpaceDN w:val="0"/>
        <w:bidi w:val="0"/>
        <w:adjustRightInd w:val="0"/>
        <w:snapToGrid w:val="0"/>
        <w:spacing w:line="580" w:lineRule="exact"/>
        <w:ind w:leftChars="0"/>
        <w:jc w:val="both"/>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lang w:val="en-US" w:eastAsia="zh-CN"/>
        </w:rPr>
        <w:t>3.</w:t>
      </w:r>
      <w:r>
        <w:rPr>
          <w:rFonts w:hint="eastAsia" w:ascii="宋体" w:hAnsi="宋体" w:eastAsia="宋体" w:cs="宋体"/>
          <w:b/>
          <w:bCs/>
          <w:spacing w:val="0"/>
          <w:w w:val="100"/>
          <w:sz w:val="24"/>
          <w:szCs w:val="24"/>
          <w:lang w:val="en-US" w:eastAsia="zh-CN"/>
        </w:rPr>
        <w:t>加</w:t>
      </w:r>
      <w:r>
        <w:rPr>
          <w:rFonts w:hint="eastAsia" w:ascii="宋体" w:hAnsi="宋体" w:eastAsia="宋体" w:cs="宋体"/>
          <w:b/>
          <w:bCs/>
          <w:spacing w:val="0"/>
          <w:w w:val="100"/>
          <w:sz w:val="24"/>
          <w:szCs w:val="24"/>
          <w:lang w:eastAsia="zh-CN"/>
        </w:rPr>
        <w:t>★</w:t>
      </w:r>
      <w:r>
        <w:rPr>
          <w:rFonts w:hint="eastAsia" w:ascii="宋体" w:hAnsi="宋体" w:eastAsia="宋体" w:cs="宋体"/>
          <w:b/>
          <w:bCs/>
          <w:spacing w:val="0"/>
          <w:w w:val="100"/>
          <w:sz w:val="24"/>
          <w:szCs w:val="24"/>
          <w:lang w:val="en-US" w:eastAsia="zh-CN"/>
        </w:rPr>
        <w:t>项的处理方式：</w:t>
      </w:r>
      <w:r>
        <w:rPr>
          <w:rFonts w:hint="eastAsia" w:ascii="宋体" w:hAnsi="宋体" w:eastAsia="宋体" w:cs="宋体"/>
          <w:b/>
          <w:bCs/>
          <w:spacing w:val="0"/>
          <w:w w:val="100"/>
          <w:sz w:val="24"/>
          <w:szCs w:val="24"/>
        </w:rPr>
        <w:t>不允许</w:t>
      </w:r>
      <w:r>
        <w:rPr>
          <w:rFonts w:hint="eastAsia" w:ascii="宋体" w:hAnsi="宋体" w:eastAsia="宋体" w:cs="宋体"/>
          <w:b/>
          <w:bCs/>
          <w:spacing w:val="0"/>
          <w:w w:val="100"/>
          <w:sz w:val="24"/>
          <w:szCs w:val="24"/>
          <w:lang w:val="en-US" w:eastAsia="zh-CN"/>
        </w:rPr>
        <w:t>负</w:t>
      </w:r>
      <w:r>
        <w:rPr>
          <w:rFonts w:hint="eastAsia" w:ascii="宋体" w:hAnsi="宋体" w:eastAsia="宋体" w:cs="宋体"/>
          <w:b/>
          <w:bCs/>
          <w:spacing w:val="0"/>
          <w:w w:val="100"/>
          <w:sz w:val="24"/>
          <w:szCs w:val="24"/>
        </w:rPr>
        <w:t>偏离的实质性要求和条件。</w:t>
      </w:r>
    </w:p>
    <w:p w14:paraId="5442A3F7">
      <w:pPr>
        <w:pStyle w:val="23"/>
        <w:keepNext w:val="0"/>
        <w:keepLines w:val="0"/>
        <w:pageBreakBefore w:val="0"/>
        <w:widowControl/>
        <w:numPr>
          <w:ilvl w:val="0"/>
          <w:numId w:val="0"/>
        </w:numPr>
        <w:kinsoku/>
        <w:wordWrap/>
        <w:overflowPunct/>
        <w:topLinePunct/>
        <w:autoSpaceDE w:val="0"/>
        <w:autoSpaceDN w:val="0"/>
        <w:bidi w:val="0"/>
        <w:adjustRightInd w:val="0"/>
        <w:snapToGrid w:val="0"/>
        <w:spacing w:line="580" w:lineRule="exact"/>
        <w:ind w:leftChars="0"/>
        <w:jc w:val="both"/>
        <w:textAlignment w:val="baseline"/>
        <w:rPr>
          <w:rFonts w:hint="eastAsia" w:ascii="宋体" w:hAnsi="宋体" w:eastAsia="宋体" w:cs="宋体"/>
          <w:spacing w:val="0"/>
          <w:w w:val="100"/>
          <w:sz w:val="24"/>
          <w:szCs w:val="24"/>
        </w:rPr>
      </w:pPr>
    </w:p>
    <w:p w14:paraId="0FCABAE9">
      <w:pPr>
        <w:numPr>
          <w:ilvl w:val="0"/>
          <w:numId w:val="16"/>
        </w:numPr>
        <w:ind w:left="0" w:leftChars="0" w:firstLine="0" w:firstLineChars="0"/>
        <w:rPr>
          <w:rFonts w:hint="eastAsia" w:asciiTheme="minorEastAsia" w:hAnsiTheme="minorEastAsia" w:eastAsiaTheme="minorEastAsia" w:cstheme="minorEastAsia"/>
          <w:b/>
          <w:bCs/>
          <w:spacing w:val="0"/>
          <w:kern w:val="0"/>
          <w:position w:val="0"/>
          <w:sz w:val="36"/>
          <w:szCs w:val="36"/>
          <w:lang w:val="en-US" w:eastAsia="zh-CN"/>
        </w:rPr>
      </w:pPr>
      <w:r>
        <w:rPr>
          <w:rFonts w:hint="eastAsia" w:asciiTheme="minorEastAsia" w:hAnsiTheme="minorEastAsia" w:eastAsiaTheme="minorEastAsia" w:cstheme="minorEastAsia"/>
          <w:b/>
          <w:bCs/>
          <w:spacing w:val="0"/>
          <w:kern w:val="0"/>
          <w:position w:val="0"/>
          <w:sz w:val="36"/>
          <w:szCs w:val="36"/>
          <w:lang w:val="en-US" w:eastAsia="zh-CN"/>
        </w:rPr>
        <w:t>项目需要达到和满足的的技术文件</w:t>
      </w:r>
    </w:p>
    <w:p w14:paraId="4A57755F">
      <w:pPr>
        <w:pStyle w:val="23"/>
        <w:keepNext w:val="0"/>
        <w:keepLines w:val="0"/>
        <w:pageBreakBefore w:val="0"/>
        <w:widowControl/>
        <w:numPr>
          <w:ilvl w:val="0"/>
          <w:numId w:val="17"/>
        </w:numPr>
        <w:kinsoku/>
        <w:wordWrap/>
        <w:overflowPunct/>
        <w:topLinePunct/>
        <w:autoSpaceDE w:val="0"/>
        <w:autoSpaceDN w:val="0"/>
        <w:bidi w:val="0"/>
        <w:adjustRightInd w:val="0"/>
        <w:snapToGrid w:val="0"/>
        <w:spacing w:line="580" w:lineRule="exact"/>
        <w:ind w:left="425" w:leftChars="0" w:hanging="425" w:firstLineChars="0"/>
        <w:jc w:val="both"/>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《公路工程技术标准》（JTGB01-2023）</w:t>
      </w:r>
    </w:p>
    <w:p w14:paraId="630725CD">
      <w:pPr>
        <w:pStyle w:val="23"/>
        <w:keepNext w:val="0"/>
        <w:keepLines w:val="0"/>
        <w:pageBreakBefore w:val="0"/>
        <w:widowControl/>
        <w:numPr>
          <w:ilvl w:val="0"/>
          <w:numId w:val="17"/>
        </w:numPr>
        <w:kinsoku/>
        <w:wordWrap/>
        <w:overflowPunct/>
        <w:topLinePunct/>
        <w:autoSpaceDE w:val="0"/>
        <w:autoSpaceDN w:val="0"/>
        <w:bidi w:val="0"/>
        <w:adjustRightInd w:val="0"/>
        <w:snapToGrid w:val="0"/>
        <w:spacing w:line="580" w:lineRule="exact"/>
        <w:ind w:left="425" w:leftChars="0" w:hanging="425" w:firstLineChars="0"/>
        <w:jc w:val="both"/>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《信息安全技术网络安全等级保护基本要求》（GB/T22239-2019）</w:t>
      </w:r>
    </w:p>
    <w:p w14:paraId="4EDA5444">
      <w:pPr>
        <w:pStyle w:val="23"/>
        <w:keepNext w:val="0"/>
        <w:keepLines w:val="0"/>
        <w:pageBreakBefore w:val="0"/>
        <w:widowControl/>
        <w:numPr>
          <w:ilvl w:val="0"/>
          <w:numId w:val="17"/>
        </w:numPr>
        <w:kinsoku/>
        <w:wordWrap/>
        <w:overflowPunct/>
        <w:topLinePunct/>
        <w:autoSpaceDE w:val="0"/>
        <w:autoSpaceDN w:val="0"/>
        <w:bidi w:val="0"/>
        <w:adjustRightInd w:val="0"/>
        <w:snapToGrid w:val="0"/>
        <w:spacing w:line="580" w:lineRule="exact"/>
        <w:ind w:left="425" w:leftChars="0" w:hanging="425" w:firstLineChars="0"/>
        <w:jc w:val="both"/>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《信息安全技术信息系统安全等级保护定级指南》（GB/T22240－2020）</w:t>
      </w:r>
    </w:p>
    <w:p w14:paraId="585FB07B">
      <w:pPr>
        <w:pStyle w:val="23"/>
        <w:keepNext w:val="0"/>
        <w:keepLines w:val="0"/>
        <w:pageBreakBefore w:val="0"/>
        <w:widowControl/>
        <w:numPr>
          <w:ilvl w:val="0"/>
          <w:numId w:val="17"/>
        </w:numPr>
        <w:kinsoku/>
        <w:wordWrap/>
        <w:overflowPunct/>
        <w:topLinePunct/>
        <w:autoSpaceDE w:val="0"/>
        <w:autoSpaceDN w:val="0"/>
        <w:bidi w:val="0"/>
        <w:adjustRightInd w:val="0"/>
        <w:snapToGrid w:val="0"/>
        <w:spacing w:line="580" w:lineRule="exact"/>
        <w:ind w:left="425" w:leftChars="0" w:hanging="425" w:firstLineChars="0"/>
        <w:jc w:val="both"/>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《公共安全视频监控联网信息安全技术要求》（GB/T35114-2017）</w:t>
      </w:r>
    </w:p>
    <w:p w14:paraId="59FD599C">
      <w:pPr>
        <w:pStyle w:val="23"/>
        <w:keepNext w:val="0"/>
        <w:keepLines w:val="0"/>
        <w:pageBreakBefore w:val="0"/>
        <w:widowControl/>
        <w:numPr>
          <w:ilvl w:val="0"/>
          <w:numId w:val="17"/>
        </w:numPr>
        <w:kinsoku/>
        <w:wordWrap/>
        <w:overflowPunct/>
        <w:topLinePunct/>
        <w:autoSpaceDE w:val="0"/>
        <w:autoSpaceDN w:val="0"/>
        <w:bidi w:val="0"/>
        <w:adjustRightInd w:val="0"/>
        <w:snapToGrid w:val="0"/>
        <w:spacing w:line="580" w:lineRule="exact"/>
        <w:ind w:left="425" w:leftChars="0" w:hanging="425" w:firstLineChars="0"/>
        <w:jc w:val="both"/>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《公共安全重点区域视频图像信息采集规范》（GB/T37300-2018）</w:t>
      </w:r>
    </w:p>
    <w:p w14:paraId="4D63EEE0">
      <w:pPr>
        <w:pStyle w:val="23"/>
        <w:keepNext w:val="0"/>
        <w:keepLines w:val="0"/>
        <w:pageBreakBefore w:val="0"/>
        <w:widowControl/>
        <w:numPr>
          <w:ilvl w:val="0"/>
          <w:numId w:val="17"/>
        </w:numPr>
        <w:kinsoku/>
        <w:wordWrap/>
        <w:overflowPunct/>
        <w:topLinePunct/>
        <w:autoSpaceDE w:val="0"/>
        <w:autoSpaceDN w:val="0"/>
        <w:bidi w:val="0"/>
        <w:adjustRightInd w:val="0"/>
        <w:snapToGrid w:val="0"/>
        <w:spacing w:line="580" w:lineRule="exact"/>
        <w:ind w:left="425" w:leftChars="0" w:hanging="425" w:firstLineChars="0"/>
        <w:jc w:val="both"/>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《公共安全视频监控联网系统信息传输、交换、控制技术要求》（GB/T28181-2022）</w:t>
      </w:r>
    </w:p>
    <w:p w14:paraId="1FF5FF59">
      <w:pPr>
        <w:pStyle w:val="23"/>
        <w:keepNext w:val="0"/>
        <w:keepLines w:val="0"/>
        <w:pageBreakBefore w:val="0"/>
        <w:widowControl/>
        <w:numPr>
          <w:ilvl w:val="0"/>
          <w:numId w:val="17"/>
        </w:numPr>
        <w:kinsoku/>
        <w:wordWrap/>
        <w:overflowPunct/>
        <w:topLinePunct/>
        <w:autoSpaceDE w:val="0"/>
        <w:autoSpaceDN w:val="0"/>
        <w:bidi w:val="0"/>
        <w:adjustRightInd w:val="0"/>
        <w:snapToGrid w:val="0"/>
        <w:spacing w:line="580" w:lineRule="exact"/>
        <w:ind w:left="425" w:leftChars="0" w:hanging="425" w:firstLineChars="0"/>
        <w:jc w:val="both"/>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《公路网图像信息管理系统平台互联技术规范》（GB/T28059-2023）</w:t>
      </w:r>
    </w:p>
    <w:p w14:paraId="32806A6C">
      <w:pPr>
        <w:pStyle w:val="23"/>
        <w:keepNext w:val="0"/>
        <w:keepLines w:val="0"/>
        <w:pageBreakBefore w:val="0"/>
        <w:widowControl/>
        <w:numPr>
          <w:ilvl w:val="0"/>
          <w:numId w:val="17"/>
        </w:numPr>
        <w:kinsoku/>
        <w:wordWrap/>
        <w:overflowPunct/>
        <w:topLinePunct/>
        <w:autoSpaceDE w:val="0"/>
        <w:autoSpaceDN w:val="0"/>
        <w:bidi w:val="0"/>
        <w:adjustRightInd w:val="0"/>
        <w:snapToGrid w:val="0"/>
        <w:spacing w:line="580" w:lineRule="exact"/>
        <w:ind w:left="425" w:leftChars="0" w:hanging="425" w:firstLineChars="0"/>
        <w:jc w:val="both"/>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《信息技术安全技术信息安全风险管理》（GB/T31722-2015）</w:t>
      </w:r>
    </w:p>
    <w:p w14:paraId="54ADF67C">
      <w:pPr>
        <w:pStyle w:val="23"/>
        <w:keepNext w:val="0"/>
        <w:keepLines w:val="0"/>
        <w:pageBreakBefore w:val="0"/>
        <w:widowControl/>
        <w:numPr>
          <w:ilvl w:val="0"/>
          <w:numId w:val="17"/>
        </w:numPr>
        <w:kinsoku/>
        <w:wordWrap/>
        <w:overflowPunct/>
        <w:topLinePunct/>
        <w:autoSpaceDE w:val="0"/>
        <w:autoSpaceDN w:val="0"/>
        <w:bidi w:val="0"/>
        <w:adjustRightInd w:val="0"/>
        <w:snapToGrid w:val="0"/>
        <w:spacing w:line="580" w:lineRule="exact"/>
        <w:ind w:left="425" w:leftChars="0" w:hanging="425" w:firstLineChars="0"/>
        <w:jc w:val="both"/>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中华人民共和国交通运输行业标准《公路交通情况调查设备第1部分:技术要求》（JT/T1008.1-2015）；</w:t>
      </w:r>
    </w:p>
    <w:p w14:paraId="3DBAF137">
      <w:pPr>
        <w:pStyle w:val="23"/>
        <w:keepNext w:val="0"/>
        <w:keepLines w:val="0"/>
        <w:pageBreakBefore w:val="0"/>
        <w:widowControl/>
        <w:numPr>
          <w:ilvl w:val="0"/>
          <w:numId w:val="17"/>
        </w:numPr>
        <w:kinsoku/>
        <w:wordWrap/>
        <w:overflowPunct/>
        <w:topLinePunct/>
        <w:autoSpaceDE w:val="0"/>
        <w:autoSpaceDN w:val="0"/>
        <w:bidi w:val="0"/>
        <w:adjustRightInd w:val="0"/>
        <w:snapToGrid w:val="0"/>
        <w:spacing w:line="580" w:lineRule="exact"/>
        <w:ind w:left="425" w:leftChars="0" w:hanging="425" w:firstLineChars="0"/>
        <w:jc w:val="both"/>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中华人民共和国交通运输行业标准《公路交通情况调查设备第2部分:通信协议》（JT/T1008.2-2015）；</w:t>
      </w:r>
    </w:p>
    <w:p w14:paraId="6C8DB02F">
      <w:pPr>
        <w:pStyle w:val="23"/>
        <w:keepNext w:val="0"/>
        <w:keepLines w:val="0"/>
        <w:pageBreakBefore w:val="0"/>
        <w:widowControl/>
        <w:numPr>
          <w:ilvl w:val="0"/>
          <w:numId w:val="17"/>
        </w:numPr>
        <w:kinsoku/>
        <w:wordWrap/>
        <w:overflowPunct/>
        <w:topLinePunct/>
        <w:autoSpaceDE w:val="0"/>
        <w:autoSpaceDN w:val="0"/>
        <w:bidi w:val="0"/>
        <w:adjustRightInd w:val="0"/>
        <w:snapToGrid w:val="0"/>
        <w:spacing w:line="580" w:lineRule="exact"/>
        <w:ind w:left="425" w:leftChars="0" w:hanging="425" w:firstLineChars="0"/>
        <w:jc w:val="both"/>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《安全防范视频监控联网系统信息传输、交换、控制技术要求》（GB/T28181）；</w:t>
      </w:r>
    </w:p>
    <w:p w14:paraId="1BBE8C38">
      <w:pPr>
        <w:pStyle w:val="6"/>
        <w:keepNext w:val="0"/>
        <w:keepLines w:val="0"/>
        <w:pageBreakBefore w:val="0"/>
        <w:widowControl/>
        <w:numPr>
          <w:ilvl w:val="0"/>
          <w:numId w:val="17"/>
        </w:numPr>
        <w:kinsoku/>
        <w:wordWrap/>
        <w:overflowPunct/>
        <w:topLinePunct/>
        <w:autoSpaceDE w:val="0"/>
        <w:autoSpaceDN w:val="0"/>
        <w:bidi w:val="0"/>
        <w:adjustRightInd w:val="0"/>
        <w:snapToGrid w:val="0"/>
        <w:spacing w:line="580" w:lineRule="exact"/>
        <w:ind w:left="425" w:leftChars="0" w:hanging="425" w:firstLineChars="0"/>
        <w:jc w:val="both"/>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《民用闭路监视电视系统工程技术规范》（GB50198-2011）《交通运输视频图像文字信息标注规范第6部分：普通公路》(JT/T1389.6-2021）；</w:t>
      </w:r>
    </w:p>
    <w:p w14:paraId="51842EC1">
      <w:pPr>
        <w:pStyle w:val="6"/>
        <w:keepNext w:val="0"/>
        <w:keepLines w:val="0"/>
        <w:pageBreakBefore w:val="0"/>
        <w:widowControl/>
        <w:numPr>
          <w:ilvl w:val="0"/>
          <w:numId w:val="17"/>
        </w:numPr>
        <w:kinsoku/>
        <w:wordWrap/>
        <w:overflowPunct/>
        <w:topLinePunct/>
        <w:autoSpaceDE w:val="0"/>
        <w:autoSpaceDN w:val="0"/>
        <w:bidi w:val="0"/>
        <w:adjustRightInd w:val="0"/>
        <w:snapToGrid w:val="0"/>
        <w:spacing w:line="580" w:lineRule="exact"/>
        <w:ind w:left="425" w:leftChars="0" w:hanging="425" w:firstLineChars="0"/>
        <w:jc w:val="both"/>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《国家综合交通运输信息平台视频资源编码与命名规范》（JT/T1532-2024）；</w:t>
      </w:r>
    </w:p>
    <w:p w14:paraId="2954792C">
      <w:pPr>
        <w:pStyle w:val="6"/>
        <w:keepNext w:val="0"/>
        <w:keepLines w:val="0"/>
        <w:pageBreakBefore w:val="0"/>
        <w:widowControl/>
        <w:numPr>
          <w:ilvl w:val="0"/>
          <w:numId w:val="17"/>
        </w:numPr>
        <w:kinsoku/>
        <w:wordWrap/>
        <w:overflowPunct/>
        <w:topLinePunct/>
        <w:autoSpaceDE w:val="0"/>
        <w:autoSpaceDN w:val="0"/>
        <w:bidi w:val="0"/>
        <w:adjustRightInd w:val="0"/>
        <w:snapToGrid w:val="0"/>
        <w:spacing w:line="580" w:lineRule="exact"/>
        <w:ind w:left="425" w:leftChars="0" w:hanging="425" w:firstLineChars="0"/>
        <w:jc w:val="both"/>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《低压配电设计规范》（GB50054-2011）</w:t>
      </w:r>
    </w:p>
    <w:p w14:paraId="355A44B9">
      <w:pPr>
        <w:pStyle w:val="6"/>
        <w:keepNext w:val="0"/>
        <w:keepLines w:val="0"/>
        <w:pageBreakBefore w:val="0"/>
        <w:widowControl/>
        <w:numPr>
          <w:ilvl w:val="0"/>
          <w:numId w:val="17"/>
        </w:numPr>
        <w:kinsoku/>
        <w:wordWrap/>
        <w:overflowPunct/>
        <w:topLinePunct/>
        <w:autoSpaceDE w:val="0"/>
        <w:autoSpaceDN w:val="0"/>
        <w:bidi w:val="0"/>
        <w:adjustRightInd w:val="0"/>
        <w:snapToGrid w:val="0"/>
        <w:spacing w:line="580" w:lineRule="exact"/>
        <w:ind w:left="425" w:leftChars="0" w:hanging="425" w:firstLineChars="0"/>
        <w:jc w:val="both"/>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《道路车辆智能监测记录系统通用技术条件》（GA/T497－2016）；</w:t>
      </w:r>
    </w:p>
    <w:p w14:paraId="16346F4D">
      <w:pPr>
        <w:pStyle w:val="6"/>
        <w:keepNext w:val="0"/>
        <w:keepLines w:val="0"/>
        <w:pageBreakBefore w:val="0"/>
        <w:widowControl/>
        <w:numPr>
          <w:ilvl w:val="0"/>
          <w:numId w:val="17"/>
        </w:numPr>
        <w:kinsoku/>
        <w:wordWrap/>
        <w:overflowPunct/>
        <w:topLinePunct/>
        <w:autoSpaceDE w:val="0"/>
        <w:autoSpaceDN w:val="0"/>
        <w:bidi w:val="0"/>
        <w:adjustRightInd w:val="0"/>
        <w:snapToGrid w:val="0"/>
        <w:spacing w:line="580" w:lineRule="exact"/>
        <w:ind w:left="425" w:leftChars="0" w:hanging="425" w:firstLineChars="0"/>
        <w:jc w:val="both"/>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《机动车号牌图像自动识别技术规范》（GA/T833-2016）；</w:t>
      </w:r>
    </w:p>
    <w:p w14:paraId="6BA58BFD">
      <w:pPr>
        <w:pStyle w:val="6"/>
        <w:keepNext w:val="0"/>
        <w:keepLines w:val="0"/>
        <w:pageBreakBefore w:val="0"/>
        <w:widowControl/>
        <w:numPr>
          <w:ilvl w:val="0"/>
          <w:numId w:val="17"/>
        </w:numPr>
        <w:kinsoku/>
        <w:wordWrap/>
        <w:overflowPunct/>
        <w:topLinePunct/>
        <w:autoSpaceDE w:val="0"/>
        <w:autoSpaceDN w:val="0"/>
        <w:bidi w:val="0"/>
        <w:adjustRightInd w:val="0"/>
        <w:snapToGrid w:val="0"/>
        <w:spacing w:line="580" w:lineRule="exact"/>
        <w:ind w:left="425" w:leftChars="0" w:hanging="425" w:firstLineChars="0"/>
        <w:jc w:val="both"/>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《供配电系统设计规范》（GB50052-2009）；</w:t>
      </w:r>
    </w:p>
    <w:p w14:paraId="1DE87DFE">
      <w:pPr>
        <w:pStyle w:val="6"/>
        <w:keepNext w:val="0"/>
        <w:keepLines w:val="0"/>
        <w:pageBreakBefore w:val="0"/>
        <w:widowControl/>
        <w:numPr>
          <w:ilvl w:val="0"/>
          <w:numId w:val="17"/>
        </w:numPr>
        <w:kinsoku/>
        <w:wordWrap/>
        <w:overflowPunct/>
        <w:topLinePunct/>
        <w:autoSpaceDE w:val="0"/>
        <w:autoSpaceDN w:val="0"/>
        <w:bidi w:val="0"/>
        <w:adjustRightInd w:val="0"/>
        <w:snapToGrid w:val="0"/>
        <w:spacing w:line="580" w:lineRule="exact"/>
        <w:ind w:left="425" w:leftChars="0" w:hanging="425" w:firstLineChars="0"/>
        <w:jc w:val="both"/>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《建筑物防雷设计规范》（GB50057-2010）</w:t>
      </w:r>
    </w:p>
    <w:p w14:paraId="64E41371">
      <w:pPr>
        <w:pStyle w:val="6"/>
        <w:keepNext w:val="0"/>
        <w:keepLines w:val="0"/>
        <w:pageBreakBefore w:val="0"/>
        <w:widowControl/>
        <w:numPr>
          <w:ilvl w:val="0"/>
          <w:numId w:val="17"/>
        </w:numPr>
        <w:kinsoku/>
        <w:wordWrap/>
        <w:overflowPunct/>
        <w:topLinePunct/>
        <w:autoSpaceDE w:val="0"/>
        <w:autoSpaceDN w:val="0"/>
        <w:bidi w:val="0"/>
        <w:adjustRightInd w:val="0"/>
        <w:snapToGrid w:val="0"/>
        <w:spacing w:line="580" w:lineRule="exact"/>
        <w:ind w:left="425" w:leftChars="0" w:hanging="425" w:firstLineChars="0"/>
        <w:jc w:val="both"/>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《ED道路交通诱导可变信息标志》（GA/T484-2018）</w:t>
      </w:r>
    </w:p>
    <w:p w14:paraId="04703EE8">
      <w:pPr>
        <w:pStyle w:val="6"/>
        <w:keepNext w:val="0"/>
        <w:keepLines w:val="0"/>
        <w:pageBreakBefore w:val="0"/>
        <w:widowControl/>
        <w:numPr>
          <w:ilvl w:val="0"/>
          <w:numId w:val="17"/>
        </w:numPr>
        <w:kinsoku/>
        <w:wordWrap/>
        <w:overflowPunct/>
        <w:topLinePunct/>
        <w:autoSpaceDE w:val="0"/>
        <w:autoSpaceDN w:val="0"/>
        <w:bidi w:val="0"/>
        <w:adjustRightInd w:val="0"/>
        <w:snapToGrid w:val="0"/>
        <w:spacing w:line="580" w:lineRule="exact"/>
        <w:ind w:left="425" w:leftChars="0" w:hanging="425" w:firstLineChars="0"/>
        <w:jc w:val="both"/>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《电力工程电缆设计标准》（GB50217—2018）</w:t>
      </w:r>
    </w:p>
    <w:p w14:paraId="5673934F">
      <w:pPr>
        <w:pStyle w:val="6"/>
        <w:keepNext w:val="0"/>
        <w:keepLines w:val="0"/>
        <w:pageBreakBefore w:val="0"/>
        <w:widowControl/>
        <w:numPr>
          <w:ilvl w:val="0"/>
          <w:numId w:val="17"/>
        </w:numPr>
        <w:kinsoku/>
        <w:wordWrap/>
        <w:overflowPunct/>
        <w:topLinePunct/>
        <w:autoSpaceDE w:val="0"/>
        <w:autoSpaceDN w:val="0"/>
        <w:bidi w:val="0"/>
        <w:adjustRightInd w:val="0"/>
        <w:snapToGrid w:val="0"/>
        <w:spacing w:line="580" w:lineRule="exact"/>
        <w:ind w:left="425" w:leftChars="0" w:hanging="425" w:firstLineChars="0"/>
        <w:jc w:val="both"/>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《公用计算机互联网工程设计规范》（YD/T5037-2005）</w:t>
      </w:r>
    </w:p>
    <w:p w14:paraId="19A4EB6D">
      <w:pPr>
        <w:pStyle w:val="6"/>
        <w:keepNext w:val="0"/>
        <w:keepLines w:val="0"/>
        <w:pageBreakBefore w:val="0"/>
        <w:widowControl/>
        <w:numPr>
          <w:ilvl w:val="0"/>
          <w:numId w:val="17"/>
        </w:numPr>
        <w:kinsoku/>
        <w:wordWrap/>
        <w:overflowPunct/>
        <w:topLinePunct/>
        <w:autoSpaceDE w:val="0"/>
        <w:autoSpaceDN w:val="0"/>
        <w:bidi w:val="0"/>
        <w:adjustRightInd w:val="0"/>
        <w:snapToGrid w:val="0"/>
        <w:spacing w:line="580" w:lineRule="exact"/>
        <w:ind w:left="425" w:leftChars="0" w:hanging="425" w:firstLineChars="0"/>
        <w:jc w:val="both"/>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《通信电源设备安装工程设计规范》（GB51194-2016）</w:t>
      </w:r>
    </w:p>
    <w:p w14:paraId="18BF287A">
      <w:pPr>
        <w:pStyle w:val="6"/>
        <w:keepNext w:val="0"/>
        <w:keepLines w:val="0"/>
        <w:pageBreakBefore w:val="0"/>
        <w:widowControl/>
        <w:numPr>
          <w:ilvl w:val="0"/>
          <w:numId w:val="17"/>
        </w:numPr>
        <w:kinsoku/>
        <w:wordWrap/>
        <w:overflowPunct/>
        <w:topLinePunct/>
        <w:autoSpaceDE w:val="0"/>
        <w:autoSpaceDN w:val="0"/>
        <w:bidi w:val="0"/>
        <w:adjustRightInd w:val="0"/>
        <w:snapToGrid w:val="0"/>
        <w:spacing w:line="580" w:lineRule="exact"/>
        <w:ind w:left="425" w:leftChars="0" w:hanging="425" w:firstLineChars="0"/>
        <w:jc w:val="both"/>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《电气装置安装工程接地装置施工及验收规范》（GB50169－2016）</w:t>
      </w:r>
    </w:p>
    <w:p w14:paraId="1628F442">
      <w:pPr>
        <w:pStyle w:val="6"/>
        <w:keepNext w:val="0"/>
        <w:keepLines w:val="0"/>
        <w:pageBreakBefore w:val="0"/>
        <w:widowControl/>
        <w:numPr>
          <w:ilvl w:val="0"/>
          <w:numId w:val="17"/>
        </w:numPr>
        <w:kinsoku/>
        <w:wordWrap/>
        <w:overflowPunct/>
        <w:topLinePunct/>
        <w:autoSpaceDE w:val="0"/>
        <w:autoSpaceDN w:val="0"/>
        <w:bidi w:val="0"/>
        <w:adjustRightInd w:val="0"/>
        <w:snapToGrid w:val="0"/>
        <w:spacing w:line="580" w:lineRule="exact"/>
        <w:ind w:left="425" w:leftChars="0" w:hanging="425" w:firstLineChars="0"/>
        <w:jc w:val="both"/>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《电气装置安装工程低压电器施工及验收规范》（GB50254-2014）</w:t>
      </w:r>
    </w:p>
    <w:p w14:paraId="34C6A92B">
      <w:pPr>
        <w:pStyle w:val="6"/>
        <w:keepNext w:val="0"/>
        <w:keepLines w:val="0"/>
        <w:pageBreakBefore w:val="0"/>
        <w:widowControl/>
        <w:numPr>
          <w:ilvl w:val="0"/>
          <w:numId w:val="17"/>
        </w:numPr>
        <w:kinsoku/>
        <w:wordWrap/>
        <w:overflowPunct/>
        <w:topLinePunct/>
        <w:autoSpaceDE w:val="0"/>
        <w:autoSpaceDN w:val="0"/>
        <w:bidi w:val="0"/>
        <w:adjustRightInd w:val="0"/>
        <w:snapToGrid w:val="0"/>
        <w:spacing w:line="580" w:lineRule="exact"/>
        <w:ind w:left="425" w:leftChars="0" w:hanging="425" w:firstLineChars="0"/>
        <w:jc w:val="both"/>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《计算机软件可靠性和可维护性管理》（GB/T14394-2008）</w:t>
      </w:r>
    </w:p>
    <w:p w14:paraId="4763DCFA">
      <w:pPr>
        <w:pStyle w:val="6"/>
        <w:keepNext w:val="0"/>
        <w:keepLines w:val="0"/>
        <w:pageBreakBefore w:val="0"/>
        <w:widowControl/>
        <w:numPr>
          <w:ilvl w:val="0"/>
          <w:numId w:val="17"/>
        </w:numPr>
        <w:kinsoku/>
        <w:wordWrap/>
        <w:overflowPunct/>
        <w:topLinePunct/>
        <w:autoSpaceDE w:val="0"/>
        <w:autoSpaceDN w:val="0"/>
        <w:bidi w:val="0"/>
        <w:adjustRightInd w:val="0"/>
        <w:snapToGrid w:val="0"/>
        <w:spacing w:line="580" w:lineRule="exact"/>
        <w:ind w:left="425" w:leftChars="0" w:hanging="425" w:firstLineChars="0"/>
        <w:jc w:val="both"/>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《公路工程质量检验评定标准第一册土建工程》（JTGF80/1-2017）</w:t>
      </w:r>
    </w:p>
    <w:p w14:paraId="4F2D2D23">
      <w:pPr>
        <w:pStyle w:val="6"/>
        <w:keepNext w:val="0"/>
        <w:keepLines w:val="0"/>
        <w:pageBreakBefore w:val="0"/>
        <w:widowControl/>
        <w:numPr>
          <w:ilvl w:val="0"/>
          <w:numId w:val="17"/>
        </w:numPr>
        <w:kinsoku/>
        <w:wordWrap/>
        <w:overflowPunct/>
        <w:topLinePunct/>
        <w:autoSpaceDE w:val="0"/>
        <w:autoSpaceDN w:val="0"/>
        <w:bidi w:val="0"/>
        <w:adjustRightInd w:val="0"/>
        <w:snapToGrid w:val="0"/>
        <w:spacing w:line="580" w:lineRule="exact"/>
        <w:ind w:left="425" w:leftChars="0" w:hanging="425" w:firstLineChars="0"/>
        <w:jc w:val="both"/>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《公路工程质量检验评定标准第二册机电工程》（JTG2182-2020）</w:t>
      </w:r>
    </w:p>
    <w:p w14:paraId="0AFAC15B">
      <w:pPr>
        <w:pStyle w:val="6"/>
        <w:keepNext w:val="0"/>
        <w:keepLines w:val="0"/>
        <w:pageBreakBefore w:val="0"/>
        <w:widowControl/>
        <w:numPr>
          <w:ilvl w:val="0"/>
          <w:numId w:val="17"/>
        </w:numPr>
        <w:kinsoku/>
        <w:wordWrap/>
        <w:overflowPunct/>
        <w:topLinePunct/>
        <w:autoSpaceDE w:val="0"/>
        <w:autoSpaceDN w:val="0"/>
        <w:bidi w:val="0"/>
        <w:adjustRightInd w:val="0"/>
        <w:snapToGrid w:val="0"/>
        <w:spacing w:line="580" w:lineRule="exact"/>
        <w:ind w:left="425" w:leftChars="0" w:hanging="425" w:firstLineChars="0"/>
        <w:jc w:val="both"/>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《公路通信及电力管道设计规范》（JTG/T3383-01-2020）；</w:t>
      </w:r>
    </w:p>
    <w:p w14:paraId="777C3CE9">
      <w:pPr>
        <w:pStyle w:val="6"/>
        <w:keepNext w:val="0"/>
        <w:keepLines w:val="0"/>
        <w:pageBreakBefore w:val="0"/>
        <w:widowControl/>
        <w:numPr>
          <w:ilvl w:val="0"/>
          <w:numId w:val="17"/>
        </w:numPr>
        <w:kinsoku/>
        <w:wordWrap/>
        <w:overflowPunct/>
        <w:topLinePunct/>
        <w:autoSpaceDE w:val="0"/>
        <w:autoSpaceDN w:val="0"/>
        <w:bidi w:val="0"/>
        <w:adjustRightInd w:val="0"/>
        <w:snapToGrid w:val="0"/>
        <w:spacing w:line="580" w:lineRule="exact"/>
        <w:ind w:left="425" w:leftChars="0" w:hanging="425" w:firstLineChars="0"/>
        <w:jc w:val="both"/>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《民用建筑电气设计标准》（GB51348-2019）；</w:t>
      </w:r>
    </w:p>
    <w:p w14:paraId="0332AC39">
      <w:pPr>
        <w:pStyle w:val="6"/>
        <w:keepNext w:val="0"/>
        <w:keepLines w:val="0"/>
        <w:pageBreakBefore w:val="0"/>
        <w:widowControl/>
        <w:numPr>
          <w:ilvl w:val="0"/>
          <w:numId w:val="17"/>
        </w:numPr>
        <w:kinsoku/>
        <w:wordWrap/>
        <w:overflowPunct/>
        <w:topLinePunct/>
        <w:autoSpaceDE w:val="0"/>
        <w:autoSpaceDN w:val="0"/>
        <w:bidi w:val="0"/>
        <w:adjustRightInd w:val="0"/>
        <w:snapToGrid w:val="0"/>
        <w:spacing w:line="580" w:lineRule="exact"/>
        <w:ind w:left="425" w:leftChars="0" w:hanging="425" w:firstLineChars="0"/>
        <w:jc w:val="both"/>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《安全防范工程技术标准》（GB50348-2018）；</w:t>
      </w:r>
    </w:p>
    <w:p w14:paraId="6866BBC9">
      <w:pPr>
        <w:pStyle w:val="6"/>
        <w:keepNext w:val="0"/>
        <w:keepLines w:val="0"/>
        <w:pageBreakBefore w:val="0"/>
        <w:widowControl/>
        <w:numPr>
          <w:ilvl w:val="0"/>
          <w:numId w:val="17"/>
        </w:numPr>
        <w:kinsoku/>
        <w:wordWrap/>
        <w:overflowPunct/>
        <w:topLinePunct/>
        <w:autoSpaceDE w:val="0"/>
        <w:autoSpaceDN w:val="0"/>
        <w:bidi w:val="0"/>
        <w:adjustRightInd w:val="0"/>
        <w:snapToGrid w:val="0"/>
        <w:spacing w:line="580" w:lineRule="exact"/>
        <w:ind w:left="425" w:leftChars="0" w:hanging="425" w:firstLineChars="0"/>
        <w:jc w:val="both"/>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《汽车、挂车及汽车列车外廓尺寸、轴荷及质量限值》（GB1589-2016）；</w:t>
      </w:r>
    </w:p>
    <w:p w14:paraId="1654FF8A">
      <w:pPr>
        <w:pStyle w:val="6"/>
        <w:keepNext w:val="0"/>
        <w:keepLines w:val="0"/>
        <w:pageBreakBefore w:val="0"/>
        <w:widowControl/>
        <w:numPr>
          <w:ilvl w:val="0"/>
          <w:numId w:val="17"/>
        </w:numPr>
        <w:kinsoku/>
        <w:wordWrap/>
        <w:overflowPunct/>
        <w:topLinePunct/>
        <w:autoSpaceDE w:val="0"/>
        <w:autoSpaceDN w:val="0"/>
        <w:bidi w:val="0"/>
        <w:adjustRightInd w:val="0"/>
        <w:snapToGrid w:val="0"/>
        <w:spacing w:line="580" w:lineRule="exact"/>
        <w:ind w:left="425" w:leftChars="0" w:hanging="425" w:firstLineChars="0"/>
        <w:jc w:val="both"/>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rPr>
        <w:t>《河南省公路机电工程标准图集》（河南省交通运输厅发布2013年）；</w:t>
      </w:r>
    </w:p>
    <w:p w14:paraId="199727C1">
      <w:pPr>
        <w:keepNext w:val="0"/>
        <w:keepLines w:val="0"/>
        <w:pageBreakBefore w:val="0"/>
        <w:widowControl/>
        <w:numPr>
          <w:ilvl w:val="0"/>
          <w:numId w:val="17"/>
        </w:numPr>
        <w:kinsoku/>
        <w:wordWrap/>
        <w:overflowPunct/>
        <w:topLinePunct/>
        <w:autoSpaceDE w:val="0"/>
        <w:autoSpaceDN w:val="0"/>
        <w:bidi w:val="0"/>
        <w:adjustRightInd w:val="0"/>
        <w:snapToGrid w:val="0"/>
        <w:spacing w:line="580" w:lineRule="exact"/>
        <w:ind w:left="425" w:leftChars="0" w:hanging="425" w:firstLineChars="0"/>
        <w:jc w:val="both"/>
        <w:textAlignment w:val="baseline"/>
        <w:rPr>
          <w:rFonts w:hint="eastAsia" w:ascii="宋体" w:hAnsi="宋体" w:eastAsia="宋体" w:cs="宋体"/>
          <w:spacing w:val="0"/>
          <w:w w:val="100"/>
        </w:rPr>
      </w:pPr>
      <w:r>
        <w:rPr>
          <w:rFonts w:hint="eastAsia" w:ascii="宋体" w:hAnsi="宋体" w:eastAsia="宋体" w:cs="宋体"/>
          <w:spacing w:val="0"/>
          <w:w w:val="100"/>
          <w:sz w:val="24"/>
          <w:szCs w:val="24"/>
        </w:rPr>
        <w:t>国家标准图集《电缆敷设》（D101-1-7）。</w:t>
      </w:r>
    </w:p>
    <w:p w14:paraId="27E48053">
      <w:pPr>
        <w:rPr>
          <w:rFonts w:hint="eastAsia" w:ascii="宋体" w:hAnsi="宋体" w:eastAsia="宋体" w:cs="宋体"/>
          <w:spacing w:val="0"/>
          <w:w w:val="100"/>
        </w:rPr>
      </w:pPr>
      <w:r>
        <w:rPr>
          <w:rFonts w:hint="eastAsia" w:ascii="宋体" w:hAnsi="宋体" w:eastAsia="宋体" w:cs="宋体"/>
          <w:spacing w:val="0"/>
          <w:w w:val="100"/>
          <w:sz w:val="24"/>
          <w:szCs w:val="24"/>
        </w:rPr>
        <w:br w:type="page"/>
      </w:r>
    </w:p>
    <w:p w14:paraId="25BC5DFC">
      <w:pPr>
        <w:numPr>
          <w:ilvl w:val="0"/>
          <w:numId w:val="16"/>
        </w:numPr>
        <w:ind w:left="0" w:leftChars="0" w:firstLine="0" w:firstLineChars="0"/>
        <w:rPr>
          <w:rFonts w:hint="eastAsia" w:asciiTheme="minorEastAsia" w:hAnsiTheme="minorEastAsia" w:eastAsiaTheme="minorEastAsia" w:cstheme="minorEastAsia"/>
          <w:b/>
          <w:bCs/>
          <w:spacing w:val="0"/>
          <w:kern w:val="0"/>
          <w:position w:val="0"/>
          <w:sz w:val="36"/>
          <w:szCs w:val="36"/>
          <w:lang w:val="en-US" w:eastAsia="zh-CN"/>
        </w:rPr>
      </w:pPr>
      <w:r>
        <w:rPr>
          <w:rFonts w:hint="eastAsia" w:asciiTheme="minorEastAsia" w:hAnsiTheme="minorEastAsia" w:eastAsiaTheme="minorEastAsia" w:cstheme="minorEastAsia"/>
          <w:b/>
          <w:bCs/>
          <w:spacing w:val="0"/>
          <w:kern w:val="0"/>
          <w:position w:val="0"/>
          <w:sz w:val="36"/>
          <w:szCs w:val="36"/>
          <w:lang w:val="en-US" w:eastAsia="zh-CN"/>
        </w:rPr>
        <w:t>商务条款</w:t>
      </w:r>
    </w:p>
    <w:p w14:paraId="42BEF56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bookmarkStart w:id="3" w:name="_Toc15283"/>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总体要求</w:t>
      </w:r>
    </w:p>
    <w:p w14:paraId="1572390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i w:val="0"/>
          <w:iCs w:val="0"/>
          <w:caps w:val="0"/>
          <w:color w:val="0F1115"/>
          <w:spacing w:val="0"/>
          <w:sz w:val="24"/>
          <w:szCs w:val="24"/>
          <w:shd w:val="clear" w:fill="FFFFFF"/>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中标供应商</w:t>
      </w:r>
      <w:r>
        <w:rPr>
          <w:rFonts w:hint="eastAsia" w:asciiTheme="minorEastAsia" w:hAnsiTheme="minorEastAsia" w:eastAsiaTheme="minorEastAsia" w:cstheme="minorEastAsia"/>
          <w:sz w:val="24"/>
          <w:szCs w:val="24"/>
          <w:lang w:eastAsia="zh-CN"/>
        </w:rPr>
        <w:t>须</w:t>
      </w:r>
      <w:r>
        <w:rPr>
          <w:rFonts w:hint="eastAsia" w:asciiTheme="minorEastAsia" w:hAnsiTheme="minorEastAsia" w:eastAsiaTheme="minorEastAsia" w:cstheme="minorEastAsia"/>
          <w:sz w:val="24"/>
          <w:szCs w:val="24"/>
        </w:rPr>
        <w:t>保证所提供的所有产品（含硬件、软件及相关附件）均为原装正品、正版软件，完全符合招标文件的技术要求、配置及国家与行业相关标准。</w:t>
      </w:r>
      <w:r>
        <w:rPr>
          <w:rFonts w:hint="eastAsia" w:asciiTheme="minorEastAsia" w:hAnsiTheme="minorEastAsia" w:eastAsiaTheme="minorEastAsia" w:cstheme="minorEastAsia"/>
          <w:i w:val="0"/>
          <w:iCs w:val="0"/>
          <w:caps w:val="0"/>
          <w:color w:val="0F1115"/>
          <w:spacing w:val="0"/>
          <w:sz w:val="24"/>
          <w:szCs w:val="24"/>
          <w:shd w:val="clear" w:fill="FFFFFF"/>
        </w:rPr>
        <w:t>所有户外设备及安装组件需具备防雷、防水、防尘、宽温适应等特性，以满足公路复杂户外环境的长期稳定运行要求。</w:t>
      </w:r>
    </w:p>
    <w:p w14:paraId="042B03B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本项目所采购的全部硬件设备、软件系统、平台、数据、定制开发源代码及所有项目成果的知识产权与所有权，均无条件归采购单位所有。中标供应商须在验收前提交完整的源代码及相关技术文档。</w:t>
      </w:r>
    </w:p>
    <w:p w14:paraId="5B59A3D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i w:val="0"/>
          <w:iCs w:val="0"/>
          <w:caps w:val="0"/>
          <w:color w:val="0F1115"/>
          <w:spacing w:val="0"/>
          <w:sz w:val="24"/>
          <w:szCs w:val="24"/>
          <w:shd w:val="clear" w:fill="FFFFFF"/>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中标供应商须保证所提供的产品及服务不侵犯任何第三方知识产权。若在本项目范围内出现任何版权或使用权纠纷，</w:t>
      </w:r>
      <w:r>
        <w:rPr>
          <w:rFonts w:hint="eastAsia" w:asciiTheme="minorEastAsia" w:hAnsiTheme="minorEastAsia" w:eastAsiaTheme="minorEastAsia" w:cstheme="minorEastAsia"/>
          <w:i w:val="0"/>
          <w:iCs w:val="0"/>
          <w:caps w:val="0"/>
          <w:color w:val="0F1115"/>
          <w:spacing w:val="0"/>
          <w:sz w:val="24"/>
          <w:szCs w:val="24"/>
          <w:shd w:val="clear" w:fill="FFFFFF"/>
        </w:rPr>
        <w:t>由中标供应商承担全部法律责任，并赔偿由此给采购单位造成的一切经济损失。</w:t>
      </w:r>
    </w:p>
    <w:p w14:paraId="151BDA8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F1115"/>
          <w:spacing w:val="0"/>
          <w:sz w:val="24"/>
          <w:szCs w:val="24"/>
          <w:shd w:val="clear" w:fill="FFFFFF"/>
          <w:lang w:val="en-US" w:eastAsia="zh-CN"/>
        </w:rPr>
        <w:t>4）</w:t>
      </w:r>
      <w:r>
        <w:rPr>
          <w:rFonts w:hint="eastAsia" w:asciiTheme="minorEastAsia" w:hAnsiTheme="minorEastAsia" w:eastAsiaTheme="minorEastAsia" w:cstheme="minorEastAsia"/>
          <w:i w:val="0"/>
          <w:iCs w:val="0"/>
          <w:caps w:val="0"/>
          <w:color w:val="0F1115"/>
          <w:spacing w:val="0"/>
          <w:sz w:val="24"/>
          <w:szCs w:val="24"/>
          <w:shd w:val="clear" w:fill="FFFFFF"/>
        </w:rPr>
        <w:t>售后服务遵循国家相关规定与厂商标准中的较高者执行。本项目整体免费运维期自最终</w:t>
      </w:r>
      <w:r>
        <w:rPr>
          <w:rFonts w:hint="eastAsia" w:asciiTheme="minorEastAsia" w:hAnsiTheme="minorEastAsia" w:eastAsiaTheme="minorEastAsia" w:cstheme="minorEastAsia"/>
          <w:sz w:val="24"/>
          <w:szCs w:val="24"/>
        </w:rPr>
        <w:t>验收合格之日起计算，不得少于</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年。运维范围涵盖本项目所有硬件、软件及系统集成内容。</w:t>
      </w:r>
    </w:p>
    <w:p w14:paraId="4D63C76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人员配备与团队保障</w:t>
      </w:r>
    </w:p>
    <w:p w14:paraId="3D3CDD9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核心团队锁定：中标供应商应在投标文件中明确列示本项目的项目经理、技术负责人、软件架构师等核心成员，并承诺未经采购单位书面同意，在项目实施及运维期内不得随意更换。确需更换的，继任者资质与经验不得低于原投标承诺。</w:t>
      </w:r>
    </w:p>
    <w:p w14:paraId="4BCCD07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rPr>
        <w:t>2)</w:t>
      </w:r>
      <w:r>
        <w:rPr>
          <w:rFonts w:hint="eastAsia" w:asciiTheme="minorEastAsia" w:hAnsiTheme="minorEastAsia" w:eastAsiaTheme="minorEastAsia" w:cstheme="minorEastAsia"/>
          <w:sz w:val="24"/>
          <w:szCs w:val="24"/>
        </w:rPr>
        <w:t>资质与经验：项目核心团队需持有与项目相关的专业资格证书（如系统集成项目管理工程师、系统架构设计师、CISP信息安全证书等），并提供有效的证书复印件及投标截止</w:t>
      </w:r>
      <w:r>
        <w:rPr>
          <w:rFonts w:hint="eastAsia" w:asciiTheme="minorEastAsia" w:hAnsiTheme="minorEastAsia" w:eastAsiaTheme="minorEastAsia" w:cstheme="minorEastAsia"/>
          <w:sz w:val="24"/>
          <w:szCs w:val="24"/>
          <w:highlight w:val="none"/>
        </w:rPr>
        <w:t>前近三个月的社保证明，</w:t>
      </w:r>
      <w:r>
        <w:rPr>
          <w:rFonts w:hint="eastAsia" w:asciiTheme="minorEastAsia" w:hAnsiTheme="minorEastAsia" w:eastAsiaTheme="minorEastAsia" w:cstheme="minorEastAsia"/>
          <w:sz w:val="24"/>
          <w:szCs w:val="24"/>
        </w:rPr>
        <w:t>确保“人证合一”。</w:t>
      </w:r>
    </w:p>
    <w:p w14:paraId="2B5E83B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专业作业人员：为确保安装实施过程绝对安全，本项目所有涉及电工作业、高处作业等特种工序的人员，均</w:t>
      </w:r>
      <w:r>
        <w:rPr>
          <w:rFonts w:hint="eastAsia" w:asciiTheme="minorEastAsia" w:hAnsiTheme="minorEastAsia" w:eastAsiaTheme="minorEastAsia" w:cstheme="minorEastAsia"/>
          <w:sz w:val="24"/>
          <w:szCs w:val="24"/>
          <w:lang w:eastAsia="zh-CN"/>
        </w:rPr>
        <w:t>须</w:t>
      </w:r>
      <w:r>
        <w:rPr>
          <w:rFonts w:hint="eastAsia" w:asciiTheme="minorEastAsia" w:hAnsiTheme="minorEastAsia" w:eastAsiaTheme="minorEastAsia" w:cstheme="minorEastAsia"/>
          <w:sz w:val="24"/>
          <w:szCs w:val="24"/>
        </w:rPr>
        <w:t>持有应急管理部门颁发的有效特种作业操作证，持证上岗，并具备丰富的实践经验。</w:t>
      </w:r>
    </w:p>
    <w:p w14:paraId="7CD8E91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安装</w:t>
      </w:r>
      <w:r>
        <w:rPr>
          <w:rFonts w:hint="eastAsia" w:asciiTheme="minorEastAsia" w:hAnsiTheme="minorEastAsia" w:eastAsiaTheme="minorEastAsia" w:cstheme="minorEastAsia"/>
          <w:sz w:val="24"/>
          <w:szCs w:val="24"/>
          <w:lang w:eastAsia="zh-CN"/>
        </w:rPr>
        <w:t>实施</w:t>
      </w:r>
      <w:r>
        <w:rPr>
          <w:rFonts w:hint="eastAsia" w:asciiTheme="minorEastAsia" w:hAnsiTheme="minorEastAsia" w:eastAsiaTheme="minorEastAsia" w:cstheme="minorEastAsia"/>
          <w:sz w:val="24"/>
          <w:szCs w:val="24"/>
          <w:lang w:val="en-US" w:eastAsia="zh-CN"/>
        </w:rPr>
        <w:t>与</w:t>
      </w:r>
      <w:r>
        <w:rPr>
          <w:rFonts w:hint="eastAsia" w:asciiTheme="minorEastAsia" w:hAnsiTheme="minorEastAsia" w:eastAsiaTheme="minorEastAsia" w:cstheme="minorEastAsia"/>
          <w:sz w:val="24"/>
          <w:szCs w:val="24"/>
          <w:lang w:eastAsia="zh-CN"/>
        </w:rPr>
        <w:t>进度保障</w:t>
      </w:r>
    </w:p>
    <w:p w14:paraId="60E1BE2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）中标供应商</w:t>
      </w:r>
      <w:r>
        <w:rPr>
          <w:rFonts w:hint="eastAsia" w:asciiTheme="minorEastAsia" w:hAnsiTheme="minorEastAsia" w:eastAsiaTheme="minorEastAsia" w:cstheme="minorEastAsia"/>
          <w:sz w:val="24"/>
          <w:szCs w:val="24"/>
          <w:lang w:eastAsia="zh-CN"/>
        </w:rPr>
        <w:t>须</w:t>
      </w:r>
      <w:r>
        <w:rPr>
          <w:rFonts w:hint="eastAsia" w:asciiTheme="minorEastAsia" w:hAnsiTheme="minorEastAsia" w:eastAsiaTheme="minorEastAsia" w:cstheme="minorEastAsia"/>
          <w:sz w:val="24"/>
          <w:szCs w:val="24"/>
        </w:rPr>
        <w:t>提供</w:t>
      </w:r>
      <w:r>
        <w:rPr>
          <w:rFonts w:hint="eastAsia" w:asciiTheme="minorEastAsia" w:hAnsiTheme="minorEastAsia" w:eastAsiaTheme="minorEastAsia" w:cstheme="minorEastAsia"/>
          <w:sz w:val="24"/>
          <w:szCs w:val="24"/>
          <w:lang w:val="en-US" w:eastAsia="zh-CN"/>
        </w:rPr>
        <w:t>所有</w:t>
      </w:r>
      <w:r>
        <w:rPr>
          <w:rFonts w:hint="eastAsia" w:asciiTheme="minorEastAsia" w:hAnsiTheme="minorEastAsia" w:eastAsiaTheme="minorEastAsia" w:cstheme="minorEastAsia"/>
          <w:sz w:val="24"/>
          <w:szCs w:val="24"/>
        </w:rPr>
        <w:t>中标设备（软件和硬件）的安装</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调试服务。安装实施须符合国家及交通运输行业最新技术规范与标准。所有软硬件必须同步安装部署到位，确保系统一次集成成功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安装</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调试费用已包含在投标总价中。</w:t>
      </w:r>
    </w:p>
    <w:p w14:paraId="1FD62DC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安装地点由</w:t>
      </w:r>
      <w:r>
        <w:rPr>
          <w:rFonts w:hint="eastAsia" w:asciiTheme="minorEastAsia" w:hAnsiTheme="minorEastAsia" w:eastAsiaTheme="minorEastAsia" w:cstheme="minorEastAsia"/>
          <w:sz w:val="24"/>
          <w:szCs w:val="24"/>
          <w:lang w:eastAsia="zh-CN"/>
        </w:rPr>
        <w:t>采购单</w:t>
      </w:r>
      <w:r>
        <w:rPr>
          <w:rFonts w:hint="eastAsia" w:asciiTheme="minorEastAsia" w:hAnsiTheme="minorEastAsia" w:eastAsiaTheme="minorEastAsia" w:cstheme="minorEastAsia"/>
          <w:sz w:val="24"/>
          <w:szCs w:val="24"/>
          <w:lang w:val="en-US" w:eastAsia="zh-CN"/>
        </w:rPr>
        <w:t>位指定。中标供应商应在投标文件中提供详细的《安装实施计划》，内容应包括：项目实施总体流程、人员调度计划、对安装场地、环境、电力、网络的基础要求清单、以及针对可能影响工期的风险的应对预案。</w:t>
      </w:r>
    </w:p>
    <w:p w14:paraId="091002A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3）中标供应商在签订合同后，须严格按照合同约定的绝对工期或关键节点</w:t>
      </w:r>
      <w:r>
        <w:rPr>
          <w:rFonts w:hint="eastAsia" w:asciiTheme="minorEastAsia" w:hAnsiTheme="minorEastAsia" w:eastAsiaTheme="minorEastAsia" w:cstheme="minorEastAsia"/>
          <w:sz w:val="24"/>
          <w:szCs w:val="24"/>
        </w:rPr>
        <w:t>要求，完成</w:t>
      </w:r>
      <w:r>
        <w:rPr>
          <w:rFonts w:hint="eastAsia" w:asciiTheme="minorEastAsia" w:hAnsiTheme="minorEastAsia" w:eastAsiaTheme="minorEastAsia" w:cstheme="minorEastAsia"/>
          <w:sz w:val="24"/>
          <w:szCs w:val="24"/>
          <w:lang w:val="en-US" w:eastAsia="zh-CN"/>
        </w:rPr>
        <w:t>全部建设内容并交</w:t>
      </w:r>
      <w:r>
        <w:rPr>
          <w:rFonts w:hint="eastAsia" w:asciiTheme="minorEastAsia" w:hAnsiTheme="minorEastAsia" w:eastAsiaTheme="minorEastAsia" w:cstheme="minorEastAsia"/>
          <w:b w:val="0"/>
          <w:bCs w:val="0"/>
          <w:sz w:val="24"/>
          <w:szCs w:val="24"/>
          <w:lang w:val="en-US" w:eastAsia="zh-CN"/>
        </w:rPr>
        <w:t>付验收</w:t>
      </w: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i w:val="0"/>
          <w:iCs w:val="0"/>
          <w:caps w:val="0"/>
          <w:color w:val="0F1115"/>
          <w:spacing w:val="0"/>
          <w:sz w:val="24"/>
          <w:szCs w:val="24"/>
          <w:shd w:val="clear" w:fill="FFFFFF"/>
        </w:rPr>
        <w:t>如因中标供应商原因导致工期延误，每逾期一日，中标供应商应向采购单位支付合同总价款</w:t>
      </w:r>
      <w:r>
        <w:rPr>
          <w:rStyle w:val="19"/>
          <w:rFonts w:hint="eastAsia" w:asciiTheme="minorEastAsia" w:hAnsiTheme="minorEastAsia" w:eastAsiaTheme="minorEastAsia" w:cstheme="minorEastAsia"/>
          <w:b w:val="0"/>
          <w:bCs w:val="0"/>
          <w:i w:val="0"/>
          <w:iCs w:val="0"/>
          <w:caps w:val="0"/>
          <w:color w:val="0F1115"/>
          <w:spacing w:val="0"/>
          <w:sz w:val="24"/>
          <w:szCs w:val="24"/>
          <w:shd w:val="clear" w:fill="FFFFFF"/>
        </w:rPr>
        <w:t>千分之一</w:t>
      </w:r>
      <w:r>
        <w:rPr>
          <w:rFonts w:hint="eastAsia" w:asciiTheme="minorEastAsia" w:hAnsiTheme="minorEastAsia" w:eastAsiaTheme="minorEastAsia" w:cstheme="minorEastAsia"/>
          <w:b w:val="0"/>
          <w:bCs w:val="0"/>
          <w:i w:val="0"/>
          <w:iCs w:val="0"/>
          <w:caps w:val="0"/>
          <w:color w:val="0F1115"/>
          <w:spacing w:val="0"/>
          <w:sz w:val="24"/>
          <w:szCs w:val="24"/>
          <w:shd w:val="clear" w:fill="FFFFFF"/>
        </w:rPr>
        <w:t>的违约金，该项违约金总额不超过合同总价款的</w:t>
      </w:r>
      <w:r>
        <w:rPr>
          <w:rStyle w:val="19"/>
          <w:rFonts w:hint="eastAsia" w:asciiTheme="minorEastAsia" w:hAnsiTheme="minorEastAsia" w:eastAsiaTheme="minorEastAsia" w:cstheme="minorEastAsia"/>
          <w:b w:val="0"/>
          <w:bCs w:val="0"/>
          <w:i w:val="0"/>
          <w:iCs w:val="0"/>
          <w:caps w:val="0"/>
          <w:color w:val="0F1115"/>
          <w:spacing w:val="0"/>
          <w:sz w:val="24"/>
          <w:szCs w:val="24"/>
          <w:shd w:val="clear" w:fill="FFFFFF"/>
        </w:rPr>
        <w:t>百分之十</w:t>
      </w:r>
      <w:r>
        <w:rPr>
          <w:rFonts w:hint="eastAsia" w:asciiTheme="minorEastAsia" w:hAnsiTheme="minorEastAsia" w:eastAsiaTheme="minorEastAsia" w:cstheme="minorEastAsia"/>
          <w:b w:val="0"/>
          <w:bCs w:val="0"/>
          <w:i w:val="0"/>
          <w:iCs w:val="0"/>
          <w:caps w:val="0"/>
          <w:color w:val="0F1115"/>
          <w:spacing w:val="0"/>
          <w:sz w:val="24"/>
          <w:szCs w:val="24"/>
          <w:shd w:val="clear" w:fill="FFFFFF"/>
        </w:rPr>
        <w:t>。逾期超过</w:t>
      </w:r>
      <w:r>
        <w:rPr>
          <w:rStyle w:val="19"/>
          <w:rFonts w:hint="eastAsia" w:asciiTheme="minorEastAsia" w:hAnsiTheme="minorEastAsia" w:eastAsiaTheme="minorEastAsia" w:cstheme="minorEastAsia"/>
          <w:b w:val="0"/>
          <w:bCs w:val="0"/>
          <w:i w:val="0"/>
          <w:iCs w:val="0"/>
          <w:caps w:val="0"/>
          <w:color w:val="0F1115"/>
          <w:spacing w:val="0"/>
          <w:sz w:val="24"/>
          <w:szCs w:val="24"/>
          <w:shd w:val="clear" w:fill="FFFFFF"/>
        </w:rPr>
        <w:t>15个日历日</w:t>
      </w:r>
      <w:r>
        <w:rPr>
          <w:rFonts w:hint="eastAsia" w:asciiTheme="minorEastAsia" w:hAnsiTheme="minorEastAsia" w:eastAsiaTheme="minorEastAsia" w:cstheme="minorEastAsia"/>
          <w:b w:val="0"/>
          <w:bCs w:val="0"/>
          <w:i w:val="0"/>
          <w:iCs w:val="0"/>
          <w:caps w:val="0"/>
          <w:color w:val="0F1115"/>
          <w:spacing w:val="0"/>
          <w:sz w:val="24"/>
          <w:szCs w:val="24"/>
          <w:shd w:val="clear" w:fill="FFFFFF"/>
        </w:rPr>
        <w:t>，经采购单位书面催告后仍未能履行的，采购单位有权单方解除合同，中标供应商</w:t>
      </w:r>
      <w:r>
        <w:rPr>
          <w:rFonts w:hint="eastAsia" w:asciiTheme="minorEastAsia" w:hAnsiTheme="minorEastAsia" w:eastAsiaTheme="minorEastAsia" w:cstheme="minorEastAsia"/>
          <w:i w:val="0"/>
          <w:iCs w:val="0"/>
          <w:caps w:val="0"/>
          <w:color w:val="0F1115"/>
          <w:spacing w:val="0"/>
          <w:sz w:val="24"/>
          <w:szCs w:val="24"/>
          <w:shd w:val="clear" w:fill="FFFFFF"/>
        </w:rPr>
        <w:t>须承担由此造成的一切损失。</w:t>
      </w:r>
    </w:p>
    <w:p w14:paraId="15A79FA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中标供应商必须制定详尽的《施工组织与交通安全保障方案》，针对电工作业、高处作业等高风险环节，执行专项安全管理制度与应急预案，确保人员、设备与现场环境的安全。</w:t>
      </w:r>
    </w:p>
    <w:p w14:paraId="428B8D6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4.报价</w:t>
      </w:r>
    </w:p>
    <w:p w14:paraId="26DA7A2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中标供应商的报价应包括为完成本项目所发生的一切费用和税费，采购人将不再支付报价以外的任何费用。中标供应商的报价应包括但不限于下列内容，招标文件中有特殊规定的，从其规定。</w:t>
      </w:r>
    </w:p>
    <w:p w14:paraId="0477523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lang w:val="en-US" w:eastAsia="zh-CN"/>
        </w:rPr>
        <w:t>投标货物及标准附件、备品备件、专用工具等的出厂价和运至最终目的地的运输费和保险费，安装调试、检验、技术服务、培训、质量保证、售后服务、税费等；报价时应详细列出所投产品的生产厂商、品牌、型号、单价、数量、总价等。</w:t>
      </w:r>
    </w:p>
    <w:p w14:paraId="77F5172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lang w:val="en-US" w:eastAsia="zh-CN"/>
        </w:rPr>
        <w:t>在项目实施过程中可能发生的其它费用（如：增加耗材、增加设备、材料涨价、人工、运输成本增加等因素）。</w:t>
      </w:r>
    </w:p>
    <w:p w14:paraId="51FE1E5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lang w:val="en-US" w:eastAsia="zh-CN"/>
        </w:rPr>
        <w:t>第三方软件费用，包括但不限于软件产品费用、专利费用、授权费用等。</w:t>
      </w:r>
    </w:p>
    <w:p w14:paraId="43262B4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lang w:val="en-US" w:eastAsia="zh-CN"/>
        </w:rPr>
        <w:t>.验收标准</w:t>
      </w:r>
    </w:p>
    <w:p w14:paraId="2E04455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1）系统</w:t>
      </w:r>
      <w:r>
        <w:rPr>
          <w:rFonts w:hint="eastAsia" w:asciiTheme="minorEastAsia" w:hAnsiTheme="minorEastAsia" w:eastAsiaTheme="minorEastAsia" w:cstheme="minorEastAsia"/>
          <w:sz w:val="24"/>
          <w:szCs w:val="24"/>
          <w:lang w:eastAsia="zh-CN"/>
        </w:rPr>
        <w:t>（设备）</w:t>
      </w:r>
      <w:r>
        <w:rPr>
          <w:rFonts w:hint="eastAsia" w:asciiTheme="minorEastAsia" w:hAnsiTheme="minorEastAsia" w:eastAsiaTheme="minorEastAsia" w:cstheme="minorEastAsia"/>
          <w:sz w:val="24"/>
          <w:szCs w:val="24"/>
        </w:rPr>
        <w:t>验收将依据合同、招标文件技术要求、投标文件承诺及国家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行业相关标准进</w:t>
      </w:r>
      <w:r>
        <w:rPr>
          <w:rFonts w:hint="eastAsia" w:asciiTheme="minorEastAsia" w:hAnsiTheme="minorEastAsia" w:eastAsiaTheme="minorEastAsia" w:cstheme="minorEastAsia"/>
          <w:sz w:val="24"/>
          <w:szCs w:val="24"/>
          <w:lang w:val="en-US" w:eastAsia="zh-CN"/>
        </w:rPr>
        <w:t>行。验收分为到货验收、初步验收、试运行验收（不少于1个月）和最终验收四个阶段。中标供应商应提供设备厂家的出厂检验报告、合格证明及由具备资质的第三方测评机构出具的《系统测试报告》。</w:t>
      </w:r>
    </w:p>
    <w:p w14:paraId="73BCF14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i w:val="0"/>
          <w:iCs w:val="0"/>
          <w:caps w:val="0"/>
          <w:color w:val="0F1115"/>
          <w:spacing w:val="0"/>
          <w:sz w:val="24"/>
          <w:szCs w:val="24"/>
          <w:shd w:val="clear" w:fill="FFFFFF"/>
        </w:rPr>
        <w:t>验收任何阶段中发现设备或系统性能达不到验收标准或合同规定的技术指标，</w:t>
      </w:r>
      <w:r>
        <w:rPr>
          <w:rFonts w:hint="eastAsia" w:asciiTheme="minorEastAsia" w:hAnsiTheme="minorEastAsia" w:eastAsiaTheme="minorEastAsia" w:cstheme="minorEastAsia"/>
          <w:sz w:val="24"/>
          <w:szCs w:val="24"/>
        </w:rPr>
        <w:t>中标供应商必须立即无条件整改、更换设备或修正系统，直到验收合格为止</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并承担由此产生的一切费用及给采购单位造成的损失。</w:t>
      </w:r>
    </w:p>
    <w:p w14:paraId="1DC1880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在项目交工（初步）验收前，须完成合同规定的建设内容，试运行结束，测试合格，完成项目自评估，且按照有关技术规范及数据接入要求将数据接入省综合交通大数据中心，并通过省交通运输厅组织的数据接入测试。</w:t>
      </w:r>
    </w:p>
    <w:p w14:paraId="39CD048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4）中标供应商须负责完成本项目所述信息系统的网络安全等级保护测评工作，并取得公安机关颁发的《信息系统安全等级保护备案证明》及测评机构出具的《网络安全等级保护测评报告》，</w:t>
      </w:r>
      <w:r>
        <w:rPr>
          <w:rFonts w:hint="eastAsia" w:asciiTheme="minorEastAsia" w:hAnsiTheme="minorEastAsia" w:eastAsiaTheme="minorEastAsia" w:cstheme="minorEastAsia"/>
          <w:sz w:val="24"/>
          <w:szCs w:val="24"/>
          <w:lang w:eastAsia="zh-CN"/>
        </w:rPr>
        <w:t>且测评结果结论为“基本符合”或以上。此项工作是</w:t>
      </w:r>
      <w:r>
        <w:rPr>
          <w:rFonts w:hint="eastAsia" w:asciiTheme="minorEastAsia" w:hAnsiTheme="minorEastAsia" w:eastAsiaTheme="minorEastAsia" w:cstheme="minorEastAsia"/>
          <w:sz w:val="24"/>
          <w:szCs w:val="24"/>
          <w:lang w:val="en-US" w:eastAsia="zh-CN"/>
        </w:rPr>
        <w:t>项目通过最终验收的必要前提。</w:t>
      </w:r>
    </w:p>
    <w:p w14:paraId="298F27B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5）所有验收费用（包括但不限于第三方检测费、测评费）均由中标供应商承担。</w:t>
      </w:r>
    </w:p>
    <w:p w14:paraId="0CC3C80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6.付款方式：合同签订后支付合同金额的不少于50%；剩余尾款在项目验收合格后一年内进行支付。</w:t>
      </w:r>
    </w:p>
    <w:p w14:paraId="70DD315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7</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售后服务、运维</w:t>
      </w:r>
    </w:p>
    <w:p w14:paraId="6B493C2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i w:val="0"/>
          <w:iCs w:val="0"/>
          <w:caps w:val="0"/>
          <w:color w:val="0F1115"/>
          <w:spacing w:val="0"/>
          <w:sz w:val="24"/>
          <w:szCs w:val="24"/>
          <w:shd w:val="clear" w:fill="FFFFFF"/>
        </w:rPr>
        <w:t>中标供应商应保证对整个项目系统（含所有硬件、软件及集成部分）提供自最终验收合格之日起</w:t>
      </w:r>
      <w:r>
        <w:rPr>
          <w:rFonts w:hint="eastAsia" w:asciiTheme="minorEastAsia" w:hAnsiTheme="minorEastAsia" w:eastAsiaTheme="minorEastAsia" w:cstheme="minorEastAsia"/>
          <w:sz w:val="24"/>
          <w:szCs w:val="24"/>
        </w:rPr>
        <w:t>至少</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年的免费运维期。</w:t>
      </w:r>
    </w:p>
    <w:p w14:paraId="573B4C3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2）服务响应：</w:t>
      </w:r>
      <w:r>
        <w:rPr>
          <w:rFonts w:hint="eastAsia" w:asciiTheme="minorEastAsia" w:hAnsiTheme="minorEastAsia" w:eastAsiaTheme="minorEastAsia" w:cstheme="minorEastAsia"/>
          <w:sz w:val="24"/>
          <w:szCs w:val="24"/>
        </w:rPr>
        <w:t>提供7×24小时技术支持服务</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接到故障通知后</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1小时内响应，4小时内提供解决方案并解决一般性故障。对于导致系统主要功能瘫痪、数据中断、核心设备离线等严重故障，技术支持人员必须在2小时内抵达现场，并需在12小时内修复；问题解决后24小时内，提交问题处理报告，说明问题种类、问题原因、问题解决中使用的方法及造成的损失等情况</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对于重大疑难故障，应提供应急备用方案以确保业务不中断。</w:t>
      </w:r>
    </w:p>
    <w:p w14:paraId="6227F8B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b w:val="0"/>
          <w:bCs w:val="0"/>
          <w:i w:val="0"/>
          <w:iCs w:val="0"/>
          <w:caps w:val="0"/>
          <w:color w:val="0F1115"/>
          <w:spacing w:val="0"/>
          <w:sz w:val="24"/>
          <w:szCs w:val="24"/>
          <w:shd w:val="clear" w:fill="FFFFFF"/>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无推诿承诺：</w:t>
      </w:r>
      <w:r>
        <w:rPr>
          <w:rFonts w:hint="eastAsia" w:asciiTheme="minorEastAsia" w:hAnsiTheme="minorEastAsia" w:eastAsiaTheme="minorEastAsia" w:cstheme="minorEastAsia"/>
          <w:sz w:val="24"/>
          <w:szCs w:val="24"/>
          <w:lang w:val="en-US" w:eastAsia="zh-CN"/>
        </w:rPr>
        <w:t>中标</w:t>
      </w:r>
      <w:r>
        <w:rPr>
          <w:rFonts w:hint="eastAsia" w:asciiTheme="minorEastAsia" w:hAnsiTheme="minorEastAsia" w:eastAsiaTheme="minorEastAsia" w:cstheme="minorEastAsia"/>
          <w:sz w:val="24"/>
          <w:szCs w:val="24"/>
        </w:rPr>
        <w:t>供应商须出具书面《无推诿承诺书》。</w:t>
      </w:r>
      <w:r>
        <w:rPr>
          <w:rFonts w:hint="eastAsia" w:asciiTheme="minorEastAsia" w:hAnsiTheme="minorEastAsia" w:eastAsiaTheme="minorEastAsia" w:cstheme="minorEastAsia"/>
          <w:i w:val="0"/>
          <w:iCs w:val="0"/>
          <w:caps w:val="0"/>
          <w:color w:val="0F1115"/>
          <w:spacing w:val="0"/>
          <w:sz w:val="24"/>
          <w:szCs w:val="24"/>
          <w:shd w:val="clear" w:fill="FFFFFF"/>
        </w:rPr>
        <w:t>承诺无论故障</w:t>
      </w:r>
      <w:r>
        <w:rPr>
          <w:rFonts w:hint="eastAsia" w:asciiTheme="minorEastAsia" w:hAnsiTheme="minorEastAsia" w:eastAsiaTheme="minorEastAsia" w:cstheme="minorEastAsia"/>
          <w:b w:val="0"/>
          <w:bCs w:val="0"/>
          <w:i w:val="0"/>
          <w:iCs w:val="0"/>
          <w:caps w:val="0"/>
          <w:color w:val="0F1115"/>
          <w:spacing w:val="0"/>
          <w:sz w:val="24"/>
          <w:szCs w:val="24"/>
          <w:shd w:val="clear" w:fill="FFFFFF"/>
        </w:rPr>
        <w:t>初步判断为何方责任，只要接到采购单位通知，必须先行响应并派员处理，全力协同其他单位恢复系统，不得以任何理由推诿、拖延。</w:t>
      </w:r>
    </w:p>
    <w:p w14:paraId="3D0D0BA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val="0"/>
          <w:i w:val="0"/>
          <w:iCs w:val="0"/>
          <w:caps w:val="0"/>
          <w:color w:val="0F1115"/>
          <w:spacing w:val="0"/>
          <w:sz w:val="24"/>
          <w:szCs w:val="24"/>
          <w:shd w:val="clear" w:fill="FFFFFF"/>
          <w:lang w:val="en-US" w:eastAsia="zh-CN"/>
        </w:rPr>
        <w:t>4</w:t>
      </w:r>
      <w:r>
        <w:rPr>
          <w:rFonts w:hint="eastAsia" w:asciiTheme="minorEastAsia" w:hAnsiTheme="minorEastAsia" w:eastAsiaTheme="minorEastAsia" w:cstheme="minorEastAsia"/>
          <w:b w:val="0"/>
          <w:bCs w:val="0"/>
          <w:i w:val="0"/>
          <w:iCs w:val="0"/>
          <w:caps w:val="0"/>
          <w:color w:val="0F1115"/>
          <w:spacing w:val="0"/>
          <w:sz w:val="24"/>
          <w:szCs w:val="24"/>
          <w:shd w:val="clear" w:fill="FFFFFF"/>
        </w:rPr>
        <w:t>）故障率与罚则</w:t>
      </w:r>
      <w:r>
        <w:rPr>
          <w:rFonts w:hint="eastAsia" w:asciiTheme="minorEastAsia" w:hAnsiTheme="minorEastAsia" w:eastAsiaTheme="minorEastAsia" w:cstheme="minorEastAsia"/>
          <w:b w:val="0"/>
          <w:bCs w:val="0"/>
          <w:i w:val="0"/>
          <w:iCs w:val="0"/>
          <w:caps w:val="0"/>
          <w:color w:val="0F1115"/>
          <w:spacing w:val="0"/>
          <w:sz w:val="24"/>
          <w:szCs w:val="24"/>
          <w:shd w:val="clear" w:fill="FFFFFF"/>
          <w:lang w:eastAsia="zh-CN"/>
        </w:rPr>
        <w:t>：</w:t>
      </w:r>
      <w:r>
        <w:rPr>
          <w:rFonts w:hint="eastAsia" w:asciiTheme="minorEastAsia" w:hAnsiTheme="minorEastAsia" w:eastAsiaTheme="minorEastAsia" w:cstheme="minorEastAsia"/>
          <w:b w:val="0"/>
          <w:bCs w:val="0"/>
          <w:i w:val="0"/>
          <w:iCs w:val="0"/>
          <w:caps w:val="0"/>
          <w:color w:val="0F1115"/>
          <w:spacing w:val="0"/>
          <w:sz w:val="24"/>
          <w:szCs w:val="24"/>
          <w:shd w:val="clear" w:fill="FFFFFF"/>
          <w:lang w:val="en-US" w:eastAsia="zh-CN"/>
        </w:rPr>
        <w:t>运维</w:t>
      </w:r>
      <w:r>
        <w:rPr>
          <w:rFonts w:hint="eastAsia" w:asciiTheme="minorEastAsia" w:hAnsiTheme="minorEastAsia" w:eastAsiaTheme="minorEastAsia" w:cstheme="minorEastAsia"/>
          <w:b w:val="0"/>
          <w:bCs w:val="0"/>
          <w:sz w:val="24"/>
          <w:szCs w:val="24"/>
          <w:lang w:val="en-US" w:eastAsia="zh-CN"/>
        </w:rPr>
        <w:t>期</w:t>
      </w:r>
      <w:r>
        <w:rPr>
          <w:rFonts w:hint="eastAsia" w:asciiTheme="minorEastAsia" w:hAnsiTheme="minorEastAsia" w:eastAsiaTheme="minorEastAsia" w:cstheme="minorEastAsia"/>
          <w:b w:val="0"/>
          <w:bCs w:val="0"/>
          <w:sz w:val="24"/>
          <w:szCs w:val="24"/>
        </w:rPr>
        <w:t>内</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因系统</w:t>
      </w:r>
      <w:r>
        <w:rPr>
          <w:rFonts w:hint="eastAsia" w:asciiTheme="minorEastAsia" w:hAnsiTheme="minorEastAsia" w:eastAsiaTheme="minorEastAsia" w:cstheme="minorEastAsia"/>
          <w:b w:val="0"/>
          <w:bCs w:val="0"/>
          <w:sz w:val="24"/>
          <w:szCs w:val="24"/>
          <w:lang w:eastAsia="zh-CN"/>
        </w:rPr>
        <w:t>（设备）</w:t>
      </w:r>
      <w:r>
        <w:rPr>
          <w:rFonts w:hint="eastAsia" w:asciiTheme="minorEastAsia" w:hAnsiTheme="minorEastAsia" w:eastAsiaTheme="minorEastAsia" w:cstheme="minorEastAsia"/>
          <w:b w:val="0"/>
          <w:bCs w:val="0"/>
          <w:sz w:val="24"/>
          <w:szCs w:val="24"/>
        </w:rPr>
        <w:t>本身缺陷导致的累计故障时</w:t>
      </w:r>
      <w:r>
        <w:rPr>
          <w:rFonts w:hint="eastAsia" w:asciiTheme="minorEastAsia" w:hAnsiTheme="minorEastAsia" w:eastAsiaTheme="minorEastAsia" w:cstheme="minorEastAsia"/>
          <w:sz w:val="24"/>
          <w:szCs w:val="24"/>
          <w:lang w:val="en-US" w:eastAsia="zh-CN"/>
        </w:rPr>
        <w:t>间不得超过5天。每超过一天，本项目免费运维期在原有基础上自动延长10天。</w:t>
      </w:r>
    </w:p>
    <w:p w14:paraId="0BC8A38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5）免费升级与服务：运维期内，中标供应商须免费提供系统漏洞修复、安全补丁更新，以及为满足采购单位新增业务需求而进行的适应性升级服务。为此，中标供应商应提供承诺书。  </w:t>
      </w:r>
      <w:r>
        <w:rPr>
          <w:rFonts w:hint="eastAsia" w:asciiTheme="minorEastAsia" w:hAnsiTheme="minorEastAsia" w:eastAsiaTheme="minorEastAsia" w:cstheme="minorEastAsia"/>
          <w:sz w:val="24"/>
          <w:szCs w:val="24"/>
        </w:rPr>
        <w:t xml:space="preserve">                                           </w:t>
      </w:r>
    </w:p>
    <w:p w14:paraId="5158F64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8</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培训</w:t>
      </w:r>
    </w:p>
    <w:p w14:paraId="74EDAD0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1）中标供应商须提供分层次、多形式的培训，包括集中课堂培训、现场实操培训。中标供应商必须列明详细的培训课程清单。</w:t>
      </w:r>
    </w:p>
    <w:p w14:paraId="5CBD36C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培训内容须涵盖</w:t>
      </w:r>
      <w:r>
        <w:rPr>
          <w:rFonts w:hint="eastAsia" w:asciiTheme="minorEastAsia" w:hAnsiTheme="minorEastAsia" w:eastAsiaTheme="minorEastAsia" w:cstheme="minorEastAsia"/>
          <w:sz w:val="24"/>
          <w:szCs w:val="24"/>
          <w:lang w:eastAsia="zh-CN"/>
        </w:rPr>
        <w:t>系统（设备）</w:t>
      </w:r>
      <w:r>
        <w:rPr>
          <w:rFonts w:hint="eastAsia" w:asciiTheme="minorEastAsia" w:hAnsiTheme="minorEastAsia" w:eastAsiaTheme="minorEastAsia" w:cstheme="minorEastAsia"/>
          <w:sz w:val="24"/>
          <w:szCs w:val="24"/>
        </w:rPr>
        <w:t>原理</w:t>
      </w:r>
      <w:r>
        <w:rPr>
          <w:rFonts w:hint="eastAsia" w:asciiTheme="minorEastAsia" w:hAnsiTheme="minorEastAsia" w:eastAsiaTheme="minorEastAsia" w:cstheme="minorEastAsia"/>
          <w:sz w:val="24"/>
          <w:szCs w:val="24"/>
          <w:lang w:eastAsia="zh-CN"/>
        </w:rPr>
        <w:t>、日常</w:t>
      </w:r>
      <w:r>
        <w:rPr>
          <w:rFonts w:hint="eastAsia" w:asciiTheme="minorEastAsia" w:hAnsiTheme="minorEastAsia" w:eastAsiaTheme="minorEastAsia" w:cstheme="minorEastAsia"/>
          <w:sz w:val="24"/>
          <w:szCs w:val="24"/>
        </w:rPr>
        <w:t>操作、深度管理维护、常见故障诊断与</w:t>
      </w:r>
      <w:r>
        <w:rPr>
          <w:rFonts w:hint="eastAsia" w:asciiTheme="minorEastAsia" w:hAnsiTheme="minorEastAsia" w:eastAsiaTheme="minorEastAsia" w:cstheme="minorEastAsia"/>
          <w:b w:val="0"/>
          <w:bCs w:val="0"/>
          <w:sz w:val="24"/>
          <w:szCs w:val="24"/>
          <w:lang w:val="en-US" w:eastAsia="zh-CN"/>
        </w:rPr>
        <w:t>应急处理、以及数据备份与恢复流程等。中标供应商</w:t>
      </w:r>
      <w:r>
        <w:rPr>
          <w:rFonts w:hint="eastAsia" w:asciiTheme="minorEastAsia" w:hAnsiTheme="minorEastAsia" w:eastAsiaTheme="minorEastAsia" w:cstheme="minorEastAsia"/>
          <w:sz w:val="24"/>
          <w:szCs w:val="24"/>
        </w:rPr>
        <w:t>培训人员必须是公司的资深工程师。</w:t>
      </w:r>
    </w:p>
    <w:p w14:paraId="3BA65E3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3）投标文件中需提供详尽的培训计划与课程大纲，包括每门课程的教学目标、内容、时长、教材等。所有培训费用（含定制化教材、讲义、实验环境搭建等）均已包含在投标总价中。</w:t>
      </w:r>
    </w:p>
    <w:p w14:paraId="300C4C6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）培训工作必须在合同生效之后</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系统正式试运行</w:t>
      </w:r>
      <w:r>
        <w:rPr>
          <w:rFonts w:hint="eastAsia" w:asciiTheme="minorEastAsia" w:hAnsiTheme="minorEastAsia" w:eastAsiaTheme="minorEastAsia" w:cstheme="minorEastAsia"/>
          <w:sz w:val="24"/>
          <w:szCs w:val="24"/>
          <w:lang w:eastAsia="zh-CN"/>
        </w:rPr>
        <w:t>开始</w:t>
      </w:r>
      <w:r>
        <w:rPr>
          <w:rFonts w:hint="eastAsia" w:asciiTheme="minorEastAsia" w:hAnsiTheme="minorEastAsia" w:eastAsiaTheme="minorEastAsia" w:cstheme="minorEastAsia"/>
          <w:sz w:val="24"/>
          <w:szCs w:val="24"/>
        </w:rPr>
        <w:t>前完成。</w:t>
      </w:r>
    </w:p>
    <w:p w14:paraId="38F656B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）实际培训时间、人数和地点由中标供应商与采购单位协商确定。</w:t>
      </w:r>
    </w:p>
    <w:p w14:paraId="0974344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9.关于强制节能产品的要求。</w:t>
      </w:r>
    </w:p>
    <w:p w14:paraId="426F338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（1）强制采购的节能产品: </w:t>
      </w:r>
      <w:r>
        <w:rPr>
          <w:rFonts w:hint="eastAsia" w:asciiTheme="minorEastAsia" w:hAnsiTheme="minorEastAsia" w:eastAsiaTheme="minorEastAsia" w:cstheme="minorEastAsia"/>
          <w:b/>
          <w:bCs/>
          <w:sz w:val="24"/>
          <w:szCs w:val="24"/>
          <w:lang w:val="en-US" w:eastAsia="zh-CN"/>
        </w:rPr>
        <w:t>交通监控管理计算机、图像管理计算机、情报板管理计算机、通信计算机、主监视器、激光打印机、彩色激光打印机</w:t>
      </w:r>
      <w:r>
        <w:rPr>
          <w:rFonts w:hint="eastAsia" w:asciiTheme="minorEastAsia" w:hAnsiTheme="minorEastAsia" w:eastAsiaTheme="minorEastAsia" w:cstheme="minorEastAsia"/>
          <w:sz w:val="24"/>
          <w:szCs w:val="24"/>
          <w:lang w:val="en-US" w:eastAsia="zh-CN"/>
        </w:rPr>
        <w:t xml:space="preserve">为政府强制采购的节能产品。其他品目为政府优先采购的节能产品。节能产品是指财政部和国家发展和改革委员会公布的《节能产品政府采购品目清单》中的产品。投标人须在投标文件中附该产品节能证书，否则评标委员会有权不予认可。 </w:t>
      </w:r>
    </w:p>
    <w:p w14:paraId="02FCD19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（2）投标人所投产品如属于政府优先节能产品或环境标志产品，应提供处于有效期之内认证证书等相关证明，在评标时予以优先采购。</w:t>
      </w:r>
    </w:p>
    <w:p w14:paraId="52AB586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10.参与本项目的供应商需提供项目</w:t>
      </w:r>
      <w:r>
        <w:rPr>
          <w:rFonts w:hint="eastAsia" w:asciiTheme="minorEastAsia" w:hAnsiTheme="minorEastAsia" w:eastAsiaTheme="minorEastAsia" w:cstheme="minorEastAsia"/>
          <w:sz w:val="24"/>
          <w:szCs w:val="24"/>
          <w:highlight w:val="none"/>
          <w:lang w:val="en-US" w:eastAsia="zh-CN"/>
        </w:rPr>
        <w:t>整体项目技术方案、运输、安装及调试验收方案、培训方案、售后服务方案、合理化建议。</w:t>
      </w:r>
    </w:p>
    <w:p w14:paraId="5AC582D0">
      <w:pPr>
        <w:rPr>
          <w:rFonts w:hint="eastAsia" w:ascii="宋体" w:hAnsi="宋体" w:eastAsia="宋体" w:cs="Times New Roman"/>
          <w:spacing w:val="0"/>
          <w:kern w:val="0"/>
          <w:position w:val="0"/>
          <w:lang w:eastAsia="zh-CN"/>
        </w:rPr>
      </w:pPr>
      <w:r>
        <w:rPr>
          <w:rFonts w:hint="eastAsia" w:ascii="宋体" w:hAnsi="宋体" w:eastAsia="宋体" w:cs="Times New Roman"/>
          <w:spacing w:val="0"/>
          <w:kern w:val="0"/>
          <w:position w:val="0"/>
          <w:lang w:eastAsia="zh-CN"/>
        </w:rPr>
        <w:br w:type="page"/>
      </w:r>
    </w:p>
    <w:p w14:paraId="27882DF8">
      <w:pPr>
        <w:pStyle w:val="2"/>
        <w:bidi w:val="0"/>
        <w:spacing w:line="360" w:lineRule="auto"/>
        <w:jc w:val="center"/>
        <w:rPr>
          <w:rFonts w:hint="eastAsia" w:ascii="宋体" w:hAnsi="宋体" w:eastAsia="宋体" w:cs="Times New Roman"/>
          <w:spacing w:val="0"/>
          <w:kern w:val="0"/>
          <w:position w:val="0"/>
          <w:lang w:eastAsia="zh-CN"/>
        </w:rPr>
      </w:pPr>
      <w:r>
        <w:rPr>
          <w:rFonts w:hint="eastAsia" w:ascii="宋体" w:hAnsi="宋体" w:eastAsia="宋体" w:cs="Times New Roman"/>
          <w:spacing w:val="0"/>
          <w:kern w:val="0"/>
          <w:position w:val="0"/>
          <w:lang w:eastAsia="zh-CN"/>
        </w:rPr>
        <w:t>第三章 投标人须知</w:t>
      </w:r>
      <w:bookmarkEnd w:id="3"/>
    </w:p>
    <w:p w14:paraId="35F1837E">
      <w:pPr>
        <w:pStyle w:val="6"/>
        <w:kinsoku/>
        <w:wordWrap w:val="0"/>
        <w:spacing w:line="360" w:lineRule="auto"/>
        <w:jc w:val="center"/>
        <w:rPr>
          <w:rFonts w:asciiTheme="minorEastAsia" w:hAnsiTheme="minorEastAsia" w:eastAsiaTheme="minorEastAsia" w:cstheme="minorEastAsia"/>
          <w:spacing w:val="0"/>
          <w:kern w:val="0"/>
          <w:position w:val="0"/>
          <w:sz w:val="28"/>
          <w:szCs w:val="28"/>
          <w:lang w:eastAsia="zh-CN"/>
        </w:rPr>
      </w:pPr>
      <w:r>
        <w:rPr>
          <w:rFonts w:hint="eastAsia" w:asciiTheme="minorEastAsia" w:hAnsiTheme="minorEastAsia" w:eastAsiaTheme="minorEastAsia" w:cstheme="minorEastAsia"/>
          <w:spacing w:val="0"/>
          <w:kern w:val="0"/>
          <w:position w:val="0"/>
          <w:sz w:val="28"/>
          <w:szCs w:val="28"/>
          <w:lang w:eastAsia="zh-CN"/>
        </w:rPr>
        <w:t>投标人须知表</w:t>
      </w:r>
    </w:p>
    <w:tbl>
      <w:tblPr>
        <w:tblStyle w:val="16"/>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699"/>
        <w:gridCol w:w="7188"/>
      </w:tblGrid>
      <w:tr w14:paraId="3B7B11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12" w:space="0"/>
              <w:left w:val="single" w:color="auto" w:sz="12" w:space="0"/>
              <w:bottom w:val="single" w:color="auto" w:sz="6" w:space="0"/>
              <w:right w:val="single" w:color="auto" w:sz="6" w:space="0"/>
            </w:tcBorders>
            <w:vAlign w:val="center"/>
          </w:tcPr>
          <w:p w14:paraId="21C5E006">
            <w:pPr>
              <w:kinsoku/>
              <w:wordWrap w:val="0"/>
              <w:spacing w:line="240" w:lineRule="atLeast"/>
              <w:jc w:val="center"/>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rPr>
              <w:t>条款</w:t>
            </w:r>
            <w:r>
              <w:rPr>
                <w:rFonts w:hint="eastAsia" w:asciiTheme="minorEastAsia" w:hAnsiTheme="minorEastAsia" w:eastAsiaTheme="minorEastAsia" w:cstheme="minorEastAsia"/>
                <w:spacing w:val="0"/>
                <w:kern w:val="0"/>
                <w:position w:val="0"/>
                <w:sz w:val="24"/>
                <w:szCs w:val="24"/>
                <w:lang w:eastAsia="zh-CN"/>
              </w:rPr>
              <w:t>名称</w:t>
            </w:r>
          </w:p>
        </w:tc>
        <w:tc>
          <w:tcPr>
            <w:tcW w:w="7188" w:type="dxa"/>
            <w:tcBorders>
              <w:top w:val="single" w:color="auto" w:sz="12" w:space="0"/>
              <w:left w:val="single" w:color="auto" w:sz="6" w:space="0"/>
              <w:bottom w:val="single" w:color="auto" w:sz="6" w:space="0"/>
              <w:right w:val="single" w:color="auto" w:sz="12" w:space="0"/>
            </w:tcBorders>
            <w:vAlign w:val="center"/>
          </w:tcPr>
          <w:p w14:paraId="1F84225D">
            <w:pPr>
              <w:kinsoku/>
              <w:wordWrap w:val="0"/>
              <w:spacing w:line="240" w:lineRule="atLeast"/>
              <w:ind w:left="1080" w:leftChars="257" w:hanging="540"/>
              <w:jc w:val="both"/>
              <w:rPr>
                <w:rFonts w:asciiTheme="minorEastAsia" w:hAnsiTheme="minorEastAsia" w:eastAsiaTheme="minorEastAsia" w:cstheme="minorEastAsia"/>
                <w:b/>
                <w:spacing w:val="0"/>
                <w:kern w:val="0"/>
                <w:position w:val="0"/>
                <w:sz w:val="24"/>
                <w:szCs w:val="24"/>
              </w:rPr>
            </w:pPr>
            <w:r>
              <w:rPr>
                <w:rFonts w:hint="eastAsia" w:asciiTheme="minorEastAsia" w:hAnsiTheme="minorEastAsia" w:eastAsiaTheme="minorEastAsia" w:cstheme="minorEastAsia"/>
                <w:bCs/>
                <w:spacing w:val="0"/>
                <w:kern w:val="0"/>
                <w:position w:val="0"/>
                <w:sz w:val="24"/>
                <w:szCs w:val="24"/>
              </w:rPr>
              <w:t>内容</w:t>
            </w:r>
          </w:p>
        </w:tc>
      </w:tr>
      <w:tr w14:paraId="0FCEDB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699" w:type="dxa"/>
            <w:tcBorders>
              <w:top w:val="single" w:color="auto" w:sz="6" w:space="0"/>
              <w:left w:val="single" w:color="auto" w:sz="12" w:space="0"/>
              <w:bottom w:val="single" w:color="auto" w:sz="6" w:space="0"/>
              <w:right w:val="single" w:color="auto" w:sz="6" w:space="0"/>
            </w:tcBorders>
            <w:vAlign w:val="center"/>
          </w:tcPr>
          <w:p w14:paraId="5B0DA4DE">
            <w:pPr>
              <w:kinsoku/>
              <w:wordWrap w:val="0"/>
              <w:spacing w:before="78" w:line="221" w:lineRule="auto"/>
              <w:jc w:val="center"/>
              <w:rPr>
                <w:rFonts w:asciiTheme="minorEastAsia" w:hAnsiTheme="minorEastAsia" w:eastAsiaTheme="minorEastAsia" w:cstheme="minorEastAsia"/>
                <w:color w:val="auto"/>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rPr>
              <w:t>项目属性</w:t>
            </w:r>
          </w:p>
        </w:tc>
        <w:tc>
          <w:tcPr>
            <w:tcW w:w="7188" w:type="dxa"/>
            <w:tcBorders>
              <w:top w:val="single" w:color="auto" w:sz="6" w:space="0"/>
              <w:left w:val="single" w:color="auto" w:sz="6" w:space="0"/>
              <w:bottom w:val="single" w:color="auto" w:sz="6" w:space="0"/>
              <w:right w:val="single" w:color="auto" w:sz="12" w:space="0"/>
            </w:tcBorders>
            <w:vAlign w:val="center"/>
          </w:tcPr>
          <w:p w14:paraId="4ADCA1A7">
            <w:pPr>
              <w:pStyle w:val="23"/>
              <w:jc w:val="left"/>
              <w:rPr>
                <w:spacing w:val="0"/>
                <w:kern w:val="0"/>
                <w:position w:val="0"/>
              </w:rPr>
            </w:pPr>
            <w:r>
              <w:rPr>
                <w:rFonts w:hint="eastAsia"/>
                <w:spacing w:val="0"/>
                <w:kern w:val="0"/>
                <w:position w:val="0"/>
              </w:rPr>
              <w:t>□服务</w:t>
            </w:r>
          </w:p>
          <w:p w14:paraId="54B385C4">
            <w:pPr>
              <w:pStyle w:val="23"/>
              <w:jc w:val="left"/>
              <w:rPr>
                <w:color w:val="auto"/>
                <w:spacing w:val="0"/>
                <w:kern w:val="0"/>
                <w:position w:val="0"/>
              </w:rPr>
            </w:pPr>
            <w:r>
              <w:rPr>
                <w:rFonts w:hint="eastAsia" w:ascii="MS Mincho" w:hAnsi="MS Mincho" w:eastAsia="MS Mincho" w:cs="MS Mincho"/>
                <w:spacing w:val="0"/>
                <w:kern w:val="0"/>
                <w:position w:val="0"/>
              </w:rPr>
              <w:t>☑</w:t>
            </w:r>
            <w:r>
              <w:rPr>
                <w:rFonts w:hint="eastAsia"/>
                <w:spacing w:val="0"/>
                <w:kern w:val="0"/>
                <w:position w:val="0"/>
              </w:rPr>
              <w:t>货物</w:t>
            </w:r>
          </w:p>
        </w:tc>
      </w:tr>
      <w:tr w14:paraId="23370D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6" w:space="0"/>
              <w:left w:val="single" w:color="auto" w:sz="12" w:space="0"/>
              <w:bottom w:val="single" w:color="auto" w:sz="6" w:space="0"/>
              <w:right w:val="single" w:color="auto" w:sz="6" w:space="0"/>
            </w:tcBorders>
            <w:vAlign w:val="center"/>
          </w:tcPr>
          <w:p w14:paraId="65C8A973">
            <w:pPr>
              <w:kinsoku/>
              <w:wordWrap w:val="0"/>
              <w:spacing w:before="78" w:line="219" w:lineRule="auto"/>
              <w:jc w:val="center"/>
              <w:rPr>
                <w:rFonts w:asciiTheme="minorEastAsia" w:hAnsiTheme="minorEastAsia" w:eastAsiaTheme="minorEastAsia" w:cstheme="minorEastAsia"/>
                <w:spacing w:val="0"/>
                <w:kern w:val="0"/>
                <w:position w:val="0"/>
                <w:sz w:val="24"/>
                <w:szCs w:val="24"/>
              </w:rPr>
            </w:pPr>
            <w:r>
              <w:rPr>
                <w:rFonts w:hint="eastAsia" w:asciiTheme="minorEastAsia" w:hAnsiTheme="minorEastAsia" w:eastAsiaTheme="minorEastAsia" w:cstheme="minorEastAsia"/>
                <w:spacing w:val="0"/>
                <w:kern w:val="0"/>
                <w:position w:val="0"/>
                <w:sz w:val="24"/>
                <w:szCs w:val="24"/>
              </w:rPr>
              <w:t>科研仪器设备</w:t>
            </w:r>
          </w:p>
        </w:tc>
        <w:tc>
          <w:tcPr>
            <w:tcW w:w="7188" w:type="dxa"/>
            <w:tcBorders>
              <w:top w:val="single" w:color="auto" w:sz="6" w:space="0"/>
              <w:left w:val="single" w:color="auto" w:sz="6" w:space="0"/>
              <w:bottom w:val="single" w:color="auto" w:sz="6" w:space="0"/>
              <w:right w:val="single" w:color="auto" w:sz="12" w:space="0"/>
            </w:tcBorders>
          </w:tcPr>
          <w:p w14:paraId="6743A0F4">
            <w:pPr>
              <w:kinsoku/>
              <w:wordWrap w:val="0"/>
              <w:spacing w:before="37" w:line="238" w:lineRule="auto"/>
              <w:ind w:left="118"/>
              <w:jc w:val="left"/>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是否属于科研仪器设备采购项目：</w:t>
            </w:r>
          </w:p>
          <w:p w14:paraId="09549EE7">
            <w:pPr>
              <w:pStyle w:val="23"/>
              <w:jc w:val="left"/>
              <w:rPr>
                <w:spacing w:val="0"/>
                <w:kern w:val="0"/>
                <w:position w:val="0"/>
              </w:rPr>
            </w:pPr>
            <w:r>
              <w:rPr>
                <w:rFonts w:hint="eastAsia"/>
                <w:spacing w:val="0"/>
                <w:kern w:val="0"/>
                <w:position w:val="0"/>
              </w:rPr>
              <w:t>□是</w:t>
            </w:r>
          </w:p>
          <w:p w14:paraId="03525E22">
            <w:pPr>
              <w:pStyle w:val="23"/>
              <w:jc w:val="left"/>
              <w:rPr>
                <w:spacing w:val="0"/>
                <w:kern w:val="0"/>
                <w:position w:val="0"/>
              </w:rPr>
            </w:pPr>
            <w:r>
              <w:rPr>
                <w:rFonts w:hint="eastAsia" w:ascii="MS Mincho" w:hAnsi="MS Mincho" w:eastAsia="MS Mincho" w:cs="MS Mincho"/>
                <w:spacing w:val="0"/>
                <w:kern w:val="0"/>
                <w:position w:val="0"/>
              </w:rPr>
              <w:t>☑</w:t>
            </w:r>
            <w:r>
              <w:rPr>
                <w:rFonts w:hint="eastAsia"/>
                <w:spacing w:val="0"/>
                <w:kern w:val="0"/>
                <w:position w:val="0"/>
              </w:rPr>
              <w:t>否</w:t>
            </w:r>
          </w:p>
        </w:tc>
      </w:tr>
      <w:tr w14:paraId="65B430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6" w:space="0"/>
              <w:left w:val="single" w:color="auto" w:sz="12" w:space="0"/>
              <w:bottom w:val="single" w:color="auto" w:sz="6" w:space="0"/>
              <w:right w:val="single" w:color="auto" w:sz="6" w:space="0"/>
            </w:tcBorders>
            <w:vAlign w:val="center"/>
          </w:tcPr>
          <w:p w14:paraId="7BCE7058">
            <w:pPr>
              <w:kinsoku/>
              <w:wordWrap w:val="0"/>
              <w:jc w:val="center"/>
              <w:rPr>
                <w:rFonts w:asciiTheme="minorEastAsia" w:hAnsiTheme="minorEastAsia" w:eastAsiaTheme="minorEastAsia" w:cstheme="minorEastAsia"/>
                <w:spacing w:val="0"/>
                <w:kern w:val="0"/>
                <w:position w:val="0"/>
                <w:sz w:val="24"/>
                <w:szCs w:val="24"/>
              </w:rPr>
            </w:pPr>
            <w:r>
              <w:rPr>
                <w:rFonts w:hint="eastAsia" w:asciiTheme="minorEastAsia" w:hAnsiTheme="minorEastAsia" w:eastAsiaTheme="minorEastAsia" w:cstheme="minorEastAsia"/>
                <w:spacing w:val="0"/>
                <w:kern w:val="0"/>
                <w:position w:val="0"/>
                <w:sz w:val="24"/>
                <w:szCs w:val="24"/>
              </w:rPr>
              <w:t>现场考察</w:t>
            </w:r>
          </w:p>
        </w:tc>
        <w:tc>
          <w:tcPr>
            <w:tcW w:w="7188" w:type="dxa"/>
            <w:tcBorders>
              <w:top w:val="single" w:color="auto" w:sz="6" w:space="0"/>
              <w:left w:val="single" w:color="auto" w:sz="6" w:space="0"/>
              <w:bottom w:val="single" w:color="auto" w:sz="6" w:space="0"/>
              <w:right w:val="single" w:color="auto" w:sz="12" w:space="0"/>
            </w:tcBorders>
            <w:vAlign w:val="center"/>
          </w:tcPr>
          <w:p w14:paraId="038B5738">
            <w:pPr>
              <w:pStyle w:val="23"/>
              <w:jc w:val="both"/>
              <w:rPr>
                <w:rFonts w:hint="eastAsia" w:eastAsia="宋体" w:asciiTheme="minorEastAsia" w:hAnsiTheme="minorEastAsia" w:cstheme="minorEastAsia"/>
                <w:spacing w:val="0"/>
                <w:kern w:val="0"/>
                <w:position w:val="0"/>
                <w:sz w:val="24"/>
                <w:szCs w:val="24"/>
                <w:lang w:val="en-US" w:eastAsia="zh-CN"/>
              </w:rPr>
            </w:pPr>
            <w:r>
              <w:rPr>
                <w:rFonts w:hint="eastAsia" w:ascii="MS Mincho" w:hAnsi="MS Mincho" w:eastAsia="MS Mincho" w:cs="MS Mincho"/>
                <w:spacing w:val="0"/>
                <w:kern w:val="0"/>
                <w:position w:val="0"/>
              </w:rPr>
              <w:t>☑</w:t>
            </w:r>
            <w:r>
              <w:rPr>
                <w:rFonts w:hint="eastAsia"/>
                <w:spacing w:val="0"/>
                <w:kern w:val="0"/>
                <w:position w:val="0"/>
              </w:rPr>
              <w:t>不</w:t>
            </w:r>
            <w:r>
              <w:rPr>
                <w:rFonts w:hint="eastAsia"/>
                <w:spacing w:val="0"/>
                <w:kern w:val="0"/>
                <w:position w:val="0"/>
                <w:lang w:val="en-US" w:eastAsia="zh-CN"/>
              </w:rPr>
              <w:t>组织</w:t>
            </w:r>
          </w:p>
        </w:tc>
      </w:tr>
      <w:tr w14:paraId="675696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699" w:type="dxa"/>
            <w:tcBorders>
              <w:top w:val="single" w:color="auto" w:sz="6" w:space="0"/>
              <w:left w:val="single" w:color="auto" w:sz="12" w:space="0"/>
              <w:bottom w:val="single" w:color="auto" w:sz="6" w:space="0"/>
              <w:right w:val="single" w:color="auto" w:sz="6" w:space="0"/>
            </w:tcBorders>
            <w:vAlign w:val="center"/>
          </w:tcPr>
          <w:p w14:paraId="79A0FA03">
            <w:pPr>
              <w:kinsoku/>
              <w:wordWrap w:val="0"/>
              <w:jc w:val="center"/>
              <w:rPr>
                <w:rFonts w:asciiTheme="minorEastAsia" w:hAnsiTheme="minorEastAsia" w:eastAsiaTheme="minorEastAsia" w:cstheme="minorEastAsia"/>
                <w:spacing w:val="0"/>
                <w:kern w:val="0"/>
                <w:position w:val="0"/>
                <w:sz w:val="24"/>
                <w:szCs w:val="24"/>
              </w:rPr>
            </w:pPr>
            <w:r>
              <w:rPr>
                <w:rFonts w:hint="eastAsia" w:asciiTheme="minorEastAsia" w:hAnsiTheme="minorEastAsia" w:eastAsiaTheme="minorEastAsia" w:cstheme="minorEastAsia"/>
                <w:spacing w:val="0"/>
                <w:kern w:val="0"/>
                <w:position w:val="0"/>
                <w:sz w:val="24"/>
                <w:szCs w:val="24"/>
              </w:rPr>
              <w:t>开标前答疑会</w:t>
            </w:r>
          </w:p>
        </w:tc>
        <w:tc>
          <w:tcPr>
            <w:tcW w:w="7188" w:type="dxa"/>
            <w:tcBorders>
              <w:top w:val="single" w:color="auto" w:sz="6" w:space="0"/>
              <w:left w:val="single" w:color="auto" w:sz="6" w:space="0"/>
              <w:bottom w:val="single" w:color="auto" w:sz="6" w:space="0"/>
              <w:right w:val="single" w:color="auto" w:sz="12" w:space="0"/>
            </w:tcBorders>
            <w:vAlign w:val="center"/>
          </w:tcPr>
          <w:p w14:paraId="6FC02E06">
            <w:pPr>
              <w:kinsoku/>
              <w:wordWrap w:val="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rPr>
              <w:t>☑不召开</w:t>
            </w:r>
          </w:p>
        </w:tc>
      </w:tr>
      <w:tr w14:paraId="1EDEDB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699" w:type="dxa"/>
            <w:tcBorders>
              <w:top w:val="single" w:color="auto" w:sz="6" w:space="0"/>
              <w:left w:val="single" w:color="auto" w:sz="12" w:space="0"/>
              <w:bottom w:val="single" w:color="auto" w:sz="6" w:space="0"/>
              <w:right w:val="single" w:color="auto" w:sz="6" w:space="0"/>
            </w:tcBorders>
            <w:vAlign w:val="center"/>
          </w:tcPr>
          <w:p w14:paraId="2A32C7BE">
            <w:pPr>
              <w:kinsoku/>
              <w:wordWrap w:val="0"/>
              <w:spacing w:line="240" w:lineRule="atLeast"/>
              <w:jc w:val="center"/>
              <w:rPr>
                <w:rFonts w:asciiTheme="minorEastAsia" w:hAnsiTheme="minorEastAsia" w:eastAsiaTheme="minorEastAsia" w:cstheme="minorEastAsia"/>
                <w:spacing w:val="0"/>
                <w:kern w:val="0"/>
                <w:position w:val="0"/>
                <w:sz w:val="24"/>
                <w:szCs w:val="24"/>
                <w:highlight w:val="none"/>
              </w:rPr>
            </w:pPr>
            <w:r>
              <w:rPr>
                <w:rFonts w:hint="eastAsia" w:asciiTheme="minorEastAsia" w:hAnsiTheme="minorEastAsia" w:eastAsiaTheme="minorEastAsia" w:cstheme="minorEastAsia"/>
                <w:spacing w:val="0"/>
                <w:kern w:val="0"/>
                <w:position w:val="0"/>
                <w:sz w:val="24"/>
                <w:szCs w:val="24"/>
                <w:highlight w:val="none"/>
              </w:rPr>
              <w:t>中小企业</w:t>
            </w:r>
          </w:p>
        </w:tc>
        <w:tc>
          <w:tcPr>
            <w:tcW w:w="7188" w:type="dxa"/>
            <w:tcBorders>
              <w:top w:val="single" w:color="auto" w:sz="6" w:space="0"/>
              <w:left w:val="single" w:color="auto" w:sz="6" w:space="0"/>
              <w:bottom w:val="single" w:color="auto" w:sz="6" w:space="0"/>
              <w:right w:val="single" w:color="auto" w:sz="12" w:space="0"/>
            </w:tcBorders>
            <w:vAlign w:val="center"/>
          </w:tcPr>
          <w:p w14:paraId="72F2F922">
            <w:pPr>
              <w:pStyle w:val="23"/>
              <w:jc w:val="both"/>
              <w:rPr>
                <w:spacing w:val="0"/>
                <w:kern w:val="0"/>
                <w:position w:val="0"/>
                <w:highlight w:val="none"/>
              </w:rPr>
            </w:pPr>
            <w:r>
              <w:rPr>
                <w:rFonts w:hint="eastAsia"/>
                <w:spacing w:val="0"/>
                <w:kern w:val="0"/>
                <w:position w:val="0"/>
                <w:highlight w:val="none"/>
                <w:lang w:val="en-US" w:eastAsia="zh-CN"/>
              </w:rPr>
              <w:t>1、</w:t>
            </w:r>
            <w:r>
              <w:rPr>
                <w:rFonts w:hint="eastAsia"/>
                <w:spacing w:val="0"/>
                <w:kern w:val="0"/>
                <w:position w:val="0"/>
                <w:highlight w:val="none"/>
              </w:rPr>
              <w:t>本项目采购标的按照中小企业划分标准属于：</w:t>
            </w:r>
            <w:r>
              <w:rPr>
                <w:rFonts w:hint="eastAsia"/>
                <w:spacing w:val="0"/>
                <w:kern w:val="0"/>
                <w:position w:val="0"/>
                <w:highlight w:val="none"/>
                <w:u w:val="single"/>
              </w:rPr>
              <w:t xml:space="preserve"> </w:t>
            </w:r>
            <w:r>
              <w:rPr>
                <w:rFonts w:hint="eastAsia"/>
                <w:spacing w:val="0"/>
                <w:kern w:val="0"/>
                <w:position w:val="0"/>
                <w:highlight w:val="none"/>
                <w:u w:val="single"/>
                <w:lang w:val="en-US" w:eastAsia="zh-CN"/>
              </w:rPr>
              <w:t>工业</w:t>
            </w:r>
            <w:r>
              <w:rPr>
                <w:rFonts w:hint="eastAsia"/>
                <w:spacing w:val="0"/>
                <w:kern w:val="0"/>
                <w:position w:val="0"/>
                <w:highlight w:val="none"/>
                <w:u w:val="single"/>
              </w:rPr>
              <w:t xml:space="preserve"> </w:t>
            </w:r>
          </w:p>
          <w:p w14:paraId="5F1DDE49">
            <w:pPr>
              <w:kinsoku/>
              <w:wordWrap w:val="0"/>
              <w:autoSpaceDE/>
              <w:autoSpaceDN/>
              <w:adjustRightInd/>
              <w:snapToGrid/>
              <w:jc w:val="both"/>
              <w:textAlignment w:val="auto"/>
              <w:rPr>
                <w:rFonts w:asciiTheme="minorEastAsia" w:hAnsiTheme="minorEastAsia" w:eastAsiaTheme="minorEastAsia" w:cstheme="minorEastAsia"/>
                <w:spacing w:val="0"/>
                <w:kern w:val="0"/>
                <w:position w:val="0"/>
                <w:sz w:val="24"/>
                <w:szCs w:val="24"/>
                <w:highlight w:val="none"/>
                <w:lang w:eastAsia="zh-CN"/>
              </w:rPr>
            </w:pPr>
            <w:r>
              <w:rPr>
                <w:rFonts w:hint="eastAsia" w:asciiTheme="minorEastAsia" w:hAnsiTheme="minorEastAsia" w:eastAsiaTheme="minorEastAsia" w:cstheme="minorEastAsia"/>
                <w:spacing w:val="0"/>
                <w:kern w:val="0"/>
                <w:position w:val="0"/>
                <w:sz w:val="24"/>
                <w:szCs w:val="24"/>
                <w:highlight w:val="none"/>
                <w:lang w:eastAsia="zh-CN"/>
              </w:rPr>
              <w:t>☑本项目小微企业价格折扣比例</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u w:val="single"/>
                <w:lang w:val="en-US" w:eastAsia="zh-CN"/>
              </w:rPr>
              <w:t>15</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lang w:eastAsia="zh-CN"/>
              </w:rPr>
              <w:t>%。</w:t>
            </w:r>
          </w:p>
          <w:p w14:paraId="3E6BF1D1">
            <w:pPr>
              <w:kinsoku/>
              <w:wordWrap w:val="0"/>
              <w:autoSpaceDE/>
              <w:autoSpaceDN/>
              <w:adjustRightInd/>
              <w:snapToGrid/>
              <w:jc w:val="both"/>
              <w:textAlignment w:val="auto"/>
              <w:rPr>
                <w:rFonts w:asciiTheme="minorEastAsia" w:hAnsiTheme="minorEastAsia" w:eastAsiaTheme="minorEastAsia" w:cstheme="minorEastAsia"/>
                <w:b/>
                <w:spacing w:val="0"/>
                <w:kern w:val="0"/>
                <w:position w:val="0"/>
                <w:sz w:val="24"/>
                <w:szCs w:val="24"/>
                <w:highlight w:val="none"/>
                <w:lang w:eastAsia="zh-CN"/>
              </w:rPr>
            </w:pPr>
            <w:r>
              <w:rPr>
                <w:rFonts w:hint="eastAsia" w:asciiTheme="minorEastAsia" w:hAnsiTheme="minorEastAsia" w:eastAsiaTheme="minorEastAsia" w:cstheme="minorEastAsia"/>
                <w:spacing w:val="0"/>
                <w:kern w:val="0"/>
                <w:position w:val="0"/>
                <w:sz w:val="24"/>
                <w:szCs w:val="24"/>
                <w:highlight w:val="none"/>
                <w:lang w:eastAsia="zh-CN"/>
              </w:rPr>
              <w:t>2、中标供应商享受《政府采购促进中小企业发展管理办法》规定的中小企业扶持政策的，采购人、采购代理机构将随中标结果公开中标供应商的《中小企业声明函》。</w:t>
            </w:r>
          </w:p>
        </w:tc>
      </w:tr>
      <w:tr w14:paraId="59C9F2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699" w:type="dxa"/>
            <w:tcBorders>
              <w:top w:val="single" w:color="auto" w:sz="6" w:space="0"/>
              <w:left w:val="single" w:color="auto" w:sz="12" w:space="0"/>
              <w:bottom w:val="single" w:color="auto" w:sz="6" w:space="0"/>
              <w:right w:val="single" w:color="auto" w:sz="6" w:space="0"/>
            </w:tcBorders>
            <w:vAlign w:val="center"/>
          </w:tcPr>
          <w:p w14:paraId="2058416A">
            <w:pPr>
              <w:kinsoku/>
              <w:wordWrap w:val="0"/>
              <w:spacing w:line="240" w:lineRule="atLeast"/>
              <w:jc w:val="center"/>
              <w:rPr>
                <w:rFonts w:asciiTheme="minorEastAsia" w:hAnsiTheme="minorEastAsia" w:eastAsiaTheme="minorEastAsia" w:cstheme="minorEastAsia"/>
                <w:spacing w:val="0"/>
                <w:kern w:val="0"/>
                <w:position w:val="0"/>
                <w:sz w:val="24"/>
                <w:szCs w:val="24"/>
              </w:rPr>
            </w:pPr>
            <w:r>
              <w:rPr>
                <w:rFonts w:hint="eastAsia" w:asciiTheme="minorEastAsia" w:hAnsiTheme="minorEastAsia" w:eastAsiaTheme="minorEastAsia" w:cstheme="minorEastAsia"/>
                <w:spacing w:val="0"/>
                <w:kern w:val="0"/>
                <w:position w:val="0"/>
                <w:sz w:val="24"/>
                <w:szCs w:val="24"/>
                <w:highlight w:val="none"/>
              </w:rPr>
              <w:t>投标报价</w:t>
            </w:r>
          </w:p>
        </w:tc>
        <w:tc>
          <w:tcPr>
            <w:tcW w:w="7188" w:type="dxa"/>
            <w:tcBorders>
              <w:top w:val="single" w:color="auto" w:sz="6" w:space="0"/>
              <w:left w:val="single" w:color="auto" w:sz="6" w:space="0"/>
              <w:bottom w:val="single" w:color="auto" w:sz="6" w:space="0"/>
              <w:right w:val="single" w:color="auto" w:sz="12" w:space="0"/>
            </w:tcBorders>
          </w:tcPr>
          <w:p w14:paraId="628D6632">
            <w:pPr>
              <w:kinsoku/>
              <w:wordWrap w:val="0"/>
              <w:spacing w:before="40"/>
              <w:ind w:left="117"/>
              <w:jc w:val="left"/>
              <w:rPr>
                <w:spacing w:val="0"/>
                <w:kern w:val="0"/>
                <w:position w:val="0"/>
              </w:rPr>
            </w:pPr>
            <w:r>
              <w:rPr>
                <w:rFonts w:hint="eastAsia" w:asciiTheme="minorEastAsia" w:hAnsiTheme="minorEastAsia" w:eastAsiaTheme="minorEastAsia" w:cstheme="minorEastAsia"/>
                <w:spacing w:val="0"/>
                <w:kern w:val="0"/>
                <w:position w:val="0"/>
                <w:sz w:val="24"/>
                <w:szCs w:val="24"/>
                <w:lang w:eastAsia="zh-CN"/>
              </w:rPr>
              <w:t>投标报价的特殊规定：</w:t>
            </w:r>
            <w:r>
              <w:rPr>
                <w:rFonts w:hint="eastAsia" w:ascii="MS Mincho" w:hAnsi="MS Mincho" w:eastAsia="宋体" w:cs="MS Mincho"/>
                <w:spacing w:val="0"/>
                <w:kern w:val="0"/>
                <w:position w:val="0"/>
                <w:lang w:eastAsia="zh-CN"/>
              </w:rPr>
              <w:t>☑</w:t>
            </w:r>
            <w:r>
              <w:rPr>
                <w:rFonts w:hint="eastAsia"/>
                <w:spacing w:val="0"/>
                <w:kern w:val="0"/>
                <w:position w:val="0"/>
              </w:rPr>
              <w:t>无</w:t>
            </w:r>
          </w:p>
        </w:tc>
      </w:tr>
      <w:tr w14:paraId="345CEA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699" w:type="dxa"/>
            <w:tcBorders>
              <w:top w:val="single" w:color="auto" w:sz="6" w:space="0"/>
              <w:left w:val="single" w:color="auto" w:sz="12" w:space="0"/>
              <w:bottom w:val="single" w:color="auto" w:sz="6" w:space="0"/>
              <w:right w:val="single" w:color="auto" w:sz="6" w:space="0"/>
            </w:tcBorders>
            <w:vAlign w:val="center"/>
          </w:tcPr>
          <w:p w14:paraId="236CF513">
            <w:pPr>
              <w:kinsoku/>
              <w:wordWrap w:val="0"/>
              <w:spacing w:line="240" w:lineRule="atLeast"/>
              <w:jc w:val="center"/>
              <w:rPr>
                <w:rFonts w:asciiTheme="minorEastAsia" w:hAnsiTheme="minorEastAsia" w:eastAsiaTheme="minorEastAsia" w:cstheme="minorEastAsia"/>
                <w:spacing w:val="0"/>
                <w:kern w:val="0"/>
                <w:position w:val="0"/>
                <w:sz w:val="24"/>
                <w:szCs w:val="24"/>
              </w:rPr>
            </w:pPr>
            <w:r>
              <w:rPr>
                <w:rFonts w:hint="eastAsia" w:asciiTheme="minorEastAsia" w:hAnsiTheme="minorEastAsia" w:eastAsiaTheme="minorEastAsia" w:cstheme="minorEastAsia"/>
                <w:spacing w:val="0"/>
                <w:kern w:val="0"/>
                <w:position w:val="0"/>
                <w:sz w:val="24"/>
                <w:szCs w:val="24"/>
              </w:rPr>
              <w:t>项目预算</w:t>
            </w:r>
          </w:p>
        </w:tc>
        <w:tc>
          <w:tcPr>
            <w:tcW w:w="7188" w:type="dxa"/>
            <w:tcBorders>
              <w:top w:val="single" w:color="auto" w:sz="6" w:space="0"/>
              <w:left w:val="single" w:color="auto" w:sz="6" w:space="0"/>
              <w:bottom w:val="single" w:color="auto" w:sz="6" w:space="0"/>
              <w:right w:val="single" w:color="auto" w:sz="12" w:space="0"/>
            </w:tcBorders>
            <w:vAlign w:val="center"/>
          </w:tcPr>
          <w:p w14:paraId="063AE9E6">
            <w:pPr>
              <w:kinsoku/>
              <w:wordWrap w:val="0"/>
              <w:spacing w:line="240" w:lineRule="atLeast"/>
              <w:jc w:val="left"/>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u w:val="single"/>
                <w:lang w:eastAsia="zh-CN"/>
              </w:rPr>
              <w:t xml:space="preserve"> </w:t>
            </w:r>
            <w:r>
              <w:rPr>
                <w:rFonts w:hint="eastAsia" w:asciiTheme="minorEastAsia" w:hAnsiTheme="minorEastAsia" w:eastAsiaTheme="minorEastAsia" w:cstheme="minorEastAsia"/>
                <w:spacing w:val="0"/>
                <w:kern w:val="0"/>
                <w:position w:val="0"/>
                <w:sz w:val="24"/>
                <w:szCs w:val="24"/>
                <w:u w:val="single"/>
                <w:lang w:val="en-US" w:eastAsia="zh-CN"/>
              </w:rPr>
              <w:t>1373.6116</w:t>
            </w:r>
            <w:r>
              <w:rPr>
                <w:rFonts w:hint="eastAsia" w:asciiTheme="minorEastAsia" w:hAnsiTheme="minorEastAsia" w:eastAsiaTheme="minorEastAsia" w:cstheme="minorEastAsia"/>
                <w:spacing w:val="0"/>
                <w:kern w:val="0"/>
                <w:position w:val="0"/>
                <w:sz w:val="24"/>
                <w:szCs w:val="24"/>
                <w:u w:val="single"/>
                <w:lang w:eastAsia="zh-CN"/>
              </w:rPr>
              <w:t xml:space="preserve"> </w:t>
            </w:r>
            <w:r>
              <w:rPr>
                <w:rFonts w:hint="eastAsia" w:asciiTheme="minorEastAsia" w:hAnsiTheme="minorEastAsia" w:eastAsiaTheme="minorEastAsia" w:cstheme="minorEastAsia"/>
                <w:spacing w:val="0"/>
                <w:kern w:val="0"/>
                <w:position w:val="0"/>
                <w:sz w:val="24"/>
                <w:szCs w:val="24"/>
                <w:lang w:eastAsia="zh-CN"/>
              </w:rPr>
              <w:t>万元</w:t>
            </w:r>
          </w:p>
        </w:tc>
      </w:tr>
      <w:tr w14:paraId="2B8F03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699" w:type="dxa"/>
            <w:tcBorders>
              <w:top w:val="single" w:color="auto" w:sz="6" w:space="0"/>
              <w:left w:val="single" w:color="auto" w:sz="12" w:space="0"/>
              <w:bottom w:val="single" w:color="auto" w:sz="6" w:space="0"/>
              <w:right w:val="single" w:color="auto" w:sz="6" w:space="0"/>
            </w:tcBorders>
            <w:vAlign w:val="center"/>
          </w:tcPr>
          <w:p w14:paraId="20D8AC09">
            <w:pPr>
              <w:kinsoku/>
              <w:wordWrap w:val="0"/>
              <w:spacing w:line="240" w:lineRule="atLeast"/>
              <w:jc w:val="center"/>
              <w:rPr>
                <w:rFonts w:asciiTheme="minorEastAsia" w:hAnsiTheme="minorEastAsia" w:eastAsiaTheme="minorEastAsia" w:cstheme="minorEastAsia"/>
                <w:spacing w:val="0"/>
                <w:kern w:val="0"/>
                <w:position w:val="0"/>
                <w:sz w:val="24"/>
                <w:szCs w:val="24"/>
              </w:rPr>
            </w:pPr>
            <w:r>
              <w:rPr>
                <w:rFonts w:hint="eastAsia" w:asciiTheme="minorEastAsia" w:hAnsiTheme="minorEastAsia" w:eastAsiaTheme="minorEastAsia" w:cstheme="minorEastAsia"/>
                <w:spacing w:val="0"/>
                <w:kern w:val="0"/>
                <w:position w:val="0"/>
                <w:sz w:val="24"/>
                <w:szCs w:val="24"/>
              </w:rPr>
              <w:t>投标有效期</w:t>
            </w:r>
          </w:p>
        </w:tc>
        <w:tc>
          <w:tcPr>
            <w:tcW w:w="7188" w:type="dxa"/>
            <w:tcBorders>
              <w:top w:val="single" w:color="auto" w:sz="6" w:space="0"/>
              <w:left w:val="single" w:color="auto" w:sz="6" w:space="0"/>
              <w:bottom w:val="single" w:color="auto" w:sz="6" w:space="0"/>
              <w:right w:val="single" w:color="auto" w:sz="12" w:space="0"/>
            </w:tcBorders>
            <w:vAlign w:val="center"/>
          </w:tcPr>
          <w:p w14:paraId="760EB0A6">
            <w:pPr>
              <w:kinsoku/>
              <w:wordWrap w:val="0"/>
              <w:spacing w:line="240" w:lineRule="atLeast"/>
              <w:jc w:val="left"/>
              <w:rPr>
                <w:rFonts w:asciiTheme="minorEastAsia" w:hAnsiTheme="minorEastAsia" w:eastAsiaTheme="minorEastAsia" w:cstheme="minorEastAsia"/>
                <w:spacing w:val="0"/>
                <w:kern w:val="0"/>
                <w:position w:val="0"/>
                <w:sz w:val="24"/>
                <w:szCs w:val="24"/>
              </w:rPr>
            </w:pPr>
            <w:r>
              <w:rPr>
                <w:rFonts w:hint="eastAsia" w:asciiTheme="minorEastAsia" w:hAnsiTheme="minorEastAsia" w:eastAsiaTheme="minorEastAsia" w:cstheme="minorEastAsia"/>
                <w:spacing w:val="0"/>
                <w:kern w:val="0"/>
                <w:position w:val="0"/>
                <w:sz w:val="24"/>
                <w:szCs w:val="24"/>
                <w:lang w:eastAsia="zh-CN"/>
              </w:rPr>
              <w:t>开标之日起60</w:t>
            </w:r>
            <w:r>
              <w:rPr>
                <w:rFonts w:hint="eastAsia" w:asciiTheme="minorEastAsia" w:hAnsiTheme="minorEastAsia" w:eastAsiaTheme="minorEastAsia" w:cstheme="minorEastAsia"/>
                <w:spacing w:val="0"/>
                <w:kern w:val="0"/>
                <w:position w:val="0"/>
                <w:sz w:val="24"/>
                <w:szCs w:val="24"/>
              </w:rPr>
              <w:t>日历日</w:t>
            </w:r>
          </w:p>
        </w:tc>
      </w:tr>
      <w:tr w14:paraId="1F9B99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699" w:type="dxa"/>
            <w:tcBorders>
              <w:top w:val="single" w:color="auto" w:sz="6" w:space="0"/>
              <w:left w:val="single" w:color="auto" w:sz="12" w:space="0"/>
              <w:bottom w:val="single" w:color="auto" w:sz="6" w:space="0"/>
              <w:right w:val="single" w:color="auto" w:sz="6" w:space="0"/>
            </w:tcBorders>
            <w:vAlign w:val="center"/>
          </w:tcPr>
          <w:p w14:paraId="647890E1">
            <w:pPr>
              <w:kinsoku/>
              <w:wordWrap w:val="0"/>
              <w:spacing w:line="240" w:lineRule="atLeast"/>
              <w:jc w:val="center"/>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rPr>
              <w:t>投标文件</w:t>
            </w:r>
            <w:r>
              <w:rPr>
                <w:rFonts w:hint="eastAsia" w:asciiTheme="minorEastAsia" w:hAnsiTheme="minorEastAsia" w:eastAsiaTheme="minorEastAsia" w:cstheme="minorEastAsia"/>
                <w:spacing w:val="0"/>
                <w:kern w:val="0"/>
                <w:position w:val="0"/>
                <w:sz w:val="24"/>
                <w:szCs w:val="24"/>
                <w:lang w:eastAsia="zh-CN"/>
              </w:rPr>
              <w:t>数量</w:t>
            </w:r>
          </w:p>
        </w:tc>
        <w:tc>
          <w:tcPr>
            <w:tcW w:w="7188" w:type="dxa"/>
            <w:tcBorders>
              <w:top w:val="single" w:color="auto" w:sz="6" w:space="0"/>
              <w:left w:val="single" w:color="auto" w:sz="6" w:space="0"/>
              <w:bottom w:val="single" w:color="auto" w:sz="6" w:space="0"/>
              <w:right w:val="single" w:color="auto" w:sz="12" w:space="0"/>
            </w:tcBorders>
            <w:vAlign w:val="center"/>
          </w:tcPr>
          <w:p w14:paraId="148A797F">
            <w:pPr>
              <w:kinsoku/>
              <w:wordWrap w:val="0"/>
              <w:spacing w:line="240" w:lineRule="atLeast"/>
              <w:jc w:val="left"/>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电子投标文件：1份</w:t>
            </w:r>
          </w:p>
        </w:tc>
      </w:tr>
      <w:tr w14:paraId="7864B7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699" w:type="dxa"/>
            <w:tcBorders>
              <w:top w:val="single" w:color="auto" w:sz="6" w:space="0"/>
              <w:left w:val="single" w:color="auto" w:sz="12" w:space="0"/>
              <w:bottom w:val="single" w:color="auto" w:sz="6" w:space="0"/>
              <w:right w:val="single" w:color="auto" w:sz="6" w:space="0"/>
            </w:tcBorders>
            <w:vAlign w:val="center"/>
          </w:tcPr>
          <w:p w14:paraId="5F21B96D">
            <w:pPr>
              <w:kinsoku/>
              <w:wordWrap w:val="0"/>
              <w:spacing w:line="240" w:lineRule="atLeast"/>
              <w:jc w:val="center"/>
              <w:rPr>
                <w:rFonts w:asciiTheme="minorEastAsia" w:hAnsiTheme="minorEastAsia" w:eastAsiaTheme="minorEastAsia" w:cstheme="minorEastAsia"/>
                <w:spacing w:val="0"/>
                <w:kern w:val="0"/>
                <w:position w:val="0"/>
                <w:sz w:val="24"/>
                <w:szCs w:val="24"/>
                <w:highlight w:val="none"/>
              </w:rPr>
            </w:pPr>
            <w:r>
              <w:rPr>
                <w:rFonts w:hint="eastAsia" w:asciiTheme="minorEastAsia" w:hAnsiTheme="minorEastAsia" w:eastAsiaTheme="minorEastAsia" w:cstheme="minorEastAsia"/>
                <w:spacing w:val="0"/>
                <w:kern w:val="0"/>
                <w:position w:val="0"/>
                <w:sz w:val="24"/>
                <w:szCs w:val="24"/>
                <w:highlight w:val="none"/>
              </w:rPr>
              <w:t>投标截止时间</w:t>
            </w:r>
          </w:p>
        </w:tc>
        <w:tc>
          <w:tcPr>
            <w:tcW w:w="7188" w:type="dxa"/>
            <w:tcBorders>
              <w:top w:val="single" w:color="auto" w:sz="6" w:space="0"/>
              <w:left w:val="single" w:color="auto" w:sz="6" w:space="0"/>
              <w:bottom w:val="single" w:color="auto" w:sz="6" w:space="0"/>
              <w:right w:val="single" w:color="auto" w:sz="12" w:space="0"/>
            </w:tcBorders>
            <w:vAlign w:val="center"/>
          </w:tcPr>
          <w:p w14:paraId="78CB4B6D">
            <w:pPr>
              <w:kinsoku/>
              <w:wordWrap w:val="0"/>
              <w:spacing w:line="240" w:lineRule="atLeast"/>
              <w:jc w:val="left"/>
              <w:rPr>
                <w:rFonts w:asciiTheme="minorEastAsia" w:hAnsiTheme="minorEastAsia" w:eastAsiaTheme="minorEastAsia" w:cstheme="minorEastAsia"/>
                <w:spacing w:val="0"/>
                <w:kern w:val="0"/>
                <w:position w:val="0"/>
                <w:sz w:val="24"/>
                <w:szCs w:val="24"/>
                <w:highlight w:val="none"/>
                <w:lang w:eastAsia="zh-CN"/>
              </w:rPr>
            </w:pP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u w:val="single"/>
                <w:lang w:val="en-US" w:eastAsia="zh-CN"/>
              </w:rPr>
              <w:t>2026</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lang w:eastAsia="zh-CN"/>
              </w:rPr>
              <w:t>年</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u w:val="single"/>
                <w:lang w:val="en-US" w:eastAsia="zh-CN"/>
              </w:rPr>
              <w:t>1</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lang w:eastAsia="zh-CN"/>
              </w:rPr>
              <w:t>月</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u w:val="single"/>
                <w:lang w:val="en-US" w:eastAsia="zh-CN"/>
              </w:rPr>
              <w:t>5</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lang w:eastAsia="zh-CN"/>
              </w:rPr>
              <w:t>日</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u w:val="single"/>
                <w:lang w:val="en-US" w:eastAsia="zh-CN"/>
              </w:rPr>
              <w:t>9</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lang w:eastAsia="zh-CN"/>
              </w:rPr>
              <w:t>点</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u w:val="single"/>
                <w:lang w:val="en-US" w:eastAsia="zh-CN"/>
              </w:rPr>
              <w:t>00</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lang w:eastAsia="zh-CN"/>
              </w:rPr>
              <w:t>分（北京时间）</w:t>
            </w:r>
          </w:p>
        </w:tc>
      </w:tr>
      <w:tr w14:paraId="4E126D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699" w:type="dxa"/>
            <w:tcBorders>
              <w:top w:val="single" w:color="auto" w:sz="6" w:space="0"/>
              <w:left w:val="single" w:color="auto" w:sz="12" w:space="0"/>
              <w:bottom w:val="single" w:color="auto" w:sz="6" w:space="0"/>
              <w:right w:val="single" w:color="auto" w:sz="6" w:space="0"/>
            </w:tcBorders>
            <w:vAlign w:val="center"/>
          </w:tcPr>
          <w:p w14:paraId="629EB29A">
            <w:pPr>
              <w:kinsoku/>
              <w:wordWrap w:val="0"/>
              <w:spacing w:line="240" w:lineRule="atLeast"/>
              <w:jc w:val="center"/>
              <w:rPr>
                <w:rFonts w:asciiTheme="minorEastAsia" w:hAnsiTheme="minorEastAsia" w:eastAsiaTheme="minorEastAsia" w:cstheme="minorEastAsia"/>
                <w:spacing w:val="0"/>
                <w:kern w:val="0"/>
                <w:position w:val="0"/>
                <w:sz w:val="24"/>
                <w:szCs w:val="24"/>
                <w:highlight w:val="none"/>
                <w:lang w:eastAsia="zh-CN"/>
              </w:rPr>
            </w:pPr>
            <w:r>
              <w:rPr>
                <w:rFonts w:hint="eastAsia" w:asciiTheme="minorEastAsia" w:hAnsiTheme="minorEastAsia" w:eastAsiaTheme="minorEastAsia" w:cstheme="minorEastAsia"/>
                <w:spacing w:val="0"/>
                <w:kern w:val="0"/>
                <w:position w:val="0"/>
                <w:sz w:val="24"/>
                <w:szCs w:val="24"/>
                <w:highlight w:val="none"/>
              </w:rPr>
              <w:t>开标时间</w:t>
            </w:r>
          </w:p>
        </w:tc>
        <w:tc>
          <w:tcPr>
            <w:tcW w:w="7188" w:type="dxa"/>
            <w:tcBorders>
              <w:top w:val="single" w:color="auto" w:sz="6" w:space="0"/>
              <w:left w:val="single" w:color="auto" w:sz="6" w:space="0"/>
              <w:bottom w:val="single" w:color="auto" w:sz="6" w:space="0"/>
              <w:right w:val="single" w:color="auto" w:sz="12" w:space="0"/>
            </w:tcBorders>
            <w:vAlign w:val="center"/>
          </w:tcPr>
          <w:p w14:paraId="77B005DA">
            <w:pPr>
              <w:kinsoku/>
              <w:wordWrap w:val="0"/>
              <w:spacing w:line="240" w:lineRule="atLeast"/>
              <w:jc w:val="left"/>
              <w:rPr>
                <w:rFonts w:asciiTheme="minorEastAsia" w:hAnsiTheme="minorEastAsia" w:eastAsiaTheme="minorEastAsia" w:cstheme="minorEastAsia"/>
                <w:spacing w:val="0"/>
                <w:kern w:val="0"/>
                <w:position w:val="0"/>
                <w:sz w:val="24"/>
                <w:szCs w:val="24"/>
                <w:highlight w:val="none"/>
                <w:u w:val="single"/>
                <w:lang w:eastAsia="zh-CN"/>
              </w:rPr>
            </w:pP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u w:val="single"/>
                <w:lang w:val="en-US" w:eastAsia="zh-CN"/>
              </w:rPr>
              <w:t>2026</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lang w:eastAsia="zh-CN"/>
              </w:rPr>
              <w:t>年</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u w:val="single"/>
                <w:lang w:val="en-US" w:eastAsia="zh-CN"/>
              </w:rPr>
              <w:t>1</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lang w:eastAsia="zh-CN"/>
              </w:rPr>
              <w:t>月</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u w:val="single"/>
                <w:lang w:val="en-US" w:eastAsia="zh-CN"/>
              </w:rPr>
              <w:t>5</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lang w:eastAsia="zh-CN"/>
              </w:rPr>
              <w:t>日</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u w:val="single"/>
                <w:lang w:val="en-US" w:eastAsia="zh-CN"/>
              </w:rPr>
              <w:t>9</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lang w:eastAsia="zh-CN"/>
              </w:rPr>
              <w:t>点</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u w:val="single"/>
                <w:lang w:val="en-US" w:eastAsia="zh-CN"/>
              </w:rPr>
              <w:t>00</w:t>
            </w:r>
            <w:r>
              <w:rPr>
                <w:rFonts w:hint="eastAsia" w:asciiTheme="minorEastAsia" w:hAnsiTheme="minorEastAsia" w:eastAsiaTheme="minorEastAsia" w:cstheme="minorEastAsia"/>
                <w:spacing w:val="0"/>
                <w:kern w:val="0"/>
                <w:position w:val="0"/>
                <w:sz w:val="24"/>
                <w:szCs w:val="24"/>
                <w:highlight w:val="none"/>
                <w:u w:val="single"/>
                <w:lang w:eastAsia="zh-CN"/>
              </w:rPr>
              <w:t xml:space="preserve"> </w:t>
            </w:r>
            <w:r>
              <w:rPr>
                <w:rFonts w:hint="eastAsia" w:asciiTheme="minorEastAsia" w:hAnsiTheme="minorEastAsia" w:eastAsiaTheme="minorEastAsia" w:cstheme="minorEastAsia"/>
                <w:spacing w:val="0"/>
                <w:kern w:val="0"/>
                <w:position w:val="0"/>
                <w:sz w:val="24"/>
                <w:szCs w:val="24"/>
                <w:highlight w:val="none"/>
                <w:lang w:eastAsia="zh-CN"/>
              </w:rPr>
              <w:t>分</w:t>
            </w:r>
            <w:r>
              <w:rPr>
                <w:rFonts w:hint="eastAsia" w:asciiTheme="minorEastAsia" w:hAnsiTheme="minorEastAsia" w:eastAsiaTheme="minorEastAsia" w:cstheme="minorEastAsia"/>
                <w:color w:val="auto"/>
                <w:spacing w:val="0"/>
                <w:kern w:val="0"/>
                <w:position w:val="0"/>
                <w:sz w:val="24"/>
                <w:szCs w:val="24"/>
                <w:highlight w:val="none"/>
                <w:lang w:eastAsia="zh-CN"/>
              </w:rPr>
              <w:t>（北京时间）</w:t>
            </w:r>
          </w:p>
        </w:tc>
      </w:tr>
      <w:tr w14:paraId="71779C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1699" w:type="dxa"/>
            <w:tcBorders>
              <w:top w:val="single" w:color="auto" w:sz="6" w:space="0"/>
              <w:left w:val="single" w:color="auto" w:sz="12" w:space="0"/>
              <w:bottom w:val="single" w:color="auto" w:sz="6" w:space="0"/>
              <w:right w:val="single" w:color="auto" w:sz="6" w:space="0"/>
            </w:tcBorders>
            <w:vAlign w:val="center"/>
          </w:tcPr>
          <w:p w14:paraId="154BC407">
            <w:pPr>
              <w:kinsoku/>
              <w:wordWrap w:val="0"/>
              <w:spacing w:line="240" w:lineRule="atLeast"/>
              <w:jc w:val="center"/>
              <w:rPr>
                <w:rFonts w:asciiTheme="minorEastAsia" w:hAnsiTheme="minorEastAsia" w:eastAsiaTheme="minorEastAsia" w:cstheme="minorEastAsia"/>
                <w:spacing w:val="0"/>
                <w:kern w:val="0"/>
                <w:position w:val="0"/>
                <w:sz w:val="24"/>
                <w:szCs w:val="24"/>
              </w:rPr>
            </w:pPr>
            <w:r>
              <w:rPr>
                <w:rFonts w:hint="eastAsia" w:asciiTheme="minorEastAsia" w:hAnsiTheme="minorEastAsia" w:eastAsiaTheme="minorEastAsia" w:cstheme="minorEastAsia"/>
                <w:spacing w:val="0"/>
                <w:kern w:val="0"/>
                <w:position w:val="0"/>
                <w:sz w:val="24"/>
                <w:szCs w:val="24"/>
              </w:rPr>
              <w:t>核心产品</w:t>
            </w:r>
          </w:p>
        </w:tc>
        <w:tc>
          <w:tcPr>
            <w:tcW w:w="7188" w:type="dxa"/>
            <w:tcBorders>
              <w:top w:val="single" w:color="auto" w:sz="6" w:space="0"/>
              <w:left w:val="single" w:color="auto" w:sz="6" w:space="0"/>
              <w:bottom w:val="single" w:color="auto" w:sz="6" w:space="0"/>
              <w:right w:val="single" w:color="auto" w:sz="12" w:space="0"/>
            </w:tcBorders>
            <w:vAlign w:val="center"/>
          </w:tcPr>
          <w:p w14:paraId="122038DF">
            <w:pPr>
              <w:kinsoku/>
              <w:wordWrap w:val="0"/>
              <w:spacing w:line="240" w:lineRule="atLeast"/>
              <w:jc w:val="left"/>
              <w:rPr>
                <w:rFonts w:asciiTheme="minorEastAsia" w:hAnsiTheme="minorEastAsia" w:eastAsiaTheme="minorEastAsia" w:cstheme="minorEastAsia"/>
                <w:color w:val="FF0000"/>
                <w:spacing w:val="0"/>
                <w:kern w:val="0"/>
                <w:position w:val="0"/>
                <w:sz w:val="24"/>
                <w:szCs w:val="24"/>
                <w:lang w:eastAsia="zh-CN"/>
              </w:rPr>
            </w:pPr>
            <w:r>
              <w:rPr>
                <w:rFonts w:hint="eastAsia" w:ascii="宋体" w:hAnsi="宋体" w:eastAsia="宋体" w:cs="宋体"/>
                <w:b/>
                <w:bCs/>
                <w:spacing w:val="0"/>
                <w:w w:val="100"/>
                <w:sz w:val="24"/>
                <w:szCs w:val="24"/>
                <w:lang w:val="en-US" w:eastAsia="zh-CN"/>
              </w:rPr>
              <w:t>500万抓拍单元</w:t>
            </w:r>
          </w:p>
        </w:tc>
      </w:tr>
      <w:tr w14:paraId="281FFB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699" w:type="dxa"/>
            <w:tcBorders>
              <w:top w:val="single" w:color="auto" w:sz="6" w:space="0"/>
              <w:left w:val="single" w:color="auto" w:sz="12" w:space="0"/>
              <w:bottom w:val="single" w:color="auto" w:sz="6" w:space="0"/>
              <w:right w:val="single" w:color="auto" w:sz="6" w:space="0"/>
            </w:tcBorders>
            <w:vAlign w:val="center"/>
          </w:tcPr>
          <w:p w14:paraId="5415D760">
            <w:pPr>
              <w:kinsoku/>
              <w:wordWrap w:val="0"/>
              <w:spacing w:line="240" w:lineRule="atLeast"/>
              <w:jc w:val="center"/>
              <w:rPr>
                <w:rFonts w:asciiTheme="minorEastAsia" w:hAnsiTheme="minorEastAsia" w:eastAsiaTheme="minorEastAsia" w:cstheme="minorEastAsia"/>
                <w:spacing w:val="0"/>
                <w:kern w:val="0"/>
                <w:position w:val="0"/>
                <w:sz w:val="24"/>
                <w:szCs w:val="24"/>
              </w:rPr>
            </w:pPr>
            <w:r>
              <w:rPr>
                <w:rFonts w:hint="eastAsia" w:asciiTheme="minorEastAsia" w:hAnsiTheme="minorEastAsia" w:eastAsiaTheme="minorEastAsia" w:cstheme="minorEastAsia"/>
                <w:spacing w:val="0"/>
                <w:kern w:val="0"/>
                <w:position w:val="0"/>
                <w:sz w:val="24"/>
                <w:szCs w:val="24"/>
              </w:rPr>
              <w:t>评标方法</w:t>
            </w:r>
          </w:p>
        </w:tc>
        <w:tc>
          <w:tcPr>
            <w:tcW w:w="7188" w:type="dxa"/>
            <w:tcBorders>
              <w:top w:val="single" w:color="auto" w:sz="6" w:space="0"/>
              <w:left w:val="single" w:color="auto" w:sz="6" w:space="0"/>
              <w:bottom w:val="single" w:color="auto" w:sz="6" w:space="0"/>
              <w:right w:val="single" w:color="auto" w:sz="12" w:space="0"/>
            </w:tcBorders>
            <w:vAlign w:val="center"/>
          </w:tcPr>
          <w:p w14:paraId="2559E080">
            <w:pPr>
              <w:kinsoku/>
              <w:wordWrap w:val="0"/>
              <w:spacing w:line="240" w:lineRule="atLeast"/>
              <w:jc w:val="left"/>
              <w:rPr>
                <w:rFonts w:asciiTheme="minorEastAsia" w:hAnsiTheme="minorEastAsia" w:eastAsiaTheme="minorEastAsia" w:cstheme="minorEastAsia"/>
                <w:i/>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☑综合评分法</w:t>
            </w:r>
          </w:p>
        </w:tc>
      </w:tr>
      <w:tr w14:paraId="6393E1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699" w:type="dxa"/>
            <w:tcBorders>
              <w:top w:val="single" w:color="auto" w:sz="6" w:space="0"/>
              <w:left w:val="single" w:color="auto" w:sz="12" w:space="0"/>
              <w:bottom w:val="single" w:color="auto" w:sz="6" w:space="0"/>
              <w:right w:val="single" w:color="auto" w:sz="6" w:space="0"/>
            </w:tcBorders>
            <w:vAlign w:val="center"/>
          </w:tcPr>
          <w:p w14:paraId="62287029">
            <w:pPr>
              <w:kinsoku/>
              <w:wordWrap w:val="0"/>
              <w:spacing w:line="240" w:lineRule="atLeast"/>
              <w:jc w:val="center"/>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是否采用“暗标”评审</w:t>
            </w:r>
          </w:p>
        </w:tc>
        <w:tc>
          <w:tcPr>
            <w:tcW w:w="7188" w:type="dxa"/>
            <w:tcBorders>
              <w:top w:val="single" w:color="auto" w:sz="6" w:space="0"/>
              <w:left w:val="single" w:color="auto" w:sz="6" w:space="0"/>
              <w:bottom w:val="single" w:color="auto" w:sz="6" w:space="0"/>
              <w:right w:val="single" w:color="auto" w:sz="12" w:space="0"/>
            </w:tcBorders>
            <w:vAlign w:val="center"/>
          </w:tcPr>
          <w:p w14:paraId="555CA5F1">
            <w:pPr>
              <w:pStyle w:val="23"/>
              <w:jc w:val="left"/>
              <w:rPr>
                <w:spacing w:val="0"/>
                <w:kern w:val="0"/>
                <w:position w:val="0"/>
              </w:rPr>
            </w:pPr>
            <w:r>
              <w:rPr>
                <w:rFonts w:hint="eastAsia"/>
                <w:spacing w:val="0"/>
                <w:kern w:val="0"/>
                <w:position w:val="0"/>
              </w:rPr>
              <w:t xml:space="preserve"> </w:t>
            </w:r>
            <w:r>
              <w:rPr>
                <w:rFonts w:hint="eastAsia" w:ascii="MS Mincho" w:hAnsi="MS Mincho" w:eastAsia="MS Mincho" w:cs="MS Mincho"/>
                <w:spacing w:val="0"/>
                <w:kern w:val="0"/>
                <w:position w:val="0"/>
              </w:rPr>
              <w:t>☑</w:t>
            </w:r>
            <w:r>
              <w:rPr>
                <w:rFonts w:hint="eastAsia"/>
                <w:spacing w:val="0"/>
                <w:kern w:val="0"/>
                <w:position w:val="0"/>
              </w:rPr>
              <w:t>是，具体要求详见投标人须知</w:t>
            </w:r>
          </w:p>
        </w:tc>
      </w:tr>
      <w:tr w14:paraId="2503C6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699" w:type="dxa"/>
            <w:tcBorders>
              <w:top w:val="single" w:color="auto" w:sz="6" w:space="0"/>
              <w:left w:val="single" w:color="auto" w:sz="12" w:space="0"/>
              <w:bottom w:val="single" w:color="auto" w:sz="6" w:space="0"/>
              <w:right w:val="single" w:color="auto" w:sz="6" w:space="0"/>
            </w:tcBorders>
            <w:vAlign w:val="center"/>
          </w:tcPr>
          <w:p w14:paraId="7AE97E38">
            <w:pPr>
              <w:kinsoku/>
              <w:wordWrap w:val="0"/>
              <w:spacing w:line="240" w:lineRule="atLeast"/>
              <w:jc w:val="center"/>
              <w:rPr>
                <w:rFonts w:asciiTheme="minorEastAsia" w:hAnsiTheme="minorEastAsia" w:eastAsiaTheme="minorEastAsia" w:cstheme="minorEastAsia"/>
                <w:spacing w:val="0"/>
                <w:kern w:val="0"/>
                <w:position w:val="0"/>
                <w:sz w:val="24"/>
                <w:szCs w:val="24"/>
              </w:rPr>
            </w:pPr>
            <w:r>
              <w:rPr>
                <w:rFonts w:hint="eastAsia" w:asciiTheme="minorEastAsia" w:hAnsiTheme="minorEastAsia" w:eastAsiaTheme="minorEastAsia" w:cstheme="minorEastAsia"/>
                <w:spacing w:val="0"/>
                <w:kern w:val="0"/>
                <w:position w:val="0"/>
                <w:sz w:val="24"/>
                <w:szCs w:val="24"/>
              </w:rPr>
              <w:t>确定中标人</w:t>
            </w:r>
          </w:p>
        </w:tc>
        <w:tc>
          <w:tcPr>
            <w:tcW w:w="7188" w:type="dxa"/>
            <w:tcBorders>
              <w:top w:val="single" w:color="auto" w:sz="6" w:space="0"/>
              <w:left w:val="single" w:color="auto" w:sz="6" w:space="0"/>
              <w:bottom w:val="single" w:color="auto" w:sz="6" w:space="0"/>
              <w:right w:val="single" w:color="auto" w:sz="12" w:space="0"/>
            </w:tcBorders>
            <w:vAlign w:val="center"/>
          </w:tcPr>
          <w:p w14:paraId="3D31801B">
            <w:pPr>
              <w:kinsoku/>
              <w:wordWrap w:val="0"/>
              <w:spacing w:line="240" w:lineRule="atLeast"/>
              <w:jc w:val="left"/>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采购人是否委托评标委员会直接确定中标人：☑否</w:t>
            </w:r>
          </w:p>
        </w:tc>
      </w:tr>
      <w:tr w14:paraId="6DD3CE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699" w:type="dxa"/>
            <w:tcBorders>
              <w:top w:val="single" w:color="auto" w:sz="6" w:space="0"/>
              <w:left w:val="single" w:color="auto" w:sz="12" w:space="0"/>
              <w:bottom w:val="single" w:color="auto" w:sz="6" w:space="0"/>
              <w:right w:val="single" w:color="auto" w:sz="6" w:space="0"/>
            </w:tcBorders>
            <w:vAlign w:val="center"/>
          </w:tcPr>
          <w:p w14:paraId="2533B068">
            <w:pPr>
              <w:kinsoku/>
              <w:wordWrap w:val="0"/>
              <w:spacing w:line="240" w:lineRule="atLeast"/>
              <w:jc w:val="center"/>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代理费</w:t>
            </w:r>
          </w:p>
        </w:tc>
        <w:tc>
          <w:tcPr>
            <w:tcW w:w="7188" w:type="dxa"/>
            <w:tcBorders>
              <w:top w:val="single" w:color="auto" w:sz="6" w:space="0"/>
              <w:left w:val="single" w:color="auto" w:sz="6" w:space="0"/>
              <w:bottom w:val="single" w:color="auto" w:sz="6" w:space="0"/>
              <w:right w:val="single" w:color="auto" w:sz="12" w:space="0"/>
            </w:tcBorders>
            <w:vAlign w:val="center"/>
          </w:tcPr>
          <w:p w14:paraId="41985441">
            <w:pPr>
              <w:pStyle w:val="23"/>
              <w:jc w:val="left"/>
              <w:rPr>
                <w:spacing w:val="0"/>
                <w:kern w:val="0"/>
                <w:position w:val="0"/>
              </w:rPr>
            </w:pPr>
            <w:r>
              <w:rPr>
                <w:rFonts w:hint="eastAsia"/>
                <w:spacing w:val="0"/>
                <w:kern w:val="0"/>
                <w:position w:val="0"/>
                <w:lang w:eastAsia="zh-CN"/>
              </w:rPr>
              <w:t>☑</w:t>
            </w:r>
            <w:r>
              <w:rPr>
                <w:rFonts w:hint="eastAsia"/>
                <w:spacing w:val="0"/>
                <w:kern w:val="0"/>
                <w:position w:val="0"/>
              </w:rPr>
              <w:t>集中采购机构不收费</w:t>
            </w:r>
          </w:p>
        </w:tc>
      </w:tr>
    </w:tbl>
    <w:p w14:paraId="5F2A46ED">
      <w:pPr>
        <w:pStyle w:val="6"/>
        <w:kinsoku/>
        <w:wordWrap w:val="0"/>
        <w:spacing w:before="91" w:line="221" w:lineRule="auto"/>
        <w:jc w:val="both"/>
        <w:rPr>
          <w:rFonts w:asciiTheme="minorEastAsia" w:hAnsiTheme="minorEastAsia" w:eastAsiaTheme="minorEastAsia" w:cstheme="minorEastAsia"/>
          <w:spacing w:val="0"/>
          <w:kern w:val="0"/>
          <w:position w:val="0"/>
          <w:sz w:val="28"/>
          <w:szCs w:val="28"/>
          <w:lang w:eastAsia="zh-CN"/>
        </w:rPr>
      </w:pPr>
    </w:p>
    <w:p w14:paraId="4BE4C52E">
      <w:pPr>
        <w:pStyle w:val="6"/>
        <w:kinsoku/>
        <w:wordWrap w:val="0"/>
        <w:spacing w:before="91" w:line="221" w:lineRule="auto"/>
        <w:jc w:val="both"/>
        <w:rPr>
          <w:rFonts w:asciiTheme="minorEastAsia" w:hAnsiTheme="minorEastAsia" w:eastAsiaTheme="minorEastAsia" w:cstheme="minorEastAsia"/>
          <w:spacing w:val="0"/>
          <w:kern w:val="0"/>
          <w:position w:val="0"/>
          <w:sz w:val="28"/>
          <w:szCs w:val="28"/>
          <w:lang w:eastAsia="zh-CN"/>
        </w:rPr>
      </w:pPr>
    </w:p>
    <w:p w14:paraId="42AA71F8">
      <w:pPr>
        <w:pStyle w:val="6"/>
        <w:kinsoku/>
        <w:wordWrap w:val="0"/>
        <w:spacing w:before="91" w:line="221" w:lineRule="auto"/>
        <w:jc w:val="center"/>
        <w:rPr>
          <w:rFonts w:asciiTheme="minorEastAsia" w:hAnsiTheme="minorEastAsia" w:eastAsiaTheme="minorEastAsia" w:cstheme="minorEastAsia"/>
          <w:b/>
          <w:bCs/>
          <w:spacing w:val="0"/>
          <w:kern w:val="0"/>
          <w:position w:val="0"/>
          <w:sz w:val="28"/>
          <w:szCs w:val="28"/>
          <w:lang w:eastAsia="zh-CN"/>
        </w:rPr>
      </w:pPr>
      <w:r>
        <w:rPr>
          <w:rFonts w:hint="eastAsia" w:asciiTheme="minorEastAsia" w:hAnsiTheme="minorEastAsia" w:eastAsiaTheme="minorEastAsia" w:cstheme="minorEastAsia"/>
          <w:b/>
          <w:bCs/>
          <w:spacing w:val="0"/>
          <w:kern w:val="0"/>
          <w:position w:val="0"/>
          <w:sz w:val="28"/>
          <w:szCs w:val="28"/>
          <w:lang w:eastAsia="zh-CN"/>
        </w:rPr>
        <w:t>投标人须知</w:t>
      </w:r>
    </w:p>
    <w:p w14:paraId="213B3FB4">
      <w:pPr>
        <w:pStyle w:val="6"/>
        <w:kinsoku/>
        <w:wordWrap w:val="0"/>
        <w:spacing w:before="268" w:line="360" w:lineRule="auto"/>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一、说明</w:t>
      </w:r>
    </w:p>
    <w:p w14:paraId="4FACF6FE">
      <w:pPr>
        <w:pStyle w:val="6"/>
        <w:kinsoku/>
        <w:wordWrap w:val="0"/>
        <w:spacing w:line="360" w:lineRule="auto"/>
        <w:ind w:firstLine="482" w:firstLineChars="200"/>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1.采购人、采购代理机构、投标人、联合体</w:t>
      </w:r>
    </w:p>
    <w:p w14:paraId="4F193F88">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1.1 采购人、采购代理机构：指依法进行政府采购的国家机关、事业单位、团体组织及其委托的采购代理机构。本项目采购人、采购代理机构见第一章《公开招标公告》。</w:t>
      </w:r>
    </w:p>
    <w:p w14:paraId="7BAEE520">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1.2 投标人（也称供应商、申请人）：指向采购人提供货物、工程或者服务的法人、其他组织或者自然人。</w:t>
      </w:r>
    </w:p>
    <w:p w14:paraId="311C0555">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1.3 联合体：指两个以上的自然人、法人或者其他组织组成一个联合体，以一个供应商的身份共同参加政府采购。</w:t>
      </w:r>
    </w:p>
    <w:p w14:paraId="70378CD8">
      <w:pPr>
        <w:pStyle w:val="6"/>
        <w:kinsoku/>
        <w:wordWrap w:val="0"/>
        <w:spacing w:line="360" w:lineRule="auto"/>
        <w:ind w:firstLine="482" w:firstLineChars="200"/>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2.资金来源、项目属性、科研仪器设备采购、核心产品</w:t>
      </w:r>
    </w:p>
    <w:p w14:paraId="6CBAE0E7">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2.1 资金来源为财政性资金</w:t>
      </w:r>
      <w:r>
        <w:rPr>
          <w:rFonts w:hint="eastAsia" w:asciiTheme="minorEastAsia" w:hAnsiTheme="minorEastAsia" w:eastAsiaTheme="minorEastAsia" w:cstheme="minorEastAsia"/>
          <w:spacing w:val="0"/>
          <w:kern w:val="0"/>
          <w:position w:val="0"/>
          <w:sz w:val="24"/>
          <w:szCs w:val="24"/>
          <w:u w:val="single"/>
          <w:lang w:eastAsia="zh-CN"/>
        </w:rPr>
        <w:t xml:space="preserve"> </w:t>
      </w:r>
      <w:r>
        <w:rPr>
          <w:rFonts w:hint="eastAsia" w:asciiTheme="minorEastAsia" w:hAnsiTheme="minorEastAsia" w:eastAsiaTheme="minorEastAsia" w:cstheme="minorEastAsia"/>
          <w:spacing w:val="0"/>
          <w:kern w:val="0"/>
          <w:position w:val="0"/>
          <w:sz w:val="24"/>
          <w:szCs w:val="24"/>
          <w:u w:val="single"/>
          <w:lang w:val="en-US" w:eastAsia="zh-CN"/>
        </w:rPr>
        <w:t>1373.6116</w:t>
      </w:r>
      <w:r>
        <w:rPr>
          <w:rFonts w:hint="eastAsia" w:asciiTheme="minorEastAsia" w:hAnsiTheme="minorEastAsia" w:eastAsiaTheme="minorEastAsia" w:cstheme="minorEastAsia"/>
          <w:spacing w:val="0"/>
          <w:kern w:val="0"/>
          <w:position w:val="0"/>
          <w:sz w:val="24"/>
          <w:szCs w:val="24"/>
          <w:highlight w:val="none"/>
          <w:u w:val="single"/>
          <w:lang w:val="en-US" w:eastAsia="zh-CN"/>
        </w:rPr>
        <w:t xml:space="preserve"> </w:t>
      </w:r>
      <w:r>
        <w:rPr>
          <w:rFonts w:hint="eastAsia" w:asciiTheme="minorEastAsia" w:hAnsiTheme="minorEastAsia" w:eastAsiaTheme="minorEastAsia" w:cstheme="minorEastAsia"/>
          <w:spacing w:val="0"/>
          <w:kern w:val="0"/>
          <w:position w:val="0"/>
          <w:sz w:val="24"/>
          <w:szCs w:val="24"/>
          <w:highlight w:val="none"/>
          <w:lang w:eastAsia="zh-CN"/>
        </w:rPr>
        <w:t>万元（</w:t>
      </w:r>
      <w:r>
        <w:rPr>
          <w:rFonts w:hint="eastAsia" w:asciiTheme="minorEastAsia" w:hAnsiTheme="minorEastAsia" w:eastAsiaTheme="minorEastAsia" w:cstheme="minorEastAsia"/>
          <w:spacing w:val="0"/>
          <w:kern w:val="0"/>
          <w:position w:val="0"/>
          <w:sz w:val="24"/>
          <w:szCs w:val="24"/>
          <w:highlight w:val="none"/>
          <w:lang w:val="en-US" w:eastAsia="zh-CN"/>
        </w:rPr>
        <w:t>国省补助资金</w:t>
      </w:r>
      <w:r>
        <w:rPr>
          <w:rFonts w:hint="eastAsia" w:asciiTheme="minorEastAsia" w:hAnsiTheme="minorEastAsia" w:eastAsiaTheme="minorEastAsia" w:cstheme="minorEastAsia"/>
          <w:spacing w:val="0"/>
          <w:kern w:val="0"/>
          <w:position w:val="0"/>
          <w:sz w:val="24"/>
          <w:szCs w:val="24"/>
          <w:highlight w:val="none"/>
          <w:lang w:eastAsia="zh-CN"/>
        </w:rPr>
        <w:t>）</w:t>
      </w:r>
      <w:r>
        <w:rPr>
          <w:rFonts w:hint="eastAsia" w:asciiTheme="minorEastAsia" w:hAnsiTheme="minorEastAsia" w:eastAsiaTheme="minorEastAsia" w:cstheme="minorEastAsia"/>
          <w:spacing w:val="0"/>
          <w:kern w:val="0"/>
          <w:position w:val="0"/>
          <w:sz w:val="24"/>
          <w:szCs w:val="24"/>
          <w:lang w:eastAsia="zh-CN"/>
        </w:rPr>
        <w:t>。</w:t>
      </w:r>
    </w:p>
    <w:p w14:paraId="00D679F8">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2.2 项目属性见《投标人须知表》。</w:t>
      </w:r>
    </w:p>
    <w:p w14:paraId="7E2EA94D">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 xml:space="preserve">2.3 是否属于科研仪器设备采购见《投标人须知表》。 </w:t>
      </w:r>
    </w:p>
    <w:p w14:paraId="0AFFD0D0">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2.4 核心产品见《投标人须知表》。</w:t>
      </w:r>
    </w:p>
    <w:p w14:paraId="21A91100">
      <w:pPr>
        <w:pStyle w:val="6"/>
        <w:kinsoku/>
        <w:wordWrap w:val="0"/>
        <w:spacing w:line="360" w:lineRule="auto"/>
        <w:ind w:firstLine="482" w:firstLineChars="200"/>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val="en-US" w:eastAsia="zh-CN"/>
        </w:rPr>
        <w:t>3</w:t>
      </w:r>
      <w:r>
        <w:rPr>
          <w:rFonts w:hint="eastAsia" w:asciiTheme="minorEastAsia" w:hAnsiTheme="minorEastAsia" w:eastAsiaTheme="minorEastAsia" w:cstheme="minorEastAsia"/>
          <w:b/>
          <w:bCs/>
          <w:spacing w:val="0"/>
          <w:kern w:val="0"/>
          <w:position w:val="0"/>
          <w:sz w:val="24"/>
          <w:szCs w:val="24"/>
          <w:lang w:eastAsia="zh-CN"/>
        </w:rPr>
        <w:t>.政府采购政策（包括但不限于下列具体政策要求）</w:t>
      </w:r>
    </w:p>
    <w:p w14:paraId="67F0546C">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3</w:t>
      </w:r>
      <w:r>
        <w:rPr>
          <w:rFonts w:hint="eastAsia" w:asciiTheme="minorEastAsia" w:hAnsiTheme="minorEastAsia" w:eastAsiaTheme="minorEastAsia" w:cstheme="minorEastAsia"/>
          <w:spacing w:val="0"/>
          <w:kern w:val="0"/>
          <w:position w:val="0"/>
          <w:sz w:val="24"/>
          <w:szCs w:val="24"/>
          <w:lang w:eastAsia="zh-CN"/>
        </w:rPr>
        <w:t>.1 采购本国货物、工程和服务</w:t>
      </w:r>
    </w:p>
    <w:p w14:paraId="605207AA">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3</w:t>
      </w:r>
      <w:r>
        <w:rPr>
          <w:rFonts w:hint="eastAsia" w:asciiTheme="minorEastAsia" w:hAnsiTheme="minorEastAsia" w:eastAsiaTheme="minorEastAsia" w:cstheme="minorEastAsia"/>
          <w:spacing w:val="0"/>
          <w:kern w:val="0"/>
          <w:position w:val="0"/>
          <w:sz w:val="24"/>
          <w:szCs w:val="24"/>
          <w:lang w:eastAsia="zh-CN"/>
        </w:rPr>
        <w:t>.1.1 政府采购应当采购本国货物、工程和服务。但有《中华人民共和国政府采购法》第十条规定情形的除外。</w:t>
      </w:r>
    </w:p>
    <w:p w14:paraId="5B9B2C3C">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3</w:t>
      </w:r>
      <w:r>
        <w:rPr>
          <w:rFonts w:hint="eastAsia" w:asciiTheme="minorEastAsia" w:hAnsiTheme="minorEastAsia" w:eastAsiaTheme="minorEastAsia" w:cstheme="minorEastAsia"/>
          <w:spacing w:val="0"/>
          <w:kern w:val="0"/>
          <w:position w:val="0"/>
          <w:sz w:val="24"/>
          <w:szCs w:val="24"/>
          <w:lang w:eastAsia="zh-CN"/>
        </w:rPr>
        <w:t>.2 中小企业、监狱企业及残疾人福利性单位</w:t>
      </w:r>
    </w:p>
    <w:p w14:paraId="0D3FB37E">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3</w:t>
      </w:r>
      <w:r>
        <w:rPr>
          <w:rFonts w:hint="eastAsia" w:asciiTheme="minorEastAsia" w:hAnsiTheme="minorEastAsia" w:eastAsiaTheme="minorEastAsia" w:cstheme="minorEastAsia"/>
          <w:spacing w:val="0"/>
          <w:kern w:val="0"/>
          <w:position w:val="0"/>
          <w:sz w:val="24"/>
          <w:szCs w:val="24"/>
          <w:lang w:eastAsia="zh-CN"/>
        </w:rPr>
        <w:t>.2.1 中小企业定义：</w:t>
      </w:r>
    </w:p>
    <w:p w14:paraId="7B5D8363">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执行。</w:t>
      </w:r>
    </w:p>
    <w:p w14:paraId="48CA57AC">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供应商提供的货物、工程或者服务符合下列情形的，享受中小企业扶持政策：</w:t>
      </w:r>
    </w:p>
    <w:p w14:paraId="5F7794A6">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（1）在货物采购项目中，货物由中小企业制造，即货物由中小企业生产且使用该中小企业商号或者注册商标；</w:t>
      </w:r>
    </w:p>
    <w:p w14:paraId="2ADC581A">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（2）在工程采购项目中，工程由中小企业承建，即工程施工单位为中小企业；</w:t>
      </w:r>
    </w:p>
    <w:p w14:paraId="47CC4610">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（3）在服务采购项目中，服务由中小企业承接，即提供服务的人员为中小企业依照《中华人民共和国劳动合同法》订立劳动合同的从业人员。</w:t>
      </w:r>
    </w:p>
    <w:p w14:paraId="5CEBF3D6">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在货物采购项目中，供应商提供的货物既有中小企业制造货物，也有大型企业制造货物的，不享受中小企业扶持政策。</w:t>
      </w:r>
    </w:p>
    <w:p w14:paraId="2FDD0A0F">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以联合体形式参加政府采购活动，联合体各方均为中小企业的，联合体视同中小企业。其中，联合体各方均为小微企业的，联合体视同小微企业。</w:t>
      </w:r>
    </w:p>
    <w:p w14:paraId="23806ED9">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3</w:t>
      </w:r>
      <w:r>
        <w:rPr>
          <w:rFonts w:hint="eastAsia" w:asciiTheme="minorEastAsia" w:hAnsiTheme="minorEastAsia" w:eastAsiaTheme="minorEastAsia" w:cstheme="minorEastAsia"/>
          <w:spacing w:val="0"/>
          <w:kern w:val="0"/>
          <w:position w:val="0"/>
          <w:sz w:val="24"/>
          <w:szCs w:val="24"/>
          <w:lang w:eastAsia="zh-CN"/>
        </w:rPr>
        <w:t>.2.2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0AD963B">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3</w:t>
      </w:r>
      <w:r>
        <w:rPr>
          <w:rFonts w:hint="eastAsia" w:asciiTheme="minorEastAsia" w:hAnsiTheme="minorEastAsia" w:eastAsiaTheme="minorEastAsia" w:cstheme="minorEastAsia"/>
          <w:spacing w:val="0"/>
          <w:kern w:val="0"/>
          <w:position w:val="0"/>
          <w:sz w:val="24"/>
          <w:szCs w:val="24"/>
          <w:lang w:eastAsia="zh-CN"/>
        </w:rPr>
        <w:t>.2.3 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1F02E433">
      <w:pPr>
        <w:pStyle w:val="6"/>
        <w:spacing w:line="360" w:lineRule="auto"/>
        <w:ind w:firstLine="620" w:firstLineChars="200"/>
        <w:rPr>
          <w:rFonts w:asciiTheme="minorEastAsia" w:hAnsiTheme="minorEastAsia" w:eastAsiaTheme="minorEastAsia" w:cstheme="minorEastAsia"/>
          <w:spacing w:val="0"/>
          <w:kern w:val="0"/>
          <w:position w:val="0"/>
          <w:sz w:val="24"/>
          <w:szCs w:val="24"/>
          <w:lang w:eastAsia="zh-CN"/>
        </w:rPr>
      </w:pPr>
      <w:r>
        <w:rPr>
          <w:spacing w:val="0"/>
          <w:kern w:val="0"/>
          <w:position w:val="0"/>
        </w:rPr>
        <w:fldChar w:fldCharType="begin"/>
      </w:r>
      <w:r>
        <w:rPr>
          <w:spacing w:val="0"/>
          <w:kern w:val="0"/>
          <w:position w:val="0"/>
        </w:rPr>
        <w:instrText xml:space="preserve"> HYPERLINK "5.2.3.1" </w:instrText>
      </w:r>
      <w:r>
        <w:rPr>
          <w:spacing w:val="0"/>
          <w:kern w:val="0"/>
          <w:position w:val="0"/>
        </w:rPr>
        <w:fldChar w:fldCharType="separate"/>
      </w:r>
      <w:r>
        <w:rPr>
          <w:rFonts w:hint="eastAsia" w:asciiTheme="minorEastAsia" w:hAnsiTheme="minorEastAsia" w:eastAsiaTheme="minorEastAsia" w:cstheme="minorEastAsia"/>
          <w:spacing w:val="0"/>
          <w:kern w:val="0"/>
          <w:position w:val="0"/>
          <w:sz w:val="24"/>
          <w:szCs w:val="24"/>
          <w:lang w:val="en-US" w:eastAsia="zh-CN"/>
        </w:rPr>
        <w:t>3</w:t>
      </w:r>
      <w:r>
        <w:rPr>
          <w:rFonts w:hint="eastAsia" w:asciiTheme="minorEastAsia" w:hAnsiTheme="minorEastAsia" w:eastAsiaTheme="minorEastAsia" w:cstheme="minorEastAsia"/>
          <w:spacing w:val="0"/>
          <w:kern w:val="0"/>
          <w:position w:val="0"/>
          <w:sz w:val="24"/>
          <w:szCs w:val="24"/>
          <w:lang w:eastAsia="zh-CN"/>
        </w:rPr>
        <w:t>.2.3.1</w:t>
      </w:r>
      <w:r>
        <w:rPr>
          <w:rFonts w:hint="eastAsia" w:asciiTheme="minorEastAsia" w:hAnsiTheme="minorEastAsia" w:eastAsiaTheme="minorEastAsia" w:cstheme="minorEastAsia"/>
          <w:spacing w:val="0"/>
          <w:kern w:val="0"/>
          <w:position w:val="0"/>
          <w:sz w:val="24"/>
          <w:szCs w:val="24"/>
          <w:lang w:eastAsia="zh-CN"/>
        </w:rPr>
        <w:fldChar w:fldCharType="end"/>
      </w:r>
      <w:r>
        <w:rPr>
          <w:rFonts w:hint="eastAsia" w:asciiTheme="minorEastAsia" w:hAnsiTheme="minorEastAsia" w:eastAsiaTheme="minorEastAsia" w:cstheme="minorEastAsia"/>
          <w:spacing w:val="0"/>
          <w:kern w:val="0"/>
          <w:position w:val="0"/>
          <w:sz w:val="24"/>
          <w:szCs w:val="24"/>
          <w:lang w:eastAsia="zh-CN"/>
        </w:rPr>
        <w:t xml:space="preserve"> 安置的残疾人占本单位在职职工人数的比例不低于25%（含25%），并且安置的残疾人人数不少于10人（含10人）；</w:t>
      </w:r>
    </w:p>
    <w:p w14:paraId="434D9873">
      <w:pPr>
        <w:pStyle w:val="6"/>
        <w:spacing w:line="360" w:lineRule="auto"/>
        <w:ind w:firstLine="620" w:firstLineChars="200"/>
        <w:rPr>
          <w:rFonts w:asciiTheme="minorEastAsia" w:hAnsiTheme="minorEastAsia" w:eastAsiaTheme="minorEastAsia" w:cstheme="minorEastAsia"/>
          <w:spacing w:val="0"/>
          <w:kern w:val="0"/>
          <w:position w:val="0"/>
          <w:sz w:val="24"/>
          <w:szCs w:val="24"/>
          <w:lang w:eastAsia="zh-CN"/>
        </w:rPr>
      </w:pPr>
      <w:r>
        <w:rPr>
          <w:spacing w:val="0"/>
          <w:kern w:val="0"/>
          <w:position w:val="0"/>
        </w:rPr>
        <w:fldChar w:fldCharType="begin"/>
      </w:r>
      <w:r>
        <w:rPr>
          <w:spacing w:val="0"/>
          <w:kern w:val="0"/>
          <w:position w:val="0"/>
        </w:rPr>
        <w:instrText xml:space="preserve"> HYPERLINK "5.2.3.2" </w:instrText>
      </w:r>
      <w:r>
        <w:rPr>
          <w:spacing w:val="0"/>
          <w:kern w:val="0"/>
          <w:position w:val="0"/>
        </w:rPr>
        <w:fldChar w:fldCharType="separate"/>
      </w:r>
      <w:r>
        <w:rPr>
          <w:rFonts w:hint="eastAsia" w:asciiTheme="minorEastAsia" w:hAnsiTheme="minorEastAsia" w:eastAsiaTheme="minorEastAsia" w:cstheme="minorEastAsia"/>
          <w:spacing w:val="0"/>
          <w:kern w:val="0"/>
          <w:position w:val="0"/>
          <w:sz w:val="24"/>
          <w:szCs w:val="24"/>
          <w:lang w:val="en-US" w:eastAsia="zh-CN"/>
        </w:rPr>
        <w:t>3</w:t>
      </w:r>
      <w:r>
        <w:rPr>
          <w:rFonts w:hint="eastAsia" w:asciiTheme="minorEastAsia" w:hAnsiTheme="minorEastAsia" w:eastAsiaTheme="minorEastAsia" w:cstheme="minorEastAsia"/>
          <w:spacing w:val="0"/>
          <w:kern w:val="0"/>
          <w:position w:val="0"/>
          <w:sz w:val="24"/>
          <w:szCs w:val="24"/>
          <w:lang w:eastAsia="zh-CN"/>
        </w:rPr>
        <w:t>.2.3.2</w:t>
      </w:r>
      <w:r>
        <w:rPr>
          <w:rFonts w:hint="eastAsia" w:asciiTheme="minorEastAsia" w:hAnsiTheme="minorEastAsia" w:eastAsiaTheme="minorEastAsia" w:cstheme="minorEastAsia"/>
          <w:spacing w:val="0"/>
          <w:kern w:val="0"/>
          <w:position w:val="0"/>
          <w:sz w:val="24"/>
          <w:szCs w:val="24"/>
          <w:lang w:eastAsia="zh-CN"/>
        </w:rPr>
        <w:fldChar w:fldCharType="end"/>
      </w:r>
      <w:r>
        <w:rPr>
          <w:rFonts w:hint="eastAsia" w:asciiTheme="minorEastAsia" w:hAnsiTheme="minorEastAsia" w:eastAsiaTheme="minorEastAsia" w:cstheme="minorEastAsia"/>
          <w:spacing w:val="0"/>
          <w:kern w:val="0"/>
          <w:position w:val="0"/>
          <w:sz w:val="24"/>
          <w:szCs w:val="24"/>
          <w:lang w:eastAsia="zh-CN"/>
        </w:rPr>
        <w:t xml:space="preserve"> 依法与安置的每位残疾人签订了一年以上（含一年）的劳动合同或服务协议；</w:t>
      </w:r>
    </w:p>
    <w:p w14:paraId="32BC7C69">
      <w:pPr>
        <w:pStyle w:val="6"/>
        <w:spacing w:line="360" w:lineRule="auto"/>
        <w:ind w:firstLine="620" w:firstLineChars="200"/>
        <w:rPr>
          <w:rFonts w:asciiTheme="minorEastAsia" w:hAnsiTheme="minorEastAsia" w:eastAsiaTheme="minorEastAsia" w:cstheme="minorEastAsia"/>
          <w:spacing w:val="0"/>
          <w:kern w:val="0"/>
          <w:position w:val="0"/>
          <w:sz w:val="24"/>
          <w:szCs w:val="24"/>
          <w:lang w:eastAsia="zh-CN"/>
        </w:rPr>
      </w:pPr>
      <w:r>
        <w:rPr>
          <w:spacing w:val="0"/>
          <w:kern w:val="0"/>
          <w:position w:val="0"/>
        </w:rPr>
        <w:fldChar w:fldCharType="begin"/>
      </w:r>
      <w:r>
        <w:rPr>
          <w:spacing w:val="0"/>
          <w:kern w:val="0"/>
          <w:position w:val="0"/>
        </w:rPr>
        <w:instrText xml:space="preserve"> HYPERLINK "5.2.3.3" </w:instrText>
      </w:r>
      <w:r>
        <w:rPr>
          <w:spacing w:val="0"/>
          <w:kern w:val="0"/>
          <w:position w:val="0"/>
        </w:rPr>
        <w:fldChar w:fldCharType="separate"/>
      </w:r>
      <w:r>
        <w:rPr>
          <w:rFonts w:hint="eastAsia" w:asciiTheme="minorEastAsia" w:hAnsiTheme="minorEastAsia" w:eastAsiaTheme="minorEastAsia" w:cstheme="minorEastAsia"/>
          <w:spacing w:val="0"/>
          <w:kern w:val="0"/>
          <w:position w:val="0"/>
          <w:sz w:val="24"/>
          <w:szCs w:val="24"/>
          <w:lang w:val="en-US" w:eastAsia="zh-CN"/>
        </w:rPr>
        <w:t>3</w:t>
      </w:r>
      <w:r>
        <w:rPr>
          <w:rFonts w:hint="eastAsia" w:asciiTheme="minorEastAsia" w:hAnsiTheme="minorEastAsia" w:eastAsiaTheme="minorEastAsia" w:cstheme="minorEastAsia"/>
          <w:spacing w:val="0"/>
          <w:kern w:val="0"/>
          <w:position w:val="0"/>
          <w:sz w:val="24"/>
          <w:szCs w:val="24"/>
          <w:lang w:eastAsia="zh-CN"/>
        </w:rPr>
        <w:t>.2.3.3</w:t>
      </w:r>
      <w:r>
        <w:rPr>
          <w:rFonts w:hint="eastAsia" w:asciiTheme="minorEastAsia" w:hAnsiTheme="minorEastAsia" w:eastAsiaTheme="minorEastAsia" w:cstheme="minorEastAsia"/>
          <w:spacing w:val="0"/>
          <w:kern w:val="0"/>
          <w:position w:val="0"/>
          <w:sz w:val="24"/>
          <w:szCs w:val="24"/>
          <w:lang w:eastAsia="zh-CN"/>
        </w:rPr>
        <w:fldChar w:fldCharType="end"/>
      </w:r>
      <w:r>
        <w:rPr>
          <w:rFonts w:hint="eastAsia" w:asciiTheme="minorEastAsia" w:hAnsiTheme="minorEastAsia" w:eastAsiaTheme="minorEastAsia" w:cstheme="minorEastAsia"/>
          <w:spacing w:val="0"/>
          <w:kern w:val="0"/>
          <w:position w:val="0"/>
          <w:sz w:val="24"/>
          <w:szCs w:val="24"/>
          <w:lang w:eastAsia="zh-CN"/>
        </w:rPr>
        <w:t xml:space="preserve"> 为安置的每位残疾人按月足额缴纳了基本养老、医疗、失业、工伤和生育等社会保险费；</w:t>
      </w:r>
    </w:p>
    <w:p w14:paraId="162586FA">
      <w:pPr>
        <w:pStyle w:val="6"/>
        <w:spacing w:line="360" w:lineRule="auto"/>
        <w:ind w:firstLine="620" w:firstLineChars="200"/>
        <w:rPr>
          <w:rFonts w:asciiTheme="minorEastAsia" w:hAnsiTheme="minorEastAsia" w:eastAsiaTheme="minorEastAsia" w:cstheme="minorEastAsia"/>
          <w:spacing w:val="0"/>
          <w:kern w:val="0"/>
          <w:position w:val="0"/>
          <w:sz w:val="24"/>
          <w:szCs w:val="24"/>
          <w:lang w:eastAsia="zh-CN"/>
        </w:rPr>
      </w:pPr>
      <w:r>
        <w:rPr>
          <w:spacing w:val="0"/>
          <w:kern w:val="0"/>
          <w:position w:val="0"/>
        </w:rPr>
        <w:fldChar w:fldCharType="begin"/>
      </w:r>
      <w:r>
        <w:rPr>
          <w:spacing w:val="0"/>
          <w:kern w:val="0"/>
          <w:position w:val="0"/>
        </w:rPr>
        <w:instrText xml:space="preserve"> HYPERLINK "5.2.3.4" </w:instrText>
      </w:r>
      <w:r>
        <w:rPr>
          <w:spacing w:val="0"/>
          <w:kern w:val="0"/>
          <w:position w:val="0"/>
        </w:rPr>
        <w:fldChar w:fldCharType="separate"/>
      </w:r>
      <w:r>
        <w:rPr>
          <w:rFonts w:hint="eastAsia" w:asciiTheme="minorEastAsia" w:hAnsiTheme="minorEastAsia" w:eastAsiaTheme="minorEastAsia" w:cstheme="minorEastAsia"/>
          <w:spacing w:val="0"/>
          <w:kern w:val="0"/>
          <w:position w:val="0"/>
          <w:sz w:val="24"/>
          <w:szCs w:val="24"/>
          <w:lang w:val="en-US" w:eastAsia="zh-CN"/>
        </w:rPr>
        <w:t>3</w:t>
      </w:r>
      <w:r>
        <w:rPr>
          <w:rFonts w:hint="eastAsia" w:asciiTheme="minorEastAsia" w:hAnsiTheme="minorEastAsia" w:eastAsiaTheme="minorEastAsia" w:cstheme="minorEastAsia"/>
          <w:spacing w:val="0"/>
          <w:kern w:val="0"/>
          <w:position w:val="0"/>
          <w:sz w:val="24"/>
          <w:szCs w:val="24"/>
          <w:lang w:eastAsia="zh-CN"/>
        </w:rPr>
        <w:t>.2.3.4</w:t>
      </w:r>
      <w:r>
        <w:rPr>
          <w:rFonts w:hint="eastAsia" w:asciiTheme="minorEastAsia" w:hAnsiTheme="minorEastAsia" w:eastAsiaTheme="minorEastAsia" w:cstheme="minorEastAsia"/>
          <w:spacing w:val="0"/>
          <w:kern w:val="0"/>
          <w:position w:val="0"/>
          <w:sz w:val="24"/>
          <w:szCs w:val="24"/>
          <w:lang w:eastAsia="zh-CN"/>
        </w:rPr>
        <w:fldChar w:fldCharType="end"/>
      </w:r>
      <w:r>
        <w:rPr>
          <w:rFonts w:hint="eastAsia" w:asciiTheme="minorEastAsia" w:hAnsiTheme="minorEastAsia" w:eastAsiaTheme="minorEastAsia" w:cstheme="minorEastAsia"/>
          <w:spacing w:val="0"/>
          <w:kern w:val="0"/>
          <w:position w:val="0"/>
          <w:sz w:val="24"/>
          <w:szCs w:val="24"/>
          <w:lang w:eastAsia="zh-CN"/>
        </w:rPr>
        <w:t xml:space="preserve"> 通过银行等金融机构向安置的每位残疾人，按月支付了不低于单位所在区县的月最低工资标准的工资；</w:t>
      </w:r>
    </w:p>
    <w:p w14:paraId="5D25A095">
      <w:pPr>
        <w:pStyle w:val="6"/>
        <w:spacing w:line="360" w:lineRule="auto"/>
        <w:ind w:firstLine="620" w:firstLineChars="200"/>
        <w:rPr>
          <w:rFonts w:asciiTheme="minorEastAsia" w:hAnsiTheme="minorEastAsia" w:eastAsiaTheme="minorEastAsia" w:cstheme="minorEastAsia"/>
          <w:spacing w:val="0"/>
          <w:kern w:val="0"/>
          <w:position w:val="0"/>
          <w:sz w:val="24"/>
          <w:szCs w:val="24"/>
          <w:lang w:eastAsia="zh-CN"/>
        </w:rPr>
      </w:pPr>
      <w:r>
        <w:rPr>
          <w:spacing w:val="0"/>
          <w:kern w:val="0"/>
          <w:position w:val="0"/>
        </w:rPr>
        <w:fldChar w:fldCharType="begin"/>
      </w:r>
      <w:r>
        <w:rPr>
          <w:spacing w:val="0"/>
          <w:kern w:val="0"/>
          <w:position w:val="0"/>
        </w:rPr>
        <w:instrText xml:space="preserve"> HYPERLINK "5.2.3.5" </w:instrText>
      </w:r>
      <w:r>
        <w:rPr>
          <w:spacing w:val="0"/>
          <w:kern w:val="0"/>
          <w:position w:val="0"/>
        </w:rPr>
        <w:fldChar w:fldCharType="separate"/>
      </w:r>
      <w:r>
        <w:rPr>
          <w:rFonts w:hint="eastAsia" w:asciiTheme="minorEastAsia" w:hAnsiTheme="minorEastAsia" w:eastAsiaTheme="minorEastAsia" w:cstheme="minorEastAsia"/>
          <w:spacing w:val="0"/>
          <w:kern w:val="0"/>
          <w:position w:val="0"/>
          <w:sz w:val="24"/>
          <w:szCs w:val="24"/>
          <w:lang w:val="en-US" w:eastAsia="zh-CN"/>
        </w:rPr>
        <w:t>3</w:t>
      </w:r>
      <w:r>
        <w:rPr>
          <w:rFonts w:hint="eastAsia" w:asciiTheme="minorEastAsia" w:hAnsiTheme="minorEastAsia" w:eastAsiaTheme="minorEastAsia" w:cstheme="minorEastAsia"/>
          <w:spacing w:val="0"/>
          <w:kern w:val="0"/>
          <w:position w:val="0"/>
          <w:sz w:val="24"/>
          <w:szCs w:val="24"/>
          <w:lang w:eastAsia="zh-CN"/>
        </w:rPr>
        <w:t>.2.3.5</w:t>
      </w:r>
      <w:r>
        <w:rPr>
          <w:rFonts w:hint="eastAsia" w:asciiTheme="minorEastAsia" w:hAnsiTheme="minorEastAsia" w:eastAsiaTheme="minorEastAsia" w:cstheme="minorEastAsia"/>
          <w:spacing w:val="0"/>
          <w:kern w:val="0"/>
          <w:position w:val="0"/>
          <w:sz w:val="24"/>
          <w:szCs w:val="24"/>
          <w:lang w:eastAsia="zh-CN"/>
        </w:rPr>
        <w:fldChar w:fldCharType="end"/>
      </w:r>
      <w:r>
        <w:rPr>
          <w:rFonts w:hint="eastAsia" w:asciiTheme="minorEastAsia" w:hAnsiTheme="minorEastAsia" w:eastAsiaTheme="minorEastAsia" w:cstheme="minorEastAsia"/>
          <w:spacing w:val="0"/>
          <w:kern w:val="0"/>
          <w:position w:val="0"/>
          <w:sz w:val="24"/>
          <w:szCs w:val="24"/>
          <w:lang w:eastAsia="zh-CN"/>
        </w:rPr>
        <w:t xml:space="preserve"> 提供本单位制造的货物、承担的工程或者服务（以下简称产品），或者提供其他残疾人福利性单位制造的货物（不包括使用非残疾人福利性单位注册商标的货物）；</w:t>
      </w:r>
    </w:p>
    <w:p w14:paraId="7C7C0A96">
      <w:pPr>
        <w:pStyle w:val="6"/>
        <w:spacing w:line="360" w:lineRule="auto"/>
        <w:ind w:firstLine="620" w:firstLineChars="200"/>
        <w:rPr>
          <w:rFonts w:asciiTheme="minorEastAsia" w:hAnsiTheme="minorEastAsia" w:eastAsiaTheme="minorEastAsia" w:cstheme="minorEastAsia"/>
          <w:spacing w:val="0"/>
          <w:kern w:val="0"/>
          <w:position w:val="0"/>
          <w:sz w:val="24"/>
          <w:szCs w:val="24"/>
          <w:lang w:eastAsia="zh-CN"/>
        </w:rPr>
      </w:pPr>
      <w:r>
        <w:rPr>
          <w:spacing w:val="0"/>
          <w:kern w:val="0"/>
          <w:position w:val="0"/>
        </w:rPr>
        <w:fldChar w:fldCharType="begin"/>
      </w:r>
      <w:r>
        <w:rPr>
          <w:spacing w:val="0"/>
          <w:kern w:val="0"/>
          <w:position w:val="0"/>
        </w:rPr>
        <w:instrText xml:space="preserve"> HYPERLINK "5.2.3.6" </w:instrText>
      </w:r>
      <w:r>
        <w:rPr>
          <w:spacing w:val="0"/>
          <w:kern w:val="0"/>
          <w:position w:val="0"/>
        </w:rPr>
        <w:fldChar w:fldCharType="separate"/>
      </w:r>
      <w:r>
        <w:rPr>
          <w:rFonts w:hint="eastAsia" w:asciiTheme="minorEastAsia" w:hAnsiTheme="minorEastAsia" w:eastAsiaTheme="minorEastAsia" w:cstheme="minorEastAsia"/>
          <w:spacing w:val="0"/>
          <w:kern w:val="0"/>
          <w:position w:val="0"/>
          <w:sz w:val="24"/>
          <w:szCs w:val="24"/>
          <w:lang w:val="en-US" w:eastAsia="zh-CN"/>
        </w:rPr>
        <w:t>3</w:t>
      </w:r>
      <w:r>
        <w:rPr>
          <w:rFonts w:hint="eastAsia" w:asciiTheme="minorEastAsia" w:hAnsiTheme="minorEastAsia" w:eastAsiaTheme="minorEastAsia" w:cstheme="minorEastAsia"/>
          <w:spacing w:val="0"/>
          <w:kern w:val="0"/>
          <w:position w:val="0"/>
          <w:sz w:val="24"/>
          <w:szCs w:val="24"/>
          <w:lang w:eastAsia="zh-CN"/>
        </w:rPr>
        <w:t>.2.3.6</w:t>
      </w:r>
      <w:r>
        <w:rPr>
          <w:rFonts w:hint="eastAsia" w:asciiTheme="minorEastAsia" w:hAnsiTheme="minorEastAsia" w:eastAsiaTheme="minorEastAsia" w:cstheme="minorEastAsia"/>
          <w:spacing w:val="0"/>
          <w:kern w:val="0"/>
          <w:position w:val="0"/>
          <w:sz w:val="24"/>
          <w:szCs w:val="24"/>
          <w:lang w:eastAsia="zh-CN"/>
        </w:rPr>
        <w:fldChar w:fldCharType="end"/>
      </w:r>
      <w:r>
        <w:rPr>
          <w:rFonts w:hint="eastAsia" w:asciiTheme="minorEastAsia" w:hAnsiTheme="minorEastAsia" w:eastAsiaTheme="minorEastAsia" w:cstheme="minorEastAsia"/>
          <w:spacing w:val="0"/>
          <w:kern w:val="0"/>
          <w:position w:val="0"/>
          <w:sz w:val="24"/>
          <w:szCs w:val="24"/>
          <w:lang w:eastAsia="zh-CN"/>
        </w:rPr>
        <w:t xml:space="preserve">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7BBBF16C">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3</w:t>
      </w:r>
      <w:r>
        <w:rPr>
          <w:rFonts w:hint="eastAsia" w:asciiTheme="minorEastAsia" w:hAnsiTheme="minorEastAsia" w:eastAsiaTheme="minorEastAsia" w:cstheme="minorEastAsia"/>
          <w:spacing w:val="0"/>
          <w:kern w:val="0"/>
          <w:position w:val="0"/>
          <w:sz w:val="24"/>
          <w:szCs w:val="24"/>
          <w:lang w:eastAsia="zh-CN"/>
        </w:rPr>
        <w:t>.2.4 本项目是否专门面向中小企业预留采购份额见第一章《公开招标公告》。</w:t>
      </w:r>
    </w:p>
    <w:p w14:paraId="2370D9C5">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3</w:t>
      </w:r>
      <w:r>
        <w:rPr>
          <w:rFonts w:hint="eastAsia" w:asciiTheme="minorEastAsia" w:hAnsiTheme="minorEastAsia" w:eastAsiaTheme="minorEastAsia" w:cstheme="minorEastAsia"/>
          <w:spacing w:val="0"/>
          <w:kern w:val="0"/>
          <w:position w:val="0"/>
          <w:sz w:val="24"/>
          <w:szCs w:val="24"/>
          <w:lang w:eastAsia="zh-CN"/>
        </w:rPr>
        <w:t>.2.5 采购标的对应的中小企业划分标准所属行业见《投标人须知表》。</w:t>
      </w:r>
    </w:p>
    <w:p w14:paraId="153B1EEC">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3</w:t>
      </w:r>
      <w:r>
        <w:rPr>
          <w:rFonts w:hint="eastAsia" w:asciiTheme="minorEastAsia" w:hAnsiTheme="minorEastAsia" w:eastAsiaTheme="minorEastAsia" w:cstheme="minorEastAsia"/>
          <w:spacing w:val="0"/>
          <w:kern w:val="0"/>
          <w:position w:val="0"/>
          <w:sz w:val="24"/>
          <w:szCs w:val="24"/>
          <w:lang w:eastAsia="zh-CN"/>
        </w:rPr>
        <w:t>.2.6 小微企业价格评审优惠的政策调整：见第四章《开、评标程序、评标方法和评标标准》。</w:t>
      </w:r>
    </w:p>
    <w:p w14:paraId="5D047241">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3</w:t>
      </w:r>
      <w:r>
        <w:rPr>
          <w:rFonts w:hint="eastAsia" w:asciiTheme="minorEastAsia" w:hAnsiTheme="minorEastAsia" w:eastAsiaTheme="minorEastAsia" w:cstheme="minorEastAsia"/>
          <w:spacing w:val="0"/>
          <w:kern w:val="0"/>
          <w:position w:val="0"/>
          <w:sz w:val="24"/>
          <w:szCs w:val="24"/>
          <w:lang w:eastAsia="zh-CN"/>
        </w:rPr>
        <w:t>.3 政府采购节能产品、环境标志产品</w:t>
      </w:r>
    </w:p>
    <w:p w14:paraId="0E663E17">
      <w:pPr>
        <w:pStyle w:val="6"/>
        <w:kinsoku/>
        <w:wordWrap w:val="0"/>
        <w:spacing w:line="360" w:lineRule="auto"/>
        <w:ind w:firstLine="480" w:firstLineChars="200"/>
        <w:jc w:val="both"/>
        <w:rPr>
          <w:rFonts w:hint="default"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3.3.1 政府采购节能产品、</w:t>
      </w:r>
      <w:r>
        <w:rPr>
          <w:rFonts w:hint="eastAsia" w:asciiTheme="minorEastAsia" w:hAnsiTheme="minorEastAsia" w:eastAsiaTheme="minorEastAsia" w:cstheme="minorEastAsia"/>
          <w:spacing w:val="0"/>
          <w:kern w:val="0"/>
          <w:position w:val="0"/>
          <w:sz w:val="24"/>
          <w:szCs w:val="24"/>
          <w:lang w:eastAsia="zh-CN"/>
        </w:rPr>
        <w:t>环境标志产品实施品目清单管理。财政部、</w:t>
      </w:r>
      <w:r>
        <w:rPr>
          <w:rFonts w:hint="eastAsia" w:asciiTheme="minorEastAsia" w:hAnsiTheme="minorEastAsia" w:eastAsiaTheme="minorEastAsia" w:cstheme="minorEastAsia"/>
          <w:spacing w:val="0"/>
          <w:kern w:val="0"/>
          <w:position w:val="0"/>
          <w:sz w:val="24"/>
          <w:szCs w:val="24"/>
          <w:lang w:eastAsia="zh-CN"/>
        </w:rPr>
        <w:fldChar w:fldCharType="begin"/>
      </w:r>
      <w:r>
        <w:rPr>
          <w:rFonts w:hint="eastAsia" w:asciiTheme="minorEastAsia" w:hAnsiTheme="minorEastAsia" w:eastAsiaTheme="minorEastAsia" w:cstheme="minorEastAsia"/>
          <w:spacing w:val="0"/>
          <w:kern w:val="0"/>
          <w:position w:val="0"/>
          <w:sz w:val="24"/>
          <w:szCs w:val="24"/>
          <w:lang w:eastAsia="zh-CN"/>
        </w:rPr>
        <w:instrText xml:space="preserve"> HYPERLINK "https://www.baidu.com/link?url=pV2gqlWQVIfLHb2GO1RMJVp24ETQ1a_TiqQ-2CHpcULsECvXubLhLHJTcTJbIedy&amp;wd=&amp;eqid=88c7d5f9006c2d6b0000000265780e74" \t "https://www.baidu.com/_blank" </w:instrText>
      </w:r>
      <w:r>
        <w:rPr>
          <w:rFonts w:hint="eastAsia" w:asciiTheme="minorEastAsia" w:hAnsiTheme="minorEastAsia" w:eastAsiaTheme="minorEastAsia" w:cstheme="minorEastAsia"/>
          <w:spacing w:val="0"/>
          <w:kern w:val="0"/>
          <w:position w:val="0"/>
          <w:sz w:val="24"/>
          <w:szCs w:val="24"/>
          <w:lang w:eastAsia="zh-CN"/>
        </w:rPr>
        <w:fldChar w:fldCharType="separate"/>
      </w:r>
      <w:r>
        <w:rPr>
          <w:rFonts w:hint="default" w:asciiTheme="minorEastAsia" w:hAnsiTheme="minorEastAsia" w:eastAsiaTheme="minorEastAsia" w:cstheme="minorEastAsia"/>
          <w:spacing w:val="0"/>
          <w:kern w:val="0"/>
          <w:position w:val="0"/>
          <w:sz w:val="24"/>
          <w:szCs w:val="24"/>
          <w:lang w:eastAsia="zh-CN"/>
        </w:rPr>
        <w:t>中华人民共和国国家发展和改革委员会</w:t>
      </w:r>
      <w:r>
        <w:rPr>
          <w:rFonts w:hint="default" w:asciiTheme="minorEastAsia" w:hAnsiTheme="minorEastAsia" w:eastAsiaTheme="minorEastAsia" w:cstheme="minorEastAsia"/>
          <w:spacing w:val="0"/>
          <w:kern w:val="0"/>
          <w:position w:val="0"/>
          <w:sz w:val="24"/>
          <w:szCs w:val="24"/>
          <w:lang w:eastAsia="zh-CN"/>
        </w:rPr>
        <w:fldChar w:fldCharType="end"/>
      </w:r>
      <w:r>
        <w:rPr>
          <w:rFonts w:hint="eastAsia" w:asciiTheme="minorEastAsia" w:hAnsiTheme="minorEastAsia" w:eastAsiaTheme="minorEastAsia" w:cstheme="minorEastAsia"/>
          <w:spacing w:val="0"/>
          <w:kern w:val="0"/>
          <w:position w:val="0"/>
          <w:sz w:val="24"/>
          <w:szCs w:val="24"/>
          <w:lang w:eastAsia="zh-CN"/>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0315D72">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3</w:t>
      </w:r>
      <w:r>
        <w:rPr>
          <w:rFonts w:hint="eastAsia" w:asciiTheme="minorEastAsia" w:hAnsiTheme="minorEastAsia" w:eastAsiaTheme="minorEastAsia" w:cstheme="minorEastAsia"/>
          <w:spacing w:val="0"/>
          <w:kern w:val="0"/>
          <w:position w:val="0"/>
          <w:sz w:val="24"/>
          <w:szCs w:val="24"/>
          <w:lang w:eastAsia="zh-CN"/>
        </w:rPr>
        <w:t>.3.2 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26A444ED">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3</w:t>
      </w:r>
      <w:r>
        <w:rPr>
          <w:rFonts w:hint="eastAsia" w:asciiTheme="minorEastAsia" w:hAnsiTheme="minorEastAsia" w:eastAsiaTheme="minorEastAsia" w:cstheme="minorEastAsia"/>
          <w:spacing w:val="0"/>
          <w:kern w:val="0"/>
          <w:position w:val="0"/>
          <w:sz w:val="24"/>
          <w:szCs w:val="24"/>
          <w:lang w:eastAsia="zh-CN"/>
        </w:rPr>
        <w:t>.3.3 如本项目采购产品属于实施政府强制采购品目清单范围的节能产品，则投标人所报产品必须获得国家确定的认证机构出具的、处于有效期之内的节能产品认证证书，</w:t>
      </w:r>
      <w:r>
        <w:rPr>
          <w:rFonts w:hint="eastAsia" w:asciiTheme="minorEastAsia" w:hAnsiTheme="minorEastAsia" w:eastAsiaTheme="minorEastAsia" w:cstheme="minorEastAsia"/>
          <w:b/>
          <w:bCs/>
          <w:spacing w:val="0"/>
          <w:kern w:val="0"/>
          <w:position w:val="0"/>
          <w:sz w:val="24"/>
          <w:szCs w:val="24"/>
          <w:lang w:eastAsia="zh-CN"/>
        </w:rPr>
        <w:t>否则投标无效；</w:t>
      </w:r>
    </w:p>
    <w:p w14:paraId="2FD2C264">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3</w:t>
      </w:r>
      <w:r>
        <w:rPr>
          <w:rFonts w:hint="eastAsia" w:asciiTheme="minorEastAsia" w:hAnsiTheme="minorEastAsia" w:eastAsiaTheme="minorEastAsia" w:cstheme="minorEastAsia"/>
          <w:spacing w:val="0"/>
          <w:kern w:val="0"/>
          <w:position w:val="0"/>
          <w:sz w:val="24"/>
          <w:szCs w:val="24"/>
          <w:lang w:eastAsia="zh-CN"/>
        </w:rPr>
        <w:t>.3.4 非政府强制采购的节能产品或环境标志产品，依据品目清单和认证证书实施政府优先采购。优先采购的具体规定见第四章《开、评标程序、评标方法和评标标准》（如涉及）。</w:t>
      </w:r>
    </w:p>
    <w:p w14:paraId="6D0A28F2">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3</w:t>
      </w:r>
      <w:r>
        <w:rPr>
          <w:rFonts w:hint="eastAsia" w:asciiTheme="minorEastAsia" w:hAnsiTheme="minorEastAsia" w:eastAsiaTheme="minorEastAsia" w:cstheme="minorEastAsia"/>
          <w:spacing w:val="0"/>
          <w:kern w:val="0"/>
          <w:position w:val="0"/>
          <w:sz w:val="24"/>
          <w:szCs w:val="24"/>
          <w:lang w:eastAsia="zh-CN"/>
        </w:rPr>
        <w:t>.4 正版软件</w:t>
      </w:r>
    </w:p>
    <w:p w14:paraId="032F9055">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3</w:t>
      </w:r>
      <w:r>
        <w:rPr>
          <w:rFonts w:hint="eastAsia" w:asciiTheme="minorEastAsia" w:hAnsiTheme="minorEastAsia" w:eastAsiaTheme="minorEastAsia" w:cstheme="minorEastAsia"/>
          <w:spacing w:val="0"/>
          <w:kern w:val="0"/>
          <w:position w:val="0"/>
          <w:sz w:val="24"/>
          <w:szCs w:val="24"/>
          <w:lang w:eastAsia="zh-CN"/>
        </w:rPr>
        <w:t>.4.1 依据《财政部、</w:t>
      </w:r>
      <w:r>
        <w:rPr>
          <w:spacing w:val="0"/>
          <w:kern w:val="0"/>
          <w:position w:val="0"/>
        </w:rPr>
        <w:fldChar w:fldCharType="begin"/>
      </w:r>
      <w:r>
        <w:rPr>
          <w:spacing w:val="0"/>
          <w:kern w:val="0"/>
          <w:position w:val="0"/>
        </w:rPr>
        <w:instrText xml:space="preserve"> HYPERLINK "https://www.baidu.com/link?url=pV2gqlWQVIfLHb2GO1RMJVp24ETQ1a_TiqQ-2CHpcULsECvXubLhLHJTcTJbIedy&amp;wd=&amp;eqid=88c7d5f9006c2d6b0000000265780e74" \t "https://www.baidu.com/_blank" </w:instrText>
      </w:r>
      <w:r>
        <w:rPr>
          <w:spacing w:val="0"/>
          <w:kern w:val="0"/>
          <w:position w:val="0"/>
        </w:rPr>
        <w:fldChar w:fldCharType="separate"/>
      </w:r>
      <w:r>
        <w:rPr>
          <w:rFonts w:asciiTheme="minorEastAsia" w:hAnsiTheme="minorEastAsia" w:eastAsiaTheme="minorEastAsia" w:cstheme="minorEastAsia"/>
          <w:spacing w:val="0"/>
          <w:kern w:val="0"/>
          <w:position w:val="0"/>
          <w:sz w:val="24"/>
          <w:szCs w:val="24"/>
          <w:lang w:eastAsia="zh-CN"/>
        </w:rPr>
        <w:t>中华人民共和国国家发展和改革委员会</w:t>
      </w:r>
      <w:r>
        <w:rPr>
          <w:rFonts w:asciiTheme="minorEastAsia" w:hAnsiTheme="minorEastAsia" w:eastAsiaTheme="minorEastAsia" w:cstheme="minorEastAsia"/>
          <w:spacing w:val="0"/>
          <w:kern w:val="0"/>
          <w:position w:val="0"/>
          <w:sz w:val="24"/>
          <w:szCs w:val="24"/>
          <w:lang w:eastAsia="zh-CN"/>
        </w:rPr>
        <w:fldChar w:fldCharType="end"/>
      </w:r>
      <w:r>
        <w:rPr>
          <w:rFonts w:hint="eastAsia" w:asciiTheme="minorEastAsia" w:hAnsiTheme="minorEastAsia" w:eastAsiaTheme="minorEastAsia" w:cstheme="minorEastAsia"/>
          <w:spacing w:val="0"/>
          <w:kern w:val="0"/>
          <w:position w:val="0"/>
          <w:sz w:val="24"/>
          <w:szCs w:val="24"/>
          <w:lang w:eastAsia="zh-CN"/>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15629.11/1102）并通过国家产品认证的产品。财政部、</w:t>
      </w:r>
      <w:r>
        <w:rPr>
          <w:spacing w:val="0"/>
          <w:kern w:val="0"/>
          <w:position w:val="0"/>
        </w:rPr>
        <w:fldChar w:fldCharType="begin"/>
      </w:r>
      <w:r>
        <w:rPr>
          <w:spacing w:val="0"/>
          <w:kern w:val="0"/>
          <w:position w:val="0"/>
        </w:rPr>
        <w:instrText xml:space="preserve"> HYPERLINK "https://www.baidu.com/link?url=pV2gqlWQVIfLHb2GO1RMJVp24ETQ1a_TiqQ-2CHpcULsECvXubLhLHJTcTJbIedy&amp;wd=&amp;eqid=88c7d5f9006c2d6b0000000265780e74" \t "https://www.baidu.com/_blank" </w:instrText>
      </w:r>
      <w:r>
        <w:rPr>
          <w:spacing w:val="0"/>
          <w:kern w:val="0"/>
          <w:position w:val="0"/>
        </w:rPr>
        <w:fldChar w:fldCharType="separate"/>
      </w:r>
      <w:r>
        <w:rPr>
          <w:rFonts w:asciiTheme="minorEastAsia" w:hAnsiTheme="minorEastAsia" w:eastAsiaTheme="minorEastAsia" w:cstheme="minorEastAsia"/>
          <w:spacing w:val="0"/>
          <w:kern w:val="0"/>
          <w:position w:val="0"/>
          <w:sz w:val="24"/>
          <w:szCs w:val="24"/>
          <w:lang w:eastAsia="zh-CN"/>
        </w:rPr>
        <w:t>中华人民共和国国家发展和改革委员会</w:t>
      </w:r>
      <w:r>
        <w:rPr>
          <w:rFonts w:asciiTheme="minorEastAsia" w:hAnsiTheme="minorEastAsia" w:eastAsiaTheme="minorEastAsia" w:cstheme="minorEastAsia"/>
          <w:spacing w:val="0"/>
          <w:kern w:val="0"/>
          <w:position w:val="0"/>
          <w:sz w:val="24"/>
          <w:szCs w:val="24"/>
          <w:lang w:eastAsia="zh-CN"/>
        </w:rPr>
        <w:fldChar w:fldCharType="end"/>
      </w:r>
      <w:r>
        <w:rPr>
          <w:rFonts w:hint="eastAsia" w:asciiTheme="minorEastAsia" w:hAnsiTheme="minorEastAsia" w:eastAsiaTheme="minorEastAsia" w:cstheme="minorEastAsia"/>
          <w:spacing w:val="0"/>
          <w:kern w:val="0"/>
          <w:position w:val="0"/>
          <w:sz w:val="24"/>
          <w:szCs w:val="24"/>
          <w:lang w:eastAsia="zh-CN"/>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spacing w:val="0"/>
          <w:kern w:val="0"/>
          <w:position w:val="0"/>
        </w:rPr>
        <w:fldChar w:fldCharType="begin"/>
      </w:r>
      <w:r>
        <w:rPr>
          <w:spacing w:val="0"/>
          <w:kern w:val="0"/>
          <w:position w:val="0"/>
        </w:rPr>
        <w:instrText xml:space="preserve"> HYPERLINK "https://www.baidu.com/link?url=pV2gqlWQVIfLHb2GO1RMJVp24ETQ1a_TiqQ-2CHpcULsECvXubLhLHJTcTJbIedy&amp;wd=&amp;eqid=88c7d5f9006c2d6b0000000265780e74" \t "https://www.baidu.com/_blank" </w:instrText>
      </w:r>
      <w:r>
        <w:rPr>
          <w:spacing w:val="0"/>
          <w:kern w:val="0"/>
          <w:position w:val="0"/>
        </w:rPr>
        <w:fldChar w:fldCharType="separate"/>
      </w:r>
      <w:r>
        <w:rPr>
          <w:rFonts w:asciiTheme="minorEastAsia" w:hAnsiTheme="minorEastAsia" w:eastAsiaTheme="minorEastAsia" w:cstheme="minorEastAsia"/>
          <w:spacing w:val="0"/>
          <w:kern w:val="0"/>
          <w:position w:val="0"/>
          <w:sz w:val="24"/>
          <w:szCs w:val="24"/>
          <w:lang w:eastAsia="zh-CN"/>
        </w:rPr>
        <w:t>中华人民共和国国家发展和改革委员会</w:t>
      </w:r>
      <w:r>
        <w:rPr>
          <w:rFonts w:asciiTheme="minorEastAsia" w:hAnsiTheme="minorEastAsia" w:eastAsiaTheme="minorEastAsia" w:cstheme="minorEastAsia"/>
          <w:spacing w:val="0"/>
          <w:kern w:val="0"/>
          <w:position w:val="0"/>
          <w:sz w:val="24"/>
          <w:szCs w:val="24"/>
          <w:lang w:eastAsia="zh-CN"/>
        </w:rPr>
        <w:fldChar w:fldCharType="end"/>
      </w:r>
      <w:r>
        <w:rPr>
          <w:rFonts w:hint="eastAsia" w:asciiTheme="minorEastAsia" w:hAnsiTheme="minorEastAsia" w:eastAsiaTheme="minorEastAsia" w:cstheme="minorEastAsia"/>
          <w:spacing w:val="0"/>
          <w:kern w:val="0"/>
          <w:position w:val="0"/>
          <w:sz w:val="24"/>
          <w:szCs w:val="24"/>
          <w:lang w:eastAsia="zh-CN"/>
        </w:rPr>
        <w:t>、信息产业部以文件形式确定、公布并适时调整。</w:t>
      </w:r>
    </w:p>
    <w:p w14:paraId="49B7A602">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3</w:t>
      </w:r>
      <w:r>
        <w:rPr>
          <w:rFonts w:hint="eastAsia" w:asciiTheme="minorEastAsia" w:hAnsiTheme="minorEastAsia" w:eastAsiaTheme="minorEastAsia" w:cstheme="minorEastAsia"/>
          <w:spacing w:val="0"/>
          <w:kern w:val="0"/>
          <w:position w:val="0"/>
          <w:sz w:val="24"/>
          <w:szCs w:val="24"/>
          <w:lang w:eastAsia="zh-CN"/>
        </w:rPr>
        <w:t>.4.2 各级政府部门在购置计算机办公设备时，必须采购预装正版操作系统</w:t>
      </w:r>
    </w:p>
    <w:p w14:paraId="12012DEC">
      <w:pPr>
        <w:pStyle w:val="6"/>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653C5D7B">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3</w:t>
      </w:r>
      <w:r>
        <w:rPr>
          <w:rFonts w:hint="eastAsia" w:asciiTheme="minorEastAsia" w:hAnsiTheme="minorEastAsia" w:eastAsiaTheme="minorEastAsia" w:cstheme="minorEastAsia"/>
          <w:spacing w:val="0"/>
          <w:kern w:val="0"/>
          <w:position w:val="0"/>
          <w:sz w:val="24"/>
          <w:szCs w:val="24"/>
          <w:lang w:eastAsia="zh-CN"/>
        </w:rPr>
        <w:t>.5 网络安全专用产品</w:t>
      </w:r>
    </w:p>
    <w:p w14:paraId="55E7B403">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3</w:t>
      </w:r>
      <w:r>
        <w:rPr>
          <w:rFonts w:hint="eastAsia" w:asciiTheme="minorEastAsia" w:hAnsiTheme="minorEastAsia" w:eastAsiaTheme="minorEastAsia" w:cstheme="minorEastAsia"/>
          <w:spacing w:val="0"/>
          <w:kern w:val="0"/>
          <w:position w:val="0"/>
          <w:sz w:val="24"/>
          <w:szCs w:val="24"/>
          <w:lang w:eastAsia="zh-CN"/>
        </w:rPr>
        <w:t>.5.1 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601FF7D5">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3</w:t>
      </w:r>
      <w:r>
        <w:rPr>
          <w:rFonts w:hint="eastAsia" w:asciiTheme="minorEastAsia" w:hAnsiTheme="minorEastAsia" w:eastAsiaTheme="minorEastAsia" w:cstheme="minorEastAsia"/>
          <w:spacing w:val="0"/>
          <w:kern w:val="0"/>
          <w:position w:val="0"/>
          <w:sz w:val="24"/>
          <w:szCs w:val="24"/>
          <w:lang w:eastAsia="zh-CN"/>
        </w:rPr>
        <w:t>.6 采购需求标准</w:t>
      </w:r>
    </w:p>
    <w:p w14:paraId="10F85993">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3</w:t>
      </w:r>
      <w:r>
        <w:rPr>
          <w:rFonts w:hint="eastAsia" w:asciiTheme="minorEastAsia" w:hAnsiTheme="minorEastAsia" w:eastAsiaTheme="minorEastAsia" w:cstheme="minorEastAsia"/>
          <w:spacing w:val="0"/>
          <w:kern w:val="0"/>
          <w:position w:val="0"/>
          <w:sz w:val="24"/>
          <w:szCs w:val="24"/>
          <w:lang w:eastAsia="zh-CN"/>
        </w:rPr>
        <w:t>.6.1 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二章《采购需求》。</w:t>
      </w:r>
    </w:p>
    <w:p w14:paraId="70792641">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3</w:t>
      </w:r>
      <w:r>
        <w:rPr>
          <w:rFonts w:hint="eastAsia" w:asciiTheme="minorEastAsia" w:hAnsiTheme="minorEastAsia" w:eastAsiaTheme="minorEastAsia" w:cstheme="minorEastAsia"/>
          <w:spacing w:val="0"/>
          <w:kern w:val="0"/>
          <w:position w:val="0"/>
          <w:sz w:val="24"/>
          <w:szCs w:val="24"/>
          <w:lang w:eastAsia="zh-CN"/>
        </w:rPr>
        <w:t>.6.2 绿色数据中心政府采购需求标准（试行）</w:t>
      </w:r>
    </w:p>
    <w:p w14:paraId="73A01F67">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为加快数据中心绿色转型，根据财政部、生态环境部、工业和信息化部关于印发《绿色数据中心政府采购需求标准（试行）》的通知（财库〔2023〕7号），本项目如涉及绿色数据中心，则具体要求见第二章《采购需求》。</w:t>
      </w:r>
    </w:p>
    <w:p w14:paraId="5FACAB26">
      <w:pPr>
        <w:pStyle w:val="6"/>
        <w:kinsoku/>
        <w:wordWrap w:val="0"/>
        <w:spacing w:line="360" w:lineRule="auto"/>
        <w:ind w:firstLine="482"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val="en-US" w:eastAsia="zh-CN"/>
        </w:rPr>
        <w:t>4</w:t>
      </w:r>
      <w:r>
        <w:rPr>
          <w:rFonts w:hint="eastAsia" w:asciiTheme="minorEastAsia" w:hAnsiTheme="minorEastAsia" w:eastAsiaTheme="minorEastAsia" w:cstheme="minorEastAsia"/>
          <w:b/>
          <w:bCs/>
          <w:spacing w:val="0"/>
          <w:kern w:val="0"/>
          <w:position w:val="0"/>
          <w:sz w:val="24"/>
          <w:szCs w:val="24"/>
          <w:lang w:eastAsia="zh-CN"/>
        </w:rPr>
        <w:t>.投标费用</w:t>
      </w:r>
    </w:p>
    <w:p w14:paraId="151ACAD0">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投标人应自行承担所有与准备和招标有关的费用，无论招标的结果如何，采购人或采购代理机构在任何情况下均无承担这些费用的义务和责任。</w:t>
      </w:r>
    </w:p>
    <w:p w14:paraId="48F0A2C8">
      <w:pPr>
        <w:kinsoku/>
        <w:wordWrap w:val="0"/>
        <w:spacing w:line="360" w:lineRule="auto"/>
        <w:ind w:firstLine="482" w:firstLineChars="200"/>
        <w:jc w:val="both"/>
        <w:rPr>
          <w:rFonts w:asciiTheme="minorEastAsia" w:hAnsiTheme="minorEastAsia" w:eastAsiaTheme="minorEastAsia" w:cstheme="minorEastAsia"/>
          <w:b/>
          <w:bCs/>
          <w:color w:val="auto"/>
          <w:spacing w:val="0"/>
          <w:kern w:val="0"/>
          <w:position w:val="0"/>
          <w:sz w:val="24"/>
          <w:szCs w:val="24"/>
          <w:lang w:eastAsia="zh-CN"/>
        </w:rPr>
      </w:pPr>
      <w:r>
        <w:rPr>
          <w:rFonts w:hint="eastAsia" w:asciiTheme="minorEastAsia" w:hAnsiTheme="minorEastAsia" w:eastAsiaTheme="minorEastAsia" w:cstheme="minorEastAsia"/>
          <w:b/>
          <w:bCs/>
          <w:color w:val="auto"/>
          <w:spacing w:val="0"/>
          <w:kern w:val="0"/>
          <w:position w:val="0"/>
          <w:sz w:val="24"/>
          <w:szCs w:val="24"/>
          <w:lang w:val="en-US" w:eastAsia="zh-CN"/>
        </w:rPr>
        <w:t>5</w:t>
      </w:r>
      <w:r>
        <w:rPr>
          <w:rFonts w:hint="eastAsia" w:asciiTheme="minorEastAsia" w:hAnsiTheme="minorEastAsia" w:eastAsiaTheme="minorEastAsia" w:cstheme="minorEastAsia"/>
          <w:b/>
          <w:bCs/>
          <w:color w:val="auto"/>
          <w:spacing w:val="0"/>
          <w:kern w:val="0"/>
          <w:position w:val="0"/>
          <w:sz w:val="24"/>
          <w:szCs w:val="24"/>
          <w:lang w:eastAsia="zh-CN"/>
        </w:rPr>
        <w:t>.采购范围及适用法律</w:t>
      </w:r>
    </w:p>
    <w:p w14:paraId="061AFCFA">
      <w:pPr>
        <w:kinsoku/>
        <w:wordWrap w:val="0"/>
        <w:spacing w:line="360" w:lineRule="auto"/>
        <w:ind w:firstLine="567"/>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5</w:t>
      </w:r>
      <w:r>
        <w:rPr>
          <w:rFonts w:hint="eastAsia" w:asciiTheme="minorEastAsia" w:hAnsiTheme="minorEastAsia" w:eastAsiaTheme="minorEastAsia" w:cstheme="minorEastAsia"/>
          <w:spacing w:val="0"/>
          <w:kern w:val="0"/>
          <w:position w:val="0"/>
          <w:sz w:val="24"/>
          <w:szCs w:val="24"/>
          <w:lang w:eastAsia="zh-CN"/>
        </w:rPr>
        <w:t>.1 本次招标适用的法律、法规为《中华人民共和国政府采购法》《中华人民共和国政府采购法实施条例》《政府采购货物和服务招标投标管理办法》《中华人民共和国民法典》以及其他相关政府采购法律法规。</w:t>
      </w:r>
    </w:p>
    <w:p w14:paraId="510DFBE7">
      <w:pPr>
        <w:kinsoku/>
        <w:wordWrap w:val="0"/>
        <w:spacing w:line="360" w:lineRule="auto"/>
        <w:ind w:firstLine="567"/>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5</w:t>
      </w:r>
      <w:r>
        <w:rPr>
          <w:rFonts w:hint="eastAsia" w:asciiTheme="minorEastAsia" w:hAnsiTheme="minorEastAsia" w:eastAsiaTheme="minorEastAsia" w:cstheme="minorEastAsia"/>
          <w:spacing w:val="0"/>
          <w:kern w:val="0"/>
          <w:position w:val="0"/>
          <w:sz w:val="24"/>
          <w:szCs w:val="24"/>
          <w:lang w:eastAsia="zh-CN"/>
        </w:rPr>
        <w:t>.2 “监督管理部门”是指</w:t>
      </w:r>
      <w:r>
        <w:rPr>
          <w:rFonts w:hint="eastAsia" w:asciiTheme="minorEastAsia" w:hAnsiTheme="minorEastAsia" w:eastAsiaTheme="minorEastAsia" w:cstheme="minorEastAsia"/>
          <w:spacing w:val="0"/>
          <w:kern w:val="0"/>
          <w:position w:val="0"/>
          <w:sz w:val="24"/>
          <w:szCs w:val="24"/>
          <w:u w:val="single"/>
          <w:lang w:eastAsia="zh-CN"/>
        </w:rPr>
        <w:t xml:space="preserve">  南阳市财政局  </w:t>
      </w:r>
      <w:r>
        <w:rPr>
          <w:rFonts w:hint="eastAsia" w:asciiTheme="minorEastAsia" w:hAnsiTheme="minorEastAsia" w:eastAsiaTheme="minorEastAsia" w:cstheme="minorEastAsia"/>
          <w:spacing w:val="0"/>
          <w:kern w:val="0"/>
          <w:position w:val="0"/>
          <w:sz w:val="24"/>
          <w:szCs w:val="24"/>
          <w:lang w:eastAsia="zh-CN"/>
        </w:rPr>
        <w:t>。</w:t>
      </w:r>
    </w:p>
    <w:p w14:paraId="4D22C4B7">
      <w:pPr>
        <w:kinsoku/>
        <w:wordWrap w:val="0"/>
        <w:spacing w:line="360" w:lineRule="auto"/>
        <w:ind w:firstLine="567"/>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5</w:t>
      </w:r>
      <w:r>
        <w:rPr>
          <w:rFonts w:hint="eastAsia" w:asciiTheme="minorEastAsia" w:hAnsiTheme="minorEastAsia" w:eastAsiaTheme="minorEastAsia" w:cstheme="minorEastAsia"/>
          <w:spacing w:val="0"/>
          <w:kern w:val="0"/>
          <w:position w:val="0"/>
          <w:sz w:val="24"/>
          <w:szCs w:val="24"/>
          <w:lang w:eastAsia="zh-CN"/>
        </w:rPr>
        <w:t>.3 “货物”指投标人按招标文件规定，须向采购人提供的与本次招标相关的</w:t>
      </w:r>
      <w:r>
        <w:rPr>
          <w:rFonts w:hint="eastAsia" w:asciiTheme="minorEastAsia" w:hAnsiTheme="minorEastAsia" w:eastAsiaTheme="minorEastAsia" w:cstheme="minorEastAsia"/>
          <w:spacing w:val="0"/>
          <w:kern w:val="0"/>
          <w:position w:val="0"/>
          <w:sz w:val="24"/>
          <w:szCs w:val="24"/>
          <w:u w:val="single"/>
          <w:lang w:eastAsia="zh-CN"/>
        </w:rPr>
        <w:t xml:space="preserve">  </w:t>
      </w:r>
      <w:r>
        <w:rPr>
          <w:rFonts w:hint="eastAsia" w:asciiTheme="minorEastAsia" w:hAnsiTheme="minorEastAsia" w:eastAsiaTheme="minorEastAsia" w:cstheme="minorEastAsia"/>
          <w:spacing w:val="0"/>
          <w:kern w:val="0"/>
          <w:position w:val="0"/>
          <w:sz w:val="24"/>
          <w:szCs w:val="24"/>
          <w:u w:val="single"/>
          <w:lang w:val="en-US" w:eastAsia="zh-CN"/>
        </w:rPr>
        <w:t>智能化建设项目</w:t>
      </w:r>
      <w:r>
        <w:rPr>
          <w:rFonts w:hint="eastAsia" w:asciiTheme="minorEastAsia" w:hAnsiTheme="minorEastAsia" w:eastAsiaTheme="minorEastAsia" w:cstheme="minorEastAsia"/>
          <w:spacing w:val="0"/>
          <w:kern w:val="0"/>
          <w:position w:val="0"/>
          <w:sz w:val="24"/>
          <w:szCs w:val="24"/>
          <w:u w:val="single"/>
          <w:lang w:eastAsia="zh-CN"/>
        </w:rPr>
        <w:t xml:space="preserve">  。</w:t>
      </w:r>
    </w:p>
    <w:p w14:paraId="77F6F27A">
      <w:pPr>
        <w:kinsoku/>
        <w:wordWrap w:val="0"/>
        <w:spacing w:line="360" w:lineRule="auto"/>
        <w:ind w:firstLine="567"/>
        <w:jc w:val="both"/>
        <w:rPr>
          <w:rFonts w:hint="eastAsia"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5</w:t>
      </w:r>
      <w:r>
        <w:rPr>
          <w:rFonts w:hint="eastAsia" w:asciiTheme="minorEastAsia" w:hAnsiTheme="minorEastAsia" w:eastAsiaTheme="minorEastAsia" w:cstheme="minorEastAsia"/>
          <w:spacing w:val="0"/>
          <w:kern w:val="0"/>
          <w:position w:val="0"/>
          <w:sz w:val="24"/>
          <w:szCs w:val="24"/>
          <w:lang w:eastAsia="zh-CN"/>
        </w:rPr>
        <w:t>.4 “服务”指招标文件规定投标人应承担的</w:t>
      </w:r>
      <w:r>
        <w:rPr>
          <w:rFonts w:hint="eastAsia" w:asciiTheme="minorEastAsia" w:hAnsiTheme="minorEastAsia" w:eastAsiaTheme="minorEastAsia" w:cstheme="minorEastAsia"/>
          <w:spacing w:val="0"/>
          <w:kern w:val="0"/>
          <w:position w:val="0"/>
          <w:sz w:val="24"/>
          <w:szCs w:val="24"/>
          <w:u w:val="single"/>
          <w:lang w:eastAsia="zh-CN"/>
        </w:rPr>
        <w:t xml:space="preserve"> </w:t>
      </w:r>
      <w:r>
        <w:rPr>
          <w:rFonts w:hint="eastAsia" w:asciiTheme="minorEastAsia" w:hAnsiTheme="minorEastAsia" w:eastAsiaTheme="minorEastAsia" w:cstheme="minorEastAsia"/>
          <w:spacing w:val="0"/>
          <w:kern w:val="0"/>
          <w:position w:val="0"/>
          <w:sz w:val="24"/>
          <w:szCs w:val="24"/>
          <w:u w:val="single"/>
          <w:lang w:val="en-US" w:eastAsia="zh-CN"/>
        </w:rPr>
        <w:t>安装及售后</w:t>
      </w:r>
      <w:r>
        <w:rPr>
          <w:rFonts w:hint="eastAsia" w:asciiTheme="minorEastAsia" w:hAnsiTheme="minorEastAsia" w:eastAsiaTheme="minorEastAsia" w:cstheme="minorEastAsia"/>
          <w:spacing w:val="0"/>
          <w:kern w:val="0"/>
          <w:position w:val="0"/>
          <w:sz w:val="24"/>
          <w:szCs w:val="24"/>
          <w:u w:val="single"/>
          <w:lang w:eastAsia="zh-CN"/>
        </w:rPr>
        <w:t xml:space="preserve"> </w:t>
      </w:r>
      <w:r>
        <w:rPr>
          <w:rFonts w:hint="eastAsia" w:asciiTheme="minorEastAsia" w:hAnsiTheme="minorEastAsia" w:eastAsiaTheme="minorEastAsia" w:cstheme="minorEastAsia"/>
          <w:spacing w:val="0"/>
          <w:kern w:val="0"/>
          <w:position w:val="0"/>
          <w:sz w:val="24"/>
          <w:szCs w:val="24"/>
          <w:lang w:eastAsia="zh-CN"/>
        </w:rPr>
        <w:t>服务。</w:t>
      </w:r>
    </w:p>
    <w:p w14:paraId="0E04CD91">
      <w:pPr>
        <w:kinsoku/>
        <w:wordWrap w:val="0"/>
        <w:spacing w:line="360" w:lineRule="auto"/>
        <w:ind w:firstLine="567"/>
        <w:jc w:val="both"/>
        <w:rPr>
          <w:rFonts w:hint="eastAsia"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二、招标文件</w:t>
      </w:r>
    </w:p>
    <w:p w14:paraId="2BA28A75">
      <w:pPr>
        <w:pStyle w:val="6"/>
        <w:kinsoku/>
        <w:wordWrap w:val="0"/>
        <w:spacing w:line="360" w:lineRule="auto"/>
        <w:ind w:firstLine="482" w:firstLineChars="200"/>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val="en-US" w:eastAsia="zh-CN"/>
        </w:rPr>
        <w:t>6</w:t>
      </w:r>
      <w:r>
        <w:rPr>
          <w:rFonts w:hint="eastAsia" w:asciiTheme="minorEastAsia" w:hAnsiTheme="minorEastAsia" w:eastAsiaTheme="minorEastAsia" w:cstheme="minorEastAsia"/>
          <w:b/>
          <w:bCs/>
          <w:spacing w:val="0"/>
          <w:kern w:val="0"/>
          <w:position w:val="0"/>
          <w:sz w:val="24"/>
          <w:szCs w:val="24"/>
          <w:lang w:eastAsia="zh-CN"/>
        </w:rPr>
        <w:t>.招标文件构成</w:t>
      </w:r>
    </w:p>
    <w:p w14:paraId="2C3E1DE5">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6</w:t>
      </w:r>
      <w:r>
        <w:rPr>
          <w:rFonts w:hint="eastAsia" w:asciiTheme="minorEastAsia" w:hAnsiTheme="minorEastAsia" w:eastAsiaTheme="minorEastAsia" w:cstheme="minorEastAsia"/>
          <w:spacing w:val="0"/>
          <w:kern w:val="0"/>
          <w:position w:val="0"/>
          <w:sz w:val="24"/>
          <w:szCs w:val="24"/>
          <w:lang w:eastAsia="zh-CN"/>
        </w:rPr>
        <w:t>.1 招标文件包括以下部分：</w:t>
      </w:r>
    </w:p>
    <w:p w14:paraId="707A8499">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第一章 公开招标公告</w:t>
      </w:r>
    </w:p>
    <w:p w14:paraId="7F0181F9">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第二章 采购需求</w:t>
      </w:r>
    </w:p>
    <w:p w14:paraId="57EC572E">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第三章 投标人须知</w:t>
      </w:r>
    </w:p>
    <w:p w14:paraId="337CE4B6">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第四章 开、评标程序、评标方法和评标标准</w:t>
      </w:r>
    </w:p>
    <w:p w14:paraId="22770199">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第五章 政府采购合同（草案）</w:t>
      </w:r>
    </w:p>
    <w:p w14:paraId="262A7219">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第六章 投标文件格式</w:t>
      </w:r>
    </w:p>
    <w:p w14:paraId="67535E25">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6</w:t>
      </w:r>
      <w:r>
        <w:rPr>
          <w:rFonts w:hint="eastAsia" w:asciiTheme="minorEastAsia" w:hAnsiTheme="minorEastAsia" w:eastAsiaTheme="minorEastAsia" w:cstheme="minorEastAsia"/>
          <w:spacing w:val="0"/>
          <w:kern w:val="0"/>
          <w:position w:val="0"/>
          <w:sz w:val="24"/>
          <w:szCs w:val="24"/>
          <w:lang w:eastAsia="zh-CN"/>
        </w:rPr>
        <w:t>.2 投标人应认真阅读招标文件的全部内容。投标人应按照招标文件要求提交投标文件并保证所提供的全部资料的真实性，并对招标文件做出实质性响应，否则投标无效。</w:t>
      </w:r>
    </w:p>
    <w:p w14:paraId="7EBA5072">
      <w:pPr>
        <w:pStyle w:val="6"/>
        <w:kinsoku/>
        <w:wordWrap w:val="0"/>
        <w:spacing w:line="360" w:lineRule="auto"/>
        <w:ind w:firstLine="482"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val="en-US" w:eastAsia="zh-CN"/>
        </w:rPr>
        <w:t>7</w:t>
      </w:r>
      <w:r>
        <w:rPr>
          <w:rFonts w:hint="eastAsia" w:asciiTheme="minorEastAsia" w:hAnsiTheme="minorEastAsia" w:eastAsiaTheme="minorEastAsia" w:cstheme="minorEastAsia"/>
          <w:b/>
          <w:bCs/>
          <w:spacing w:val="0"/>
          <w:kern w:val="0"/>
          <w:position w:val="0"/>
          <w:sz w:val="24"/>
          <w:szCs w:val="24"/>
          <w:lang w:eastAsia="zh-CN"/>
        </w:rPr>
        <w:t>.对招标文件的澄清或修改</w:t>
      </w:r>
    </w:p>
    <w:p w14:paraId="15A30AAB">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7</w:t>
      </w:r>
      <w:r>
        <w:rPr>
          <w:rFonts w:hint="eastAsia" w:asciiTheme="minorEastAsia" w:hAnsiTheme="minorEastAsia" w:eastAsiaTheme="minorEastAsia" w:cstheme="minorEastAsia"/>
          <w:spacing w:val="0"/>
          <w:kern w:val="0"/>
          <w:position w:val="0"/>
          <w:sz w:val="24"/>
          <w:szCs w:val="24"/>
          <w:lang w:eastAsia="zh-CN"/>
        </w:rPr>
        <w:t>.1 采购人或采购代理机构对已发出的招标文件进行必要澄清或者修改的，将在原公告发布媒体上发布更正公告，不得改变采购标的和资格条件。</w:t>
      </w:r>
    </w:p>
    <w:p w14:paraId="2654AAE0">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7</w:t>
      </w:r>
      <w:r>
        <w:rPr>
          <w:rFonts w:hint="eastAsia" w:asciiTheme="minorEastAsia" w:hAnsiTheme="minorEastAsia" w:eastAsiaTheme="minorEastAsia" w:cstheme="minorEastAsia"/>
          <w:spacing w:val="0"/>
          <w:kern w:val="0"/>
          <w:position w:val="0"/>
          <w:sz w:val="24"/>
          <w:szCs w:val="24"/>
          <w:lang w:eastAsia="zh-CN"/>
        </w:rPr>
        <w:t>.2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7ED21E28">
      <w:pPr>
        <w:keepNext w:val="0"/>
        <w:keepLines w:val="0"/>
        <w:pageBreakBefore w:val="0"/>
        <w:widowControl w:val="0"/>
        <w:overflowPunct/>
        <w:topLinePunct w:val="0"/>
        <w:autoSpaceDE w:val="0"/>
        <w:autoSpaceDN w:val="0"/>
        <w:bidi w:val="0"/>
        <w:adjustRightInd w:val="0"/>
        <w:snapToGrid w:val="0"/>
        <w:spacing w:line="400" w:lineRule="exact"/>
        <w:ind w:firstLine="482" w:firstLineChars="200"/>
        <w:textAlignment w:val="baseline"/>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val="en-US" w:eastAsia="zh-CN"/>
        </w:rPr>
        <w:t>7</w:t>
      </w:r>
      <w:r>
        <w:rPr>
          <w:rFonts w:hint="eastAsia" w:asciiTheme="minorEastAsia" w:hAnsiTheme="minorEastAsia" w:eastAsiaTheme="minorEastAsia" w:cstheme="minorEastAsia"/>
          <w:b/>
          <w:bCs/>
          <w:spacing w:val="0"/>
          <w:kern w:val="0"/>
          <w:position w:val="0"/>
          <w:sz w:val="24"/>
          <w:szCs w:val="24"/>
          <w:lang w:eastAsia="zh-CN"/>
        </w:rPr>
        <w:t>.3 政府采购项目实行网上受理，开标前所有信息保密。因此，发布的一切公告信息（包括招标公告、更正公告、澄清公告、延期公告等）均在“河南省政府采购网”“全国公共资源交易平台(河南省·南阳市)”发布，请潜在投标供应商随时查询有关公告信息。若因潜在投标供应商没有及时查看到公告信息而造成的投标失误，责任自负。</w:t>
      </w:r>
    </w:p>
    <w:p w14:paraId="63B5F1C9">
      <w:pPr>
        <w:pStyle w:val="6"/>
        <w:keepNext w:val="0"/>
        <w:keepLines w:val="0"/>
        <w:pageBreakBefore w:val="0"/>
        <w:widowControl w:val="0"/>
        <w:kinsoku/>
        <w:wordWrap w:val="0"/>
        <w:overflowPunct/>
        <w:topLinePunct w:val="0"/>
        <w:autoSpaceDE w:val="0"/>
        <w:autoSpaceDN w:val="0"/>
        <w:bidi w:val="0"/>
        <w:adjustRightInd w:val="0"/>
        <w:snapToGrid w:val="0"/>
        <w:spacing w:line="400" w:lineRule="exact"/>
        <w:ind w:firstLine="482" w:firstLineChars="200"/>
        <w:jc w:val="both"/>
        <w:textAlignment w:val="baseline"/>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val="en-US" w:eastAsia="zh-CN"/>
        </w:rPr>
        <w:t>7</w:t>
      </w:r>
      <w:r>
        <w:rPr>
          <w:rFonts w:hint="eastAsia" w:asciiTheme="minorEastAsia" w:hAnsiTheme="minorEastAsia" w:eastAsiaTheme="minorEastAsia" w:cstheme="minorEastAsia"/>
          <w:b/>
          <w:bCs/>
          <w:spacing w:val="0"/>
          <w:kern w:val="0"/>
          <w:position w:val="0"/>
          <w:sz w:val="24"/>
          <w:szCs w:val="24"/>
          <w:lang w:eastAsia="zh-CN"/>
        </w:rPr>
        <w:t>.4 投标人应关注是否有发布最新的澄清更正公告和更正的最新招标文件（电子答疑文件），如有则需下载最新的招标文件，并在此基础上制作最新的投标文件并上传。</w:t>
      </w:r>
    </w:p>
    <w:p w14:paraId="2FC7E493">
      <w:pPr>
        <w:pStyle w:val="6"/>
        <w:kinsoku/>
        <w:wordWrap w:val="0"/>
        <w:spacing w:before="268" w:line="360" w:lineRule="auto"/>
        <w:jc w:val="both"/>
        <w:rPr>
          <w:rFonts w:hint="eastAsia"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三、投标文件的编制</w:t>
      </w:r>
    </w:p>
    <w:p w14:paraId="6ACA7DE8">
      <w:pPr>
        <w:kinsoku/>
        <w:wordWrap w:val="0"/>
        <w:spacing w:line="360" w:lineRule="auto"/>
        <w:ind w:firstLine="482" w:firstLineChars="200"/>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val="en-US" w:eastAsia="zh-CN"/>
        </w:rPr>
        <w:t>8</w:t>
      </w:r>
      <w:r>
        <w:rPr>
          <w:rFonts w:hint="eastAsia" w:asciiTheme="minorEastAsia" w:hAnsiTheme="minorEastAsia" w:eastAsiaTheme="minorEastAsia" w:cstheme="minorEastAsia"/>
          <w:b/>
          <w:bCs/>
          <w:spacing w:val="0"/>
          <w:kern w:val="0"/>
          <w:position w:val="0"/>
          <w:sz w:val="24"/>
          <w:szCs w:val="24"/>
          <w:lang w:eastAsia="zh-CN"/>
        </w:rPr>
        <w:t>.投标范围、投标文件中计量单位的使用及投标语言</w:t>
      </w:r>
    </w:p>
    <w:p w14:paraId="748CBDE4">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8</w:t>
      </w:r>
      <w:r>
        <w:rPr>
          <w:rFonts w:hint="eastAsia" w:asciiTheme="minorEastAsia" w:hAnsiTheme="minorEastAsia" w:eastAsiaTheme="minorEastAsia" w:cstheme="minorEastAsia"/>
          <w:spacing w:val="0"/>
          <w:kern w:val="0"/>
          <w:position w:val="0"/>
          <w:sz w:val="24"/>
          <w:szCs w:val="24"/>
          <w:lang w:eastAsia="zh-CN"/>
        </w:rPr>
        <w:t>.1 本项目如划分采购包，投标人可以对本项目的其中一个采购包进行投标，也可同时对多个采购包进行投标。投标人应当对所投采购包对应第二章《采购需求》所列的全部内容进行投标，不得将一个采购包中的内容拆分投标，否则其对该采购包的投标将被认定为无效投标。</w:t>
      </w:r>
    </w:p>
    <w:p w14:paraId="32082899">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8</w:t>
      </w:r>
      <w:r>
        <w:rPr>
          <w:rFonts w:hint="eastAsia" w:asciiTheme="minorEastAsia" w:hAnsiTheme="minorEastAsia" w:eastAsiaTheme="minorEastAsia" w:cstheme="minorEastAsia"/>
          <w:spacing w:val="0"/>
          <w:kern w:val="0"/>
          <w:position w:val="0"/>
          <w:sz w:val="24"/>
          <w:szCs w:val="24"/>
          <w:lang w:eastAsia="zh-CN"/>
        </w:rPr>
        <w:t>.2 除招标文件有特殊要求外，本项目投标所使用的计量单位，应采用中华人民共和国法定计量单位。</w:t>
      </w:r>
    </w:p>
    <w:p w14:paraId="78D84E5C">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8</w:t>
      </w:r>
      <w:r>
        <w:rPr>
          <w:rFonts w:hint="eastAsia" w:asciiTheme="minorEastAsia" w:hAnsiTheme="minorEastAsia" w:eastAsiaTheme="minorEastAsia" w:cstheme="minorEastAsia"/>
          <w:spacing w:val="0"/>
          <w:kern w:val="0"/>
          <w:position w:val="0"/>
          <w:sz w:val="24"/>
          <w:szCs w:val="24"/>
          <w:lang w:eastAsia="zh-CN"/>
        </w:rPr>
        <w:t>.3 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6F6E882">
      <w:pPr>
        <w:kinsoku/>
        <w:wordWrap w:val="0"/>
        <w:spacing w:line="360" w:lineRule="auto"/>
        <w:ind w:firstLine="482" w:firstLineChars="200"/>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val="en-US" w:eastAsia="zh-CN"/>
        </w:rPr>
        <w:t>9</w:t>
      </w:r>
      <w:r>
        <w:rPr>
          <w:rFonts w:hint="eastAsia" w:asciiTheme="minorEastAsia" w:hAnsiTheme="minorEastAsia" w:eastAsiaTheme="minorEastAsia" w:cstheme="minorEastAsia"/>
          <w:b/>
          <w:bCs/>
          <w:spacing w:val="0"/>
          <w:kern w:val="0"/>
          <w:position w:val="0"/>
          <w:sz w:val="24"/>
          <w:szCs w:val="24"/>
          <w:lang w:eastAsia="zh-CN"/>
        </w:rPr>
        <w:t>.投标文件构成</w:t>
      </w:r>
    </w:p>
    <w:p w14:paraId="6B779C2D">
      <w:pPr>
        <w:widowControl w:val="0"/>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9</w:t>
      </w:r>
      <w:r>
        <w:rPr>
          <w:rFonts w:hint="eastAsia" w:asciiTheme="minorEastAsia" w:hAnsiTheme="minorEastAsia" w:eastAsiaTheme="minorEastAsia" w:cstheme="minorEastAsia"/>
          <w:spacing w:val="0"/>
          <w:kern w:val="0"/>
          <w:position w:val="0"/>
          <w:sz w:val="24"/>
          <w:szCs w:val="24"/>
          <w:lang w:eastAsia="zh-CN"/>
        </w:rPr>
        <w:t>.1 投标人应当按照招标文件的要求编制投标文件。投标文件应由《开标一览表及资格证明文件》、《技术文件》、《商务文件》三部分构成。投标文件的部分格式要求，见第六章《投标文件格式》。如有漏项或评标委员会认为其投标文件有明显缺陷的，造成的后果由投标人自己承担。</w:t>
      </w:r>
    </w:p>
    <w:p w14:paraId="2AEAD52A">
      <w:pPr>
        <w:pStyle w:val="25"/>
        <w:spacing w:line="360" w:lineRule="auto"/>
        <w:ind w:firstLine="480" w:firstLineChars="200"/>
        <w:textAlignment w:val="auto"/>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9</w:t>
      </w:r>
      <w:r>
        <w:rPr>
          <w:rFonts w:hint="eastAsia" w:asciiTheme="minorEastAsia" w:hAnsiTheme="minorEastAsia" w:eastAsiaTheme="minorEastAsia" w:cstheme="minorEastAsia"/>
          <w:spacing w:val="0"/>
          <w:kern w:val="0"/>
          <w:position w:val="0"/>
          <w:sz w:val="24"/>
          <w:szCs w:val="24"/>
          <w:lang w:eastAsia="zh-CN"/>
        </w:rPr>
        <w:t>.2 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提供格式的内容，可由投标人自行编写。</w:t>
      </w:r>
    </w:p>
    <w:p w14:paraId="47F65247">
      <w:pPr>
        <w:pStyle w:val="25"/>
        <w:spacing w:line="360" w:lineRule="auto"/>
        <w:ind w:firstLine="480" w:firstLineChars="200"/>
        <w:textAlignment w:val="auto"/>
        <w:rPr>
          <w:rFonts w:hAnsi="宋体" w:cs="宋体"/>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9</w:t>
      </w:r>
      <w:r>
        <w:rPr>
          <w:rFonts w:hint="eastAsia" w:asciiTheme="minorEastAsia" w:hAnsiTheme="minorEastAsia" w:eastAsiaTheme="minorEastAsia" w:cstheme="minorEastAsia"/>
          <w:spacing w:val="0"/>
          <w:kern w:val="0"/>
          <w:position w:val="0"/>
          <w:sz w:val="24"/>
          <w:szCs w:val="24"/>
          <w:lang w:eastAsia="zh-CN"/>
        </w:rPr>
        <w:t>.3</w:t>
      </w:r>
      <w:r>
        <w:rPr>
          <w:rFonts w:hint="eastAsia" w:hAnsi="宋体" w:cs="宋体"/>
          <w:spacing w:val="0"/>
          <w:kern w:val="0"/>
          <w:position w:val="0"/>
          <w:sz w:val="24"/>
          <w:szCs w:val="24"/>
          <w:lang w:eastAsia="zh-CN"/>
        </w:rPr>
        <w:t>投标文件应严格按照政府采购法律法规和招标文件要求，分开编制商务标和技术标，对能明显区分投标供应商的内容，应放入商务标；技术标中不能出现涉及投标供应商名称及相关提示内容的任何信息。</w:t>
      </w:r>
    </w:p>
    <w:p w14:paraId="1C66D484">
      <w:pPr>
        <w:pStyle w:val="25"/>
        <w:spacing w:line="360" w:lineRule="auto"/>
        <w:ind w:firstLine="480" w:firstLineChars="200"/>
        <w:textAlignment w:val="auto"/>
        <w:rPr>
          <w:rFonts w:hAnsi="宋体" w:cs="宋体"/>
          <w:b/>
          <w:bCs/>
          <w:spacing w:val="0"/>
          <w:kern w:val="0"/>
          <w:position w:val="0"/>
          <w:sz w:val="24"/>
          <w:szCs w:val="24"/>
          <w:lang w:eastAsia="zh-CN"/>
        </w:rPr>
      </w:pPr>
      <w:r>
        <w:rPr>
          <w:rFonts w:hint="eastAsia" w:hAnsi="宋体" w:cs="宋体"/>
          <w:b/>
          <w:bCs/>
          <w:spacing w:val="0"/>
          <w:kern w:val="0"/>
          <w:position w:val="0"/>
          <w:sz w:val="24"/>
          <w:szCs w:val="24"/>
          <w:lang w:val="en-US" w:eastAsia="zh-CN"/>
        </w:rPr>
        <w:t>9</w:t>
      </w:r>
      <w:r>
        <w:rPr>
          <w:rFonts w:hint="eastAsia" w:hAnsi="宋体" w:cs="宋体"/>
          <w:b/>
          <w:bCs/>
          <w:spacing w:val="0"/>
          <w:kern w:val="0"/>
          <w:position w:val="0"/>
          <w:sz w:val="24"/>
          <w:szCs w:val="24"/>
          <w:lang w:eastAsia="zh-CN"/>
        </w:rPr>
        <w:t>.4技术标文件制作要求：</w:t>
      </w:r>
    </w:p>
    <w:p w14:paraId="2A8D7BD9">
      <w:pPr>
        <w:kinsoku/>
        <w:wordWrap w:val="0"/>
        <w:spacing w:line="360" w:lineRule="auto"/>
        <w:ind w:firstLine="482" w:firstLineChars="200"/>
        <w:jc w:val="both"/>
        <w:rPr>
          <w:rFonts w:hint="eastAsia"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暗标编制格式要求：</w:t>
      </w:r>
    </w:p>
    <w:p w14:paraId="1C021846">
      <w:pPr>
        <w:kinsoku/>
        <w:wordWrap w:val="0"/>
        <w:spacing w:line="360" w:lineRule="auto"/>
        <w:ind w:firstLine="482" w:firstLineChars="200"/>
        <w:jc w:val="both"/>
        <w:rPr>
          <w:rFonts w:hint="eastAsia"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（1）版面要求：A4纸张大小，纵向排版（不设置封面）。</w:t>
      </w:r>
    </w:p>
    <w:p w14:paraId="39502F8C">
      <w:pPr>
        <w:kinsoku/>
        <w:wordWrap w:val="0"/>
        <w:spacing w:line="360" w:lineRule="auto"/>
        <w:ind w:firstLine="482" w:firstLineChars="200"/>
        <w:jc w:val="both"/>
        <w:rPr>
          <w:rFonts w:hint="eastAsia"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（2）颜色要求：所有文字、图表均为黑色。</w:t>
      </w:r>
    </w:p>
    <w:p w14:paraId="581D7E7E">
      <w:pPr>
        <w:kinsoku/>
        <w:wordWrap w:val="0"/>
        <w:spacing w:line="360" w:lineRule="auto"/>
        <w:ind w:firstLine="482" w:firstLineChars="200"/>
        <w:jc w:val="both"/>
        <w:rPr>
          <w:rFonts w:hint="eastAsia"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（3）字体要求：标题及正文部分所用文字均采用“宋体”四号“常规”字；图、表内的字体及字号不作要求；所有字体均不得出现加粗、加色、倾斜、下划线等标记。</w:t>
      </w:r>
    </w:p>
    <w:p w14:paraId="501C43AF">
      <w:pPr>
        <w:kinsoku/>
        <w:wordWrap w:val="0"/>
        <w:spacing w:line="360" w:lineRule="auto"/>
        <w:ind w:firstLine="482" w:firstLineChars="200"/>
        <w:jc w:val="both"/>
        <w:rPr>
          <w:rFonts w:hint="eastAsia"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4）排版要求：页边距要求上、下边距3厘米，左、右页边距2厘米；不得设置目录；正文行间距为固定值25磅；文字内容（含正文标题、正文及表格标题）统一设为左对齐，仅正文首行缩进2字符，不得有空格；段落前后不得设置空行；不得设置页眉、页脚和页码；图、表部分对齐形式统一设为居中对齐。</w:t>
      </w:r>
    </w:p>
    <w:p w14:paraId="6E401074">
      <w:pPr>
        <w:kinsoku/>
        <w:wordWrap w:val="0"/>
        <w:spacing w:line="360" w:lineRule="auto"/>
        <w:ind w:firstLine="482" w:firstLineChars="200"/>
        <w:jc w:val="both"/>
        <w:rPr>
          <w:rFonts w:hint="eastAsia"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（5）除满足上述各项要求外，技术“暗标”中不得出现任何行间插字或删除痕迹，构成投标文件的“技术暗标”的正文中不得出现投标人的名称和其它可识别投标人身份的字符、徽标 、人员名称以及其他特殊标记等。</w:t>
      </w:r>
    </w:p>
    <w:p w14:paraId="42281B2E">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9</w:t>
      </w:r>
      <w:r>
        <w:rPr>
          <w:rFonts w:hint="eastAsia" w:asciiTheme="minorEastAsia" w:hAnsiTheme="minorEastAsia" w:eastAsiaTheme="minorEastAsia" w:cstheme="minorEastAsia"/>
          <w:spacing w:val="0"/>
          <w:kern w:val="0"/>
          <w:position w:val="0"/>
          <w:sz w:val="24"/>
          <w:szCs w:val="24"/>
          <w:lang w:eastAsia="zh-CN"/>
        </w:rPr>
        <w:t>.5 电子投标文件应使用CA数字证书生成并在截止时间前上传其加密版本，根据招标文件中规定的下载平台要求，具体详见《投标文件制作工具操作手册》。</w:t>
      </w:r>
      <w:r>
        <w:rPr>
          <w:rFonts w:hint="eastAsia" w:asciiTheme="minorEastAsia" w:hAnsiTheme="minorEastAsia" w:eastAsiaTheme="minorEastAsia" w:cstheme="minorEastAsia"/>
          <w:b/>
          <w:bCs/>
          <w:spacing w:val="0"/>
          <w:kern w:val="0"/>
          <w:position w:val="0"/>
          <w:sz w:val="24"/>
          <w:szCs w:val="24"/>
          <w:lang w:eastAsia="zh-CN"/>
        </w:rPr>
        <w:t>否则，被视为无效投标文件，将被平台系统拒绝。</w:t>
      </w:r>
    </w:p>
    <w:p w14:paraId="0B938AFB">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9</w:t>
      </w:r>
      <w:r>
        <w:rPr>
          <w:rFonts w:hint="eastAsia" w:asciiTheme="minorEastAsia" w:hAnsiTheme="minorEastAsia" w:eastAsiaTheme="minorEastAsia" w:cstheme="minorEastAsia"/>
          <w:spacing w:val="0"/>
          <w:kern w:val="0"/>
          <w:position w:val="0"/>
          <w:sz w:val="24"/>
          <w:szCs w:val="24"/>
          <w:lang w:eastAsia="zh-CN"/>
        </w:rPr>
        <w:t>.6 第四章《开评标程序、评标方法和评标标准》中涉及的证明文件。</w:t>
      </w:r>
    </w:p>
    <w:p w14:paraId="0423776B">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9</w:t>
      </w:r>
      <w:r>
        <w:rPr>
          <w:rFonts w:hint="eastAsia" w:asciiTheme="minorEastAsia" w:hAnsiTheme="minorEastAsia" w:eastAsiaTheme="minorEastAsia" w:cstheme="minorEastAsia"/>
          <w:spacing w:val="0"/>
          <w:kern w:val="0"/>
          <w:position w:val="0"/>
          <w:sz w:val="24"/>
          <w:szCs w:val="24"/>
          <w:lang w:eastAsia="zh-CN"/>
        </w:rPr>
        <w:t>.7 对照第二章《采购需求》，说明所提供货物和服务已对第二章《采购需求》做出了响应，或申明与第二章《采购需求》的偏差和例外。如第二章《采购需求》中要求提供证明文件的，投标人应当按具体要求提供证明文件。</w:t>
      </w:r>
    </w:p>
    <w:p w14:paraId="44174613">
      <w:pPr>
        <w:kinsoku/>
        <w:wordWrap w:val="0"/>
        <w:spacing w:line="360" w:lineRule="auto"/>
        <w:ind w:firstLine="480" w:firstLineChars="200"/>
        <w:jc w:val="both"/>
        <w:rPr>
          <w:rFonts w:ascii="仿宋_GB2312" w:hAnsi="宋体" w:eastAsia="仿宋_GB2312"/>
          <w:b/>
          <w:color w:val="auto"/>
          <w:spacing w:val="0"/>
          <w:kern w:val="0"/>
          <w:position w:val="0"/>
          <w:sz w:val="28"/>
          <w:szCs w:val="28"/>
          <w:lang w:eastAsia="zh-CN"/>
        </w:rPr>
      </w:pPr>
      <w:r>
        <w:rPr>
          <w:rFonts w:hint="eastAsia" w:asciiTheme="minorEastAsia" w:hAnsiTheme="minorEastAsia" w:eastAsiaTheme="minorEastAsia" w:cstheme="minorEastAsia"/>
          <w:spacing w:val="0"/>
          <w:kern w:val="0"/>
          <w:position w:val="0"/>
          <w:sz w:val="24"/>
          <w:szCs w:val="24"/>
          <w:lang w:val="en-US" w:eastAsia="zh-CN"/>
        </w:rPr>
        <w:t>9</w:t>
      </w:r>
      <w:r>
        <w:rPr>
          <w:rFonts w:hint="eastAsia" w:asciiTheme="minorEastAsia" w:hAnsiTheme="minorEastAsia" w:eastAsiaTheme="minorEastAsia" w:cstheme="minorEastAsia"/>
          <w:spacing w:val="0"/>
          <w:kern w:val="0"/>
          <w:position w:val="0"/>
          <w:sz w:val="24"/>
          <w:szCs w:val="24"/>
          <w:lang w:eastAsia="zh-CN"/>
        </w:rPr>
        <w:t>.8 投标人编制投标文件时，涉及营业执照、资质、业绩、财务、社保、纳税及各类证书、报告等内容，必须是原件的扫描件。</w:t>
      </w:r>
    </w:p>
    <w:p w14:paraId="3AC6CEAF">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9</w:t>
      </w:r>
      <w:r>
        <w:rPr>
          <w:rFonts w:hint="eastAsia" w:asciiTheme="minorEastAsia" w:hAnsiTheme="minorEastAsia" w:eastAsiaTheme="minorEastAsia" w:cstheme="minorEastAsia"/>
          <w:spacing w:val="0"/>
          <w:kern w:val="0"/>
          <w:position w:val="0"/>
          <w:sz w:val="24"/>
          <w:szCs w:val="24"/>
          <w:lang w:eastAsia="zh-CN"/>
        </w:rPr>
        <w:t>.9 投标人认为应附的其他材料。</w:t>
      </w:r>
    </w:p>
    <w:p w14:paraId="1867A982">
      <w:pPr>
        <w:kinsoku/>
        <w:wordWrap w:val="0"/>
        <w:spacing w:line="360" w:lineRule="auto"/>
        <w:ind w:firstLine="482" w:firstLineChars="200"/>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1</w:t>
      </w:r>
      <w:r>
        <w:rPr>
          <w:rFonts w:hint="eastAsia" w:asciiTheme="minorEastAsia" w:hAnsiTheme="minorEastAsia" w:eastAsiaTheme="minorEastAsia" w:cstheme="minorEastAsia"/>
          <w:b/>
          <w:bCs/>
          <w:spacing w:val="0"/>
          <w:kern w:val="0"/>
          <w:position w:val="0"/>
          <w:sz w:val="24"/>
          <w:szCs w:val="24"/>
          <w:lang w:val="en-US" w:eastAsia="zh-CN"/>
        </w:rPr>
        <w:t>0</w:t>
      </w:r>
      <w:r>
        <w:rPr>
          <w:rFonts w:hint="eastAsia" w:asciiTheme="minorEastAsia" w:hAnsiTheme="minorEastAsia" w:eastAsiaTheme="minorEastAsia" w:cstheme="minorEastAsia"/>
          <w:b/>
          <w:bCs/>
          <w:spacing w:val="0"/>
          <w:kern w:val="0"/>
          <w:position w:val="0"/>
          <w:sz w:val="24"/>
          <w:szCs w:val="24"/>
          <w:lang w:eastAsia="zh-CN"/>
        </w:rPr>
        <w:t>.投标报价</w:t>
      </w:r>
    </w:p>
    <w:p w14:paraId="32CD707A">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1</w:t>
      </w:r>
      <w:r>
        <w:rPr>
          <w:rFonts w:hint="eastAsia" w:asciiTheme="minorEastAsia" w:hAnsiTheme="minorEastAsia" w:eastAsiaTheme="minorEastAsia" w:cstheme="minorEastAsia"/>
          <w:spacing w:val="0"/>
          <w:kern w:val="0"/>
          <w:position w:val="0"/>
          <w:sz w:val="24"/>
          <w:szCs w:val="24"/>
          <w:lang w:val="en-US" w:eastAsia="zh-CN"/>
        </w:rPr>
        <w:t>0</w:t>
      </w:r>
      <w:r>
        <w:rPr>
          <w:rFonts w:hint="eastAsia" w:asciiTheme="minorEastAsia" w:hAnsiTheme="minorEastAsia" w:eastAsiaTheme="minorEastAsia" w:cstheme="minorEastAsia"/>
          <w:spacing w:val="0"/>
          <w:kern w:val="0"/>
          <w:position w:val="0"/>
          <w:sz w:val="24"/>
          <w:szCs w:val="24"/>
          <w:lang w:eastAsia="zh-CN"/>
        </w:rPr>
        <w:t>.1 所有投标均以人民币报价。</w:t>
      </w:r>
    </w:p>
    <w:p w14:paraId="75959ACA">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1</w:t>
      </w:r>
      <w:r>
        <w:rPr>
          <w:rFonts w:hint="eastAsia" w:asciiTheme="minorEastAsia" w:hAnsiTheme="minorEastAsia" w:eastAsiaTheme="minorEastAsia" w:cstheme="minorEastAsia"/>
          <w:spacing w:val="0"/>
          <w:kern w:val="0"/>
          <w:position w:val="0"/>
          <w:sz w:val="24"/>
          <w:szCs w:val="24"/>
          <w:lang w:val="en-US" w:eastAsia="zh-CN"/>
        </w:rPr>
        <w:t>0</w:t>
      </w:r>
      <w:r>
        <w:rPr>
          <w:rFonts w:hint="eastAsia" w:asciiTheme="minorEastAsia" w:hAnsiTheme="minorEastAsia" w:eastAsiaTheme="minorEastAsia" w:cstheme="minorEastAsia"/>
          <w:spacing w:val="0"/>
          <w:kern w:val="0"/>
          <w:position w:val="0"/>
          <w:sz w:val="24"/>
          <w:szCs w:val="24"/>
          <w:lang w:eastAsia="zh-CN"/>
        </w:rPr>
        <w:t>.2 投标人的报价应包括为完成本项目所发生的一切费用和税费，采购人将不再支付报价以外的任何费用。投标人的报价应包括但不限于下列内容，招标文件中有特殊规定的，从其规定。</w:t>
      </w:r>
    </w:p>
    <w:p w14:paraId="5C7477D5">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1）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报价时应详细列出所投产品的生产厂商、品牌、型号、单价、数量、总价等。</w:t>
      </w:r>
    </w:p>
    <w:p w14:paraId="7C0EA1F4">
      <w:pPr>
        <w:kinsoku/>
        <w:wordWrap w:val="0"/>
        <w:spacing w:line="360" w:lineRule="auto"/>
        <w:ind w:firstLine="480" w:firstLineChars="200"/>
        <w:jc w:val="both"/>
        <w:rPr>
          <w:rFonts w:hint="eastAsia"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（2）服务项目按照招标文件要求完成本项目的全部相关费用。</w:t>
      </w:r>
    </w:p>
    <w:p w14:paraId="7918FED3">
      <w:pPr>
        <w:kinsoku/>
        <w:wordWrap w:val="0"/>
        <w:spacing w:line="360" w:lineRule="auto"/>
        <w:ind w:firstLine="480" w:firstLineChars="200"/>
        <w:jc w:val="both"/>
        <w:rPr>
          <w:rFonts w:hint="eastAsia" w:asciiTheme="minorEastAsia" w:hAnsiTheme="minorEastAsia" w:eastAsiaTheme="minorEastAsia" w:cstheme="minorEastAsia"/>
          <w:color w:val="auto"/>
          <w:spacing w:val="0"/>
          <w:kern w:val="0"/>
          <w:position w:val="0"/>
          <w:sz w:val="24"/>
          <w:szCs w:val="24"/>
          <w:highlight w:val="none"/>
          <w:shd w:val="clear" w:color="auto" w:fill="auto"/>
          <w:lang w:eastAsia="zh-CN"/>
        </w:rPr>
      </w:pPr>
      <w:r>
        <w:rPr>
          <w:rFonts w:hint="eastAsia" w:asciiTheme="minorEastAsia" w:hAnsiTheme="minorEastAsia" w:eastAsiaTheme="minorEastAsia" w:cstheme="minorEastAsia"/>
          <w:color w:val="auto"/>
          <w:spacing w:val="0"/>
          <w:kern w:val="0"/>
          <w:position w:val="0"/>
          <w:sz w:val="24"/>
          <w:szCs w:val="24"/>
          <w:highlight w:val="none"/>
          <w:shd w:val="clear" w:color="auto" w:fill="auto"/>
          <w:lang w:eastAsia="zh-CN"/>
        </w:rPr>
        <w:t>（</w:t>
      </w:r>
      <w:r>
        <w:rPr>
          <w:rFonts w:hint="eastAsia" w:asciiTheme="minorEastAsia" w:hAnsiTheme="minorEastAsia" w:eastAsiaTheme="minorEastAsia" w:cstheme="minorEastAsia"/>
          <w:color w:val="auto"/>
          <w:spacing w:val="0"/>
          <w:kern w:val="0"/>
          <w:position w:val="0"/>
          <w:sz w:val="24"/>
          <w:szCs w:val="24"/>
          <w:highlight w:val="none"/>
          <w:shd w:val="clear" w:color="auto" w:fill="auto"/>
          <w:lang w:val="en-US" w:eastAsia="zh-CN"/>
        </w:rPr>
        <w:t>3）</w:t>
      </w:r>
      <w:r>
        <w:rPr>
          <w:rFonts w:hint="eastAsia" w:asciiTheme="minorEastAsia" w:hAnsiTheme="minorEastAsia" w:eastAsiaTheme="minorEastAsia" w:cstheme="minorEastAsia"/>
          <w:color w:val="auto"/>
          <w:spacing w:val="0"/>
          <w:kern w:val="0"/>
          <w:position w:val="0"/>
          <w:sz w:val="24"/>
          <w:szCs w:val="24"/>
          <w:highlight w:val="none"/>
          <w:shd w:val="clear" w:color="auto" w:fill="auto"/>
          <w:lang w:eastAsia="zh-CN"/>
        </w:rPr>
        <w:t>在项目实施过程中可能发生的其它费用（如：增加耗材、增加设备、材料涨价、人工、运输成本增加等因素）。</w:t>
      </w:r>
    </w:p>
    <w:p w14:paraId="55689AA7">
      <w:pPr>
        <w:kinsoku/>
        <w:wordWrap w:val="0"/>
        <w:spacing w:line="360" w:lineRule="auto"/>
        <w:ind w:firstLine="480" w:firstLineChars="200"/>
        <w:jc w:val="both"/>
        <w:rPr>
          <w:rFonts w:hint="eastAsia" w:asciiTheme="minorEastAsia" w:hAnsiTheme="minorEastAsia" w:eastAsiaTheme="minorEastAsia" w:cstheme="minorEastAsia"/>
          <w:color w:val="auto"/>
          <w:spacing w:val="0"/>
          <w:kern w:val="0"/>
          <w:position w:val="0"/>
          <w:sz w:val="24"/>
          <w:szCs w:val="24"/>
          <w:highlight w:val="none"/>
          <w:shd w:val="clear" w:color="auto" w:fill="auto"/>
          <w:lang w:eastAsia="zh-CN"/>
        </w:rPr>
      </w:pPr>
      <w:r>
        <w:rPr>
          <w:rFonts w:hint="eastAsia" w:asciiTheme="minorEastAsia" w:hAnsiTheme="minorEastAsia" w:eastAsiaTheme="minorEastAsia" w:cstheme="minorEastAsia"/>
          <w:color w:val="auto"/>
          <w:spacing w:val="0"/>
          <w:kern w:val="0"/>
          <w:position w:val="0"/>
          <w:sz w:val="24"/>
          <w:szCs w:val="24"/>
          <w:highlight w:val="none"/>
          <w:shd w:val="clear" w:color="auto" w:fill="auto"/>
          <w:lang w:eastAsia="zh-CN"/>
        </w:rPr>
        <w:t>（</w:t>
      </w:r>
      <w:r>
        <w:rPr>
          <w:rFonts w:hint="eastAsia" w:asciiTheme="minorEastAsia" w:hAnsiTheme="minorEastAsia" w:eastAsiaTheme="minorEastAsia" w:cstheme="minorEastAsia"/>
          <w:color w:val="auto"/>
          <w:spacing w:val="0"/>
          <w:kern w:val="0"/>
          <w:position w:val="0"/>
          <w:sz w:val="24"/>
          <w:szCs w:val="24"/>
          <w:highlight w:val="none"/>
          <w:shd w:val="clear" w:color="auto" w:fill="auto"/>
          <w:lang w:val="en-US" w:eastAsia="zh-CN"/>
        </w:rPr>
        <w:t>4）</w:t>
      </w:r>
      <w:r>
        <w:rPr>
          <w:rFonts w:hint="eastAsia" w:asciiTheme="minorEastAsia" w:hAnsiTheme="minorEastAsia" w:eastAsiaTheme="minorEastAsia" w:cstheme="minorEastAsia"/>
          <w:color w:val="auto"/>
          <w:spacing w:val="0"/>
          <w:kern w:val="0"/>
          <w:position w:val="0"/>
          <w:sz w:val="24"/>
          <w:szCs w:val="24"/>
          <w:highlight w:val="none"/>
          <w:shd w:val="clear" w:color="auto" w:fill="auto"/>
          <w:lang w:eastAsia="zh-CN"/>
        </w:rPr>
        <w:t>第三方软件费用，包括但不限于软件产品费用、专利费用、授权费用等。</w:t>
      </w:r>
    </w:p>
    <w:p w14:paraId="1522A5C5">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1</w:t>
      </w:r>
      <w:r>
        <w:rPr>
          <w:rFonts w:hint="eastAsia" w:asciiTheme="minorEastAsia" w:hAnsiTheme="minorEastAsia" w:eastAsiaTheme="minorEastAsia" w:cstheme="minorEastAsia"/>
          <w:spacing w:val="0"/>
          <w:kern w:val="0"/>
          <w:position w:val="0"/>
          <w:sz w:val="24"/>
          <w:szCs w:val="24"/>
          <w:lang w:val="en-US" w:eastAsia="zh-CN"/>
        </w:rPr>
        <w:t>0</w:t>
      </w:r>
      <w:r>
        <w:rPr>
          <w:rFonts w:hint="eastAsia" w:asciiTheme="minorEastAsia" w:hAnsiTheme="minorEastAsia" w:eastAsiaTheme="minorEastAsia" w:cstheme="minorEastAsia"/>
          <w:spacing w:val="0"/>
          <w:kern w:val="0"/>
          <w:position w:val="0"/>
          <w:sz w:val="24"/>
          <w:szCs w:val="24"/>
          <w:lang w:eastAsia="zh-CN"/>
        </w:rPr>
        <w:t>.3 采购人不得向供应商索要或者接受其给予的赠品、回扣或者与采购无关的其他商品、服务。</w:t>
      </w:r>
    </w:p>
    <w:p w14:paraId="66149E84">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1</w:t>
      </w:r>
      <w:r>
        <w:rPr>
          <w:rFonts w:hint="eastAsia" w:asciiTheme="minorEastAsia" w:hAnsiTheme="minorEastAsia" w:eastAsiaTheme="minorEastAsia" w:cstheme="minorEastAsia"/>
          <w:spacing w:val="0"/>
          <w:kern w:val="0"/>
          <w:position w:val="0"/>
          <w:sz w:val="24"/>
          <w:szCs w:val="24"/>
          <w:lang w:val="en-US" w:eastAsia="zh-CN"/>
        </w:rPr>
        <w:t>0</w:t>
      </w:r>
      <w:r>
        <w:rPr>
          <w:rFonts w:hint="eastAsia" w:asciiTheme="minorEastAsia" w:hAnsiTheme="minorEastAsia" w:eastAsiaTheme="minorEastAsia" w:cstheme="minorEastAsia"/>
          <w:spacing w:val="0"/>
          <w:kern w:val="0"/>
          <w:position w:val="0"/>
          <w:sz w:val="24"/>
          <w:szCs w:val="24"/>
          <w:lang w:eastAsia="zh-CN"/>
        </w:rPr>
        <w:t>.4 投标人不能提供任何有选择性或可调整的报价（招标文件另有规定的除外），否则其投标无效。</w:t>
      </w:r>
    </w:p>
    <w:p w14:paraId="45E0A588">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1</w:t>
      </w:r>
      <w:r>
        <w:rPr>
          <w:rFonts w:hint="eastAsia" w:asciiTheme="minorEastAsia" w:hAnsiTheme="minorEastAsia" w:eastAsiaTheme="minorEastAsia" w:cstheme="minorEastAsia"/>
          <w:spacing w:val="0"/>
          <w:kern w:val="0"/>
          <w:position w:val="0"/>
          <w:sz w:val="24"/>
          <w:szCs w:val="24"/>
          <w:lang w:val="en-US" w:eastAsia="zh-CN"/>
        </w:rPr>
        <w:t>0</w:t>
      </w:r>
      <w:r>
        <w:rPr>
          <w:rFonts w:hint="eastAsia" w:asciiTheme="minorEastAsia" w:hAnsiTheme="minorEastAsia" w:eastAsiaTheme="minorEastAsia" w:cstheme="minorEastAsia"/>
          <w:spacing w:val="0"/>
          <w:kern w:val="0"/>
          <w:position w:val="0"/>
          <w:sz w:val="24"/>
          <w:szCs w:val="24"/>
          <w:lang w:eastAsia="zh-CN"/>
        </w:rPr>
        <w:t>.5 本次招标设有预算，投标人报价超过预算的，评标委员会将不予评议。</w:t>
      </w:r>
    </w:p>
    <w:p w14:paraId="50111978">
      <w:pPr>
        <w:kinsoku/>
        <w:wordWrap w:val="0"/>
        <w:spacing w:line="360" w:lineRule="auto"/>
        <w:ind w:firstLine="482" w:firstLineChars="200"/>
        <w:jc w:val="both"/>
        <w:rPr>
          <w:rFonts w:hint="eastAsia"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1</w:t>
      </w:r>
      <w:r>
        <w:rPr>
          <w:rFonts w:hint="eastAsia" w:asciiTheme="minorEastAsia" w:hAnsiTheme="minorEastAsia" w:eastAsiaTheme="minorEastAsia" w:cstheme="minorEastAsia"/>
          <w:b/>
          <w:bCs/>
          <w:spacing w:val="0"/>
          <w:kern w:val="0"/>
          <w:position w:val="0"/>
          <w:sz w:val="24"/>
          <w:szCs w:val="24"/>
          <w:lang w:val="en-US" w:eastAsia="zh-CN"/>
        </w:rPr>
        <w:t>0</w:t>
      </w:r>
      <w:r>
        <w:rPr>
          <w:rFonts w:hint="eastAsia" w:asciiTheme="minorEastAsia" w:hAnsiTheme="minorEastAsia" w:eastAsiaTheme="minorEastAsia" w:cstheme="minorEastAsia"/>
          <w:b/>
          <w:bCs/>
          <w:spacing w:val="0"/>
          <w:kern w:val="0"/>
          <w:position w:val="0"/>
          <w:sz w:val="24"/>
          <w:szCs w:val="24"/>
          <w:lang w:eastAsia="zh-CN"/>
        </w:rPr>
        <w:t>.6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投标人报价是否合理由由评标委员会在评标现场作出判断。</w:t>
      </w:r>
    </w:p>
    <w:p w14:paraId="4E2F6709">
      <w:pPr>
        <w:kinsoku/>
        <w:wordWrap w:val="0"/>
        <w:spacing w:line="360" w:lineRule="auto"/>
        <w:ind w:firstLine="482" w:firstLineChars="200"/>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1</w:t>
      </w:r>
      <w:r>
        <w:rPr>
          <w:rFonts w:hint="eastAsia" w:asciiTheme="minorEastAsia" w:hAnsiTheme="minorEastAsia" w:eastAsiaTheme="minorEastAsia" w:cstheme="minorEastAsia"/>
          <w:b/>
          <w:bCs/>
          <w:spacing w:val="0"/>
          <w:kern w:val="0"/>
          <w:position w:val="0"/>
          <w:sz w:val="24"/>
          <w:szCs w:val="24"/>
          <w:lang w:val="en-US" w:eastAsia="zh-CN"/>
        </w:rPr>
        <w:t>1</w:t>
      </w:r>
      <w:r>
        <w:rPr>
          <w:rFonts w:hint="eastAsia" w:asciiTheme="minorEastAsia" w:hAnsiTheme="minorEastAsia" w:eastAsiaTheme="minorEastAsia" w:cstheme="minorEastAsia"/>
          <w:b/>
          <w:bCs/>
          <w:spacing w:val="0"/>
          <w:kern w:val="0"/>
          <w:position w:val="0"/>
          <w:sz w:val="24"/>
          <w:szCs w:val="24"/>
          <w:lang w:eastAsia="zh-CN"/>
        </w:rPr>
        <w:t>.投标有效期</w:t>
      </w:r>
    </w:p>
    <w:p w14:paraId="6A797F29">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1</w:t>
      </w:r>
      <w:r>
        <w:rPr>
          <w:rFonts w:hint="eastAsia" w:asciiTheme="minorEastAsia" w:hAnsiTheme="minorEastAsia" w:eastAsiaTheme="minorEastAsia" w:cstheme="minorEastAsia"/>
          <w:spacing w:val="0"/>
          <w:kern w:val="0"/>
          <w:position w:val="0"/>
          <w:sz w:val="24"/>
          <w:szCs w:val="24"/>
          <w:lang w:val="en-US" w:eastAsia="zh-CN"/>
        </w:rPr>
        <w:t>1</w:t>
      </w:r>
      <w:r>
        <w:rPr>
          <w:rFonts w:hint="eastAsia" w:asciiTheme="minorEastAsia" w:hAnsiTheme="minorEastAsia" w:eastAsiaTheme="minorEastAsia" w:cstheme="minorEastAsia"/>
          <w:spacing w:val="0"/>
          <w:kern w:val="0"/>
          <w:position w:val="0"/>
          <w:sz w:val="24"/>
          <w:szCs w:val="24"/>
          <w:lang w:eastAsia="zh-CN"/>
        </w:rPr>
        <w:t>.1 投标文件应在本招标文件《投标人须知表》中规定的投标有效期内保持有效，投标有效期少于招标文件规定期限的，其投标无效。中标人的投标有效期延长至项目验收合格之日。</w:t>
      </w:r>
    </w:p>
    <w:p w14:paraId="5CE2D10E">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1</w:t>
      </w:r>
      <w:r>
        <w:rPr>
          <w:rFonts w:hint="eastAsia" w:asciiTheme="minorEastAsia" w:hAnsiTheme="minorEastAsia" w:eastAsiaTheme="minorEastAsia" w:cstheme="minorEastAsia"/>
          <w:spacing w:val="0"/>
          <w:kern w:val="0"/>
          <w:position w:val="0"/>
          <w:sz w:val="24"/>
          <w:szCs w:val="24"/>
          <w:lang w:val="en-US" w:eastAsia="zh-CN"/>
        </w:rPr>
        <w:t>1</w:t>
      </w:r>
      <w:r>
        <w:rPr>
          <w:rFonts w:hint="eastAsia" w:asciiTheme="minorEastAsia" w:hAnsiTheme="minorEastAsia" w:eastAsiaTheme="minorEastAsia" w:cstheme="minorEastAsia"/>
          <w:spacing w:val="0"/>
          <w:kern w:val="0"/>
          <w:position w:val="0"/>
          <w:sz w:val="24"/>
          <w:szCs w:val="24"/>
          <w:lang w:eastAsia="zh-CN"/>
        </w:rPr>
        <w:t>.2 特别情况下，采购代理机构、采购人可于投标有效期满之前要求投标人同意延长有效期，要求与答复均为书面形式。投标人可以拒绝上述要求。对于同意该要求的投标人，既不要求也不允许其修改投标文件。</w:t>
      </w:r>
    </w:p>
    <w:p w14:paraId="23E9A555">
      <w:pPr>
        <w:kinsoku/>
        <w:wordWrap w:val="0"/>
        <w:spacing w:line="360" w:lineRule="auto"/>
        <w:ind w:firstLine="482" w:firstLineChars="200"/>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1</w:t>
      </w:r>
      <w:r>
        <w:rPr>
          <w:rFonts w:hint="eastAsia" w:asciiTheme="minorEastAsia" w:hAnsiTheme="minorEastAsia" w:eastAsiaTheme="minorEastAsia" w:cstheme="minorEastAsia"/>
          <w:b/>
          <w:bCs/>
          <w:spacing w:val="0"/>
          <w:kern w:val="0"/>
          <w:position w:val="0"/>
          <w:sz w:val="24"/>
          <w:szCs w:val="24"/>
          <w:lang w:val="en-US" w:eastAsia="zh-CN"/>
        </w:rPr>
        <w:t>2</w:t>
      </w:r>
      <w:r>
        <w:rPr>
          <w:rFonts w:hint="eastAsia" w:asciiTheme="minorEastAsia" w:hAnsiTheme="minorEastAsia" w:eastAsiaTheme="minorEastAsia" w:cstheme="minorEastAsia"/>
          <w:b/>
          <w:bCs/>
          <w:spacing w:val="0"/>
          <w:kern w:val="0"/>
          <w:position w:val="0"/>
          <w:sz w:val="24"/>
          <w:szCs w:val="24"/>
          <w:lang w:eastAsia="zh-CN"/>
        </w:rPr>
        <w:t>.投标文件的签署、盖章</w:t>
      </w:r>
    </w:p>
    <w:p w14:paraId="05EB07C0">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1</w:t>
      </w:r>
      <w:r>
        <w:rPr>
          <w:rFonts w:hint="eastAsia" w:asciiTheme="minorEastAsia" w:hAnsiTheme="minorEastAsia" w:eastAsiaTheme="minorEastAsia" w:cstheme="minorEastAsia"/>
          <w:spacing w:val="0"/>
          <w:kern w:val="0"/>
          <w:position w:val="0"/>
          <w:sz w:val="24"/>
          <w:szCs w:val="24"/>
          <w:lang w:val="en-US" w:eastAsia="zh-CN"/>
        </w:rPr>
        <w:t>2</w:t>
      </w:r>
      <w:r>
        <w:rPr>
          <w:rFonts w:hint="eastAsia" w:asciiTheme="minorEastAsia" w:hAnsiTheme="minorEastAsia" w:eastAsiaTheme="minorEastAsia" w:cstheme="minorEastAsia"/>
          <w:spacing w:val="0"/>
          <w:kern w:val="0"/>
          <w:position w:val="0"/>
          <w:sz w:val="24"/>
          <w:szCs w:val="24"/>
          <w:lang w:eastAsia="zh-CN"/>
        </w:rPr>
        <w:t>.1 电子投标文件必须在规定签章处电子签章或手写签字后扫描上传进投标文件。</w:t>
      </w:r>
    </w:p>
    <w:p w14:paraId="27744E0E">
      <w:pPr>
        <w:kinsoku/>
        <w:wordWrap w:val="0"/>
        <w:spacing w:line="360" w:lineRule="auto"/>
        <w:ind w:firstLine="480" w:firstLineChars="200"/>
        <w:jc w:val="both"/>
        <w:rPr>
          <w:rFonts w:hint="eastAsia"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1</w:t>
      </w:r>
      <w:r>
        <w:rPr>
          <w:rFonts w:hint="eastAsia" w:asciiTheme="minorEastAsia" w:hAnsiTheme="minorEastAsia" w:eastAsiaTheme="minorEastAsia" w:cstheme="minorEastAsia"/>
          <w:spacing w:val="0"/>
          <w:kern w:val="0"/>
          <w:position w:val="0"/>
          <w:sz w:val="24"/>
          <w:szCs w:val="24"/>
          <w:lang w:val="en-US" w:eastAsia="zh-CN"/>
        </w:rPr>
        <w:t>2</w:t>
      </w:r>
      <w:r>
        <w:rPr>
          <w:rFonts w:hint="eastAsia" w:asciiTheme="minorEastAsia" w:hAnsiTheme="minorEastAsia" w:eastAsiaTheme="minorEastAsia" w:cstheme="minorEastAsia"/>
          <w:spacing w:val="0"/>
          <w:kern w:val="0"/>
          <w:position w:val="0"/>
          <w:sz w:val="24"/>
          <w:szCs w:val="24"/>
          <w:lang w:eastAsia="zh-CN"/>
        </w:rPr>
        <w:t>.2 招标文件要求盖章的内容，一般通过CA加盖电子签章。</w:t>
      </w:r>
    </w:p>
    <w:p w14:paraId="35B58DCC">
      <w:pPr>
        <w:kinsoku/>
        <w:wordWrap w:val="0"/>
        <w:spacing w:line="360" w:lineRule="auto"/>
        <w:ind w:firstLine="480" w:firstLineChars="200"/>
        <w:jc w:val="both"/>
        <w:rPr>
          <w:rFonts w:hint="eastAsia"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四、投标文件的提交</w:t>
      </w:r>
    </w:p>
    <w:p w14:paraId="184FFCD0">
      <w:pPr>
        <w:kinsoku/>
        <w:wordWrap w:val="0"/>
        <w:spacing w:line="360" w:lineRule="auto"/>
        <w:ind w:firstLine="482" w:firstLineChars="200"/>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1</w:t>
      </w:r>
      <w:r>
        <w:rPr>
          <w:rFonts w:hint="eastAsia" w:asciiTheme="minorEastAsia" w:hAnsiTheme="minorEastAsia" w:eastAsiaTheme="minorEastAsia" w:cstheme="minorEastAsia"/>
          <w:b/>
          <w:bCs/>
          <w:spacing w:val="0"/>
          <w:kern w:val="0"/>
          <w:position w:val="0"/>
          <w:sz w:val="24"/>
          <w:szCs w:val="24"/>
          <w:lang w:val="en-US" w:eastAsia="zh-CN"/>
        </w:rPr>
        <w:t>3</w:t>
      </w:r>
      <w:r>
        <w:rPr>
          <w:rFonts w:hint="eastAsia" w:asciiTheme="minorEastAsia" w:hAnsiTheme="minorEastAsia" w:eastAsiaTheme="minorEastAsia" w:cstheme="minorEastAsia"/>
          <w:b/>
          <w:bCs/>
          <w:spacing w:val="0"/>
          <w:kern w:val="0"/>
          <w:position w:val="0"/>
          <w:sz w:val="24"/>
          <w:szCs w:val="24"/>
          <w:lang w:eastAsia="zh-CN"/>
        </w:rPr>
        <w:t>.投标文件的提交</w:t>
      </w:r>
    </w:p>
    <w:p w14:paraId="7EDDA945">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1</w:t>
      </w:r>
      <w:r>
        <w:rPr>
          <w:rFonts w:hint="eastAsia" w:asciiTheme="minorEastAsia" w:hAnsiTheme="minorEastAsia" w:eastAsiaTheme="minorEastAsia" w:cstheme="minorEastAsia"/>
          <w:spacing w:val="0"/>
          <w:kern w:val="0"/>
          <w:position w:val="0"/>
          <w:sz w:val="24"/>
          <w:szCs w:val="24"/>
          <w:lang w:val="en-US" w:eastAsia="zh-CN"/>
        </w:rPr>
        <w:t>3</w:t>
      </w:r>
      <w:r>
        <w:rPr>
          <w:rFonts w:hint="eastAsia" w:asciiTheme="minorEastAsia" w:hAnsiTheme="minorEastAsia" w:eastAsiaTheme="minorEastAsia" w:cstheme="minorEastAsia"/>
          <w:spacing w:val="0"/>
          <w:kern w:val="0"/>
          <w:position w:val="0"/>
          <w:sz w:val="24"/>
          <w:szCs w:val="24"/>
          <w:lang w:eastAsia="zh-CN"/>
        </w:rPr>
        <w:t>.1 电子投标文件的提交是指使用南阳市公共资源交易中心网上交易系统在投标截止时间前完成制作软件生成的加密电子投标文件的上传。未在投标截止时间前完成上传的，视为逾期提交。逾期提交的投标文件，招标人不予受理。</w:t>
      </w:r>
    </w:p>
    <w:p w14:paraId="706261A2">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1</w:t>
      </w:r>
      <w:r>
        <w:rPr>
          <w:rFonts w:hint="eastAsia" w:asciiTheme="minorEastAsia" w:hAnsiTheme="minorEastAsia" w:eastAsiaTheme="minorEastAsia" w:cstheme="minorEastAsia"/>
          <w:spacing w:val="0"/>
          <w:kern w:val="0"/>
          <w:position w:val="0"/>
          <w:sz w:val="24"/>
          <w:szCs w:val="24"/>
          <w:lang w:val="en-US" w:eastAsia="zh-CN"/>
        </w:rPr>
        <w:t>3</w:t>
      </w:r>
      <w:r>
        <w:rPr>
          <w:rFonts w:hint="eastAsia" w:asciiTheme="minorEastAsia" w:hAnsiTheme="minorEastAsia" w:eastAsiaTheme="minorEastAsia" w:cstheme="minorEastAsia"/>
          <w:spacing w:val="0"/>
          <w:kern w:val="0"/>
          <w:position w:val="0"/>
          <w:sz w:val="24"/>
          <w:szCs w:val="24"/>
          <w:lang w:eastAsia="zh-CN"/>
        </w:rPr>
        <w:t>.2 采购人及采购代理机构拒绝接受通过电子交易平台以外任何形式提交的投标文件。</w:t>
      </w:r>
    </w:p>
    <w:p w14:paraId="41248DCD">
      <w:pPr>
        <w:pStyle w:val="6"/>
        <w:kinsoku/>
        <w:wordWrap w:val="0"/>
        <w:spacing w:line="360" w:lineRule="auto"/>
        <w:ind w:firstLine="482" w:firstLineChars="200"/>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1</w:t>
      </w:r>
      <w:r>
        <w:rPr>
          <w:rFonts w:hint="eastAsia" w:asciiTheme="minorEastAsia" w:hAnsiTheme="minorEastAsia" w:eastAsiaTheme="minorEastAsia" w:cstheme="minorEastAsia"/>
          <w:b/>
          <w:bCs/>
          <w:spacing w:val="0"/>
          <w:kern w:val="0"/>
          <w:position w:val="0"/>
          <w:sz w:val="24"/>
          <w:szCs w:val="24"/>
          <w:lang w:val="en-US" w:eastAsia="zh-CN"/>
        </w:rPr>
        <w:t>4</w:t>
      </w:r>
      <w:r>
        <w:rPr>
          <w:rFonts w:hint="eastAsia" w:asciiTheme="minorEastAsia" w:hAnsiTheme="minorEastAsia" w:eastAsiaTheme="minorEastAsia" w:cstheme="minorEastAsia"/>
          <w:b/>
          <w:bCs/>
          <w:spacing w:val="0"/>
          <w:kern w:val="0"/>
          <w:position w:val="0"/>
          <w:sz w:val="24"/>
          <w:szCs w:val="24"/>
          <w:lang w:eastAsia="zh-CN"/>
        </w:rPr>
        <w:t>.投标截止时间</w:t>
      </w:r>
    </w:p>
    <w:p w14:paraId="1690785C">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投标人应在招标文件要求的投标文件截止时间前，将电子投标文件提交至电子交易平台。</w:t>
      </w:r>
    </w:p>
    <w:p w14:paraId="46498D54">
      <w:pPr>
        <w:pStyle w:val="6"/>
        <w:kinsoku/>
        <w:wordWrap w:val="0"/>
        <w:spacing w:line="360" w:lineRule="auto"/>
        <w:ind w:firstLine="482" w:firstLineChars="200"/>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1</w:t>
      </w:r>
      <w:r>
        <w:rPr>
          <w:rFonts w:hint="eastAsia" w:asciiTheme="minorEastAsia" w:hAnsiTheme="minorEastAsia" w:eastAsiaTheme="minorEastAsia" w:cstheme="minorEastAsia"/>
          <w:b/>
          <w:bCs/>
          <w:spacing w:val="0"/>
          <w:kern w:val="0"/>
          <w:position w:val="0"/>
          <w:sz w:val="24"/>
          <w:szCs w:val="24"/>
          <w:lang w:val="en-US" w:eastAsia="zh-CN"/>
        </w:rPr>
        <w:t>5</w:t>
      </w:r>
      <w:r>
        <w:rPr>
          <w:rFonts w:hint="eastAsia" w:asciiTheme="minorEastAsia" w:hAnsiTheme="minorEastAsia" w:eastAsiaTheme="minorEastAsia" w:cstheme="minorEastAsia"/>
          <w:b/>
          <w:bCs/>
          <w:spacing w:val="0"/>
          <w:kern w:val="0"/>
          <w:position w:val="0"/>
          <w:sz w:val="24"/>
          <w:szCs w:val="24"/>
          <w:lang w:eastAsia="zh-CN"/>
        </w:rPr>
        <w:t>.投标文件的修改与撤回</w:t>
      </w:r>
    </w:p>
    <w:p w14:paraId="5AA57FB4">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3F6C8822">
      <w:pPr>
        <w:pStyle w:val="6"/>
        <w:kinsoku/>
        <w:wordWrap w:val="0"/>
        <w:spacing w:before="353" w:line="219" w:lineRule="auto"/>
        <w:jc w:val="both"/>
        <w:rPr>
          <w:rFonts w:asciiTheme="minorEastAsia" w:hAnsiTheme="minorEastAsia" w:eastAsiaTheme="minorEastAsia" w:cstheme="minorEastAsia"/>
          <w:spacing w:val="0"/>
          <w:kern w:val="0"/>
          <w:position w:val="0"/>
          <w:sz w:val="36"/>
          <w:szCs w:val="36"/>
          <w:lang w:eastAsia="zh-CN"/>
        </w:rPr>
      </w:pPr>
    </w:p>
    <w:p w14:paraId="32DB5659">
      <w:pPr>
        <w:pStyle w:val="12"/>
        <w:rPr>
          <w:rFonts w:asciiTheme="minorEastAsia" w:hAnsiTheme="minorEastAsia" w:eastAsiaTheme="minorEastAsia" w:cstheme="minorEastAsia"/>
          <w:spacing w:val="0"/>
          <w:kern w:val="0"/>
          <w:position w:val="0"/>
          <w:sz w:val="36"/>
          <w:szCs w:val="36"/>
          <w:lang w:eastAsia="zh-CN"/>
        </w:rPr>
      </w:pPr>
    </w:p>
    <w:p w14:paraId="4C22C89F">
      <w:pPr>
        <w:pStyle w:val="6"/>
        <w:kinsoku/>
        <w:wordWrap w:val="0"/>
        <w:spacing w:line="219" w:lineRule="auto"/>
        <w:jc w:val="center"/>
        <w:rPr>
          <w:rFonts w:asciiTheme="minorEastAsia" w:hAnsiTheme="minorEastAsia" w:eastAsiaTheme="minorEastAsia" w:cstheme="minorEastAsia"/>
          <w:spacing w:val="0"/>
          <w:kern w:val="0"/>
          <w:position w:val="0"/>
          <w:sz w:val="36"/>
          <w:szCs w:val="36"/>
          <w:lang w:eastAsia="zh-CN"/>
        </w:rPr>
      </w:pPr>
    </w:p>
    <w:p w14:paraId="69EC3AFB">
      <w:pPr>
        <w:rPr>
          <w:rFonts w:asciiTheme="minorEastAsia" w:hAnsiTheme="minorEastAsia" w:eastAsiaTheme="minorEastAsia" w:cstheme="minorEastAsia"/>
          <w:spacing w:val="0"/>
          <w:kern w:val="0"/>
          <w:position w:val="0"/>
          <w:sz w:val="36"/>
          <w:szCs w:val="36"/>
          <w:lang w:eastAsia="zh-CN"/>
        </w:rPr>
      </w:pPr>
      <w:r>
        <w:rPr>
          <w:rFonts w:hint="eastAsia" w:asciiTheme="minorEastAsia" w:hAnsiTheme="minorEastAsia" w:eastAsiaTheme="minorEastAsia" w:cstheme="minorEastAsia"/>
          <w:spacing w:val="0"/>
          <w:kern w:val="0"/>
          <w:position w:val="0"/>
          <w:sz w:val="36"/>
          <w:szCs w:val="36"/>
          <w:lang w:eastAsia="zh-CN"/>
        </w:rPr>
        <w:br w:type="page"/>
      </w:r>
    </w:p>
    <w:p w14:paraId="7F5416AA">
      <w:pPr>
        <w:pStyle w:val="2"/>
        <w:bidi w:val="0"/>
        <w:spacing w:line="360" w:lineRule="auto"/>
        <w:jc w:val="center"/>
        <w:rPr>
          <w:rFonts w:asciiTheme="minorEastAsia" w:hAnsiTheme="minorEastAsia" w:eastAsiaTheme="minorEastAsia" w:cstheme="minorEastAsia"/>
          <w:spacing w:val="0"/>
          <w:kern w:val="0"/>
          <w:position w:val="0"/>
          <w:sz w:val="24"/>
          <w:szCs w:val="24"/>
          <w:lang w:eastAsia="zh-CN"/>
        </w:rPr>
      </w:pPr>
      <w:bookmarkStart w:id="4" w:name="_Toc14210"/>
      <w:r>
        <w:rPr>
          <w:rFonts w:hint="eastAsia" w:ascii="宋体" w:hAnsi="宋体" w:eastAsia="宋体" w:cs="Times New Roman"/>
          <w:spacing w:val="0"/>
          <w:kern w:val="0"/>
          <w:position w:val="0"/>
          <w:lang w:eastAsia="zh-CN"/>
        </w:rPr>
        <w:t>第四章 开、评标程序、评标方法和评标标准</w:t>
      </w:r>
      <w:bookmarkEnd w:id="4"/>
    </w:p>
    <w:p w14:paraId="64138534">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一、开标</w:t>
      </w:r>
    </w:p>
    <w:p w14:paraId="6110FF4B">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1.采购人或采购代理机构按招标公告中规定的时间开标，本项目使用不见面开标，投标人无需到开标现场。</w:t>
      </w:r>
    </w:p>
    <w:p w14:paraId="7CC98D83">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2.开标：</w:t>
      </w:r>
    </w:p>
    <w:p w14:paraId="7CDB051F">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2.1 投标人解密：投标人制作电子投标文件时，必须使用本单位企业数字证书进行加密，投标人在开标前须自行检查数字证书的有效性。在解密时间到达后，系统做出解密提示，请各投标人自行解密即可。开标解密时未在规定时间（30分钟）内进行解密的视为撤销其投标文件（因电子开标系统原因除外）。</w:t>
      </w:r>
    </w:p>
    <w:p w14:paraId="3892D0A4">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649AA0D3">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2.3 宣布开标结束。</w:t>
      </w:r>
    </w:p>
    <w:p w14:paraId="0B45EDBC">
      <w:pPr>
        <w:kinsoku/>
        <w:wordWrap w:val="0"/>
        <w:spacing w:line="360" w:lineRule="auto"/>
        <w:jc w:val="both"/>
        <w:rPr>
          <w:rFonts w:hint="eastAsia"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二、资格审查</w:t>
      </w:r>
    </w:p>
    <w:p w14:paraId="6D964524">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1.开标结束后，采购人或采购代理机构将根据资格审查要求中的规定，对投标人进行资格审查，并形成资格审查结果。</w:t>
      </w:r>
    </w:p>
    <w:p w14:paraId="3826B6B5">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2.投标人《资格证明文件》有任何一项不符合《资格审查要求》的，资格审查不合格，其投标无效。</w:t>
      </w:r>
    </w:p>
    <w:p w14:paraId="568B7E87">
      <w:pPr>
        <w:pStyle w:val="6"/>
        <w:kinsoku/>
        <w:wordWrap w:val="0"/>
        <w:spacing w:line="360" w:lineRule="auto"/>
        <w:ind w:firstLine="480" w:firstLineChars="200"/>
        <w:jc w:val="both"/>
        <w:rPr>
          <w:spacing w:val="0"/>
          <w:kern w:val="0"/>
          <w:position w:val="0"/>
        </w:rPr>
      </w:pPr>
      <w:r>
        <w:rPr>
          <w:rFonts w:hint="eastAsia" w:asciiTheme="minorEastAsia" w:hAnsiTheme="minorEastAsia" w:eastAsiaTheme="minorEastAsia" w:cstheme="minorEastAsia"/>
          <w:spacing w:val="0"/>
          <w:kern w:val="0"/>
          <w:position w:val="0"/>
          <w:sz w:val="24"/>
          <w:szCs w:val="24"/>
          <w:lang w:eastAsia="zh-CN"/>
        </w:rPr>
        <w:t>3.资格审查合格的投标人不足3家的，不进行评标。</w:t>
      </w:r>
    </w:p>
    <w:p w14:paraId="212DA756">
      <w:pPr>
        <w:bidi w:val="0"/>
        <w:jc w:val="center"/>
        <w:rPr>
          <w:rFonts w:hint="eastAsia" w:ascii="宋体" w:hAnsi="宋体" w:eastAsia="宋体" w:cs="宋体"/>
          <w:b/>
          <w:bCs/>
          <w:spacing w:val="0"/>
          <w:kern w:val="0"/>
          <w:position w:val="0"/>
          <w:sz w:val="24"/>
          <w:szCs w:val="24"/>
        </w:rPr>
      </w:pPr>
      <w:r>
        <w:rPr>
          <w:rFonts w:hint="eastAsia" w:ascii="宋体" w:hAnsi="宋体" w:eastAsia="宋体" w:cs="宋体"/>
          <w:b/>
          <w:bCs/>
          <w:spacing w:val="0"/>
          <w:kern w:val="0"/>
          <w:position w:val="0"/>
          <w:sz w:val="24"/>
          <w:szCs w:val="24"/>
        </w:rPr>
        <w:t>资格审查要求</w:t>
      </w:r>
    </w:p>
    <w:p w14:paraId="5C3B5A05">
      <w:pPr>
        <w:kinsoku/>
        <w:wordWrap w:val="0"/>
        <w:spacing w:line="146" w:lineRule="exact"/>
        <w:jc w:val="both"/>
        <w:rPr>
          <w:rFonts w:asciiTheme="minorEastAsia" w:hAnsiTheme="minorEastAsia" w:eastAsiaTheme="minorEastAsia" w:cstheme="minorEastAsia"/>
          <w:b/>
          <w:bCs/>
          <w:spacing w:val="0"/>
          <w:kern w:val="0"/>
          <w:position w:val="0"/>
        </w:rPr>
      </w:pPr>
    </w:p>
    <w:tbl>
      <w:tblPr>
        <w:tblStyle w:val="22"/>
        <w:tblW w:w="89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8"/>
        <w:gridCol w:w="1133"/>
        <w:gridCol w:w="3844"/>
        <w:gridCol w:w="3168"/>
      </w:tblGrid>
      <w:tr w14:paraId="55131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78" w:type="dxa"/>
          </w:tcPr>
          <w:p w14:paraId="0FB90815">
            <w:pPr>
              <w:kinsoku/>
              <w:wordWrap w:val="0"/>
              <w:spacing w:before="119" w:line="222" w:lineRule="auto"/>
              <w:jc w:val="center"/>
              <w:rPr>
                <w:rFonts w:asciiTheme="minorEastAsia" w:hAnsiTheme="minorEastAsia" w:eastAsiaTheme="minorEastAsia" w:cstheme="minorEastAsia"/>
                <w:b/>
                <w:bCs/>
                <w:spacing w:val="0"/>
                <w:kern w:val="0"/>
                <w:position w:val="0"/>
                <w:sz w:val="24"/>
                <w:szCs w:val="24"/>
              </w:rPr>
            </w:pPr>
            <w:r>
              <w:rPr>
                <w:rFonts w:hint="eastAsia" w:asciiTheme="minorEastAsia" w:hAnsiTheme="minorEastAsia" w:eastAsiaTheme="minorEastAsia" w:cstheme="minorEastAsia"/>
                <w:b/>
                <w:bCs/>
                <w:spacing w:val="0"/>
                <w:kern w:val="0"/>
                <w:position w:val="0"/>
                <w:sz w:val="24"/>
                <w:szCs w:val="24"/>
              </w:rPr>
              <w:t>序号</w:t>
            </w:r>
          </w:p>
        </w:tc>
        <w:tc>
          <w:tcPr>
            <w:tcW w:w="1133" w:type="dxa"/>
          </w:tcPr>
          <w:p w14:paraId="69B59BE6">
            <w:pPr>
              <w:kinsoku/>
              <w:wordWrap w:val="0"/>
              <w:spacing w:before="119" w:line="220" w:lineRule="auto"/>
              <w:jc w:val="center"/>
              <w:rPr>
                <w:rFonts w:asciiTheme="minorEastAsia" w:hAnsiTheme="minorEastAsia" w:eastAsiaTheme="minorEastAsia" w:cstheme="minorEastAsia"/>
                <w:b/>
                <w:bCs/>
                <w:spacing w:val="0"/>
                <w:kern w:val="0"/>
                <w:position w:val="0"/>
                <w:sz w:val="24"/>
                <w:szCs w:val="24"/>
              </w:rPr>
            </w:pPr>
            <w:r>
              <w:rPr>
                <w:rFonts w:hint="eastAsia" w:asciiTheme="minorEastAsia" w:hAnsiTheme="minorEastAsia" w:eastAsiaTheme="minorEastAsia" w:cstheme="minorEastAsia"/>
                <w:b/>
                <w:bCs/>
                <w:spacing w:val="0"/>
                <w:kern w:val="0"/>
                <w:position w:val="0"/>
                <w:sz w:val="24"/>
                <w:szCs w:val="24"/>
              </w:rPr>
              <w:t>审查因素</w:t>
            </w:r>
          </w:p>
        </w:tc>
        <w:tc>
          <w:tcPr>
            <w:tcW w:w="3844" w:type="dxa"/>
          </w:tcPr>
          <w:p w14:paraId="41127D00">
            <w:pPr>
              <w:kinsoku/>
              <w:wordWrap w:val="0"/>
              <w:spacing w:before="119" w:line="220" w:lineRule="auto"/>
              <w:jc w:val="center"/>
              <w:rPr>
                <w:rFonts w:asciiTheme="minorEastAsia" w:hAnsiTheme="minorEastAsia" w:eastAsiaTheme="minorEastAsia" w:cstheme="minorEastAsia"/>
                <w:b/>
                <w:bCs/>
                <w:spacing w:val="0"/>
                <w:kern w:val="0"/>
                <w:position w:val="0"/>
                <w:sz w:val="24"/>
                <w:szCs w:val="24"/>
              </w:rPr>
            </w:pPr>
            <w:r>
              <w:rPr>
                <w:rFonts w:hint="eastAsia" w:asciiTheme="minorEastAsia" w:hAnsiTheme="minorEastAsia" w:eastAsiaTheme="minorEastAsia" w:cstheme="minorEastAsia"/>
                <w:b/>
                <w:bCs/>
                <w:spacing w:val="0"/>
                <w:kern w:val="0"/>
                <w:position w:val="0"/>
                <w:sz w:val="24"/>
                <w:szCs w:val="24"/>
              </w:rPr>
              <w:t>审查内容</w:t>
            </w:r>
          </w:p>
        </w:tc>
        <w:tc>
          <w:tcPr>
            <w:tcW w:w="3168" w:type="dxa"/>
          </w:tcPr>
          <w:p w14:paraId="68B0672D">
            <w:pPr>
              <w:kinsoku/>
              <w:wordWrap w:val="0"/>
              <w:spacing w:before="119" w:line="220" w:lineRule="auto"/>
              <w:jc w:val="center"/>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备注</w:t>
            </w:r>
          </w:p>
        </w:tc>
      </w:tr>
      <w:tr w14:paraId="64B34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78" w:type="dxa"/>
            <w:vAlign w:val="center"/>
          </w:tcPr>
          <w:p w14:paraId="315837FD">
            <w:pPr>
              <w:pStyle w:val="23"/>
              <w:rPr>
                <w:spacing w:val="0"/>
                <w:kern w:val="0"/>
                <w:position w:val="0"/>
              </w:rPr>
            </w:pPr>
          </w:p>
          <w:p w14:paraId="3233F24A">
            <w:pPr>
              <w:pStyle w:val="23"/>
              <w:rPr>
                <w:spacing w:val="0"/>
                <w:kern w:val="0"/>
                <w:position w:val="0"/>
              </w:rPr>
            </w:pPr>
            <w:r>
              <w:rPr>
                <w:rFonts w:hint="eastAsia"/>
                <w:spacing w:val="0"/>
                <w:kern w:val="0"/>
                <w:position w:val="0"/>
              </w:rPr>
              <w:t>1</w:t>
            </w:r>
          </w:p>
        </w:tc>
        <w:tc>
          <w:tcPr>
            <w:tcW w:w="1133" w:type="dxa"/>
            <w:vAlign w:val="center"/>
          </w:tcPr>
          <w:p w14:paraId="5A880AF9">
            <w:pPr>
              <w:keepNext w:val="0"/>
              <w:keepLines w:val="0"/>
              <w:pageBreakBefore w:val="0"/>
              <w:widowControl/>
              <w:kinsoku/>
              <w:wordWrap w:val="0"/>
              <w:overflowPunct/>
              <w:topLinePunct/>
              <w:autoSpaceDE w:val="0"/>
              <w:autoSpaceDN w:val="0"/>
              <w:bidi w:val="0"/>
              <w:adjustRightInd w:val="0"/>
              <w:snapToGrid w:val="0"/>
              <w:spacing w:line="440" w:lineRule="exact"/>
              <w:ind w:left="0" w:right="0"/>
              <w:jc w:val="both"/>
              <w:textAlignment w:val="baseline"/>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满足第一章《公开招标公告》投标人具备的资格要求</w:t>
            </w:r>
          </w:p>
        </w:tc>
        <w:tc>
          <w:tcPr>
            <w:tcW w:w="3844" w:type="dxa"/>
          </w:tcPr>
          <w:p w14:paraId="4B481FAF">
            <w:pPr>
              <w:keepNext w:val="0"/>
              <w:keepLines w:val="0"/>
              <w:pageBreakBefore w:val="0"/>
              <w:widowControl/>
              <w:kinsoku/>
              <w:wordWrap w:val="0"/>
              <w:overflowPunct/>
              <w:topLinePunct/>
              <w:autoSpaceDE w:val="0"/>
              <w:autoSpaceDN w:val="0"/>
              <w:bidi w:val="0"/>
              <w:adjustRightInd w:val="0"/>
              <w:snapToGrid w:val="0"/>
              <w:spacing w:line="440" w:lineRule="exact"/>
              <w:ind w:left="0" w:right="0"/>
              <w:jc w:val="both"/>
              <w:textAlignment w:val="baseline"/>
              <w:rPr>
                <w:rFonts w:hint="eastAsia"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1.注册于中华人民共和国境内，具有独立承担民事责任能力；</w:t>
            </w:r>
          </w:p>
          <w:p w14:paraId="40A9B663">
            <w:pPr>
              <w:keepNext w:val="0"/>
              <w:keepLines w:val="0"/>
              <w:pageBreakBefore w:val="0"/>
              <w:widowControl/>
              <w:kinsoku/>
              <w:wordWrap w:val="0"/>
              <w:overflowPunct/>
              <w:topLinePunct/>
              <w:autoSpaceDE w:val="0"/>
              <w:autoSpaceDN w:val="0"/>
              <w:bidi w:val="0"/>
              <w:adjustRightInd w:val="0"/>
              <w:snapToGrid w:val="0"/>
              <w:spacing w:line="440" w:lineRule="exact"/>
              <w:ind w:left="0" w:right="0"/>
              <w:jc w:val="both"/>
              <w:textAlignment w:val="baseline"/>
              <w:rPr>
                <w:rFonts w:hint="eastAsia"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2.具有良好的商业信誉和健全的财务会计制度；</w:t>
            </w:r>
          </w:p>
          <w:p w14:paraId="2A935A6F">
            <w:pPr>
              <w:keepNext w:val="0"/>
              <w:keepLines w:val="0"/>
              <w:pageBreakBefore w:val="0"/>
              <w:widowControl/>
              <w:kinsoku/>
              <w:wordWrap w:val="0"/>
              <w:overflowPunct/>
              <w:topLinePunct/>
              <w:autoSpaceDE w:val="0"/>
              <w:autoSpaceDN w:val="0"/>
              <w:bidi w:val="0"/>
              <w:adjustRightInd w:val="0"/>
              <w:snapToGrid w:val="0"/>
              <w:spacing w:line="440" w:lineRule="exact"/>
              <w:ind w:left="0" w:right="0"/>
              <w:jc w:val="both"/>
              <w:textAlignment w:val="baseline"/>
              <w:rPr>
                <w:rFonts w:hint="eastAsia"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3.具有履行合同所必需的设备和专业技术能力；</w:t>
            </w:r>
          </w:p>
          <w:p w14:paraId="608198F4">
            <w:pPr>
              <w:keepNext w:val="0"/>
              <w:keepLines w:val="0"/>
              <w:pageBreakBefore w:val="0"/>
              <w:widowControl/>
              <w:kinsoku/>
              <w:wordWrap w:val="0"/>
              <w:overflowPunct/>
              <w:topLinePunct/>
              <w:autoSpaceDE w:val="0"/>
              <w:autoSpaceDN w:val="0"/>
              <w:bidi w:val="0"/>
              <w:adjustRightInd w:val="0"/>
              <w:snapToGrid w:val="0"/>
              <w:spacing w:line="440" w:lineRule="exact"/>
              <w:ind w:left="0" w:right="0"/>
              <w:jc w:val="both"/>
              <w:textAlignment w:val="baseline"/>
              <w:rPr>
                <w:rFonts w:hint="eastAsia"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4.有依法缴纳税收和社会保障资金的良好记录；</w:t>
            </w:r>
          </w:p>
          <w:p w14:paraId="7F9BB4A6">
            <w:pPr>
              <w:keepNext w:val="0"/>
              <w:keepLines w:val="0"/>
              <w:pageBreakBefore w:val="0"/>
              <w:widowControl/>
              <w:kinsoku/>
              <w:wordWrap w:val="0"/>
              <w:overflowPunct/>
              <w:topLinePunct/>
              <w:autoSpaceDE w:val="0"/>
              <w:autoSpaceDN w:val="0"/>
              <w:bidi w:val="0"/>
              <w:adjustRightInd w:val="0"/>
              <w:snapToGrid w:val="0"/>
              <w:spacing w:line="440" w:lineRule="exact"/>
              <w:ind w:left="0" w:right="0"/>
              <w:jc w:val="both"/>
              <w:textAlignment w:val="baseline"/>
              <w:rPr>
                <w:rFonts w:hint="eastAsia"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5.参加政府采购活动前三年内，在经营活动中没有重大违法记录；</w:t>
            </w:r>
          </w:p>
          <w:p w14:paraId="2C147AE2">
            <w:pPr>
              <w:keepNext w:val="0"/>
              <w:keepLines w:val="0"/>
              <w:pageBreakBefore w:val="0"/>
              <w:widowControl/>
              <w:kinsoku/>
              <w:wordWrap w:val="0"/>
              <w:overflowPunct/>
              <w:topLinePunct/>
              <w:autoSpaceDE w:val="0"/>
              <w:autoSpaceDN w:val="0"/>
              <w:bidi w:val="0"/>
              <w:adjustRightInd w:val="0"/>
              <w:snapToGrid w:val="0"/>
              <w:spacing w:line="440" w:lineRule="exact"/>
              <w:ind w:left="0" w:right="0"/>
              <w:jc w:val="both"/>
              <w:textAlignment w:val="baseline"/>
              <w:rPr>
                <w:rFonts w:hint="eastAsia"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6.根据《关于在政府采购活动中查询及使用信用记录有关问题的通知》(财库〔2016〕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47418645">
            <w:pPr>
              <w:keepNext w:val="0"/>
              <w:keepLines w:val="0"/>
              <w:pageBreakBefore w:val="0"/>
              <w:widowControl/>
              <w:kinsoku/>
              <w:wordWrap w:val="0"/>
              <w:overflowPunct/>
              <w:topLinePunct/>
              <w:autoSpaceDE w:val="0"/>
              <w:autoSpaceDN w:val="0"/>
              <w:bidi w:val="0"/>
              <w:adjustRightInd w:val="0"/>
              <w:snapToGrid w:val="0"/>
              <w:spacing w:line="440" w:lineRule="exact"/>
              <w:ind w:left="0" w:right="0"/>
              <w:jc w:val="both"/>
              <w:textAlignment w:val="baseline"/>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en-US" w:eastAsia="zh-CN"/>
              </w:rPr>
              <w:t>7.</w:t>
            </w:r>
            <w:r>
              <w:rPr>
                <w:rFonts w:hint="eastAsia" w:asciiTheme="minorEastAsia" w:hAnsiTheme="minorEastAsia" w:eastAsiaTheme="minorEastAsia" w:cstheme="minorEastAsia"/>
                <w:spacing w:val="0"/>
                <w:kern w:val="0"/>
                <w:position w:val="0"/>
                <w:sz w:val="24"/>
                <w:szCs w:val="24"/>
                <w:lang w:eastAsia="zh-CN"/>
              </w:rPr>
              <w:t>遵守国家有关法律、法规、规章。</w:t>
            </w:r>
          </w:p>
        </w:tc>
        <w:tc>
          <w:tcPr>
            <w:tcW w:w="3168" w:type="dxa"/>
          </w:tcPr>
          <w:p w14:paraId="426AF9C5">
            <w:pPr>
              <w:kinsoku/>
              <w:wordWrap w:val="0"/>
              <w:spacing w:before="32" w:line="232" w:lineRule="auto"/>
              <w:ind w:right="105"/>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投标人为企业（包括合伙企业、个体工商户）的，应提供有效的营业执照；</w:t>
            </w:r>
          </w:p>
          <w:p w14:paraId="0356259E">
            <w:pPr>
              <w:kinsoku/>
              <w:wordWrap w:val="0"/>
              <w:spacing w:before="32" w:line="232" w:lineRule="auto"/>
              <w:ind w:right="105"/>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投标人为事业单位的，应提供有效的事业单位法人证书；</w:t>
            </w:r>
          </w:p>
          <w:p w14:paraId="03909BD2">
            <w:pPr>
              <w:kinsoku/>
              <w:wordWrap w:val="0"/>
              <w:spacing w:before="32" w:line="232" w:lineRule="auto"/>
              <w:ind w:right="105"/>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投标人是非企业机构的，应提供有效的执业许可证、登记证书等证明文件；</w:t>
            </w:r>
          </w:p>
          <w:p w14:paraId="3E637E13">
            <w:pPr>
              <w:kinsoku/>
              <w:wordWrap w:val="0"/>
              <w:spacing w:before="32" w:line="232" w:lineRule="auto"/>
              <w:ind w:right="105"/>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投标人是自然人的，应提供有效的自然人身份证明。</w:t>
            </w:r>
          </w:p>
          <w:p w14:paraId="6BC22EB4">
            <w:pPr>
              <w:kinsoku/>
              <w:wordWrap w:val="0"/>
              <w:spacing w:before="32" w:line="232" w:lineRule="auto"/>
              <w:ind w:right="105"/>
              <w:jc w:val="both"/>
              <w:rPr>
                <w:rFonts w:asciiTheme="minorEastAsia" w:hAnsiTheme="minorEastAsia" w:eastAsiaTheme="minorEastAsia" w:cstheme="minorEastAsia"/>
                <w:spacing w:val="0"/>
                <w:kern w:val="0"/>
                <w:position w:val="0"/>
                <w:lang w:eastAsia="zh-CN"/>
              </w:rPr>
            </w:pPr>
            <w:r>
              <w:rPr>
                <w:rFonts w:hint="eastAsia" w:asciiTheme="minorEastAsia" w:hAnsiTheme="minorEastAsia" w:eastAsiaTheme="minorEastAsia" w:cstheme="minorEastAsia"/>
                <w:spacing w:val="0"/>
                <w:kern w:val="0"/>
                <w:position w:val="0"/>
                <w:sz w:val="24"/>
                <w:szCs w:val="24"/>
                <w:lang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5A42E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78" w:type="dxa"/>
          </w:tcPr>
          <w:p w14:paraId="5F055ADE">
            <w:pPr>
              <w:pStyle w:val="23"/>
              <w:rPr>
                <w:spacing w:val="0"/>
                <w:kern w:val="0"/>
                <w:position w:val="0"/>
              </w:rPr>
            </w:pPr>
            <w:r>
              <w:rPr>
                <w:rFonts w:hint="eastAsia"/>
                <w:spacing w:val="0"/>
                <w:kern w:val="0"/>
                <w:position w:val="0"/>
              </w:rPr>
              <w:t>2</w:t>
            </w:r>
          </w:p>
        </w:tc>
        <w:tc>
          <w:tcPr>
            <w:tcW w:w="1133" w:type="dxa"/>
          </w:tcPr>
          <w:p w14:paraId="4D893BE3">
            <w:pPr>
              <w:keepNext w:val="0"/>
              <w:keepLines w:val="0"/>
              <w:pageBreakBefore w:val="0"/>
              <w:widowControl/>
              <w:kinsoku/>
              <w:wordWrap w:val="0"/>
              <w:overflowPunct/>
              <w:topLinePunct/>
              <w:autoSpaceDE w:val="0"/>
              <w:autoSpaceDN w:val="0"/>
              <w:bidi w:val="0"/>
              <w:adjustRightInd w:val="0"/>
              <w:snapToGrid w:val="0"/>
              <w:spacing w:line="440" w:lineRule="exact"/>
              <w:ind w:left="0" w:right="0"/>
              <w:jc w:val="both"/>
              <w:textAlignment w:val="baseline"/>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rPr>
              <w:t>中小企业政策</w:t>
            </w:r>
          </w:p>
        </w:tc>
        <w:tc>
          <w:tcPr>
            <w:tcW w:w="3844" w:type="dxa"/>
          </w:tcPr>
          <w:p w14:paraId="637AA981">
            <w:pPr>
              <w:keepNext w:val="0"/>
              <w:keepLines w:val="0"/>
              <w:pageBreakBefore w:val="0"/>
              <w:widowControl/>
              <w:kinsoku/>
              <w:wordWrap w:val="0"/>
              <w:overflowPunct/>
              <w:topLinePunct/>
              <w:autoSpaceDE w:val="0"/>
              <w:autoSpaceDN w:val="0"/>
              <w:bidi w:val="0"/>
              <w:adjustRightInd w:val="0"/>
              <w:snapToGrid w:val="0"/>
              <w:spacing w:line="440" w:lineRule="exact"/>
              <w:ind w:left="0" w:right="0"/>
              <w:jc w:val="both"/>
              <w:textAlignment w:val="baseline"/>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具体要求见第一章《公开招标公告》</w:t>
            </w:r>
          </w:p>
        </w:tc>
        <w:tc>
          <w:tcPr>
            <w:tcW w:w="3168" w:type="dxa"/>
            <w:vAlign w:val="center"/>
          </w:tcPr>
          <w:p w14:paraId="0C11D397">
            <w:pPr>
              <w:pStyle w:val="23"/>
              <w:jc w:val="center"/>
              <w:rPr>
                <w:spacing w:val="0"/>
                <w:kern w:val="0"/>
                <w:position w:val="0"/>
              </w:rPr>
            </w:pPr>
          </w:p>
        </w:tc>
      </w:tr>
      <w:tr w14:paraId="78446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78" w:type="dxa"/>
            <w:vAlign w:val="center"/>
          </w:tcPr>
          <w:p w14:paraId="61C5B317">
            <w:pPr>
              <w:pStyle w:val="23"/>
              <w:jc w:val="center"/>
              <w:rPr>
                <w:spacing w:val="0"/>
                <w:kern w:val="0"/>
                <w:position w:val="0"/>
              </w:rPr>
            </w:pPr>
            <w:r>
              <w:rPr>
                <w:rFonts w:hint="eastAsia"/>
                <w:spacing w:val="0"/>
                <w:kern w:val="0"/>
                <w:position w:val="0"/>
              </w:rPr>
              <w:t>2-1</w:t>
            </w:r>
          </w:p>
        </w:tc>
        <w:tc>
          <w:tcPr>
            <w:tcW w:w="1133" w:type="dxa"/>
            <w:vAlign w:val="center"/>
          </w:tcPr>
          <w:p w14:paraId="06C6F241">
            <w:pPr>
              <w:keepNext w:val="0"/>
              <w:keepLines w:val="0"/>
              <w:pageBreakBefore w:val="0"/>
              <w:widowControl/>
              <w:kinsoku/>
              <w:wordWrap w:val="0"/>
              <w:overflowPunct/>
              <w:topLinePunct/>
              <w:autoSpaceDE w:val="0"/>
              <w:autoSpaceDN w:val="0"/>
              <w:bidi w:val="0"/>
              <w:adjustRightInd w:val="0"/>
              <w:snapToGrid w:val="0"/>
              <w:spacing w:line="440" w:lineRule="exact"/>
              <w:ind w:left="0" w:right="0" w:firstLine="23"/>
              <w:jc w:val="center"/>
              <w:textAlignment w:val="baseline"/>
              <w:rPr>
                <w:rFonts w:asciiTheme="minorEastAsia" w:hAnsiTheme="minorEastAsia" w:eastAsiaTheme="minorEastAsia" w:cstheme="minorEastAsia"/>
                <w:spacing w:val="0"/>
                <w:kern w:val="0"/>
                <w:position w:val="0"/>
                <w:sz w:val="24"/>
                <w:szCs w:val="24"/>
              </w:rPr>
            </w:pPr>
            <w:r>
              <w:rPr>
                <w:rFonts w:hint="eastAsia" w:asciiTheme="minorEastAsia" w:hAnsiTheme="minorEastAsia" w:eastAsiaTheme="minorEastAsia" w:cstheme="minorEastAsia"/>
                <w:spacing w:val="0"/>
                <w:kern w:val="0"/>
                <w:position w:val="0"/>
                <w:sz w:val="24"/>
                <w:szCs w:val="24"/>
              </w:rPr>
              <w:t>中小企业证明文件</w:t>
            </w:r>
          </w:p>
        </w:tc>
        <w:tc>
          <w:tcPr>
            <w:tcW w:w="3844" w:type="dxa"/>
          </w:tcPr>
          <w:p w14:paraId="1ADE78C0">
            <w:pPr>
              <w:keepNext w:val="0"/>
              <w:keepLines w:val="0"/>
              <w:pageBreakBefore w:val="0"/>
              <w:widowControl/>
              <w:kinsoku/>
              <w:wordWrap w:val="0"/>
              <w:overflowPunct/>
              <w:topLinePunct/>
              <w:autoSpaceDE w:val="0"/>
              <w:autoSpaceDN w:val="0"/>
              <w:bidi w:val="0"/>
              <w:adjustRightInd w:val="0"/>
              <w:snapToGrid w:val="0"/>
              <w:spacing w:line="440" w:lineRule="exact"/>
              <w:ind w:left="0" w:right="0" w:firstLine="14"/>
              <w:jc w:val="left"/>
              <w:textAlignment w:val="baseline"/>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当本项目（包）涉及预留份额专门面向中小企业采购，此时须在《资格证明文件》中提供。</w:t>
            </w:r>
          </w:p>
          <w:p w14:paraId="68745EC2">
            <w:pPr>
              <w:pStyle w:val="23"/>
              <w:keepNext w:val="0"/>
              <w:keepLines w:val="0"/>
              <w:pageBreakBefore w:val="0"/>
              <w:widowControl/>
              <w:kinsoku/>
              <w:wordWrap w:val="0"/>
              <w:overflowPunct/>
              <w:topLinePunct/>
              <w:autoSpaceDE w:val="0"/>
              <w:autoSpaceDN w:val="0"/>
              <w:bidi w:val="0"/>
              <w:adjustRightInd w:val="0"/>
              <w:snapToGrid w:val="0"/>
              <w:spacing w:line="440" w:lineRule="exact"/>
              <w:ind w:left="0" w:right="0"/>
              <w:jc w:val="left"/>
              <w:textAlignment w:val="baseline"/>
              <w:rPr>
                <w:spacing w:val="0"/>
                <w:kern w:val="0"/>
                <w:position w:val="0"/>
              </w:rPr>
            </w:pPr>
            <w:r>
              <w:rPr>
                <w:rFonts w:hint="eastAsia"/>
                <w:spacing w:val="0"/>
                <w:kern w:val="0"/>
                <w:position w:val="0"/>
              </w:rPr>
              <w:t>1、投标人单独投标的，应提供《中小企业声明函》或《残疾人福利性单位声明函》或由省级以上监狱管理局、戒毒管理局（含新疆生产建设兵团）出具的属于监狱企业的证明文件。</w:t>
            </w:r>
          </w:p>
          <w:p w14:paraId="4F74B253">
            <w:pPr>
              <w:pStyle w:val="23"/>
              <w:keepNext w:val="0"/>
              <w:keepLines w:val="0"/>
              <w:pageBreakBefore w:val="0"/>
              <w:widowControl/>
              <w:kinsoku/>
              <w:wordWrap w:val="0"/>
              <w:overflowPunct/>
              <w:topLinePunct/>
              <w:autoSpaceDE w:val="0"/>
              <w:autoSpaceDN w:val="0"/>
              <w:bidi w:val="0"/>
              <w:adjustRightInd w:val="0"/>
              <w:snapToGrid w:val="0"/>
              <w:spacing w:line="440" w:lineRule="exact"/>
              <w:ind w:left="0" w:right="0"/>
              <w:jc w:val="left"/>
              <w:textAlignment w:val="baseline"/>
              <w:rPr>
                <w:spacing w:val="0"/>
                <w:kern w:val="0"/>
                <w:position w:val="0"/>
              </w:rPr>
            </w:pPr>
            <w:r>
              <w:rPr>
                <w:rFonts w:hint="eastAsia"/>
                <w:spacing w:val="0"/>
                <w:kern w:val="0"/>
                <w:position w:val="0"/>
              </w:rPr>
              <w:t>2、如招标文件要求以联合体形式参加，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3168" w:type="dxa"/>
            <w:vAlign w:val="center"/>
          </w:tcPr>
          <w:p w14:paraId="2C571DCF">
            <w:pPr>
              <w:kinsoku/>
              <w:wordWrap w:val="0"/>
              <w:spacing w:before="78" w:line="229" w:lineRule="auto"/>
              <w:ind w:left="118" w:right="116" w:hanging="1"/>
              <w:jc w:val="center"/>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格式见《投标文件格式》</w:t>
            </w:r>
          </w:p>
        </w:tc>
      </w:tr>
      <w:tr w14:paraId="03BD9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78" w:type="dxa"/>
          </w:tcPr>
          <w:p w14:paraId="6902000D">
            <w:pPr>
              <w:pStyle w:val="23"/>
              <w:rPr>
                <w:spacing w:val="0"/>
                <w:kern w:val="0"/>
                <w:position w:val="0"/>
              </w:rPr>
            </w:pPr>
            <w:r>
              <w:rPr>
                <w:rFonts w:hint="eastAsia"/>
                <w:spacing w:val="0"/>
                <w:kern w:val="0"/>
                <w:position w:val="0"/>
              </w:rPr>
              <w:t>3</w:t>
            </w:r>
          </w:p>
        </w:tc>
        <w:tc>
          <w:tcPr>
            <w:tcW w:w="1133" w:type="dxa"/>
          </w:tcPr>
          <w:p w14:paraId="0A2D8470">
            <w:pPr>
              <w:kinsoku/>
              <w:wordWrap w:val="0"/>
              <w:spacing w:before="35" w:line="224" w:lineRule="auto"/>
              <w:ind w:left="113" w:right="105"/>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本项目的其他资格要 求</w:t>
            </w:r>
          </w:p>
        </w:tc>
        <w:tc>
          <w:tcPr>
            <w:tcW w:w="3844" w:type="dxa"/>
          </w:tcPr>
          <w:p w14:paraId="434A3AFD">
            <w:pPr>
              <w:kinsoku/>
              <w:wordWrap w:val="0"/>
              <w:spacing w:before="192" w:line="219" w:lineRule="auto"/>
              <w:ind w:left="118"/>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如有，见第一章《公开招标公告》</w:t>
            </w:r>
          </w:p>
        </w:tc>
        <w:tc>
          <w:tcPr>
            <w:tcW w:w="3168" w:type="dxa"/>
          </w:tcPr>
          <w:p w14:paraId="0344BB6A">
            <w:pPr>
              <w:pStyle w:val="23"/>
              <w:rPr>
                <w:spacing w:val="0"/>
                <w:kern w:val="0"/>
                <w:position w:val="0"/>
              </w:rPr>
            </w:pPr>
          </w:p>
        </w:tc>
      </w:tr>
    </w:tbl>
    <w:p w14:paraId="417ADAB9">
      <w:pPr>
        <w:widowControl w:val="0"/>
        <w:kinsoku/>
        <w:wordWrap w:val="0"/>
        <w:snapToGrid/>
        <w:spacing w:line="360" w:lineRule="auto"/>
        <w:ind w:firstLine="482" w:firstLineChars="200"/>
        <w:jc w:val="both"/>
        <w:textAlignment w:val="auto"/>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说明：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序号1中1-5项证明材料”。投标人</w:t>
      </w:r>
      <w:r>
        <w:rPr>
          <w:rFonts w:hint="eastAsia" w:asciiTheme="minorEastAsia" w:hAnsiTheme="minorEastAsia" w:eastAsiaTheme="minorEastAsia" w:cstheme="minorEastAsia"/>
          <w:b/>
          <w:bCs/>
          <w:spacing w:val="0"/>
          <w:kern w:val="0"/>
          <w:position w:val="0"/>
          <w:sz w:val="24"/>
          <w:szCs w:val="24"/>
          <w:lang w:val="zh-CN" w:eastAsia="zh-CN"/>
        </w:rPr>
        <w:t>在中标后，应将上述由信用承诺书替代的证明材料提交采购人或采购代理机构，证明材料将随公告一并公示。</w:t>
      </w:r>
    </w:p>
    <w:p w14:paraId="6425DD54">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pPr>
    </w:p>
    <w:p w14:paraId="59BDB41F">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三、评标委员会</w:t>
      </w:r>
    </w:p>
    <w:p w14:paraId="0A7C0D8C">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14:paraId="5D05C8C2">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37FDA4D6">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3.评标委员会应当严格遵守评审纪律，现场签订评审委员会评审承诺书，并按照客观、公正、审慎的原则，根据采购文件规定的评审程序、评审方法和评审标准进行独立评审。</w:t>
      </w:r>
    </w:p>
    <w:p w14:paraId="1AA41034">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4.评标委员会应当在评审报告上签字，对自己评审意见承担法律责任。</w:t>
      </w:r>
    </w:p>
    <w:p w14:paraId="381F1D5A">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5.评审专家未完成评审工作擅自离开评审现场，或者在评审活动中有违法违规行为的，不得获取劳务报酬和报销异地评审差旅费。评审专家以外的其他人员不得获取评审劳务报酬。</w:t>
      </w:r>
    </w:p>
    <w:p w14:paraId="7EA45F1B">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54B60C4C">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7.评标委员会或者其成员存在下列情形导致评标结果无效的，采购人、采购代理机构可以重新组建评标委员会进行评标，并书面报告本级财政部门，但采购合同已经履行的除外：</w:t>
      </w:r>
    </w:p>
    <w:p w14:paraId="1FA9D887">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（1）评标委员会组成不符合本办法规定的;</w:t>
      </w:r>
    </w:p>
    <w:p w14:paraId="2EC3E943">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（2）政府采购货物和服务招标投标管理办法（87号令）第六十二条第一至五项情形的;</w:t>
      </w:r>
    </w:p>
    <w:p w14:paraId="73E0008E">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（3）评标委员会及其成员独立评标受到非法干预的;</w:t>
      </w:r>
    </w:p>
    <w:p w14:paraId="44D7B251">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（4）有政府采购法实施条例第七十五条规定的违法行为的。</w:t>
      </w:r>
    </w:p>
    <w:p w14:paraId="0B0EB4E2">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有违法违规行为的原评标委员会成员不得参加重新组建的评标委员会。</w:t>
      </w:r>
    </w:p>
    <w:p w14:paraId="6B6E7406">
      <w:pPr>
        <w:kinsoku/>
        <w:wordWrap w:val="0"/>
        <w:spacing w:line="360" w:lineRule="auto"/>
        <w:ind w:firstLine="480" w:firstLineChars="200"/>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8.评审活动结束，按照《河南省政府采购评审专家劳务报酬支付标准》的通知(豫财购〔2017〕9号)的规定，发放劳务报酬。</w:t>
      </w:r>
    </w:p>
    <w:p w14:paraId="1D1B32EC">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四、投标文件的审查</w:t>
      </w:r>
    </w:p>
    <w:p w14:paraId="327946FA">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1.投标文件的符合性审查</w:t>
      </w:r>
    </w:p>
    <w:p w14:paraId="1912DB71">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1.1 评标委员会对资格审查合格的投标人的投标文件进行符合性审查，以</w:t>
      </w:r>
    </w:p>
    <w:p w14:paraId="45D507C0">
      <w:pPr>
        <w:pStyle w:val="6"/>
        <w:kinsoku/>
        <w:wordWrap w:val="0"/>
        <w:spacing w:line="360" w:lineRule="auto"/>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确定其是否满足招标文件的实质性要求。</w:t>
      </w:r>
    </w:p>
    <w:p w14:paraId="4E5305AB">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1.2 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29C44A1B">
      <w:pPr>
        <w:bidi w:val="0"/>
        <w:jc w:val="center"/>
        <w:rPr>
          <w:rFonts w:hint="eastAsia" w:ascii="宋体" w:hAnsi="宋体" w:eastAsia="宋体" w:cs="宋体"/>
          <w:b/>
          <w:bCs/>
          <w:spacing w:val="0"/>
          <w:kern w:val="0"/>
          <w:position w:val="0"/>
          <w:sz w:val="24"/>
          <w:szCs w:val="24"/>
        </w:rPr>
      </w:pPr>
      <w:r>
        <w:rPr>
          <w:rFonts w:hint="eastAsia" w:ascii="宋体" w:hAnsi="宋体" w:eastAsia="宋体" w:cs="宋体"/>
          <w:b/>
          <w:bCs/>
          <w:spacing w:val="0"/>
          <w:kern w:val="0"/>
          <w:position w:val="0"/>
          <w:sz w:val="24"/>
          <w:szCs w:val="24"/>
        </w:rPr>
        <w:t>符合性审查要求</w:t>
      </w:r>
    </w:p>
    <w:p w14:paraId="55A6CB16">
      <w:pPr>
        <w:kinsoku/>
        <w:wordWrap w:val="0"/>
        <w:spacing w:line="145" w:lineRule="exact"/>
        <w:jc w:val="both"/>
        <w:rPr>
          <w:rFonts w:asciiTheme="minorEastAsia" w:hAnsiTheme="minorEastAsia" w:eastAsiaTheme="minorEastAsia" w:cstheme="minorEastAsia"/>
          <w:spacing w:val="0"/>
          <w:kern w:val="0"/>
          <w:position w:val="0"/>
        </w:rPr>
      </w:pPr>
    </w:p>
    <w:tbl>
      <w:tblPr>
        <w:tblStyle w:val="22"/>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613C9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tcPr>
          <w:p w14:paraId="1C1EC346">
            <w:pPr>
              <w:kinsoku/>
              <w:wordWrap w:val="0"/>
              <w:spacing w:before="41" w:line="207" w:lineRule="auto"/>
              <w:ind w:left="143"/>
              <w:jc w:val="both"/>
              <w:rPr>
                <w:rFonts w:asciiTheme="minorEastAsia" w:hAnsiTheme="minorEastAsia" w:eastAsiaTheme="minorEastAsia" w:cstheme="minorEastAsia"/>
                <w:spacing w:val="0"/>
                <w:kern w:val="0"/>
                <w:position w:val="0"/>
                <w:sz w:val="24"/>
                <w:szCs w:val="24"/>
              </w:rPr>
            </w:pPr>
            <w:r>
              <w:rPr>
                <w:rFonts w:hint="eastAsia" w:asciiTheme="minorEastAsia" w:hAnsiTheme="minorEastAsia" w:eastAsiaTheme="minorEastAsia" w:cstheme="minorEastAsia"/>
                <w:spacing w:val="0"/>
                <w:kern w:val="0"/>
                <w:position w:val="0"/>
                <w:sz w:val="24"/>
                <w:szCs w:val="24"/>
              </w:rPr>
              <w:t>序号</w:t>
            </w:r>
          </w:p>
        </w:tc>
        <w:tc>
          <w:tcPr>
            <w:tcW w:w="1812" w:type="dxa"/>
          </w:tcPr>
          <w:p w14:paraId="1213D57B">
            <w:pPr>
              <w:kinsoku/>
              <w:wordWrap w:val="0"/>
              <w:spacing w:before="41" w:line="207" w:lineRule="auto"/>
              <w:ind w:left="439"/>
              <w:jc w:val="both"/>
              <w:rPr>
                <w:rFonts w:asciiTheme="minorEastAsia" w:hAnsiTheme="minorEastAsia" w:eastAsiaTheme="minorEastAsia" w:cstheme="minorEastAsia"/>
                <w:spacing w:val="0"/>
                <w:kern w:val="0"/>
                <w:position w:val="0"/>
                <w:sz w:val="24"/>
                <w:szCs w:val="24"/>
              </w:rPr>
            </w:pPr>
            <w:r>
              <w:rPr>
                <w:rFonts w:hint="eastAsia" w:asciiTheme="minorEastAsia" w:hAnsiTheme="minorEastAsia" w:eastAsiaTheme="minorEastAsia" w:cstheme="minorEastAsia"/>
                <w:spacing w:val="0"/>
                <w:kern w:val="0"/>
                <w:position w:val="0"/>
                <w:sz w:val="24"/>
                <w:szCs w:val="24"/>
              </w:rPr>
              <w:t>审查因素</w:t>
            </w:r>
          </w:p>
        </w:tc>
        <w:tc>
          <w:tcPr>
            <w:tcW w:w="5791" w:type="dxa"/>
          </w:tcPr>
          <w:p w14:paraId="6D32C520">
            <w:pPr>
              <w:kinsoku/>
              <w:wordWrap w:val="0"/>
              <w:spacing w:before="41" w:line="207" w:lineRule="auto"/>
              <w:ind w:left="2894"/>
              <w:jc w:val="both"/>
              <w:rPr>
                <w:rFonts w:asciiTheme="minorEastAsia" w:hAnsiTheme="minorEastAsia" w:eastAsiaTheme="minorEastAsia" w:cstheme="minorEastAsia"/>
                <w:spacing w:val="0"/>
                <w:kern w:val="0"/>
                <w:position w:val="0"/>
                <w:sz w:val="24"/>
                <w:szCs w:val="24"/>
              </w:rPr>
            </w:pPr>
            <w:r>
              <w:rPr>
                <w:rFonts w:hint="eastAsia" w:asciiTheme="minorEastAsia" w:hAnsiTheme="minorEastAsia" w:eastAsiaTheme="minorEastAsia" w:cstheme="minorEastAsia"/>
                <w:spacing w:val="0"/>
                <w:kern w:val="0"/>
                <w:position w:val="0"/>
                <w:sz w:val="24"/>
                <w:szCs w:val="24"/>
              </w:rPr>
              <w:t>审查内容</w:t>
            </w:r>
          </w:p>
        </w:tc>
      </w:tr>
      <w:tr w14:paraId="62AD2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28916939">
            <w:pPr>
              <w:pStyle w:val="23"/>
              <w:rPr>
                <w:spacing w:val="0"/>
                <w:kern w:val="0"/>
                <w:position w:val="0"/>
              </w:rPr>
            </w:pPr>
            <w:r>
              <w:rPr>
                <w:rFonts w:hint="eastAsia"/>
                <w:spacing w:val="0"/>
                <w:kern w:val="0"/>
                <w:position w:val="0"/>
              </w:rPr>
              <w:t>1</w:t>
            </w:r>
          </w:p>
        </w:tc>
        <w:tc>
          <w:tcPr>
            <w:tcW w:w="1812" w:type="dxa"/>
          </w:tcPr>
          <w:p w14:paraId="2B184922">
            <w:pPr>
              <w:kinsoku/>
              <w:wordWrap w:val="0"/>
              <w:spacing w:before="222" w:line="219" w:lineRule="auto"/>
              <w:ind w:left="111"/>
              <w:jc w:val="both"/>
              <w:rPr>
                <w:rFonts w:asciiTheme="minorEastAsia" w:hAnsiTheme="minorEastAsia" w:eastAsiaTheme="minorEastAsia" w:cstheme="minorEastAsia"/>
                <w:spacing w:val="0"/>
                <w:kern w:val="0"/>
                <w:position w:val="0"/>
                <w:sz w:val="24"/>
                <w:szCs w:val="24"/>
              </w:rPr>
            </w:pPr>
            <w:r>
              <w:rPr>
                <w:rFonts w:hint="eastAsia" w:asciiTheme="minorEastAsia" w:hAnsiTheme="minorEastAsia" w:eastAsiaTheme="minorEastAsia" w:cstheme="minorEastAsia"/>
                <w:spacing w:val="0"/>
                <w:kern w:val="0"/>
                <w:position w:val="0"/>
                <w:sz w:val="24"/>
                <w:szCs w:val="24"/>
              </w:rPr>
              <w:t>授权委托书</w:t>
            </w:r>
          </w:p>
        </w:tc>
        <w:tc>
          <w:tcPr>
            <w:tcW w:w="5791" w:type="dxa"/>
          </w:tcPr>
          <w:p w14:paraId="43D68C8C">
            <w:pPr>
              <w:kinsoku/>
              <w:wordWrap w:val="0"/>
              <w:spacing w:before="222" w:line="184" w:lineRule="auto"/>
              <w:ind w:left="116"/>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按招标文件要求提供授权委托书。</w:t>
            </w:r>
          </w:p>
        </w:tc>
      </w:tr>
      <w:tr w14:paraId="4BD5C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09E49817">
            <w:pPr>
              <w:pStyle w:val="23"/>
              <w:rPr>
                <w:spacing w:val="0"/>
                <w:kern w:val="0"/>
                <w:position w:val="0"/>
              </w:rPr>
            </w:pPr>
            <w:r>
              <w:rPr>
                <w:rFonts w:hint="eastAsia"/>
                <w:spacing w:val="0"/>
                <w:kern w:val="0"/>
                <w:position w:val="0"/>
              </w:rPr>
              <w:t>2</w:t>
            </w:r>
          </w:p>
        </w:tc>
        <w:tc>
          <w:tcPr>
            <w:tcW w:w="1812" w:type="dxa"/>
            <w:vAlign w:val="center"/>
          </w:tcPr>
          <w:p w14:paraId="18F30ED0">
            <w:pPr>
              <w:kinsoku/>
              <w:wordWrap w:val="0"/>
              <w:spacing w:before="223" w:line="220" w:lineRule="auto"/>
              <w:ind w:left="115"/>
              <w:jc w:val="both"/>
              <w:rPr>
                <w:rFonts w:asciiTheme="minorEastAsia" w:hAnsiTheme="minorEastAsia" w:eastAsiaTheme="minorEastAsia" w:cstheme="minorEastAsia"/>
                <w:spacing w:val="0"/>
                <w:kern w:val="0"/>
                <w:position w:val="0"/>
                <w:sz w:val="24"/>
                <w:szCs w:val="24"/>
              </w:rPr>
            </w:pPr>
            <w:r>
              <w:rPr>
                <w:rFonts w:hint="eastAsia" w:asciiTheme="minorEastAsia" w:hAnsiTheme="minorEastAsia" w:eastAsiaTheme="minorEastAsia" w:cstheme="minorEastAsia"/>
                <w:spacing w:val="0"/>
                <w:kern w:val="0"/>
                <w:position w:val="0"/>
                <w:sz w:val="24"/>
                <w:szCs w:val="24"/>
              </w:rPr>
              <w:t>投标完整性</w:t>
            </w:r>
          </w:p>
        </w:tc>
        <w:tc>
          <w:tcPr>
            <w:tcW w:w="5791" w:type="dxa"/>
            <w:vAlign w:val="center"/>
          </w:tcPr>
          <w:p w14:paraId="6F89A48C">
            <w:pPr>
              <w:kinsoku/>
              <w:wordWrap w:val="0"/>
              <w:spacing w:before="222" w:line="184" w:lineRule="auto"/>
              <w:ind w:left="116"/>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未将一个采购包中的内容拆分投标；</w:t>
            </w:r>
          </w:p>
          <w:p w14:paraId="30E32304">
            <w:pPr>
              <w:kinsoku/>
              <w:wordWrap w:val="0"/>
              <w:spacing w:before="222" w:line="184" w:lineRule="auto"/>
              <w:ind w:left="116"/>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投标人对所投招标文件中所列的所有内容进行投标。</w:t>
            </w:r>
          </w:p>
        </w:tc>
      </w:tr>
      <w:tr w14:paraId="07D6C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0E90C01D">
            <w:pPr>
              <w:pStyle w:val="23"/>
              <w:rPr>
                <w:spacing w:val="0"/>
                <w:kern w:val="0"/>
                <w:position w:val="0"/>
              </w:rPr>
            </w:pPr>
            <w:r>
              <w:rPr>
                <w:rFonts w:hint="eastAsia"/>
                <w:spacing w:val="0"/>
                <w:kern w:val="0"/>
                <w:position w:val="0"/>
              </w:rPr>
              <w:t>3</w:t>
            </w:r>
          </w:p>
        </w:tc>
        <w:tc>
          <w:tcPr>
            <w:tcW w:w="1812" w:type="dxa"/>
          </w:tcPr>
          <w:p w14:paraId="4479583D">
            <w:pPr>
              <w:kinsoku/>
              <w:wordWrap w:val="0"/>
              <w:spacing w:before="221" w:line="219" w:lineRule="auto"/>
              <w:ind w:left="115"/>
              <w:jc w:val="both"/>
              <w:rPr>
                <w:rFonts w:asciiTheme="minorEastAsia" w:hAnsiTheme="minorEastAsia" w:eastAsiaTheme="minorEastAsia" w:cstheme="minorEastAsia"/>
                <w:spacing w:val="0"/>
                <w:kern w:val="0"/>
                <w:position w:val="0"/>
                <w:sz w:val="24"/>
                <w:szCs w:val="24"/>
              </w:rPr>
            </w:pPr>
            <w:r>
              <w:rPr>
                <w:rFonts w:hint="eastAsia" w:asciiTheme="minorEastAsia" w:hAnsiTheme="minorEastAsia" w:eastAsiaTheme="minorEastAsia" w:cstheme="minorEastAsia"/>
                <w:spacing w:val="0"/>
                <w:kern w:val="0"/>
                <w:position w:val="0"/>
                <w:sz w:val="24"/>
                <w:szCs w:val="24"/>
              </w:rPr>
              <w:t>投标报价</w:t>
            </w:r>
          </w:p>
        </w:tc>
        <w:tc>
          <w:tcPr>
            <w:tcW w:w="5791" w:type="dxa"/>
          </w:tcPr>
          <w:p w14:paraId="4549BB0E">
            <w:pPr>
              <w:pStyle w:val="23"/>
              <w:rPr>
                <w:spacing w:val="0"/>
                <w:kern w:val="0"/>
                <w:position w:val="0"/>
              </w:rPr>
            </w:pPr>
            <w:r>
              <w:rPr>
                <w:rFonts w:hint="eastAsia"/>
                <w:spacing w:val="0"/>
                <w:kern w:val="0"/>
                <w:position w:val="0"/>
              </w:rPr>
              <w:t>投标报价未超过招标文件中规定的项目/采购包预算金额或者项目/采购包最高限价。</w:t>
            </w:r>
          </w:p>
        </w:tc>
      </w:tr>
      <w:tr w14:paraId="4829C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05F7B0FE">
            <w:pPr>
              <w:pStyle w:val="23"/>
              <w:rPr>
                <w:spacing w:val="0"/>
                <w:kern w:val="0"/>
                <w:position w:val="0"/>
              </w:rPr>
            </w:pPr>
            <w:r>
              <w:rPr>
                <w:rFonts w:hint="eastAsia"/>
                <w:spacing w:val="0"/>
                <w:kern w:val="0"/>
                <w:position w:val="0"/>
              </w:rPr>
              <w:t>4</w:t>
            </w:r>
          </w:p>
        </w:tc>
        <w:tc>
          <w:tcPr>
            <w:tcW w:w="1812" w:type="dxa"/>
          </w:tcPr>
          <w:p w14:paraId="27186B0C">
            <w:pPr>
              <w:kinsoku/>
              <w:wordWrap w:val="0"/>
              <w:spacing w:before="223" w:line="219" w:lineRule="auto"/>
              <w:ind w:left="110"/>
              <w:jc w:val="both"/>
              <w:rPr>
                <w:rFonts w:asciiTheme="minorEastAsia" w:hAnsiTheme="minorEastAsia" w:eastAsiaTheme="minorEastAsia" w:cstheme="minorEastAsia"/>
                <w:spacing w:val="0"/>
                <w:kern w:val="0"/>
                <w:position w:val="0"/>
                <w:sz w:val="24"/>
                <w:szCs w:val="24"/>
              </w:rPr>
            </w:pPr>
            <w:r>
              <w:rPr>
                <w:rFonts w:hint="eastAsia" w:asciiTheme="minorEastAsia" w:hAnsiTheme="minorEastAsia" w:eastAsiaTheme="minorEastAsia" w:cstheme="minorEastAsia"/>
                <w:spacing w:val="0"/>
                <w:kern w:val="0"/>
                <w:position w:val="0"/>
                <w:sz w:val="24"/>
                <w:szCs w:val="24"/>
              </w:rPr>
              <w:t>报价唯一性</w:t>
            </w:r>
          </w:p>
        </w:tc>
        <w:tc>
          <w:tcPr>
            <w:tcW w:w="5791" w:type="dxa"/>
          </w:tcPr>
          <w:p w14:paraId="40816C1D">
            <w:pPr>
              <w:kinsoku/>
              <w:wordWrap w:val="0"/>
              <w:spacing w:before="68" w:line="230" w:lineRule="auto"/>
              <w:ind w:left="133" w:right="136" w:hanging="16"/>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投标文件未出现可选择性或可调整的报价（招标文件另有规定的除外）。</w:t>
            </w:r>
          </w:p>
        </w:tc>
      </w:tr>
      <w:tr w14:paraId="7E669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32533490">
            <w:pPr>
              <w:pStyle w:val="23"/>
              <w:rPr>
                <w:spacing w:val="0"/>
                <w:kern w:val="0"/>
                <w:position w:val="0"/>
              </w:rPr>
            </w:pPr>
            <w:r>
              <w:rPr>
                <w:rFonts w:hint="eastAsia"/>
                <w:spacing w:val="0"/>
                <w:kern w:val="0"/>
                <w:position w:val="0"/>
              </w:rPr>
              <w:t>5</w:t>
            </w:r>
          </w:p>
        </w:tc>
        <w:tc>
          <w:tcPr>
            <w:tcW w:w="1812" w:type="dxa"/>
          </w:tcPr>
          <w:p w14:paraId="160ECB9E">
            <w:pPr>
              <w:kinsoku/>
              <w:wordWrap w:val="0"/>
              <w:spacing w:before="222" w:line="221" w:lineRule="auto"/>
              <w:ind w:left="115"/>
              <w:jc w:val="both"/>
              <w:rPr>
                <w:rFonts w:asciiTheme="minorEastAsia" w:hAnsiTheme="minorEastAsia" w:eastAsiaTheme="minorEastAsia" w:cstheme="minorEastAsia"/>
                <w:spacing w:val="0"/>
                <w:kern w:val="0"/>
                <w:position w:val="0"/>
                <w:sz w:val="24"/>
                <w:szCs w:val="24"/>
              </w:rPr>
            </w:pPr>
            <w:r>
              <w:rPr>
                <w:rFonts w:hint="eastAsia" w:asciiTheme="minorEastAsia" w:hAnsiTheme="minorEastAsia" w:eastAsiaTheme="minorEastAsia" w:cstheme="minorEastAsia"/>
                <w:spacing w:val="0"/>
                <w:kern w:val="0"/>
                <w:position w:val="0"/>
                <w:sz w:val="24"/>
                <w:szCs w:val="24"/>
              </w:rPr>
              <w:t>投标有效期</w:t>
            </w:r>
          </w:p>
        </w:tc>
        <w:tc>
          <w:tcPr>
            <w:tcW w:w="5791" w:type="dxa"/>
          </w:tcPr>
          <w:p w14:paraId="5E8E62BF">
            <w:pPr>
              <w:kinsoku/>
              <w:wordWrap w:val="0"/>
              <w:spacing w:before="70" w:line="229" w:lineRule="auto"/>
              <w:ind w:left="117" w:right="136"/>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投标文件中承诺的投标有效期满足招标文件中载明的投标有效期的。</w:t>
            </w:r>
          </w:p>
        </w:tc>
      </w:tr>
      <w:tr w14:paraId="545E7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0F60F072">
            <w:pPr>
              <w:pStyle w:val="23"/>
              <w:rPr>
                <w:spacing w:val="0"/>
                <w:kern w:val="0"/>
                <w:position w:val="0"/>
              </w:rPr>
            </w:pPr>
            <w:r>
              <w:rPr>
                <w:rFonts w:hint="eastAsia"/>
                <w:spacing w:val="0"/>
                <w:kern w:val="0"/>
                <w:position w:val="0"/>
              </w:rPr>
              <w:t>6</w:t>
            </w:r>
          </w:p>
        </w:tc>
        <w:tc>
          <w:tcPr>
            <w:tcW w:w="1812" w:type="dxa"/>
          </w:tcPr>
          <w:p w14:paraId="4F0E99BF">
            <w:pPr>
              <w:kinsoku/>
              <w:wordWrap w:val="0"/>
              <w:spacing w:before="224" w:line="220" w:lineRule="auto"/>
              <w:ind w:left="118"/>
              <w:jc w:val="both"/>
              <w:rPr>
                <w:rFonts w:asciiTheme="minorEastAsia" w:hAnsiTheme="minorEastAsia" w:eastAsiaTheme="minorEastAsia" w:cstheme="minorEastAsia"/>
                <w:spacing w:val="0"/>
                <w:kern w:val="0"/>
                <w:position w:val="0"/>
                <w:sz w:val="24"/>
                <w:szCs w:val="24"/>
              </w:rPr>
            </w:pPr>
            <w:r>
              <w:rPr>
                <w:rFonts w:hint="eastAsia" w:asciiTheme="minorEastAsia" w:hAnsiTheme="minorEastAsia" w:eastAsiaTheme="minorEastAsia" w:cstheme="minorEastAsia"/>
                <w:spacing w:val="0"/>
                <w:kern w:val="0"/>
                <w:position w:val="0"/>
                <w:sz w:val="24"/>
                <w:szCs w:val="24"/>
              </w:rPr>
              <w:t>实质性格式</w:t>
            </w:r>
          </w:p>
        </w:tc>
        <w:tc>
          <w:tcPr>
            <w:tcW w:w="5791" w:type="dxa"/>
          </w:tcPr>
          <w:p w14:paraId="5FBC31C3">
            <w:pPr>
              <w:kinsoku/>
              <w:wordWrap w:val="0"/>
              <w:spacing w:before="69" w:line="196" w:lineRule="auto"/>
              <w:ind w:left="122" w:right="129" w:hanging="7"/>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标记为实质性格式的文件均按招标文件要求提供且签署、盖章的。</w:t>
            </w:r>
          </w:p>
        </w:tc>
      </w:tr>
      <w:tr w14:paraId="7EF51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79F5A86B">
            <w:pPr>
              <w:pStyle w:val="23"/>
              <w:rPr>
                <w:spacing w:val="0"/>
                <w:kern w:val="0"/>
                <w:position w:val="0"/>
              </w:rPr>
            </w:pPr>
            <w:r>
              <w:rPr>
                <w:rFonts w:hint="eastAsia"/>
                <w:spacing w:val="0"/>
                <w:kern w:val="0"/>
                <w:position w:val="0"/>
              </w:rPr>
              <w:t>7</w:t>
            </w:r>
          </w:p>
        </w:tc>
        <w:tc>
          <w:tcPr>
            <w:tcW w:w="1812" w:type="dxa"/>
          </w:tcPr>
          <w:p w14:paraId="6C1593B7">
            <w:pPr>
              <w:kinsoku/>
              <w:wordWrap w:val="0"/>
              <w:spacing w:before="72" w:line="230" w:lineRule="auto"/>
              <w:ind w:left="112" w:right="123" w:hanging="2"/>
              <w:jc w:val="both"/>
              <w:rPr>
                <w:rFonts w:asciiTheme="minorEastAsia" w:hAnsiTheme="minorEastAsia" w:eastAsiaTheme="minorEastAsia" w:cstheme="minorEastAsia"/>
                <w:spacing w:val="0"/>
                <w:kern w:val="0"/>
                <w:position w:val="0"/>
                <w:sz w:val="24"/>
                <w:szCs w:val="24"/>
              </w:rPr>
            </w:pPr>
            <w:r>
              <w:rPr>
                <w:rFonts w:hint="eastAsia" w:asciiTheme="minorEastAsia" w:hAnsiTheme="minorEastAsia" w:eastAsiaTheme="minorEastAsia" w:cstheme="minorEastAsia"/>
                <w:spacing w:val="0"/>
                <w:kern w:val="0"/>
                <w:position w:val="0"/>
                <w:sz w:val="24"/>
                <w:szCs w:val="24"/>
              </w:rPr>
              <w:t>报价的修正（如有）</w:t>
            </w:r>
          </w:p>
        </w:tc>
        <w:tc>
          <w:tcPr>
            <w:tcW w:w="5791" w:type="dxa"/>
          </w:tcPr>
          <w:p w14:paraId="4C6815EB">
            <w:pPr>
              <w:kinsoku/>
              <w:wordWrap w:val="0"/>
              <w:spacing w:before="72" w:line="229" w:lineRule="auto"/>
              <w:ind w:left="114" w:right="136" w:firstLine="4"/>
              <w:jc w:val="both"/>
              <w:rPr>
                <w:rFonts w:asciiTheme="minorEastAsia" w:hAnsiTheme="minorEastAsia" w:eastAsiaTheme="minorEastAsia" w:cstheme="minorEastAsia"/>
                <w:spacing w:val="0"/>
                <w:kern w:val="0"/>
                <w:position w:val="0"/>
                <w:sz w:val="24"/>
                <w:szCs w:val="24"/>
              </w:rPr>
            </w:pPr>
            <w:r>
              <w:rPr>
                <w:rFonts w:hint="eastAsia" w:asciiTheme="minorEastAsia" w:hAnsiTheme="minorEastAsia" w:eastAsiaTheme="minorEastAsia" w:cstheme="minorEastAsia"/>
                <w:spacing w:val="0"/>
                <w:kern w:val="0"/>
                <w:position w:val="0"/>
                <w:sz w:val="24"/>
                <w:szCs w:val="24"/>
                <w:lang w:eastAsia="zh-CN"/>
              </w:rPr>
              <w:t>不涉及报价修正，或投标文件报价出现前后不一致时，投标人对修正后的报价予以确认。</w:t>
            </w:r>
            <w:r>
              <w:rPr>
                <w:rFonts w:hint="eastAsia" w:asciiTheme="minorEastAsia" w:hAnsiTheme="minorEastAsia" w:eastAsiaTheme="minorEastAsia" w:cstheme="minorEastAsia"/>
                <w:spacing w:val="0"/>
                <w:kern w:val="0"/>
                <w:position w:val="0"/>
                <w:sz w:val="24"/>
                <w:szCs w:val="24"/>
              </w:rPr>
              <w:t>（如有）</w:t>
            </w:r>
          </w:p>
        </w:tc>
      </w:tr>
      <w:tr w14:paraId="477E2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tcPr>
          <w:p w14:paraId="7D0A9F91">
            <w:pPr>
              <w:pStyle w:val="23"/>
              <w:rPr>
                <w:spacing w:val="0"/>
                <w:kern w:val="0"/>
                <w:position w:val="0"/>
              </w:rPr>
            </w:pPr>
          </w:p>
          <w:p w14:paraId="40E9E5D9">
            <w:pPr>
              <w:pStyle w:val="23"/>
              <w:rPr>
                <w:spacing w:val="0"/>
                <w:kern w:val="0"/>
                <w:position w:val="0"/>
              </w:rPr>
            </w:pPr>
            <w:r>
              <w:rPr>
                <w:rFonts w:hint="eastAsia"/>
                <w:spacing w:val="0"/>
                <w:kern w:val="0"/>
                <w:position w:val="0"/>
              </w:rPr>
              <w:t>8</w:t>
            </w:r>
          </w:p>
        </w:tc>
        <w:tc>
          <w:tcPr>
            <w:tcW w:w="1812" w:type="dxa"/>
          </w:tcPr>
          <w:p w14:paraId="6E6A3A8C">
            <w:pPr>
              <w:pStyle w:val="23"/>
              <w:rPr>
                <w:spacing w:val="0"/>
                <w:kern w:val="0"/>
                <w:position w:val="0"/>
              </w:rPr>
            </w:pPr>
          </w:p>
          <w:p w14:paraId="46054DCB">
            <w:pPr>
              <w:kinsoku/>
              <w:wordWrap w:val="0"/>
              <w:spacing w:before="78" w:line="219" w:lineRule="auto"/>
              <w:ind w:left="110"/>
              <w:jc w:val="both"/>
              <w:rPr>
                <w:rFonts w:asciiTheme="minorEastAsia" w:hAnsiTheme="minorEastAsia" w:eastAsiaTheme="minorEastAsia" w:cstheme="minorEastAsia"/>
                <w:spacing w:val="0"/>
                <w:kern w:val="0"/>
                <w:position w:val="0"/>
                <w:sz w:val="24"/>
                <w:szCs w:val="24"/>
              </w:rPr>
            </w:pPr>
            <w:r>
              <w:rPr>
                <w:rFonts w:hint="eastAsia" w:asciiTheme="minorEastAsia" w:hAnsiTheme="minorEastAsia" w:eastAsiaTheme="minorEastAsia" w:cstheme="minorEastAsia"/>
                <w:spacing w:val="0"/>
                <w:kern w:val="0"/>
                <w:position w:val="0"/>
                <w:sz w:val="24"/>
                <w:szCs w:val="24"/>
              </w:rPr>
              <w:t>报价合理性</w:t>
            </w:r>
          </w:p>
        </w:tc>
        <w:tc>
          <w:tcPr>
            <w:tcW w:w="5791" w:type="dxa"/>
          </w:tcPr>
          <w:p w14:paraId="73FC43C4">
            <w:pPr>
              <w:kinsoku/>
              <w:wordWrap w:val="0"/>
              <w:spacing w:before="41" w:line="228" w:lineRule="auto"/>
              <w:ind w:left="113" w:right="136"/>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报价合理，或投标人的报价明显低于其他通过符合性审查投标人的报价，有可能影响产品质量或者不能诚信履约的，能够应评标委员会要求在规定时间内证明其报价合理性的。</w:t>
            </w:r>
          </w:p>
        </w:tc>
      </w:tr>
      <w:tr w14:paraId="574A5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tcPr>
          <w:p w14:paraId="00995F52">
            <w:pPr>
              <w:pStyle w:val="23"/>
              <w:rPr>
                <w:spacing w:val="0"/>
                <w:kern w:val="0"/>
                <w:position w:val="0"/>
              </w:rPr>
            </w:pPr>
            <w:r>
              <w:rPr>
                <w:rFonts w:hint="eastAsia"/>
                <w:spacing w:val="0"/>
                <w:kern w:val="0"/>
                <w:position w:val="0"/>
              </w:rPr>
              <w:t>9</w:t>
            </w:r>
          </w:p>
        </w:tc>
        <w:tc>
          <w:tcPr>
            <w:tcW w:w="1812" w:type="dxa"/>
          </w:tcPr>
          <w:p w14:paraId="61072105">
            <w:pPr>
              <w:kinsoku/>
              <w:wordWrap w:val="0"/>
              <w:spacing w:before="69" w:line="196" w:lineRule="auto"/>
              <w:ind w:left="122" w:right="129" w:hanging="7"/>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☑交货时间</w:t>
            </w:r>
          </w:p>
          <w:p w14:paraId="53A0ADDD">
            <w:pPr>
              <w:kinsoku/>
              <w:wordWrap w:val="0"/>
              <w:spacing w:before="69" w:line="196" w:lineRule="auto"/>
              <w:ind w:left="122" w:right="129" w:hanging="7"/>
              <w:jc w:val="both"/>
              <w:rPr>
                <w:rFonts w:asciiTheme="minorEastAsia" w:hAnsiTheme="minorEastAsia" w:eastAsiaTheme="minorEastAsia" w:cstheme="minorEastAsia"/>
                <w:spacing w:val="0"/>
                <w:kern w:val="0"/>
                <w:position w:val="0"/>
                <w:sz w:val="24"/>
                <w:szCs w:val="24"/>
              </w:rPr>
            </w:pPr>
            <w:r>
              <w:rPr>
                <w:rFonts w:hint="eastAsia" w:asciiTheme="minorEastAsia" w:hAnsiTheme="minorEastAsia" w:eastAsiaTheme="minorEastAsia" w:cstheme="minorEastAsia"/>
                <w:spacing w:val="0"/>
                <w:kern w:val="0"/>
                <w:position w:val="0"/>
                <w:sz w:val="24"/>
                <w:szCs w:val="24"/>
                <w:lang w:eastAsia="zh-CN"/>
              </w:rPr>
              <w:t>□服务期限</w:t>
            </w:r>
          </w:p>
        </w:tc>
        <w:tc>
          <w:tcPr>
            <w:tcW w:w="5791" w:type="dxa"/>
            <w:vAlign w:val="center"/>
          </w:tcPr>
          <w:p w14:paraId="47472B88">
            <w:pPr>
              <w:kinsoku/>
              <w:wordWrap w:val="0"/>
              <w:spacing w:before="69" w:line="196" w:lineRule="auto"/>
              <w:ind w:left="122" w:right="129" w:hanging="7"/>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rPr>
              <w:t>是否符合招标要求</w:t>
            </w:r>
            <w:r>
              <w:rPr>
                <w:rFonts w:hint="eastAsia" w:asciiTheme="minorEastAsia" w:hAnsiTheme="minorEastAsia" w:eastAsiaTheme="minorEastAsia" w:cstheme="minorEastAsia"/>
                <w:spacing w:val="0"/>
                <w:kern w:val="0"/>
                <w:position w:val="0"/>
                <w:sz w:val="24"/>
                <w:szCs w:val="24"/>
                <w:lang w:eastAsia="zh-CN"/>
              </w:rPr>
              <w:t>。</w:t>
            </w:r>
          </w:p>
        </w:tc>
      </w:tr>
      <w:tr w14:paraId="1473D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5F427693">
            <w:pPr>
              <w:pStyle w:val="23"/>
              <w:rPr>
                <w:spacing w:val="0"/>
                <w:kern w:val="0"/>
                <w:position w:val="0"/>
              </w:rPr>
            </w:pPr>
            <w:r>
              <w:rPr>
                <w:rFonts w:hint="eastAsia"/>
                <w:spacing w:val="0"/>
                <w:kern w:val="0"/>
                <w:position w:val="0"/>
              </w:rPr>
              <w:t>10</w:t>
            </w:r>
          </w:p>
        </w:tc>
        <w:tc>
          <w:tcPr>
            <w:tcW w:w="1812" w:type="dxa"/>
            <w:vAlign w:val="center"/>
          </w:tcPr>
          <w:p w14:paraId="61311008">
            <w:pPr>
              <w:kinsoku/>
              <w:wordWrap w:val="0"/>
              <w:spacing w:before="78" w:line="219" w:lineRule="auto"/>
              <w:ind w:left="11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☑质保期</w:t>
            </w:r>
          </w:p>
          <w:p w14:paraId="7F4F0766">
            <w:pPr>
              <w:kinsoku/>
              <w:wordWrap w:val="0"/>
              <w:spacing w:before="78" w:line="219" w:lineRule="auto"/>
              <w:ind w:left="11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☑服务质量</w:t>
            </w:r>
          </w:p>
        </w:tc>
        <w:tc>
          <w:tcPr>
            <w:tcW w:w="5791" w:type="dxa"/>
            <w:vAlign w:val="center"/>
          </w:tcPr>
          <w:p w14:paraId="0A307DB5">
            <w:pPr>
              <w:kinsoku/>
              <w:wordWrap w:val="0"/>
              <w:spacing w:before="41" w:line="228" w:lineRule="auto"/>
              <w:ind w:left="113" w:right="136"/>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rPr>
              <w:t>是否符合招标要求</w:t>
            </w:r>
            <w:r>
              <w:rPr>
                <w:rFonts w:hint="eastAsia" w:asciiTheme="minorEastAsia" w:hAnsiTheme="minorEastAsia" w:eastAsiaTheme="minorEastAsia" w:cstheme="minorEastAsia"/>
                <w:spacing w:val="0"/>
                <w:kern w:val="0"/>
                <w:position w:val="0"/>
                <w:sz w:val="24"/>
                <w:szCs w:val="24"/>
                <w:lang w:eastAsia="zh-CN"/>
              </w:rPr>
              <w:t>。</w:t>
            </w:r>
          </w:p>
        </w:tc>
      </w:tr>
      <w:tr w14:paraId="5FD21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vAlign w:val="center"/>
          </w:tcPr>
          <w:p w14:paraId="2D0D42B4">
            <w:pPr>
              <w:pStyle w:val="23"/>
              <w:jc w:val="center"/>
              <w:rPr>
                <w:spacing w:val="0"/>
                <w:kern w:val="0"/>
                <w:position w:val="0"/>
              </w:rPr>
            </w:pPr>
            <w:r>
              <w:rPr>
                <w:rFonts w:hint="eastAsia"/>
                <w:spacing w:val="0"/>
                <w:kern w:val="0"/>
                <w:position w:val="0"/>
              </w:rPr>
              <w:t>11</w:t>
            </w:r>
          </w:p>
        </w:tc>
        <w:tc>
          <w:tcPr>
            <w:tcW w:w="1812" w:type="dxa"/>
            <w:vAlign w:val="center"/>
          </w:tcPr>
          <w:p w14:paraId="27643CA6">
            <w:pPr>
              <w:kinsoku/>
              <w:wordWrap w:val="0"/>
              <w:spacing w:before="78" w:line="220" w:lineRule="auto"/>
              <w:ind w:left="120"/>
              <w:jc w:val="center"/>
              <w:rPr>
                <w:rFonts w:asciiTheme="minorEastAsia" w:hAnsiTheme="minorEastAsia" w:eastAsiaTheme="minorEastAsia" w:cstheme="minorEastAsia"/>
                <w:spacing w:val="0"/>
                <w:kern w:val="0"/>
                <w:position w:val="0"/>
                <w:sz w:val="24"/>
                <w:szCs w:val="24"/>
              </w:rPr>
            </w:pPr>
            <w:r>
              <w:rPr>
                <w:rFonts w:hint="eastAsia" w:asciiTheme="minorEastAsia" w:hAnsiTheme="minorEastAsia" w:eastAsiaTheme="minorEastAsia" w:cstheme="minorEastAsia"/>
                <w:spacing w:val="0"/>
                <w:kern w:val="0"/>
                <w:position w:val="0"/>
                <w:sz w:val="24"/>
                <w:szCs w:val="24"/>
              </w:rPr>
              <w:t>公平竞争</w:t>
            </w:r>
          </w:p>
        </w:tc>
        <w:tc>
          <w:tcPr>
            <w:tcW w:w="5791" w:type="dxa"/>
          </w:tcPr>
          <w:p w14:paraId="4BB661BF">
            <w:pPr>
              <w:kinsoku/>
              <w:wordWrap w:val="0"/>
              <w:spacing w:before="38" w:line="228" w:lineRule="auto"/>
              <w:ind w:left="113" w:right="136" w:firstLine="4"/>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投标人遵循公平竞争的原则，不存在恶意串通，妨碍其他投标人的竞争行为，不存在损害采购人或者其他投标人的合法权益情形的。</w:t>
            </w:r>
          </w:p>
        </w:tc>
      </w:tr>
      <w:tr w14:paraId="4E401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center"/>
          </w:tcPr>
          <w:p w14:paraId="796C4FB5">
            <w:pPr>
              <w:pStyle w:val="23"/>
              <w:jc w:val="center"/>
              <w:rPr>
                <w:spacing w:val="0"/>
                <w:kern w:val="0"/>
                <w:position w:val="0"/>
              </w:rPr>
            </w:pPr>
            <w:r>
              <w:rPr>
                <w:rFonts w:hint="eastAsia"/>
                <w:spacing w:val="0"/>
                <w:kern w:val="0"/>
                <w:position w:val="0"/>
              </w:rPr>
              <w:t>12</w:t>
            </w:r>
          </w:p>
        </w:tc>
        <w:tc>
          <w:tcPr>
            <w:tcW w:w="1812" w:type="dxa"/>
            <w:vAlign w:val="center"/>
          </w:tcPr>
          <w:p w14:paraId="09484E06">
            <w:pPr>
              <w:kinsoku/>
              <w:wordWrap w:val="0"/>
              <w:spacing w:before="78" w:line="221" w:lineRule="auto"/>
              <w:ind w:left="134"/>
              <w:jc w:val="center"/>
              <w:rPr>
                <w:rFonts w:asciiTheme="minorEastAsia" w:hAnsiTheme="minorEastAsia" w:eastAsiaTheme="minorEastAsia" w:cstheme="minorEastAsia"/>
                <w:spacing w:val="0"/>
                <w:kern w:val="0"/>
                <w:position w:val="0"/>
                <w:sz w:val="24"/>
                <w:szCs w:val="24"/>
              </w:rPr>
            </w:pPr>
            <w:r>
              <w:rPr>
                <w:rFonts w:hint="eastAsia" w:asciiTheme="minorEastAsia" w:hAnsiTheme="minorEastAsia" w:eastAsiaTheme="minorEastAsia" w:cstheme="minorEastAsia"/>
                <w:spacing w:val="0"/>
                <w:kern w:val="0"/>
                <w:position w:val="0"/>
                <w:sz w:val="24"/>
                <w:szCs w:val="24"/>
              </w:rPr>
              <w:t>串通投标</w:t>
            </w:r>
          </w:p>
        </w:tc>
        <w:tc>
          <w:tcPr>
            <w:tcW w:w="5791" w:type="dxa"/>
            <w:vMerge w:val="restart"/>
          </w:tcPr>
          <w:p w14:paraId="07EA9666">
            <w:pPr>
              <w:kinsoku/>
              <w:wordWrap w:val="0"/>
              <w:spacing w:before="42" w:line="234" w:lineRule="auto"/>
              <w:ind w:left="113" w:right="2" w:firstLine="5"/>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不存在南阳市财政局关于防范供应商串通投标促进政府采购公平竞争的通知（宛财购〔2022〕3号）投标人串通投标的情形：</w:t>
            </w:r>
          </w:p>
          <w:p w14:paraId="72BA82C2">
            <w:pPr>
              <w:kinsoku/>
              <w:wordWrap w:val="0"/>
              <w:spacing w:line="234" w:lineRule="auto"/>
              <w:ind w:firstLine="5"/>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一）不同供应商的电子投标（响应）文件上传的计算机网卡MAC地址、CPU序列号和硬盘序列号等硬件信息相同的；（二）不同供应商的投标（响应）文件由同一电子设备编制、打印、加密或上传；（三）不同供应商的投标（响应）文件由同一电子设备打印、复印；（四）不同供应商的投标（响应）文件由同一人送达或分发，或者不同供应商的联系人为同一人或不同联系人的联系电话一致的；（五）不同供应商的投标（响应）文件内容存在两处以上细节错误一致；（六）不同供应商的法定代表人、委托代理人、项目经理、项目负责人等由同一单位缴纳社会保险或者领取报酬的；（七）不同供应商投标（响应）文件中的法定代表人或负责人签名出自同一人之手；（八）其他涉嫌串通的情形。</w:t>
            </w:r>
          </w:p>
        </w:tc>
      </w:tr>
      <w:tr w14:paraId="6DD39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tcPr>
          <w:p w14:paraId="18A9C3C1">
            <w:pPr>
              <w:pStyle w:val="23"/>
              <w:rPr>
                <w:spacing w:val="0"/>
                <w:kern w:val="0"/>
                <w:position w:val="0"/>
              </w:rPr>
            </w:pPr>
          </w:p>
        </w:tc>
        <w:tc>
          <w:tcPr>
            <w:tcW w:w="1812" w:type="dxa"/>
          </w:tcPr>
          <w:p w14:paraId="3ADBF915">
            <w:pPr>
              <w:kinsoku/>
              <w:wordWrap w:val="0"/>
              <w:spacing w:before="78" w:line="221" w:lineRule="auto"/>
              <w:ind w:left="134"/>
              <w:jc w:val="both"/>
              <w:rPr>
                <w:rFonts w:asciiTheme="minorEastAsia" w:hAnsiTheme="minorEastAsia" w:eastAsiaTheme="minorEastAsia" w:cstheme="minorEastAsia"/>
                <w:spacing w:val="0"/>
                <w:kern w:val="0"/>
                <w:position w:val="0"/>
                <w:sz w:val="24"/>
                <w:szCs w:val="24"/>
                <w:lang w:eastAsia="zh-CN"/>
              </w:rPr>
            </w:pPr>
          </w:p>
        </w:tc>
        <w:tc>
          <w:tcPr>
            <w:tcW w:w="5791" w:type="dxa"/>
            <w:vMerge w:val="continue"/>
          </w:tcPr>
          <w:p w14:paraId="558D7D27">
            <w:pPr>
              <w:pStyle w:val="13"/>
              <w:shd w:val="clear" w:color="auto" w:fill="FFFFFF"/>
              <w:kinsoku/>
              <w:wordWrap w:val="0"/>
              <w:spacing w:beforeAutospacing="0" w:afterAutospacing="0"/>
              <w:jc w:val="both"/>
              <w:rPr>
                <w:rFonts w:asciiTheme="minorEastAsia" w:hAnsiTheme="minorEastAsia" w:eastAsiaTheme="minorEastAsia" w:cstheme="minorEastAsia"/>
                <w:spacing w:val="0"/>
                <w:kern w:val="0"/>
                <w:position w:val="0"/>
                <w:szCs w:val="24"/>
              </w:rPr>
            </w:pPr>
          </w:p>
        </w:tc>
      </w:tr>
      <w:tr w14:paraId="4E8B3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524F4401">
            <w:pPr>
              <w:pStyle w:val="23"/>
              <w:rPr>
                <w:spacing w:val="0"/>
                <w:kern w:val="0"/>
                <w:position w:val="0"/>
              </w:rPr>
            </w:pPr>
            <w:r>
              <w:rPr>
                <w:rFonts w:hint="eastAsia"/>
                <w:spacing w:val="0"/>
                <w:kern w:val="0"/>
                <w:position w:val="0"/>
              </w:rPr>
              <w:t>13</w:t>
            </w:r>
          </w:p>
        </w:tc>
        <w:tc>
          <w:tcPr>
            <w:tcW w:w="1812" w:type="dxa"/>
          </w:tcPr>
          <w:p w14:paraId="53EA5818">
            <w:pPr>
              <w:kinsoku/>
              <w:wordWrap w:val="0"/>
              <w:spacing w:before="228" w:line="219" w:lineRule="auto"/>
              <w:ind w:left="131"/>
              <w:jc w:val="both"/>
              <w:rPr>
                <w:rFonts w:asciiTheme="minorEastAsia" w:hAnsiTheme="minorEastAsia" w:eastAsiaTheme="minorEastAsia" w:cstheme="minorEastAsia"/>
                <w:spacing w:val="0"/>
                <w:kern w:val="0"/>
                <w:position w:val="0"/>
                <w:sz w:val="24"/>
                <w:szCs w:val="24"/>
              </w:rPr>
            </w:pPr>
            <w:r>
              <w:rPr>
                <w:rFonts w:hint="eastAsia" w:asciiTheme="minorEastAsia" w:hAnsiTheme="minorEastAsia" w:eastAsiaTheme="minorEastAsia" w:cstheme="minorEastAsia"/>
                <w:spacing w:val="0"/>
                <w:kern w:val="0"/>
                <w:position w:val="0"/>
                <w:sz w:val="24"/>
                <w:szCs w:val="24"/>
              </w:rPr>
              <w:t>附加条件</w:t>
            </w:r>
          </w:p>
        </w:tc>
        <w:tc>
          <w:tcPr>
            <w:tcW w:w="5791" w:type="dxa"/>
          </w:tcPr>
          <w:p w14:paraId="52A25F07">
            <w:pPr>
              <w:kinsoku/>
              <w:wordWrap w:val="0"/>
              <w:spacing w:before="228" w:line="219" w:lineRule="auto"/>
              <w:ind w:left="117"/>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投标文件未含有采购人不能接受的附加条件的。</w:t>
            </w:r>
          </w:p>
        </w:tc>
      </w:tr>
      <w:tr w14:paraId="3E522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tcPr>
          <w:p w14:paraId="10A2C024">
            <w:pPr>
              <w:pStyle w:val="23"/>
              <w:rPr>
                <w:spacing w:val="0"/>
                <w:kern w:val="0"/>
                <w:position w:val="0"/>
              </w:rPr>
            </w:pPr>
            <w:r>
              <w:rPr>
                <w:rFonts w:hint="eastAsia"/>
                <w:spacing w:val="0"/>
                <w:kern w:val="0"/>
                <w:position w:val="0"/>
              </w:rPr>
              <w:t>14</w:t>
            </w:r>
          </w:p>
        </w:tc>
        <w:tc>
          <w:tcPr>
            <w:tcW w:w="1812" w:type="dxa"/>
          </w:tcPr>
          <w:p w14:paraId="263F4053">
            <w:pPr>
              <w:kinsoku/>
              <w:wordWrap w:val="0"/>
              <w:spacing w:before="226" w:line="221" w:lineRule="auto"/>
              <w:ind w:left="113"/>
              <w:jc w:val="both"/>
              <w:rPr>
                <w:rFonts w:asciiTheme="minorEastAsia" w:hAnsiTheme="minorEastAsia" w:eastAsiaTheme="minorEastAsia" w:cstheme="minorEastAsia"/>
                <w:spacing w:val="0"/>
                <w:kern w:val="0"/>
                <w:position w:val="0"/>
                <w:sz w:val="24"/>
                <w:szCs w:val="24"/>
              </w:rPr>
            </w:pPr>
            <w:r>
              <w:rPr>
                <w:rFonts w:hint="eastAsia" w:asciiTheme="minorEastAsia" w:hAnsiTheme="minorEastAsia" w:eastAsiaTheme="minorEastAsia" w:cstheme="minorEastAsia"/>
                <w:spacing w:val="0"/>
                <w:kern w:val="0"/>
                <w:position w:val="0"/>
                <w:sz w:val="24"/>
                <w:szCs w:val="24"/>
              </w:rPr>
              <w:t>其他无效情形</w:t>
            </w:r>
          </w:p>
        </w:tc>
        <w:tc>
          <w:tcPr>
            <w:tcW w:w="5791" w:type="dxa"/>
          </w:tcPr>
          <w:p w14:paraId="5012F79E">
            <w:pPr>
              <w:kinsoku/>
              <w:wordWrap w:val="0"/>
              <w:spacing w:before="74" w:line="229" w:lineRule="auto"/>
              <w:ind w:left="115" w:right="136" w:firstLine="1"/>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投标人、投标文件不存在不符合法律、法规和招标文件规定的其他无效情形。</w:t>
            </w:r>
          </w:p>
        </w:tc>
      </w:tr>
    </w:tbl>
    <w:p w14:paraId="580A0C33">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2.技术审查</w:t>
      </w:r>
    </w:p>
    <w:p w14:paraId="2179C7BB">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☑货物类，审查投标设备的技术指标、技术性能或产品技术说明、项目运输、</w:t>
      </w:r>
      <w:r>
        <w:rPr>
          <w:rFonts w:hint="eastAsia" w:asciiTheme="minorEastAsia" w:hAnsiTheme="minorEastAsia" w:eastAsiaTheme="minorEastAsia" w:cstheme="minorEastAsia"/>
          <w:spacing w:val="0"/>
          <w:kern w:val="0"/>
          <w:position w:val="0"/>
          <w:sz w:val="24"/>
          <w:szCs w:val="24"/>
          <w:lang w:val="en-US" w:eastAsia="zh-CN"/>
        </w:rPr>
        <w:t>安装及调试验收</w:t>
      </w:r>
      <w:r>
        <w:rPr>
          <w:rFonts w:hint="eastAsia" w:asciiTheme="minorEastAsia" w:hAnsiTheme="minorEastAsia" w:eastAsiaTheme="minorEastAsia" w:cstheme="minorEastAsia"/>
          <w:spacing w:val="0"/>
          <w:kern w:val="0"/>
          <w:position w:val="0"/>
          <w:sz w:val="24"/>
          <w:szCs w:val="24"/>
          <w:lang w:eastAsia="zh-CN"/>
        </w:rPr>
        <w:t>方案、培训</w:t>
      </w:r>
      <w:r>
        <w:rPr>
          <w:rFonts w:hint="eastAsia" w:asciiTheme="minorEastAsia" w:hAnsiTheme="minorEastAsia" w:eastAsiaTheme="minorEastAsia" w:cstheme="minorEastAsia"/>
          <w:spacing w:val="0"/>
          <w:kern w:val="0"/>
          <w:position w:val="0"/>
          <w:sz w:val="24"/>
          <w:szCs w:val="24"/>
          <w:lang w:val="en-US" w:eastAsia="zh-CN"/>
        </w:rPr>
        <w:t>方案、售后服务方案</w:t>
      </w:r>
      <w:r>
        <w:rPr>
          <w:rFonts w:hint="eastAsia" w:asciiTheme="minorEastAsia" w:hAnsiTheme="minorEastAsia" w:eastAsiaTheme="minorEastAsia" w:cstheme="minorEastAsia"/>
          <w:spacing w:val="0"/>
          <w:kern w:val="0"/>
          <w:position w:val="0"/>
          <w:sz w:val="24"/>
          <w:szCs w:val="24"/>
          <w:lang w:eastAsia="zh-CN"/>
        </w:rPr>
        <w:t>和强制节能产品证明文件等是否符合招标要求。</w:t>
      </w:r>
    </w:p>
    <w:p w14:paraId="20D059F4">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3.评标委员会将通过审查确定每一投标人是否对招标文件做出了实质性响应</w:t>
      </w:r>
    </w:p>
    <w:p w14:paraId="3F4AFE38">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1DEE6E50">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4.投标文件的澄清</w:t>
      </w:r>
    </w:p>
    <w:p w14:paraId="64B8FAE8">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1DBF6584">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2BD108C5">
      <w:pPr>
        <w:kinsoku/>
        <w:wordWrap w:val="0"/>
        <w:spacing w:line="360" w:lineRule="auto"/>
        <w:ind w:firstLine="480" w:firstLineChars="200"/>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4.3 投标人的澄清、说明或补正文件是投标文件的组成部分，并取代投标文件中被澄清、说明或补正的部分。</w:t>
      </w:r>
    </w:p>
    <w:p w14:paraId="5B3AAE63">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五.评标方法和评标标准</w:t>
      </w:r>
    </w:p>
    <w:p w14:paraId="46ECD427">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1.本项目采用的评标方法为：</w:t>
      </w:r>
    </w:p>
    <w:p w14:paraId="00C50823">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76864FD2">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rPr>
      </w:pPr>
      <w:r>
        <w:rPr>
          <w:rFonts w:hint="eastAsia" w:asciiTheme="minorEastAsia" w:hAnsiTheme="minorEastAsia" w:eastAsiaTheme="minorEastAsia" w:cstheme="minorEastAsia"/>
          <w:spacing w:val="0"/>
          <w:kern w:val="0"/>
          <w:position w:val="0"/>
          <w:sz w:val="24"/>
          <w:szCs w:val="24"/>
          <w:lang w:eastAsia="zh-CN"/>
        </w:rPr>
        <w:t>多家投标人提供的核心产品品牌相同且通过资格审查、符合性审查的，按一家投标人计算，评审后得分最高的同品牌投标人获得中标人推荐。</w:t>
      </w:r>
    </w:p>
    <w:p w14:paraId="5DEC2674">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2.非政府强制采购的节能产品或环境标志产品，依据品目清单和认证证书实施政府优先采购。优先采购的具体规定（如涉及）。</w:t>
      </w:r>
    </w:p>
    <w:p w14:paraId="2F4B42D7">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3.关于无线局域网认证产品政府采购清单中的产品，优先采购的具体规定（如涉及）。</w:t>
      </w:r>
    </w:p>
    <w:p w14:paraId="38D050F1">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4.确定中标候选人名单</w:t>
      </w:r>
    </w:p>
    <w:p w14:paraId="5F44AEE3">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4.1 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1D81C081">
      <w:pPr>
        <w:pStyle w:val="6"/>
        <w:kinsoku/>
        <w:wordWrap w:val="0"/>
        <w:spacing w:line="360" w:lineRule="auto"/>
        <w:ind w:firstLine="480" w:firstLineChars="200"/>
        <w:jc w:val="both"/>
        <w:rPr>
          <w:rFonts w:asciiTheme="minorEastAsia" w:hAnsiTheme="minorEastAsia" w:eastAsiaTheme="minorEastAsia" w:cstheme="minorEastAsia"/>
          <w:color w:val="auto"/>
          <w:spacing w:val="0"/>
          <w:kern w:val="0"/>
          <w:position w:val="0"/>
          <w:sz w:val="24"/>
          <w:szCs w:val="24"/>
          <w:u w:val="single"/>
          <w:lang w:eastAsia="zh-CN"/>
        </w:rPr>
      </w:pPr>
      <w:r>
        <w:rPr>
          <w:rFonts w:hint="eastAsia" w:asciiTheme="minorEastAsia" w:hAnsiTheme="minorEastAsia" w:eastAsiaTheme="minorEastAsia" w:cstheme="minorEastAsia"/>
          <w:spacing w:val="0"/>
          <w:kern w:val="0"/>
          <w:position w:val="0"/>
          <w:sz w:val="24"/>
          <w:szCs w:val="24"/>
          <w:lang w:eastAsia="zh-CN"/>
        </w:rPr>
        <w:t>☑其他方式，</w:t>
      </w:r>
      <w:r>
        <w:rPr>
          <w:rFonts w:hint="eastAsia" w:asciiTheme="minorEastAsia" w:hAnsiTheme="minorEastAsia" w:eastAsiaTheme="minorEastAsia" w:cstheme="minorEastAsia"/>
          <w:color w:val="auto"/>
          <w:spacing w:val="0"/>
          <w:kern w:val="0"/>
          <w:position w:val="0"/>
          <w:sz w:val="24"/>
          <w:szCs w:val="24"/>
          <w:lang w:eastAsia="zh-CN"/>
        </w:rPr>
        <w:t>具体要求：</w:t>
      </w:r>
      <w:r>
        <w:rPr>
          <w:rFonts w:hint="eastAsia" w:asciiTheme="minorEastAsia" w:hAnsiTheme="minorEastAsia" w:eastAsiaTheme="minorEastAsia" w:cstheme="minorEastAsia"/>
          <w:color w:val="auto"/>
          <w:spacing w:val="0"/>
          <w:kern w:val="0"/>
          <w:position w:val="0"/>
          <w:sz w:val="24"/>
          <w:szCs w:val="24"/>
          <w:u w:val="single"/>
          <w:lang w:eastAsia="zh-CN"/>
        </w:rPr>
        <w:t xml:space="preserve">  评审得分相同的，投标报价最低的投标人获得中标人推荐资格  。</w:t>
      </w:r>
    </w:p>
    <w:p w14:paraId="201CE869">
      <w:pPr>
        <w:pStyle w:val="6"/>
        <w:widowControl w:val="0"/>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4.2 采用综合评分法时，投标人的排名按得分顺序从高到低排列；得分相同的，按投标报价由低到高顺序排列；得分且投标报价相同的，按技术指标优劣顺序排列。</w:t>
      </w:r>
    </w:p>
    <w:p w14:paraId="5FEAB484">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4.3 采用最低评标价法时，评标结果按照投标报价由低到高顺序排列。投标报价相同的并列。投标文件满足招标文件全部实质性要求且投标报价最低的投标人为排名第一的中标候选人。</w:t>
      </w:r>
    </w:p>
    <w:p w14:paraId="73DA93E4">
      <w:pPr>
        <w:pStyle w:val="6"/>
        <w:kinsoku/>
        <w:wordWrap w:val="0"/>
        <w:spacing w:line="360" w:lineRule="auto"/>
        <w:ind w:firstLine="482" w:firstLineChars="200"/>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4.4 评标委员会要对评分汇总情况进行复核，特别是对排名第一的、报价最低的、投标文件被认定为无效的情形进行重点复核。</w:t>
      </w:r>
    </w:p>
    <w:p w14:paraId="2B655254">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4.5 评标委员会将根据各投标人的评标排序，依次推荐本项目（各采购包）的中标候选人，起草并签署评标报告。本项目（采购包）评标委</w:t>
      </w:r>
      <w:r>
        <w:rPr>
          <w:rFonts w:hint="eastAsia" w:asciiTheme="minorEastAsia" w:hAnsiTheme="minorEastAsia" w:eastAsiaTheme="minorEastAsia" w:cstheme="minorEastAsia"/>
          <w:color w:val="auto"/>
          <w:spacing w:val="0"/>
          <w:kern w:val="0"/>
          <w:position w:val="0"/>
          <w:sz w:val="24"/>
          <w:szCs w:val="24"/>
          <w:lang w:eastAsia="zh-CN"/>
        </w:rPr>
        <w:t>员会共推荐</w:t>
      </w:r>
      <w:r>
        <w:rPr>
          <w:rFonts w:hint="eastAsia" w:asciiTheme="minorEastAsia" w:hAnsiTheme="minorEastAsia" w:eastAsiaTheme="minorEastAsia" w:cstheme="minorEastAsia"/>
          <w:color w:val="auto"/>
          <w:spacing w:val="0"/>
          <w:kern w:val="0"/>
          <w:position w:val="0"/>
          <w:sz w:val="24"/>
          <w:szCs w:val="24"/>
          <w:u w:val="single"/>
          <w:lang w:eastAsia="zh-CN"/>
        </w:rPr>
        <w:t xml:space="preserve">  3  </w:t>
      </w:r>
      <w:r>
        <w:rPr>
          <w:rFonts w:hint="eastAsia" w:asciiTheme="minorEastAsia" w:hAnsiTheme="minorEastAsia" w:eastAsiaTheme="minorEastAsia" w:cstheme="minorEastAsia"/>
          <w:color w:val="auto"/>
          <w:spacing w:val="0"/>
          <w:kern w:val="0"/>
          <w:position w:val="0"/>
          <w:sz w:val="24"/>
          <w:szCs w:val="24"/>
          <w:lang w:eastAsia="zh-CN"/>
        </w:rPr>
        <w:t>名中标</w:t>
      </w:r>
      <w:r>
        <w:rPr>
          <w:rFonts w:hint="eastAsia" w:asciiTheme="minorEastAsia" w:hAnsiTheme="minorEastAsia" w:eastAsiaTheme="minorEastAsia" w:cstheme="minorEastAsia"/>
          <w:spacing w:val="0"/>
          <w:kern w:val="0"/>
          <w:position w:val="0"/>
          <w:sz w:val="24"/>
          <w:szCs w:val="24"/>
          <w:lang w:eastAsia="zh-CN"/>
        </w:rPr>
        <w:t>候选人。</w:t>
      </w:r>
    </w:p>
    <w:p w14:paraId="71633CEA">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5.报告违法行为</w:t>
      </w:r>
    </w:p>
    <w:p w14:paraId="3EFBF50F">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评标委员会在评标过程中发现投标人有行贿、提供虚假材料或者串通等违法行为时，有向采购人、采购代理机构或者有关部门报告的职责。</w:t>
      </w:r>
    </w:p>
    <w:p w14:paraId="0D1488ED">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6.确定中标人</w:t>
      </w:r>
    </w:p>
    <w:p w14:paraId="5CA4BADE">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☑采购人应当在收到评标报告之日起5个工作日内，在评标报告确定的中标候选人名单中按顺序确定中标人。</w:t>
      </w:r>
    </w:p>
    <w:p w14:paraId="7EA22064">
      <w:pPr>
        <w:kinsoku/>
        <w:wordWrap w:val="0"/>
        <w:spacing w:line="360" w:lineRule="auto"/>
        <w:ind w:firstLine="482" w:firstLineChars="200"/>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7.投标人存在下列情况之一的，投标无效：</w:t>
      </w:r>
    </w:p>
    <w:p w14:paraId="30DAC9EF">
      <w:pPr>
        <w:kinsoku/>
        <w:wordWrap w:val="0"/>
        <w:spacing w:line="360" w:lineRule="auto"/>
        <w:ind w:firstLine="482" w:firstLineChars="200"/>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（1）投标文件未按招标文件要求签署、盖章的；</w:t>
      </w:r>
    </w:p>
    <w:p w14:paraId="46A581EF">
      <w:pPr>
        <w:kinsoku/>
        <w:wordWrap w:val="0"/>
        <w:spacing w:line="360" w:lineRule="auto"/>
        <w:ind w:firstLine="482" w:firstLineChars="200"/>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（2）不具备招标文件中规定的资格要求的；</w:t>
      </w:r>
    </w:p>
    <w:p w14:paraId="6221B4DF">
      <w:pPr>
        <w:kinsoku/>
        <w:wordWrap w:val="0"/>
        <w:spacing w:line="360" w:lineRule="auto"/>
        <w:ind w:firstLine="482" w:firstLineChars="200"/>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（3）报价超过招标文件中规定的预算金额或者最高限价的；</w:t>
      </w:r>
    </w:p>
    <w:p w14:paraId="5F72A897">
      <w:pPr>
        <w:kinsoku/>
        <w:wordWrap w:val="0"/>
        <w:spacing w:line="360" w:lineRule="auto"/>
        <w:ind w:firstLine="482" w:firstLineChars="200"/>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（4）投标文件含有采购人不能接受的附加条件的；</w:t>
      </w:r>
    </w:p>
    <w:p w14:paraId="6D956748">
      <w:pPr>
        <w:kinsoku/>
        <w:wordWrap w:val="0"/>
        <w:spacing w:line="360" w:lineRule="auto"/>
        <w:ind w:firstLine="482" w:firstLineChars="200"/>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（5）不符合应提交投标文件资料数量要求的；</w:t>
      </w:r>
    </w:p>
    <w:p w14:paraId="2CDE657E">
      <w:pPr>
        <w:widowControl w:val="0"/>
        <w:kinsoku/>
        <w:wordWrap w:val="0"/>
        <w:spacing w:line="360" w:lineRule="auto"/>
        <w:ind w:firstLine="482" w:firstLineChars="200"/>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（6）开标解密时未在规定时间（30分钟）内进行解密成功的视为撤销其投标文件（因电子开标系统原因除外）；</w:t>
      </w:r>
    </w:p>
    <w:p w14:paraId="7318F72F">
      <w:pPr>
        <w:widowControl w:val="0"/>
        <w:kinsoku/>
        <w:wordWrap w:val="0"/>
        <w:spacing w:line="360" w:lineRule="auto"/>
        <w:ind w:firstLine="482" w:firstLineChars="200"/>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（7）电子投标文件未使用CA认证并加密的；</w:t>
      </w:r>
    </w:p>
    <w:p w14:paraId="3636CC96">
      <w:pPr>
        <w:widowControl w:val="0"/>
        <w:kinsoku/>
        <w:wordWrap w:val="0"/>
        <w:spacing w:line="360" w:lineRule="auto"/>
        <w:ind w:firstLine="482" w:firstLineChars="200"/>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（8）未在投标截止时间前完成上传的；</w:t>
      </w:r>
    </w:p>
    <w:p w14:paraId="67B94DF1">
      <w:pPr>
        <w:widowControl w:val="0"/>
        <w:kinsoku/>
        <w:wordWrap w:val="0"/>
        <w:spacing w:line="360" w:lineRule="auto"/>
        <w:ind w:firstLine="482" w:firstLineChars="200"/>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（9）法律、法规和招标文件规定的其他无效情形。</w:t>
      </w:r>
    </w:p>
    <w:p w14:paraId="340C0B35">
      <w:pPr>
        <w:pStyle w:val="12"/>
        <w:ind w:firstLine="482" w:firstLineChars="200"/>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（10）</w:t>
      </w:r>
      <w:r>
        <w:rPr>
          <w:rFonts w:asciiTheme="minorEastAsia" w:hAnsiTheme="minorEastAsia" w:eastAsiaTheme="minorEastAsia" w:cstheme="minorEastAsia"/>
          <w:b/>
          <w:bCs/>
          <w:spacing w:val="0"/>
          <w:kern w:val="0"/>
          <w:position w:val="0"/>
          <w:sz w:val="24"/>
          <w:szCs w:val="24"/>
          <w:lang w:eastAsia="zh-CN"/>
        </w:rPr>
        <w:t>未按</w:t>
      </w:r>
      <w:r>
        <w:rPr>
          <w:rFonts w:hint="eastAsia" w:asciiTheme="minorEastAsia" w:hAnsiTheme="minorEastAsia" w:eastAsiaTheme="minorEastAsia" w:cstheme="minorEastAsia"/>
          <w:b/>
          <w:bCs/>
          <w:spacing w:val="0"/>
          <w:kern w:val="0"/>
          <w:position w:val="0"/>
          <w:sz w:val="24"/>
          <w:szCs w:val="24"/>
          <w:lang w:eastAsia="zh-CN"/>
        </w:rPr>
        <w:t>“</w:t>
      </w:r>
      <w:r>
        <w:rPr>
          <w:rFonts w:asciiTheme="minorEastAsia" w:hAnsiTheme="minorEastAsia" w:eastAsiaTheme="minorEastAsia" w:cstheme="minorEastAsia"/>
          <w:b/>
          <w:bCs/>
          <w:spacing w:val="0"/>
          <w:kern w:val="0"/>
          <w:position w:val="0"/>
          <w:sz w:val="24"/>
          <w:szCs w:val="24"/>
          <w:lang w:eastAsia="zh-CN"/>
        </w:rPr>
        <w:t>暗标</w:t>
      </w:r>
      <w:r>
        <w:rPr>
          <w:rFonts w:hint="eastAsia" w:asciiTheme="minorEastAsia" w:hAnsiTheme="minorEastAsia" w:eastAsiaTheme="minorEastAsia" w:cstheme="minorEastAsia"/>
          <w:b/>
          <w:bCs/>
          <w:spacing w:val="0"/>
          <w:kern w:val="0"/>
          <w:position w:val="0"/>
          <w:sz w:val="24"/>
          <w:szCs w:val="24"/>
          <w:lang w:eastAsia="zh-CN"/>
        </w:rPr>
        <w:t>”</w:t>
      </w:r>
      <w:r>
        <w:rPr>
          <w:rFonts w:asciiTheme="minorEastAsia" w:hAnsiTheme="minorEastAsia" w:eastAsiaTheme="minorEastAsia" w:cstheme="minorEastAsia"/>
          <w:b/>
          <w:bCs/>
          <w:spacing w:val="0"/>
          <w:kern w:val="0"/>
          <w:position w:val="0"/>
          <w:sz w:val="24"/>
          <w:szCs w:val="24"/>
          <w:lang w:eastAsia="zh-CN"/>
        </w:rPr>
        <w:t>要求编写技术或方案部分的</w:t>
      </w:r>
      <w:r>
        <w:rPr>
          <w:rFonts w:hint="eastAsia" w:asciiTheme="minorEastAsia" w:hAnsiTheme="minorEastAsia" w:eastAsiaTheme="minorEastAsia" w:cstheme="minorEastAsia"/>
          <w:b/>
          <w:bCs/>
          <w:spacing w:val="0"/>
          <w:kern w:val="0"/>
          <w:position w:val="0"/>
          <w:sz w:val="24"/>
          <w:szCs w:val="24"/>
          <w:lang w:eastAsia="zh-CN"/>
        </w:rPr>
        <w:t>。</w:t>
      </w:r>
    </w:p>
    <w:p w14:paraId="423718F6">
      <w:pPr>
        <w:kinsoku/>
        <w:wordWrap w:val="0"/>
        <w:spacing w:line="360" w:lineRule="auto"/>
        <w:ind w:firstLine="482" w:firstLineChars="200"/>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8.在招标采购中，出现下列情形之一的，应予废标：</w:t>
      </w:r>
    </w:p>
    <w:p w14:paraId="4391AC77">
      <w:pPr>
        <w:kinsoku/>
        <w:wordWrap w:val="0"/>
        <w:spacing w:line="360" w:lineRule="auto"/>
        <w:ind w:firstLine="482" w:firstLineChars="200"/>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（1）符合专业条件的供应商或者对招标文件作实质性响应的供应商不足三家的；</w:t>
      </w:r>
    </w:p>
    <w:p w14:paraId="37D53B5F">
      <w:pPr>
        <w:kinsoku/>
        <w:wordWrap w:val="0"/>
        <w:spacing w:line="360" w:lineRule="auto"/>
        <w:ind w:firstLine="482" w:firstLineChars="200"/>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（2）出现影响采购公正的违法、违规行为的；</w:t>
      </w:r>
    </w:p>
    <w:p w14:paraId="2680972F">
      <w:pPr>
        <w:kinsoku/>
        <w:wordWrap w:val="0"/>
        <w:spacing w:line="360" w:lineRule="auto"/>
        <w:ind w:firstLine="482" w:firstLineChars="200"/>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（3）投标人的报价均超过了预算金额，采购人不能支付的；</w:t>
      </w:r>
    </w:p>
    <w:p w14:paraId="4102A0CE">
      <w:pPr>
        <w:kinsoku/>
        <w:wordWrap w:val="0"/>
        <w:spacing w:line="360" w:lineRule="auto"/>
        <w:ind w:firstLine="482" w:firstLineChars="200"/>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（4）因重大变故，采购任务取消的。</w:t>
      </w:r>
    </w:p>
    <w:p w14:paraId="457BBD1E">
      <w:pPr>
        <w:kinsoku/>
        <w:wordWrap w:val="0"/>
        <w:spacing w:line="360" w:lineRule="auto"/>
        <w:ind w:firstLine="482" w:firstLineChars="200"/>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废标后，应当在指定媒体发布公告，将废标理由通知所有投标人。</w:t>
      </w:r>
    </w:p>
    <w:p w14:paraId="1DCBA23A">
      <w:pPr>
        <w:kinsoku/>
        <w:wordWrap w:val="0"/>
        <w:spacing w:line="256" w:lineRule="auto"/>
        <w:jc w:val="both"/>
        <w:rPr>
          <w:rFonts w:asciiTheme="minorEastAsia" w:hAnsiTheme="minorEastAsia" w:eastAsiaTheme="minorEastAsia" w:cstheme="minorEastAsia"/>
          <w:spacing w:val="0"/>
          <w:kern w:val="0"/>
          <w:position w:val="0"/>
          <w:lang w:eastAsia="zh-CN"/>
        </w:rPr>
      </w:pPr>
    </w:p>
    <w:p w14:paraId="5A09A98D">
      <w:pPr>
        <w:pStyle w:val="20"/>
        <w:rPr>
          <w:rFonts w:asciiTheme="minorEastAsia" w:hAnsiTheme="minorEastAsia" w:eastAsiaTheme="minorEastAsia" w:cstheme="minorEastAsia"/>
          <w:spacing w:val="0"/>
          <w:kern w:val="0"/>
          <w:position w:val="0"/>
          <w:lang w:eastAsia="zh-CN"/>
        </w:rPr>
      </w:pPr>
    </w:p>
    <w:p w14:paraId="1789BF48">
      <w:pPr>
        <w:pStyle w:val="20"/>
        <w:rPr>
          <w:rFonts w:asciiTheme="minorEastAsia" w:hAnsiTheme="minorEastAsia" w:eastAsiaTheme="minorEastAsia" w:cstheme="minorEastAsia"/>
          <w:spacing w:val="0"/>
          <w:kern w:val="0"/>
          <w:position w:val="0"/>
          <w:lang w:eastAsia="zh-CN"/>
        </w:rPr>
      </w:pPr>
    </w:p>
    <w:p w14:paraId="424E4528">
      <w:pPr>
        <w:pStyle w:val="20"/>
        <w:rPr>
          <w:rFonts w:asciiTheme="minorEastAsia" w:hAnsiTheme="minorEastAsia" w:eastAsiaTheme="minorEastAsia" w:cstheme="minorEastAsia"/>
          <w:spacing w:val="0"/>
          <w:kern w:val="0"/>
          <w:position w:val="0"/>
          <w:lang w:eastAsia="zh-CN"/>
        </w:rPr>
      </w:pPr>
    </w:p>
    <w:p w14:paraId="36D830E6">
      <w:pPr>
        <w:pStyle w:val="20"/>
        <w:rPr>
          <w:rFonts w:asciiTheme="minorEastAsia" w:hAnsiTheme="minorEastAsia" w:eastAsiaTheme="minorEastAsia" w:cstheme="minorEastAsia"/>
          <w:spacing w:val="0"/>
          <w:kern w:val="0"/>
          <w:position w:val="0"/>
          <w:lang w:eastAsia="zh-CN"/>
        </w:rPr>
      </w:pPr>
    </w:p>
    <w:p w14:paraId="269D5D49">
      <w:pPr>
        <w:pStyle w:val="20"/>
        <w:rPr>
          <w:rFonts w:asciiTheme="minorEastAsia" w:hAnsiTheme="minorEastAsia" w:eastAsiaTheme="minorEastAsia" w:cstheme="minorEastAsia"/>
          <w:spacing w:val="0"/>
          <w:kern w:val="0"/>
          <w:position w:val="0"/>
          <w:lang w:eastAsia="zh-CN"/>
        </w:rPr>
      </w:pPr>
    </w:p>
    <w:p w14:paraId="5741539D">
      <w:pPr>
        <w:pStyle w:val="20"/>
        <w:rPr>
          <w:rFonts w:asciiTheme="minorEastAsia" w:hAnsiTheme="minorEastAsia" w:eastAsiaTheme="minorEastAsia" w:cstheme="minorEastAsia"/>
          <w:spacing w:val="0"/>
          <w:kern w:val="0"/>
          <w:position w:val="0"/>
          <w:lang w:eastAsia="zh-CN"/>
        </w:rPr>
      </w:pPr>
    </w:p>
    <w:p w14:paraId="5F87C2E4">
      <w:pPr>
        <w:bidi w:val="0"/>
        <w:jc w:val="center"/>
        <w:rPr>
          <w:rFonts w:asciiTheme="minorEastAsia" w:hAnsiTheme="minorEastAsia" w:eastAsiaTheme="minorEastAsia" w:cstheme="minorEastAsia"/>
          <w:spacing w:val="0"/>
          <w:kern w:val="0"/>
          <w:position w:val="0"/>
        </w:rPr>
      </w:pPr>
      <w:r>
        <w:rPr>
          <w:rFonts w:hint="eastAsia" w:ascii="宋体" w:hAnsi="宋体" w:eastAsia="宋体" w:cs="宋体"/>
          <w:b/>
          <w:bCs/>
          <w:spacing w:val="0"/>
          <w:kern w:val="0"/>
          <w:position w:val="0"/>
          <w:sz w:val="24"/>
          <w:szCs w:val="24"/>
        </w:rPr>
        <w:t>评</w:t>
      </w:r>
      <w:r>
        <w:rPr>
          <w:rFonts w:hint="eastAsia" w:ascii="宋体" w:hAnsi="宋体" w:eastAsia="宋体" w:cs="宋体"/>
          <w:b/>
          <w:bCs/>
          <w:spacing w:val="0"/>
          <w:kern w:val="0"/>
          <w:position w:val="0"/>
          <w:sz w:val="24"/>
          <w:szCs w:val="24"/>
          <w:lang w:eastAsia="zh-CN"/>
        </w:rPr>
        <w:t>分</w:t>
      </w:r>
      <w:r>
        <w:rPr>
          <w:rFonts w:hint="eastAsia" w:ascii="宋体" w:hAnsi="宋体" w:eastAsia="宋体" w:cs="宋体"/>
          <w:b/>
          <w:bCs/>
          <w:spacing w:val="0"/>
          <w:kern w:val="0"/>
          <w:position w:val="0"/>
          <w:sz w:val="24"/>
          <w:szCs w:val="24"/>
        </w:rPr>
        <w:t>标准</w:t>
      </w:r>
    </w:p>
    <w:tbl>
      <w:tblPr>
        <w:tblStyle w:val="22"/>
        <w:tblW w:w="86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1147"/>
        <w:gridCol w:w="873"/>
        <w:gridCol w:w="1734"/>
        <w:gridCol w:w="4017"/>
      </w:tblGrid>
      <w:tr w14:paraId="69141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1" w:hRule="atLeast"/>
        </w:trPr>
        <w:tc>
          <w:tcPr>
            <w:tcW w:w="839" w:type="dxa"/>
          </w:tcPr>
          <w:p w14:paraId="172731DD">
            <w:pPr>
              <w:keepNext w:val="0"/>
              <w:keepLines w:val="0"/>
              <w:pageBreakBefore w:val="0"/>
              <w:widowControl/>
              <w:kinsoku/>
              <w:wordWrap w:val="0"/>
              <w:overflowPunct/>
              <w:topLinePunct/>
              <w:autoSpaceDE/>
              <w:autoSpaceDN/>
              <w:bidi w:val="0"/>
              <w:adjustRightInd w:val="0"/>
              <w:snapToGrid w:val="0"/>
              <w:spacing w:line="440" w:lineRule="exact"/>
              <w:ind w:left="105" w:leftChars="50"/>
              <w:jc w:val="center"/>
              <w:textAlignment w:val="baseline"/>
              <w:rPr>
                <w:rFonts w:hint="eastAsia" w:ascii="宋体" w:hAnsi="宋体" w:eastAsia="宋体" w:cs="宋体"/>
                <w:spacing w:val="0"/>
                <w:kern w:val="0"/>
                <w:position w:val="0"/>
                <w:sz w:val="24"/>
                <w:szCs w:val="24"/>
                <w:highlight w:val="none"/>
              </w:rPr>
            </w:pPr>
            <w:r>
              <w:rPr>
                <w:rFonts w:hint="eastAsia" w:ascii="宋体" w:hAnsi="宋体" w:eastAsia="宋体" w:cs="宋体"/>
                <w:spacing w:val="0"/>
                <w:kern w:val="0"/>
                <w:position w:val="0"/>
                <w:sz w:val="24"/>
                <w:szCs w:val="24"/>
                <w:highlight w:val="none"/>
              </w:rPr>
              <w:t>序号</w:t>
            </w:r>
          </w:p>
        </w:tc>
        <w:tc>
          <w:tcPr>
            <w:tcW w:w="1147" w:type="dxa"/>
          </w:tcPr>
          <w:p w14:paraId="4A8FB59A">
            <w:pPr>
              <w:keepNext w:val="0"/>
              <w:keepLines w:val="0"/>
              <w:pageBreakBefore w:val="0"/>
              <w:widowControl/>
              <w:kinsoku/>
              <w:wordWrap w:val="0"/>
              <w:overflowPunct/>
              <w:topLinePunct/>
              <w:autoSpaceDE/>
              <w:autoSpaceDN/>
              <w:bidi w:val="0"/>
              <w:adjustRightInd w:val="0"/>
              <w:snapToGrid w:val="0"/>
              <w:spacing w:line="440" w:lineRule="exact"/>
              <w:ind w:left="105" w:leftChars="50"/>
              <w:jc w:val="center"/>
              <w:textAlignment w:val="baseline"/>
              <w:rPr>
                <w:rFonts w:hint="eastAsia" w:ascii="宋体" w:hAnsi="宋体" w:eastAsia="宋体" w:cs="宋体"/>
                <w:spacing w:val="0"/>
                <w:kern w:val="0"/>
                <w:position w:val="0"/>
                <w:sz w:val="24"/>
                <w:szCs w:val="24"/>
                <w:highlight w:val="none"/>
              </w:rPr>
            </w:pPr>
            <w:r>
              <w:rPr>
                <w:rFonts w:hint="eastAsia" w:ascii="宋体" w:hAnsi="宋体" w:eastAsia="宋体" w:cs="宋体"/>
                <w:spacing w:val="0"/>
                <w:kern w:val="0"/>
                <w:position w:val="0"/>
                <w:sz w:val="24"/>
                <w:szCs w:val="24"/>
                <w:highlight w:val="none"/>
              </w:rPr>
              <w:t>评分因素</w:t>
            </w:r>
          </w:p>
        </w:tc>
        <w:tc>
          <w:tcPr>
            <w:tcW w:w="873" w:type="dxa"/>
          </w:tcPr>
          <w:p w14:paraId="1945CBC1">
            <w:pPr>
              <w:keepNext w:val="0"/>
              <w:keepLines w:val="0"/>
              <w:pageBreakBefore w:val="0"/>
              <w:widowControl/>
              <w:kinsoku/>
              <w:wordWrap w:val="0"/>
              <w:overflowPunct/>
              <w:topLinePunct/>
              <w:autoSpaceDE/>
              <w:autoSpaceDN/>
              <w:bidi w:val="0"/>
              <w:adjustRightInd w:val="0"/>
              <w:snapToGrid w:val="0"/>
              <w:spacing w:line="440" w:lineRule="exact"/>
              <w:ind w:left="105" w:leftChars="50"/>
              <w:jc w:val="center"/>
              <w:textAlignment w:val="baseline"/>
              <w:rPr>
                <w:rFonts w:hint="eastAsia" w:ascii="宋体" w:hAnsi="宋体" w:eastAsia="宋体" w:cs="宋体"/>
                <w:spacing w:val="0"/>
                <w:kern w:val="0"/>
                <w:position w:val="0"/>
                <w:sz w:val="24"/>
                <w:szCs w:val="24"/>
                <w:highlight w:val="none"/>
              </w:rPr>
            </w:pPr>
            <w:r>
              <w:rPr>
                <w:rFonts w:hint="eastAsia" w:ascii="宋体" w:hAnsi="宋体" w:eastAsia="宋体" w:cs="宋体"/>
                <w:spacing w:val="0"/>
                <w:kern w:val="0"/>
                <w:position w:val="0"/>
                <w:sz w:val="24"/>
                <w:szCs w:val="24"/>
                <w:highlight w:val="none"/>
              </w:rPr>
              <w:t>分值</w:t>
            </w:r>
          </w:p>
        </w:tc>
        <w:tc>
          <w:tcPr>
            <w:tcW w:w="1734" w:type="dxa"/>
          </w:tcPr>
          <w:p w14:paraId="6B0D4379">
            <w:pPr>
              <w:keepNext w:val="0"/>
              <w:keepLines w:val="0"/>
              <w:pageBreakBefore w:val="0"/>
              <w:widowControl/>
              <w:kinsoku/>
              <w:wordWrap w:val="0"/>
              <w:overflowPunct/>
              <w:topLinePunct/>
              <w:autoSpaceDE/>
              <w:autoSpaceDN/>
              <w:bidi w:val="0"/>
              <w:adjustRightInd w:val="0"/>
              <w:snapToGrid w:val="0"/>
              <w:spacing w:line="440" w:lineRule="exact"/>
              <w:ind w:left="105" w:leftChars="50"/>
              <w:jc w:val="center"/>
              <w:textAlignment w:val="baseline"/>
              <w:rPr>
                <w:rFonts w:hint="eastAsia" w:ascii="宋体" w:hAnsi="宋体" w:eastAsia="宋体" w:cs="宋体"/>
                <w:spacing w:val="0"/>
                <w:kern w:val="0"/>
                <w:position w:val="0"/>
                <w:sz w:val="24"/>
                <w:szCs w:val="24"/>
                <w:highlight w:val="none"/>
              </w:rPr>
            </w:pPr>
            <w:r>
              <w:rPr>
                <w:rFonts w:hint="eastAsia" w:ascii="宋体" w:hAnsi="宋体" w:eastAsia="宋体" w:cs="宋体"/>
                <w:spacing w:val="0"/>
                <w:kern w:val="0"/>
                <w:position w:val="0"/>
                <w:sz w:val="24"/>
                <w:szCs w:val="24"/>
                <w:highlight w:val="none"/>
              </w:rPr>
              <w:t>评分标准</w:t>
            </w:r>
          </w:p>
        </w:tc>
        <w:tc>
          <w:tcPr>
            <w:tcW w:w="4017" w:type="dxa"/>
          </w:tcPr>
          <w:p w14:paraId="1360B34B">
            <w:pPr>
              <w:keepNext w:val="0"/>
              <w:keepLines w:val="0"/>
              <w:pageBreakBefore w:val="0"/>
              <w:widowControl/>
              <w:kinsoku/>
              <w:wordWrap w:val="0"/>
              <w:overflowPunct/>
              <w:topLinePunct/>
              <w:autoSpaceDE/>
              <w:autoSpaceDN/>
              <w:bidi w:val="0"/>
              <w:adjustRightInd w:val="0"/>
              <w:snapToGrid w:val="0"/>
              <w:spacing w:line="440" w:lineRule="exact"/>
              <w:ind w:left="105" w:leftChars="50"/>
              <w:jc w:val="center"/>
              <w:textAlignment w:val="baseline"/>
              <w:rPr>
                <w:rFonts w:hint="eastAsia" w:ascii="宋体" w:hAnsi="宋体" w:eastAsia="宋体" w:cs="宋体"/>
                <w:spacing w:val="0"/>
                <w:kern w:val="0"/>
                <w:position w:val="0"/>
                <w:sz w:val="24"/>
                <w:szCs w:val="24"/>
                <w:highlight w:val="none"/>
              </w:rPr>
            </w:pPr>
            <w:r>
              <w:rPr>
                <w:rFonts w:hint="eastAsia" w:ascii="宋体" w:hAnsi="宋体" w:eastAsia="宋体" w:cs="宋体"/>
                <w:spacing w:val="0"/>
                <w:kern w:val="0"/>
                <w:position w:val="0"/>
                <w:sz w:val="24"/>
                <w:szCs w:val="24"/>
                <w:highlight w:val="none"/>
              </w:rPr>
              <w:t>说明</w:t>
            </w:r>
          </w:p>
        </w:tc>
      </w:tr>
      <w:tr w14:paraId="18E06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39" w:type="dxa"/>
            <w:vAlign w:val="center"/>
          </w:tcPr>
          <w:p w14:paraId="024FFBC3">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rPr>
            </w:pPr>
          </w:p>
          <w:p w14:paraId="60FAF895">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rPr>
            </w:pPr>
          </w:p>
          <w:p w14:paraId="0D3A5EE3">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rPr>
            </w:pPr>
          </w:p>
          <w:p w14:paraId="56A68B6C">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rPr>
            </w:pPr>
          </w:p>
          <w:p w14:paraId="1A83CAEF">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rPr>
            </w:pPr>
          </w:p>
          <w:p w14:paraId="5D38E269">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rPr>
            </w:pPr>
          </w:p>
          <w:p w14:paraId="4A222975">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rPr>
            </w:pPr>
          </w:p>
          <w:p w14:paraId="2154ED8E">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rPr>
            </w:pPr>
          </w:p>
          <w:p w14:paraId="36216339">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rPr>
            </w:pPr>
            <w:r>
              <w:rPr>
                <w:rFonts w:hint="eastAsia" w:ascii="宋体" w:hAnsi="宋体" w:eastAsia="宋体" w:cs="宋体"/>
                <w:spacing w:val="0"/>
                <w:kern w:val="0"/>
                <w:position w:val="0"/>
                <w:sz w:val="24"/>
                <w:szCs w:val="24"/>
                <w:highlight w:val="none"/>
              </w:rPr>
              <w:t>1</w:t>
            </w:r>
          </w:p>
          <w:p w14:paraId="4BE359BB">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rPr>
            </w:pPr>
          </w:p>
          <w:p w14:paraId="4930B6A2">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rPr>
            </w:pPr>
          </w:p>
          <w:p w14:paraId="4CD4F3EE">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rPr>
            </w:pPr>
          </w:p>
          <w:p w14:paraId="0BEF6DBA">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rPr>
            </w:pPr>
          </w:p>
          <w:p w14:paraId="14E9866C">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rPr>
            </w:pPr>
          </w:p>
          <w:p w14:paraId="1F93C0A8">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rPr>
            </w:pPr>
          </w:p>
          <w:p w14:paraId="4993D50B">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rPr>
            </w:pPr>
          </w:p>
          <w:p w14:paraId="23C4823D">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rPr>
            </w:pPr>
          </w:p>
          <w:p w14:paraId="7D13D53B">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rPr>
            </w:pPr>
          </w:p>
        </w:tc>
        <w:tc>
          <w:tcPr>
            <w:tcW w:w="1147" w:type="dxa"/>
            <w:vAlign w:val="center"/>
          </w:tcPr>
          <w:p w14:paraId="7CFBDE8F">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rPr>
            </w:pPr>
          </w:p>
          <w:p w14:paraId="6EA6A2D6">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rPr>
            </w:pPr>
          </w:p>
          <w:p w14:paraId="23E0DB2A">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rPr>
            </w:pPr>
          </w:p>
          <w:p w14:paraId="6B8FC259">
            <w:pPr>
              <w:keepNext w:val="0"/>
              <w:keepLines w:val="0"/>
              <w:pageBreakBefore w:val="0"/>
              <w:widowControl/>
              <w:kinsoku/>
              <w:wordWrap w:val="0"/>
              <w:overflowPunct/>
              <w:topLinePunct/>
              <w:autoSpaceDE/>
              <w:autoSpaceDN/>
              <w:bidi w:val="0"/>
              <w:adjustRightInd w:val="0"/>
              <w:snapToGrid w:val="0"/>
              <w:spacing w:line="440" w:lineRule="exact"/>
              <w:ind w:left="105" w:leftChars="50"/>
              <w:jc w:val="center"/>
              <w:textAlignment w:val="baseline"/>
              <w:rPr>
                <w:rFonts w:hint="eastAsia" w:ascii="宋体" w:hAnsi="宋体" w:eastAsia="宋体" w:cs="宋体"/>
                <w:spacing w:val="0"/>
                <w:kern w:val="0"/>
                <w:position w:val="0"/>
                <w:sz w:val="24"/>
                <w:szCs w:val="24"/>
                <w:highlight w:val="none"/>
              </w:rPr>
            </w:pPr>
          </w:p>
          <w:p w14:paraId="40CB8F8D">
            <w:pPr>
              <w:keepNext w:val="0"/>
              <w:keepLines w:val="0"/>
              <w:pageBreakBefore w:val="0"/>
              <w:widowControl/>
              <w:kinsoku/>
              <w:wordWrap w:val="0"/>
              <w:overflowPunct/>
              <w:topLinePunct/>
              <w:autoSpaceDE/>
              <w:autoSpaceDN/>
              <w:bidi w:val="0"/>
              <w:adjustRightInd w:val="0"/>
              <w:snapToGrid w:val="0"/>
              <w:spacing w:line="440" w:lineRule="exact"/>
              <w:ind w:left="105" w:leftChars="50"/>
              <w:jc w:val="center"/>
              <w:textAlignment w:val="baseline"/>
              <w:rPr>
                <w:rFonts w:hint="eastAsia" w:ascii="宋体" w:hAnsi="宋体" w:eastAsia="宋体" w:cs="宋体"/>
                <w:spacing w:val="0"/>
                <w:kern w:val="0"/>
                <w:position w:val="0"/>
                <w:sz w:val="24"/>
                <w:szCs w:val="24"/>
                <w:highlight w:val="none"/>
              </w:rPr>
            </w:pPr>
          </w:p>
          <w:p w14:paraId="1B4F8A4E">
            <w:pPr>
              <w:keepNext w:val="0"/>
              <w:keepLines w:val="0"/>
              <w:pageBreakBefore w:val="0"/>
              <w:widowControl/>
              <w:kinsoku/>
              <w:wordWrap w:val="0"/>
              <w:overflowPunct/>
              <w:topLinePunct/>
              <w:autoSpaceDE/>
              <w:autoSpaceDN/>
              <w:bidi w:val="0"/>
              <w:adjustRightInd w:val="0"/>
              <w:snapToGrid w:val="0"/>
              <w:spacing w:line="440" w:lineRule="exact"/>
              <w:ind w:left="105" w:leftChars="50"/>
              <w:jc w:val="center"/>
              <w:textAlignment w:val="baseline"/>
              <w:rPr>
                <w:rFonts w:hint="eastAsia" w:ascii="宋体" w:hAnsi="宋体" w:eastAsia="宋体" w:cs="宋体"/>
                <w:spacing w:val="0"/>
                <w:kern w:val="0"/>
                <w:position w:val="0"/>
                <w:sz w:val="24"/>
                <w:szCs w:val="24"/>
                <w:highlight w:val="none"/>
              </w:rPr>
            </w:pPr>
          </w:p>
          <w:p w14:paraId="7603E814">
            <w:pPr>
              <w:keepNext w:val="0"/>
              <w:keepLines w:val="0"/>
              <w:pageBreakBefore w:val="0"/>
              <w:widowControl/>
              <w:kinsoku/>
              <w:wordWrap w:val="0"/>
              <w:overflowPunct/>
              <w:topLinePunct/>
              <w:autoSpaceDE/>
              <w:autoSpaceDN/>
              <w:bidi w:val="0"/>
              <w:adjustRightInd w:val="0"/>
              <w:snapToGrid w:val="0"/>
              <w:spacing w:line="440" w:lineRule="exact"/>
              <w:ind w:left="105" w:leftChars="50"/>
              <w:jc w:val="center"/>
              <w:textAlignment w:val="baseline"/>
              <w:rPr>
                <w:rFonts w:hint="eastAsia" w:ascii="宋体" w:hAnsi="宋体" w:eastAsia="宋体" w:cs="宋体"/>
                <w:spacing w:val="0"/>
                <w:kern w:val="0"/>
                <w:position w:val="0"/>
                <w:sz w:val="24"/>
                <w:szCs w:val="24"/>
                <w:highlight w:val="none"/>
              </w:rPr>
            </w:pPr>
            <w:r>
              <w:rPr>
                <w:rFonts w:hint="eastAsia" w:ascii="宋体" w:hAnsi="宋体" w:eastAsia="宋体" w:cs="宋体"/>
                <w:spacing w:val="0"/>
                <w:kern w:val="0"/>
                <w:position w:val="0"/>
                <w:sz w:val="24"/>
                <w:szCs w:val="24"/>
                <w:highlight w:val="none"/>
              </w:rPr>
              <w:t>投标报价</w:t>
            </w:r>
          </w:p>
          <w:p w14:paraId="10C7AEF0">
            <w:pPr>
              <w:keepNext w:val="0"/>
              <w:keepLines w:val="0"/>
              <w:pageBreakBefore w:val="0"/>
              <w:widowControl/>
              <w:kinsoku/>
              <w:wordWrap w:val="0"/>
              <w:overflowPunct/>
              <w:topLinePunct/>
              <w:autoSpaceDE/>
              <w:autoSpaceDN/>
              <w:bidi w:val="0"/>
              <w:adjustRightInd w:val="0"/>
              <w:snapToGrid w:val="0"/>
              <w:spacing w:line="440" w:lineRule="exact"/>
              <w:ind w:left="105" w:leftChars="50"/>
              <w:jc w:val="center"/>
              <w:textAlignment w:val="baseline"/>
              <w:rPr>
                <w:rFonts w:hint="eastAsia" w:ascii="宋体" w:hAnsi="宋体" w:eastAsia="宋体" w:cs="宋体"/>
                <w:spacing w:val="0"/>
                <w:kern w:val="0"/>
                <w:position w:val="0"/>
                <w:sz w:val="24"/>
                <w:szCs w:val="24"/>
                <w:highlight w:val="none"/>
                <w:lang w:eastAsia="zh-CN"/>
              </w:rPr>
            </w:pPr>
            <w:r>
              <w:rPr>
                <w:rFonts w:hint="eastAsia" w:ascii="宋体" w:hAnsi="宋体" w:eastAsia="宋体" w:cs="宋体"/>
                <w:spacing w:val="0"/>
                <w:kern w:val="0"/>
                <w:position w:val="0"/>
                <w:sz w:val="24"/>
                <w:szCs w:val="24"/>
                <w:highlight w:val="none"/>
                <w:lang w:eastAsia="zh-CN"/>
              </w:rPr>
              <w:t>（30分）</w:t>
            </w:r>
          </w:p>
          <w:p w14:paraId="5A6237ED">
            <w:pPr>
              <w:keepNext w:val="0"/>
              <w:keepLines w:val="0"/>
              <w:pageBreakBefore w:val="0"/>
              <w:widowControl/>
              <w:kinsoku/>
              <w:wordWrap w:val="0"/>
              <w:overflowPunct/>
              <w:topLinePunct/>
              <w:autoSpaceDE/>
              <w:autoSpaceDN/>
              <w:bidi w:val="0"/>
              <w:adjustRightInd w:val="0"/>
              <w:snapToGrid w:val="0"/>
              <w:spacing w:line="440" w:lineRule="exact"/>
              <w:ind w:left="105" w:leftChars="50"/>
              <w:jc w:val="center"/>
              <w:textAlignment w:val="baseline"/>
              <w:rPr>
                <w:rFonts w:hint="eastAsia" w:ascii="宋体" w:hAnsi="宋体" w:eastAsia="宋体" w:cs="宋体"/>
                <w:spacing w:val="0"/>
                <w:kern w:val="0"/>
                <w:position w:val="0"/>
                <w:sz w:val="24"/>
                <w:szCs w:val="24"/>
                <w:highlight w:val="none"/>
              </w:rPr>
            </w:pPr>
          </w:p>
          <w:p w14:paraId="083EED5C">
            <w:pPr>
              <w:keepNext w:val="0"/>
              <w:keepLines w:val="0"/>
              <w:pageBreakBefore w:val="0"/>
              <w:widowControl/>
              <w:kinsoku/>
              <w:wordWrap w:val="0"/>
              <w:overflowPunct/>
              <w:topLinePunct/>
              <w:autoSpaceDE/>
              <w:autoSpaceDN/>
              <w:bidi w:val="0"/>
              <w:adjustRightInd w:val="0"/>
              <w:snapToGrid w:val="0"/>
              <w:spacing w:line="440" w:lineRule="exact"/>
              <w:ind w:left="105" w:leftChars="50"/>
              <w:jc w:val="center"/>
              <w:textAlignment w:val="baseline"/>
              <w:rPr>
                <w:rFonts w:hint="eastAsia" w:ascii="宋体" w:hAnsi="宋体" w:eastAsia="宋体" w:cs="宋体"/>
                <w:spacing w:val="0"/>
                <w:kern w:val="0"/>
                <w:position w:val="0"/>
                <w:sz w:val="24"/>
                <w:szCs w:val="24"/>
                <w:highlight w:val="none"/>
              </w:rPr>
            </w:pPr>
          </w:p>
          <w:p w14:paraId="6AB505AF">
            <w:pPr>
              <w:keepNext w:val="0"/>
              <w:keepLines w:val="0"/>
              <w:pageBreakBefore w:val="0"/>
              <w:widowControl/>
              <w:kinsoku/>
              <w:wordWrap w:val="0"/>
              <w:overflowPunct/>
              <w:topLinePunct/>
              <w:autoSpaceDE/>
              <w:autoSpaceDN/>
              <w:bidi w:val="0"/>
              <w:adjustRightInd w:val="0"/>
              <w:snapToGrid w:val="0"/>
              <w:spacing w:line="440" w:lineRule="exact"/>
              <w:ind w:left="105" w:leftChars="50"/>
              <w:jc w:val="center"/>
              <w:textAlignment w:val="baseline"/>
              <w:rPr>
                <w:rFonts w:hint="eastAsia" w:ascii="宋体" w:hAnsi="宋体" w:eastAsia="宋体" w:cs="宋体"/>
                <w:spacing w:val="0"/>
                <w:kern w:val="0"/>
                <w:position w:val="0"/>
                <w:sz w:val="24"/>
                <w:szCs w:val="24"/>
                <w:highlight w:val="none"/>
              </w:rPr>
            </w:pPr>
          </w:p>
          <w:p w14:paraId="294E1E61">
            <w:pPr>
              <w:keepNext w:val="0"/>
              <w:keepLines w:val="0"/>
              <w:pageBreakBefore w:val="0"/>
              <w:widowControl/>
              <w:kinsoku/>
              <w:wordWrap w:val="0"/>
              <w:overflowPunct/>
              <w:topLinePunct/>
              <w:autoSpaceDE/>
              <w:autoSpaceDN/>
              <w:bidi w:val="0"/>
              <w:adjustRightInd w:val="0"/>
              <w:snapToGrid w:val="0"/>
              <w:spacing w:line="440" w:lineRule="exact"/>
              <w:ind w:left="105" w:leftChars="50"/>
              <w:jc w:val="center"/>
              <w:textAlignment w:val="baseline"/>
              <w:rPr>
                <w:rFonts w:hint="eastAsia" w:ascii="宋体" w:hAnsi="宋体" w:eastAsia="宋体" w:cs="宋体"/>
                <w:spacing w:val="0"/>
                <w:kern w:val="0"/>
                <w:position w:val="0"/>
                <w:sz w:val="24"/>
                <w:szCs w:val="24"/>
                <w:highlight w:val="none"/>
              </w:rPr>
            </w:pPr>
          </w:p>
          <w:p w14:paraId="1752159E">
            <w:pPr>
              <w:keepNext w:val="0"/>
              <w:keepLines w:val="0"/>
              <w:pageBreakBefore w:val="0"/>
              <w:widowControl/>
              <w:kinsoku/>
              <w:wordWrap w:val="0"/>
              <w:overflowPunct/>
              <w:topLinePunct/>
              <w:autoSpaceDE/>
              <w:autoSpaceDN/>
              <w:bidi w:val="0"/>
              <w:adjustRightInd w:val="0"/>
              <w:snapToGrid w:val="0"/>
              <w:spacing w:line="440" w:lineRule="exact"/>
              <w:ind w:left="105" w:leftChars="50"/>
              <w:jc w:val="center"/>
              <w:textAlignment w:val="baseline"/>
              <w:rPr>
                <w:rFonts w:hint="eastAsia" w:ascii="宋体" w:hAnsi="宋体" w:eastAsia="宋体" w:cs="宋体"/>
                <w:spacing w:val="0"/>
                <w:kern w:val="0"/>
                <w:position w:val="0"/>
                <w:sz w:val="24"/>
                <w:szCs w:val="24"/>
                <w:highlight w:val="none"/>
              </w:rPr>
            </w:pPr>
          </w:p>
          <w:p w14:paraId="2F315BA9">
            <w:pPr>
              <w:keepNext w:val="0"/>
              <w:keepLines w:val="0"/>
              <w:pageBreakBefore w:val="0"/>
              <w:widowControl/>
              <w:kinsoku/>
              <w:wordWrap w:val="0"/>
              <w:overflowPunct/>
              <w:topLinePunct/>
              <w:autoSpaceDE/>
              <w:autoSpaceDN/>
              <w:bidi w:val="0"/>
              <w:adjustRightInd w:val="0"/>
              <w:snapToGrid w:val="0"/>
              <w:spacing w:line="440" w:lineRule="exact"/>
              <w:ind w:left="105" w:leftChars="50"/>
              <w:jc w:val="center"/>
              <w:textAlignment w:val="baseline"/>
              <w:rPr>
                <w:rFonts w:hint="eastAsia" w:ascii="宋体" w:hAnsi="宋体" w:eastAsia="宋体" w:cs="宋体"/>
                <w:spacing w:val="0"/>
                <w:kern w:val="0"/>
                <w:position w:val="0"/>
                <w:sz w:val="24"/>
                <w:szCs w:val="24"/>
                <w:highlight w:val="none"/>
              </w:rPr>
            </w:pPr>
          </w:p>
        </w:tc>
        <w:tc>
          <w:tcPr>
            <w:tcW w:w="873" w:type="dxa"/>
            <w:vAlign w:val="center"/>
          </w:tcPr>
          <w:p w14:paraId="61384153">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rPr>
            </w:pPr>
            <w:r>
              <w:rPr>
                <w:rFonts w:hint="eastAsia" w:ascii="宋体" w:hAnsi="宋体" w:eastAsia="宋体" w:cs="宋体"/>
                <w:spacing w:val="0"/>
                <w:kern w:val="0"/>
                <w:position w:val="0"/>
                <w:sz w:val="24"/>
                <w:szCs w:val="24"/>
                <w:highlight w:val="none"/>
              </w:rPr>
              <w:t>30分</w:t>
            </w:r>
          </w:p>
        </w:tc>
        <w:tc>
          <w:tcPr>
            <w:tcW w:w="1734" w:type="dxa"/>
          </w:tcPr>
          <w:p w14:paraId="5A277A95">
            <w:pPr>
              <w:keepNext w:val="0"/>
              <w:keepLines w:val="0"/>
              <w:pageBreakBefore w:val="0"/>
              <w:widowControl/>
              <w:kinsoku/>
              <w:wordWrap w:val="0"/>
              <w:overflowPunct/>
              <w:topLinePunct/>
              <w:autoSpaceDE/>
              <w:autoSpaceDN/>
              <w:bidi w:val="0"/>
              <w:adjustRightInd w:val="0"/>
              <w:snapToGrid w:val="0"/>
              <w:spacing w:line="440" w:lineRule="exact"/>
              <w:ind w:left="105" w:leftChars="50"/>
              <w:jc w:val="both"/>
              <w:textAlignment w:val="baseline"/>
              <w:rPr>
                <w:rFonts w:hint="eastAsia" w:ascii="宋体" w:hAnsi="宋体" w:eastAsia="宋体" w:cs="宋体"/>
                <w:spacing w:val="0"/>
                <w:kern w:val="0"/>
                <w:position w:val="0"/>
                <w:sz w:val="24"/>
                <w:szCs w:val="24"/>
                <w:highlight w:val="none"/>
                <w:lang w:eastAsia="zh-CN"/>
              </w:rPr>
            </w:pPr>
            <w:r>
              <w:rPr>
                <w:rFonts w:hint="eastAsia" w:ascii="宋体" w:hAnsi="宋体" w:eastAsia="宋体" w:cs="宋体"/>
                <w:spacing w:val="0"/>
                <w:kern w:val="0"/>
                <w:position w:val="0"/>
                <w:sz w:val="24"/>
                <w:szCs w:val="24"/>
                <w:highlight w:val="none"/>
                <w:lang w:eastAsia="zh-CN"/>
              </w:rPr>
              <w:t>满足招标文件要求且投标价格最低的投标报价为评标基准价，其价格分为满分。其他投标人的价格分统一按照下列公式计算：</w:t>
            </w:r>
          </w:p>
          <w:p w14:paraId="54E171F6">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rPr>
            </w:pPr>
            <w:r>
              <w:rPr>
                <w:rFonts w:hint="eastAsia" w:ascii="宋体" w:hAnsi="宋体" w:eastAsia="宋体" w:cs="宋体"/>
                <w:spacing w:val="0"/>
                <w:kern w:val="0"/>
                <w:position w:val="0"/>
                <w:sz w:val="24"/>
                <w:szCs w:val="24"/>
                <w:highlight w:val="none"/>
              </w:rPr>
              <w:t>投标报价得分＝（评标基准价/投标报价）×30。</w:t>
            </w:r>
          </w:p>
        </w:tc>
        <w:tc>
          <w:tcPr>
            <w:tcW w:w="4017" w:type="dxa"/>
          </w:tcPr>
          <w:p w14:paraId="365B2F58">
            <w:pPr>
              <w:keepNext w:val="0"/>
              <w:keepLines w:val="0"/>
              <w:pageBreakBefore w:val="0"/>
              <w:widowControl/>
              <w:kinsoku/>
              <w:wordWrap w:val="0"/>
              <w:overflowPunct/>
              <w:topLinePunct/>
              <w:autoSpaceDE/>
              <w:autoSpaceDN/>
              <w:bidi w:val="0"/>
              <w:adjustRightInd w:val="0"/>
              <w:snapToGrid w:val="0"/>
              <w:spacing w:line="440" w:lineRule="exact"/>
              <w:ind w:left="105" w:leftChars="50"/>
              <w:jc w:val="both"/>
              <w:textAlignment w:val="baseline"/>
              <w:rPr>
                <w:rFonts w:hint="eastAsia" w:ascii="宋体" w:hAnsi="宋体" w:eastAsia="宋体" w:cs="宋体"/>
                <w:spacing w:val="0"/>
                <w:kern w:val="0"/>
                <w:position w:val="0"/>
                <w:sz w:val="24"/>
                <w:szCs w:val="24"/>
                <w:highlight w:val="none"/>
              </w:rPr>
            </w:pPr>
            <w:r>
              <w:rPr>
                <w:rFonts w:hint="eastAsia" w:ascii="宋体" w:hAnsi="宋体" w:eastAsia="宋体" w:cs="宋体"/>
                <w:spacing w:val="0"/>
                <w:kern w:val="0"/>
                <w:position w:val="0"/>
                <w:sz w:val="24"/>
                <w:szCs w:val="24"/>
                <w:highlight w:val="none"/>
                <w:lang w:eastAsia="zh-CN"/>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残疾人福利性单位声明函》或省级以上监狱管理局、戒毒管理局（含新疆生产建设兵团）出具的属于监狱企业的证明文件的投标人，其投标报价</w:t>
            </w:r>
            <w:r>
              <w:rPr>
                <w:rFonts w:hint="eastAsia" w:ascii="宋体" w:hAnsi="宋体" w:eastAsia="宋体" w:cs="宋体"/>
                <w:color w:val="auto"/>
                <w:spacing w:val="0"/>
                <w:kern w:val="0"/>
                <w:position w:val="0"/>
                <w:sz w:val="24"/>
                <w:szCs w:val="24"/>
                <w:highlight w:val="none"/>
                <w:lang w:eastAsia="zh-CN"/>
              </w:rPr>
              <w:t>扣除</w:t>
            </w:r>
            <w:r>
              <w:rPr>
                <w:rFonts w:hint="eastAsia" w:ascii="宋体" w:hAnsi="宋体" w:eastAsia="宋体" w:cs="宋体"/>
                <w:color w:val="auto"/>
                <w:spacing w:val="0"/>
                <w:kern w:val="0"/>
                <w:position w:val="0"/>
                <w:sz w:val="24"/>
                <w:szCs w:val="24"/>
                <w:highlight w:val="none"/>
                <w:u w:val="single"/>
                <w:lang w:eastAsia="zh-CN"/>
              </w:rPr>
              <w:t xml:space="preserve">  1</w:t>
            </w:r>
            <w:r>
              <w:rPr>
                <w:rFonts w:hint="eastAsia" w:ascii="宋体" w:hAnsi="宋体" w:eastAsia="宋体" w:cs="宋体"/>
                <w:color w:val="auto"/>
                <w:spacing w:val="0"/>
                <w:kern w:val="0"/>
                <w:position w:val="0"/>
                <w:sz w:val="24"/>
                <w:szCs w:val="24"/>
                <w:highlight w:val="none"/>
                <w:u w:val="single"/>
                <w:lang w:val="en-US" w:eastAsia="zh-CN"/>
              </w:rPr>
              <w:t>5</w:t>
            </w:r>
            <w:r>
              <w:rPr>
                <w:rFonts w:hint="eastAsia" w:ascii="宋体" w:hAnsi="宋体" w:eastAsia="宋体" w:cs="宋体"/>
                <w:color w:val="auto"/>
                <w:spacing w:val="0"/>
                <w:kern w:val="0"/>
                <w:position w:val="0"/>
                <w:sz w:val="24"/>
                <w:szCs w:val="24"/>
                <w:highlight w:val="none"/>
                <w:u w:val="single"/>
                <w:lang w:eastAsia="zh-CN"/>
              </w:rPr>
              <w:t xml:space="preserve">  </w:t>
            </w:r>
            <w:r>
              <w:rPr>
                <w:rFonts w:hint="eastAsia" w:ascii="宋体" w:hAnsi="宋体" w:eastAsia="宋体" w:cs="宋体"/>
                <w:color w:val="auto"/>
                <w:spacing w:val="0"/>
                <w:kern w:val="0"/>
                <w:position w:val="0"/>
                <w:sz w:val="24"/>
                <w:szCs w:val="24"/>
                <w:highlight w:val="none"/>
                <w:lang w:eastAsia="zh-CN"/>
              </w:rPr>
              <w:t>%后参与评</w:t>
            </w:r>
            <w:r>
              <w:rPr>
                <w:rFonts w:hint="eastAsia" w:ascii="宋体" w:hAnsi="宋体" w:eastAsia="宋体" w:cs="宋体"/>
                <w:spacing w:val="0"/>
                <w:kern w:val="0"/>
                <w:position w:val="0"/>
                <w:sz w:val="24"/>
                <w:szCs w:val="24"/>
                <w:highlight w:val="none"/>
                <w:lang w:eastAsia="zh-CN"/>
              </w:rPr>
              <w:t>审，</w:t>
            </w:r>
            <w:r>
              <w:rPr>
                <w:rFonts w:hint="eastAsia" w:asciiTheme="minorEastAsia" w:hAnsiTheme="minorEastAsia" w:eastAsiaTheme="minorEastAsia" w:cstheme="minorEastAsia"/>
                <w:spacing w:val="-13"/>
                <w:sz w:val="24"/>
                <w:szCs w:val="24"/>
                <w:highlight w:val="none"/>
                <w:lang w:eastAsia="zh-CN"/>
              </w:rPr>
              <w:t>参与优惠企业的报价=投标报价*（1-1</w:t>
            </w:r>
            <w:r>
              <w:rPr>
                <w:rFonts w:hint="eastAsia" w:asciiTheme="minorEastAsia" w:hAnsiTheme="minorEastAsia" w:eastAsiaTheme="minorEastAsia" w:cstheme="minorEastAsia"/>
                <w:spacing w:val="-13"/>
                <w:sz w:val="24"/>
                <w:szCs w:val="24"/>
                <w:highlight w:val="none"/>
                <w:lang w:val="en-US" w:eastAsia="zh-CN"/>
              </w:rPr>
              <w:t>5</w:t>
            </w:r>
            <w:r>
              <w:rPr>
                <w:rFonts w:hint="eastAsia" w:asciiTheme="minorEastAsia" w:hAnsiTheme="minorEastAsia" w:eastAsiaTheme="minorEastAsia" w:cstheme="minorEastAsia"/>
                <w:spacing w:val="-13"/>
                <w:sz w:val="24"/>
                <w:szCs w:val="24"/>
                <w:highlight w:val="none"/>
                <w:lang w:eastAsia="zh-CN"/>
              </w:rPr>
              <w:t>%）</w:t>
            </w:r>
            <w:r>
              <w:rPr>
                <w:rFonts w:hint="eastAsia" w:ascii="宋体" w:hAnsi="宋体" w:eastAsia="宋体" w:cs="宋体"/>
                <w:spacing w:val="0"/>
                <w:kern w:val="0"/>
                <w:position w:val="0"/>
                <w:sz w:val="24"/>
                <w:szCs w:val="24"/>
                <w:highlight w:val="none"/>
                <w:lang w:eastAsia="zh-CN"/>
              </w:rPr>
              <w:t>。对于同时属于小微企业、监狱企业或残疾人福利性单位的，不重复进行投标报价扣除。</w:t>
            </w:r>
          </w:p>
        </w:tc>
      </w:tr>
      <w:tr w14:paraId="00760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restart"/>
            <w:vAlign w:val="center"/>
          </w:tcPr>
          <w:p w14:paraId="08E32BCA">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lang w:val="en-US" w:eastAsia="zh-CN"/>
              </w:rPr>
            </w:pPr>
            <w:r>
              <w:rPr>
                <w:rFonts w:hint="eastAsia" w:cs="宋体"/>
                <w:spacing w:val="0"/>
                <w:kern w:val="0"/>
                <w:position w:val="0"/>
                <w:sz w:val="24"/>
                <w:szCs w:val="24"/>
                <w:highlight w:val="none"/>
                <w:lang w:val="en-US" w:eastAsia="zh-CN"/>
              </w:rPr>
              <w:t>2</w:t>
            </w:r>
          </w:p>
        </w:tc>
        <w:tc>
          <w:tcPr>
            <w:tcW w:w="1147" w:type="dxa"/>
            <w:vMerge w:val="restart"/>
            <w:vAlign w:val="center"/>
          </w:tcPr>
          <w:p w14:paraId="32942CF3">
            <w:pPr>
              <w:keepNext w:val="0"/>
              <w:keepLines w:val="0"/>
              <w:pageBreakBefore w:val="0"/>
              <w:widowControl/>
              <w:kinsoku/>
              <w:wordWrap w:val="0"/>
              <w:overflowPunct/>
              <w:topLinePunct/>
              <w:autoSpaceDE/>
              <w:autoSpaceDN/>
              <w:bidi w:val="0"/>
              <w:adjustRightInd w:val="0"/>
              <w:snapToGrid w:val="0"/>
              <w:spacing w:line="440" w:lineRule="exact"/>
              <w:ind w:left="105" w:leftChars="50"/>
              <w:jc w:val="center"/>
              <w:textAlignment w:val="baseline"/>
              <w:rPr>
                <w:rFonts w:hint="default" w:ascii="宋体" w:hAnsi="宋体" w:eastAsia="宋体" w:cs="宋体"/>
                <w:spacing w:val="0"/>
                <w:kern w:val="0"/>
                <w:position w:val="0"/>
                <w:sz w:val="24"/>
                <w:szCs w:val="24"/>
                <w:highlight w:val="none"/>
                <w:lang w:val="en-US" w:eastAsia="zh-CN"/>
              </w:rPr>
            </w:pPr>
            <w:r>
              <w:rPr>
                <w:rFonts w:hint="eastAsia" w:ascii="宋体" w:hAnsi="宋体" w:eastAsia="宋体" w:cs="宋体"/>
                <w:spacing w:val="0"/>
                <w:kern w:val="0"/>
                <w:position w:val="0"/>
                <w:sz w:val="24"/>
                <w:szCs w:val="24"/>
                <w:highlight w:val="none"/>
                <w:lang w:val="en-US" w:eastAsia="zh-CN"/>
              </w:rPr>
              <w:t>方案部分（20分）</w:t>
            </w:r>
          </w:p>
        </w:tc>
        <w:tc>
          <w:tcPr>
            <w:tcW w:w="873" w:type="dxa"/>
            <w:vAlign w:val="center"/>
          </w:tcPr>
          <w:p w14:paraId="4CB4C638">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color w:val="auto"/>
                <w:spacing w:val="0"/>
                <w:kern w:val="0"/>
                <w:position w:val="0"/>
                <w:sz w:val="24"/>
                <w:szCs w:val="24"/>
                <w:highlight w:val="none"/>
              </w:rPr>
            </w:pPr>
            <w:r>
              <w:rPr>
                <w:rFonts w:hint="eastAsia" w:cs="宋体"/>
                <w:spacing w:val="0"/>
                <w:kern w:val="0"/>
                <w:position w:val="0"/>
                <w:sz w:val="24"/>
                <w:szCs w:val="24"/>
                <w:highlight w:val="none"/>
                <w:lang w:val="en-US" w:eastAsia="zh-CN"/>
              </w:rPr>
              <w:t>5</w:t>
            </w:r>
            <w:r>
              <w:rPr>
                <w:rFonts w:hint="eastAsia" w:ascii="宋体" w:hAnsi="宋体" w:eastAsia="宋体" w:cs="宋体"/>
                <w:spacing w:val="0"/>
                <w:kern w:val="0"/>
                <w:position w:val="0"/>
                <w:sz w:val="24"/>
                <w:szCs w:val="24"/>
                <w:highlight w:val="none"/>
              </w:rPr>
              <w:t>分</w:t>
            </w:r>
          </w:p>
        </w:tc>
        <w:tc>
          <w:tcPr>
            <w:tcW w:w="1734" w:type="dxa"/>
            <w:vAlign w:val="center"/>
          </w:tcPr>
          <w:p w14:paraId="50896CFA">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color w:val="auto"/>
                <w:spacing w:val="0"/>
                <w:kern w:val="0"/>
                <w:position w:val="0"/>
                <w:sz w:val="24"/>
                <w:szCs w:val="24"/>
                <w:highlight w:val="none"/>
              </w:rPr>
            </w:pPr>
            <w:r>
              <w:rPr>
                <w:rFonts w:hint="eastAsia" w:ascii="宋体" w:hAnsi="宋体" w:eastAsia="宋体" w:cs="宋体"/>
                <w:spacing w:val="0"/>
                <w:kern w:val="0"/>
                <w:position w:val="0"/>
                <w:sz w:val="24"/>
                <w:szCs w:val="24"/>
                <w:highlight w:val="none"/>
              </w:rPr>
              <w:t>运输、安装及调试验收方案</w:t>
            </w:r>
          </w:p>
        </w:tc>
        <w:tc>
          <w:tcPr>
            <w:tcW w:w="4017" w:type="dxa"/>
            <w:vAlign w:val="top"/>
          </w:tcPr>
          <w:p w14:paraId="5F2F1676">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jc w:val="left"/>
              <w:textAlignment w:val="baseline"/>
              <w:rPr>
                <w:rFonts w:hint="eastAsia" w:ascii="宋体" w:hAnsi="宋体" w:eastAsia="宋体" w:cs="宋体"/>
                <w:spacing w:val="0"/>
                <w:kern w:val="0"/>
                <w:position w:val="0"/>
                <w:sz w:val="24"/>
                <w:szCs w:val="24"/>
                <w:highlight w:val="none"/>
              </w:rPr>
            </w:pPr>
            <w:r>
              <w:rPr>
                <w:rFonts w:hint="eastAsia" w:ascii="宋体" w:hAnsi="宋体" w:eastAsia="宋体" w:cs="宋体"/>
                <w:spacing w:val="0"/>
                <w:kern w:val="0"/>
                <w:position w:val="0"/>
                <w:sz w:val="24"/>
                <w:szCs w:val="24"/>
                <w:highlight w:val="none"/>
              </w:rPr>
              <w:t xml:space="preserve">评标委员会根据投标人投标文件中货物运输、安装及调试验收方案，进行评分，内容应包含但不限于: </w:t>
            </w:r>
          </w:p>
          <w:p w14:paraId="33B13BBF">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jc w:val="left"/>
              <w:textAlignment w:val="baseline"/>
              <w:rPr>
                <w:rFonts w:hint="eastAsia" w:ascii="宋体" w:hAnsi="宋体" w:eastAsia="宋体" w:cs="宋体"/>
                <w:spacing w:val="0"/>
                <w:kern w:val="0"/>
                <w:position w:val="0"/>
                <w:sz w:val="24"/>
                <w:szCs w:val="24"/>
                <w:highlight w:val="none"/>
              </w:rPr>
            </w:pPr>
            <w:r>
              <w:rPr>
                <w:rFonts w:hint="eastAsia" w:ascii="宋体" w:hAnsi="宋体" w:eastAsia="宋体" w:cs="宋体"/>
                <w:spacing w:val="0"/>
                <w:kern w:val="0"/>
                <w:position w:val="0"/>
                <w:sz w:val="24"/>
                <w:szCs w:val="24"/>
                <w:highlight w:val="none"/>
              </w:rPr>
              <w:t>①运输计划及措施；</w:t>
            </w:r>
          </w:p>
          <w:p w14:paraId="53483034">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jc w:val="left"/>
              <w:textAlignment w:val="baseline"/>
              <w:rPr>
                <w:rFonts w:hint="eastAsia" w:ascii="宋体" w:hAnsi="宋体" w:eastAsia="宋体" w:cs="宋体"/>
                <w:spacing w:val="0"/>
                <w:kern w:val="0"/>
                <w:position w:val="0"/>
                <w:sz w:val="24"/>
                <w:szCs w:val="24"/>
                <w:highlight w:val="none"/>
              </w:rPr>
            </w:pPr>
            <w:r>
              <w:rPr>
                <w:rFonts w:hint="eastAsia" w:ascii="宋体" w:hAnsi="宋体" w:eastAsia="宋体" w:cs="宋体"/>
                <w:spacing w:val="0"/>
                <w:kern w:val="0"/>
                <w:position w:val="0"/>
                <w:sz w:val="24"/>
                <w:szCs w:val="24"/>
                <w:highlight w:val="none"/>
              </w:rPr>
              <w:t>②安装计划及措施；</w:t>
            </w:r>
          </w:p>
          <w:p w14:paraId="39026226">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jc w:val="left"/>
              <w:textAlignment w:val="baseline"/>
              <w:rPr>
                <w:rFonts w:hint="eastAsia" w:ascii="宋体" w:hAnsi="宋体" w:eastAsia="宋体" w:cs="宋体"/>
                <w:spacing w:val="0"/>
                <w:kern w:val="0"/>
                <w:position w:val="0"/>
                <w:sz w:val="24"/>
                <w:szCs w:val="24"/>
                <w:highlight w:val="none"/>
              </w:rPr>
            </w:pPr>
            <w:r>
              <w:rPr>
                <w:rFonts w:hint="eastAsia" w:ascii="宋体" w:hAnsi="宋体" w:eastAsia="宋体" w:cs="宋体"/>
                <w:spacing w:val="0"/>
                <w:kern w:val="0"/>
                <w:position w:val="0"/>
                <w:sz w:val="24"/>
                <w:szCs w:val="24"/>
                <w:highlight w:val="none"/>
              </w:rPr>
              <w:t>③配送队伍分工及运输工具；</w:t>
            </w:r>
          </w:p>
          <w:p w14:paraId="4DBD3E3F">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jc w:val="left"/>
              <w:textAlignment w:val="baseline"/>
              <w:rPr>
                <w:rFonts w:hint="eastAsia" w:ascii="宋体" w:hAnsi="宋体" w:eastAsia="宋体" w:cs="宋体"/>
                <w:spacing w:val="0"/>
                <w:kern w:val="0"/>
                <w:position w:val="0"/>
                <w:sz w:val="24"/>
                <w:szCs w:val="24"/>
                <w:highlight w:val="none"/>
              </w:rPr>
            </w:pPr>
            <w:r>
              <w:rPr>
                <w:rFonts w:hint="eastAsia" w:ascii="宋体" w:hAnsi="宋体" w:eastAsia="宋体" w:cs="宋体"/>
                <w:spacing w:val="0"/>
                <w:kern w:val="0"/>
                <w:position w:val="0"/>
                <w:sz w:val="24"/>
                <w:szCs w:val="24"/>
                <w:highlight w:val="none"/>
              </w:rPr>
              <w:t>④调试措施。</w:t>
            </w:r>
          </w:p>
          <w:p w14:paraId="0C741476">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 xml:space="preserve">a.方案内容详细、完整、科学合理，层次结构分明，措施方法齐全，工作流程清晰、规范，切实可行，得 5 分； </w:t>
            </w:r>
          </w:p>
          <w:p w14:paraId="42E1894C">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 xml:space="preserve">b.方案内容基本详细、完整，层次结构基本合理，措施方法相对齐全，工作流程简单、清晰，计划切实可行、细节需要完善，得 3 分； </w:t>
            </w:r>
          </w:p>
          <w:p w14:paraId="21F7F895">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 xml:space="preserve">c.方案内容简单、完整、层次结构一般，措施方法一般，思路简单，对具体工作流程分析一般，方案相对可行，具有一定操作性，得 2 分； </w:t>
            </w:r>
          </w:p>
          <w:p w14:paraId="4713DAC9">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 xml:space="preserve">d.方案内容简单、有明显缺失，考虑不够周全，措施方法简单、针对性差，对项目具体工作流程分析少，对项目情况缺乏了解，可操作性差，得 1 分； </w:t>
            </w:r>
          </w:p>
          <w:p w14:paraId="796481CD">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jc w:val="left"/>
              <w:textAlignment w:val="baseline"/>
              <w:rPr>
                <w:rFonts w:hint="eastAsia" w:ascii="宋体" w:hAnsi="宋体" w:eastAsia="宋体" w:cs="宋体"/>
                <w:color w:val="auto"/>
                <w:spacing w:val="0"/>
                <w:kern w:val="0"/>
                <w:position w:val="0"/>
                <w:sz w:val="24"/>
                <w:szCs w:val="24"/>
                <w:highlight w:val="none"/>
              </w:rPr>
            </w:pPr>
            <w:r>
              <w:rPr>
                <w:rFonts w:hint="eastAsia" w:cs="宋体"/>
                <w:snapToGrid w:val="0"/>
                <w:color w:val="000000"/>
                <w:kern w:val="0"/>
                <w:sz w:val="24"/>
                <w:szCs w:val="24"/>
                <w:lang w:val="en-US" w:eastAsia="zh-CN" w:bidi="ar"/>
              </w:rPr>
              <w:t>e</w:t>
            </w:r>
            <w:r>
              <w:rPr>
                <w:rFonts w:hint="eastAsia" w:ascii="宋体" w:hAnsi="宋体" w:eastAsia="宋体" w:cs="宋体"/>
                <w:snapToGrid w:val="0"/>
                <w:color w:val="000000"/>
                <w:kern w:val="0"/>
                <w:sz w:val="24"/>
                <w:szCs w:val="24"/>
                <w:lang w:val="en-US" w:eastAsia="zh-CN" w:bidi="ar"/>
              </w:rPr>
              <w:t>.未提供方案，得 0 分</w:t>
            </w:r>
          </w:p>
        </w:tc>
      </w:tr>
      <w:tr w14:paraId="42369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2C42DBB1">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rPr>
            </w:pPr>
          </w:p>
        </w:tc>
        <w:tc>
          <w:tcPr>
            <w:tcW w:w="1147" w:type="dxa"/>
            <w:vMerge w:val="continue"/>
            <w:vAlign w:val="center"/>
          </w:tcPr>
          <w:p w14:paraId="2A7080E6">
            <w:pPr>
              <w:keepNext w:val="0"/>
              <w:keepLines w:val="0"/>
              <w:pageBreakBefore w:val="0"/>
              <w:widowControl/>
              <w:kinsoku/>
              <w:wordWrap w:val="0"/>
              <w:overflowPunct/>
              <w:topLinePunct/>
              <w:autoSpaceDE/>
              <w:autoSpaceDN/>
              <w:bidi w:val="0"/>
              <w:adjustRightInd w:val="0"/>
              <w:snapToGrid w:val="0"/>
              <w:spacing w:line="440" w:lineRule="exact"/>
              <w:ind w:left="105" w:leftChars="50"/>
              <w:jc w:val="center"/>
              <w:textAlignment w:val="baseline"/>
              <w:rPr>
                <w:rFonts w:hint="eastAsia" w:ascii="宋体" w:hAnsi="宋体" w:eastAsia="宋体" w:cs="宋体"/>
                <w:spacing w:val="0"/>
                <w:kern w:val="0"/>
                <w:position w:val="0"/>
                <w:sz w:val="24"/>
                <w:szCs w:val="24"/>
                <w:highlight w:val="none"/>
                <w:lang w:eastAsia="zh-CN"/>
              </w:rPr>
            </w:pPr>
          </w:p>
        </w:tc>
        <w:tc>
          <w:tcPr>
            <w:tcW w:w="873" w:type="dxa"/>
            <w:vAlign w:val="center"/>
          </w:tcPr>
          <w:p w14:paraId="2DF10176">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rPr>
            </w:pPr>
            <w:r>
              <w:rPr>
                <w:rFonts w:hint="eastAsia" w:cs="宋体"/>
                <w:spacing w:val="0"/>
                <w:kern w:val="0"/>
                <w:position w:val="0"/>
                <w:sz w:val="24"/>
                <w:szCs w:val="24"/>
                <w:highlight w:val="none"/>
                <w:lang w:val="en-US" w:eastAsia="zh-CN"/>
              </w:rPr>
              <w:t>5</w:t>
            </w:r>
            <w:r>
              <w:rPr>
                <w:rFonts w:hint="eastAsia" w:ascii="宋体" w:hAnsi="宋体" w:eastAsia="宋体" w:cs="宋体"/>
                <w:spacing w:val="0"/>
                <w:kern w:val="0"/>
                <w:position w:val="0"/>
                <w:sz w:val="24"/>
                <w:szCs w:val="24"/>
                <w:highlight w:val="none"/>
              </w:rPr>
              <w:t>分</w:t>
            </w:r>
          </w:p>
        </w:tc>
        <w:tc>
          <w:tcPr>
            <w:tcW w:w="1734" w:type="dxa"/>
            <w:vAlign w:val="center"/>
          </w:tcPr>
          <w:p w14:paraId="5C7F175B">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rPr>
            </w:pPr>
            <w:r>
              <w:rPr>
                <w:rFonts w:hint="eastAsia" w:ascii="宋体" w:hAnsi="宋体" w:eastAsia="宋体" w:cs="宋体"/>
                <w:spacing w:val="0"/>
                <w:kern w:val="0"/>
                <w:position w:val="0"/>
                <w:sz w:val="24"/>
                <w:szCs w:val="24"/>
                <w:highlight w:val="none"/>
              </w:rPr>
              <w:t>培训方案</w:t>
            </w:r>
          </w:p>
        </w:tc>
        <w:tc>
          <w:tcPr>
            <w:tcW w:w="4017" w:type="dxa"/>
            <w:vAlign w:val="top"/>
          </w:tcPr>
          <w:p w14:paraId="7DA09A51">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jc w:val="left"/>
              <w:textAlignment w:val="baseline"/>
              <w:rPr>
                <w:rFonts w:hint="eastAsia" w:ascii="宋体" w:hAnsi="宋体" w:eastAsia="宋体" w:cs="宋体"/>
                <w:spacing w:val="0"/>
                <w:kern w:val="0"/>
                <w:position w:val="0"/>
                <w:sz w:val="24"/>
                <w:szCs w:val="24"/>
                <w:highlight w:val="none"/>
              </w:rPr>
            </w:pPr>
            <w:r>
              <w:rPr>
                <w:rFonts w:hint="eastAsia" w:ascii="宋体" w:hAnsi="宋体" w:eastAsia="宋体" w:cs="宋体"/>
                <w:spacing w:val="0"/>
                <w:kern w:val="0"/>
                <w:position w:val="0"/>
                <w:sz w:val="24"/>
                <w:szCs w:val="24"/>
                <w:highlight w:val="none"/>
              </w:rPr>
              <w:t>根据本项目制定详细的人员培训方案，包含但不仅限于产品的技术操作指导、日常维护、培训计划及方式、培训团队、课程体系等内容，评标委员会根据供应商提供的人员培训方案进行评价：</w:t>
            </w:r>
          </w:p>
          <w:p w14:paraId="0130AEBC">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jc w:val="left"/>
              <w:textAlignment w:val="baseline"/>
              <w:rPr>
                <w:rFonts w:hint="eastAsia" w:ascii="宋体" w:hAnsi="宋体" w:eastAsia="宋体" w:cs="宋体"/>
                <w:spacing w:val="0"/>
                <w:kern w:val="0"/>
                <w:position w:val="0"/>
                <w:sz w:val="24"/>
                <w:szCs w:val="24"/>
                <w:highlight w:val="none"/>
              </w:rPr>
            </w:pPr>
            <w:r>
              <w:rPr>
                <w:rFonts w:hint="eastAsia" w:cs="宋体"/>
                <w:spacing w:val="0"/>
                <w:kern w:val="0"/>
                <w:position w:val="0"/>
                <w:sz w:val="24"/>
                <w:szCs w:val="24"/>
                <w:highlight w:val="none"/>
                <w:lang w:val="en-US" w:eastAsia="zh-CN"/>
              </w:rPr>
              <w:t>a.</w:t>
            </w:r>
            <w:r>
              <w:rPr>
                <w:rFonts w:hint="eastAsia" w:ascii="宋体" w:hAnsi="宋体" w:eastAsia="宋体" w:cs="宋体"/>
                <w:spacing w:val="0"/>
                <w:kern w:val="0"/>
                <w:position w:val="0"/>
                <w:sz w:val="24"/>
                <w:szCs w:val="24"/>
                <w:highlight w:val="none"/>
              </w:rPr>
              <w:t>有完善的培训计划，有覆盖全面的培训内容、课程体系，有灵活的培训方式、有完备的培训团队，整体方案全面详实，针对性较强，得</w:t>
            </w:r>
            <w:r>
              <w:rPr>
                <w:rFonts w:hint="eastAsia" w:cs="宋体"/>
                <w:spacing w:val="0"/>
                <w:kern w:val="0"/>
                <w:position w:val="0"/>
                <w:sz w:val="24"/>
                <w:szCs w:val="24"/>
                <w:highlight w:val="none"/>
                <w:lang w:val="en-US" w:eastAsia="zh-CN"/>
              </w:rPr>
              <w:t>5</w:t>
            </w:r>
            <w:r>
              <w:rPr>
                <w:rFonts w:hint="eastAsia" w:ascii="宋体" w:hAnsi="宋体" w:eastAsia="宋体" w:cs="宋体"/>
                <w:spacing w:val="0"/>
                <w:kern w:val="0"/>
                <w:position w:val="0"/>
                <w:sz w:val="24"/>
                <w:szCs w:val="24"/>
                <w:highlight w:val="none"/>
              </w:rPr>
              <w:t>分；</w:t>
            </w:r>
          </w:p>
          <w:p w14:paraId="1240532A">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jc w:val="left"/>
              <w:textAlignment w:val="baseline"/>
              <w:rPr>
                <w:rFonts w:hint="eastAsia" w:ascii="宋体" w:hAnsi="宋体" w:eastAsia="宋体" w:cs="宋体"/>
                <w:spacing w:val="0"/>
                <w:kern w:val="0"/>
                <w:position w:val="0"/>
                <w:sz w:val="24"/>
                <w:szCs w:val="24"/>
                <w:highlight w:val="none"/>
              </w:rPr>
            </w:pPr>
            <w:r>
              <w:rPr>
                <w:rFonts w:hint="eastAsia" w:cs="宋体"/>
                <w:spacing w:val="0"/>
                <w:kern w:val="0"/>
                <w:position w:val="0"/>
                <w:sz w:val="24"/>
                <w:szCs w:val="24"/>
                <w:highlight w:val="none"/>
                <w:lang w:val="en-US" w:eastAsia="zh-CN"/>
              </w:rPr>
              <w:t>b.</w:t>
            </w:r>
            <w:r>
              <w:rPr>
                <w:rFonts w:hint="eastAsia" w:ascii="宋体" w:hAnsi="宋体" w:eastAsia="宋体" w:cs="宋体"/>
                <w:spacing w:val="0"/>
                <w:kern w:val="0"/>
                <w:position w:val="0"/>
                <w:sz w:val="24"/>
                <w:szCs w:val="24"/>
                <w:highlight w:val="none"/>
              </w:rPr>
              <w:t>培训计划一般，培训内容、培训课程基本全面，培训方式单一，培训团队一般，整体方案简单、针对性一般，得</w:t>
            </w:r>
            <w:r>
              <w:rPr>
                <w:rFonts w:hint="eastAsia" w:cs="宋体"/>
                <w:spacing w:val="0"/>
                <w:kern w:val="0"/>
                <w:position w:val="0"/>
                <w:sz w:val="24"/>
                <w:szCs w:val="24"/>
                <w:highlight w:val="none"/>
                <w:lang w:val="en-US" w:eastAsia="zh-CN"/>
              </w:rPr>
              <w:t>3</w:t>
            </w:r>
            <w:r>
              <w:rPr>
                <w:rFonts w:hint="eastAsia" w:ascii="宋体" w:hAnsi="宋体" w:eastAsia="宋体" w:cs="宋体"/>
                <w:spacing w:val="0"/>
                <w:kern w:val="0"/>
                <w:position w:val="0"/>
                <w:sz w:val="24"/>
                <w:szCs w:val="24"/>
                <w:highlight w:val="none"/>
              </w:rPr>
              <w:t>分；</w:t>
            </w:r>
          </w:p>
          <w:p w14:paraId="282B35C5">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jc w:val="left"/>
              <w:textAlignment w:val="baseline"/>
              <w:rPr>
                <w:rFonts w:hint="eastAsia" w:ascii="宋体" w:hAnsi="宋体" w:eastAsia="宋体" w:cs="宋体"/>
                <w:spacing w:val="0"/>
                <w:kern w:val="0"/>
                <w:position w:val="0"/>
                <w:sz w:val="24"/>
                <w:szCs w:val="24"/>
                <w:highlight w:val="none"/>
              </w:rPr>
            </w:pPr>
            <w:r>
              <w:rPr>
                <w:rFonts w:hint="eastAsia" w:cs="宋体"/>
                <w:spacing w:val="0"/>
                <w:kern w:val="0"/>
                <w:position w:val="0"/>
                <w:sz w:val="24"/>
                <w:szCs w:val="24"/>
                <w:highlight w:val="none"/>
                <w:lang w:val="en-US" w:eastAsia="zh-CN"/>
              </w:rPr>
              <w:t>c.</w:t>
            </w:r>
            <w:r>
              <w:rPr>
                <w:rFonts w:hint="eastAsia" w:ascii="宋体" w:hAnsi="宋体" w:eastAsia="宋体" w:cs="宋体"/>
                <w:spacing w:val="0"/>
                <w:kern w:val="0"/>
                <w:position w:val="0"/>
                <w:sz w:val="24"/>
                <w:szCs w:val="24"/>
                <w:highlight w:val="none"/>
              </w:rPr>
              <w:t>培训计划较差，培训内容、课程体系不全面，培训方式不灵活，培训团队及培训保障措施不完备，落实的保障措施不可行，整体方案简单空洞、针对性较差，得</w:t>
            </w:r>
            <w:r>
              <w:rPr>
                <w:rFonts w:hint="eastAsia" w:cs="宋体"/>
                <w:spacing w:val="0"/>
                <w:kern w:val="0"/>
                <w:position w:val="0"/>
                <w:sz w:val="24"/>
                <w:szCs w:val="24"/>
                <w:highlight w:val="none"/>
                <w:lang w:val="en-US" w:eastAsia="zh-CN"/>
              </w:rPr>
              <w:t>1</w:t>
            </w:r>
            <w:r>
              <w:rPr>
                <w:rFonts w:hint="eastAsia" w:ascii="宋体" w:hAnsi="宋体" w:eastAsia="宋体" w:cs="宋体"/>
                <w:spacing w:val="0"/>
                <w:kern w:val="0"/>
                <w:position w:val="0"/>
                <w:sz w:val="24"/>
                <w:szCs w:val="24"/>
                <w:highlight w:val="none"/>
              </w:rPr>
              <w:t>分；</w:t>
            </w:r>
          </w:p>
          <w:p w14:paraId="737C8614">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jc w:val="left"/>
              <w:textAlignment w:val="baseline"/>
              <w:rPr>
                <w:rFonts w:hint="eastAsia" w:ascii="宋体" w:hAnsi="宋体" w:eastAsia="宋体" w:cs="宋体"/>
                <w:spacing w:val="0"/>
                <w:kern w:val="0"/>
                <w:position w:val="0"/>
                <w:sz w:val="24"/>
                <w:szCs w:val="24"/>
                <w:highlight w:val="none"/>
              </w:rPr>
            </w:pPr>
            <w:r>
              <w:rPr>
                <w:rFonts w:hint="eastAsia" w:cs="宋体"/>
                <w:spacing w:val="0"/>
                <w:kern w:val="0"/>
                <w:position w:val="0"/>
                <w:sz w:val="24"/>
                <w:szCs w:val="24"/>
                <w:highlight w:val="none"/>
                <w:lang w:val="en-US" w:eastAsia="zh-CN"/>
              </w:rPr>
              <w:t>d.</w:t>
            </w:r>
            <w:r>
              <w:rPr>
                <w:rFonts w:hint="eastAsia" w:ascii="宋体" w:hAnsi="宋体" w:eastAsia="宋体" w:cs="宋体"/>
                <w:spacing w:val="0"/>
                <w:kern w:val="0"/>
                <w:position w:val="0"/>
                <w:sz w:val="24"/>
                <w:szCs w:val="24"/>
                <w:highlight w:val="none"/>
              </w:rPr>
              <w:t>未提供不得分。</w:t>
            </w:r>
          </w:p>
        </w:tc>
      </w:tr>
      <w:tr w14:paraId="64C50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1E49357E">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rPr>
            </w:pPr>
          </w:p>
        </w:tc>
        <w:tc>
          <w:tcPr>
            <w:tcW w:w="1147" w:type="dxa"/>
            <w:vMerge w:val="continue"/>
            <w:vAlign w:val="center"/>
          </w:tcPr>
          <w:p w14:paraId="78CC2FF4">
            <w:pPr>
              <w:keepNext w:val="0"/>
              <w:keepLines w:val="0"/>
              <w:pageBreakBefore w:val="0"/>
              <w:widowControl/>
              <w:kinsoku/>
              <w:wordWrap w:val="0"/>
              <w:overflowPunct/>
              <w:topLinePunct/>
              <w:autoSpaceDE/>
              <w:autoSpaceDN/>
              <w:bidi w:val="0"/>
              <w:adjustRightInd w:val="0"/>
              <w:snapToGrid w:val="0"/>
              <w:spacing w:line="440" w:lineRule="exact"/>
              <w:ind w:left="105" w:leftChars="50"/>
              <w:jc w:val="center"/>
              <w:textAlignment w:val="baseline"/>
              <w:rPr>
                <w:rFonts w:hint="eastAsia" w:ascii="宋体" w:hAnsi="宋体" w:eastAsia="宋体" w:cs="宋体"/>
                <w:spacing w:val="0"/>
                <w:kern w:val="0"/>
                <w:position w:val="0"/>
                <w:sz w:val="24"/>
                <w:szCs w:val="24"/>
                <w:highlight w:val="none"/>
                <w:lang w:eastAsia="zh-CN"/>
              </w:rPr>
            </w:pPr>
          </w:p>
        </w:tc>
        <w:tc>
          <w:tcPr>
            <w:tcW w:w="873" w:type="dxa"/>
            <w:vAlign w:val="center"/>
          </w:tcPr>
          <w:p w14:paraId="6305CD9C">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rPr>
            </w:pPr>
            <w:r>
              <w:rPr>
                <w:rFonts w:hint="eastAsia" w:cs="宋体"/>
                <w:spacing w:val="0"/>
                <w:kern w:val="0"/>
                <w:position w:val="0"/>
                <w:sz w:val="24"/>
                <w:szCs w:val="24"/>
                <w:highlight w:val="none"/>
                <w:lang w:val="en-US" w:eastAsia="zh-CN"/>
              </w:rPr>
              <w:t>5</w:t>
            </w:r>
            <w:r>
              <w:rPr>
                <w:rFonts w:hint="eastAsia" w:ascii="宋体" w:hAnsi="宋体" w:eastAsia="宋体" w:cs="宋体"/>
                <w:spacing w:val="0"/>
                <w:kern w:val="0"/>
                <w:position w:val="0"/>
                <w:sz w:val="24"/>
                <w:szCs w:val="24"/>
                <w:highlight w:val="none"/>
              </w:rPr>
              <w:t>分</w:t>
            </w:r>
          </w:p>
        </w:tc>
        <w:tc>
          <w:tcPr>
            <w:tcW w:w="1734" w:type="dxa"/>
            <w:vAlign w:val="center"/>
          </w:tcPr>
          <w:p w14:paraId="40A141E4">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rPr>
            </w:pPr>
            <w:r>
              <w:rPr>
                <w:rFonts w:hint="eastAsia" w:ascii="宋体" w:hAnsi="宋体" w:eastAsia="宋体" w:cs="宋体"/>
                <w:spacing w:val="0"/>
                <w:kern w:val="0"/>
                <w:position w:val="0"/>
                <w:sz w:val="24"/>
                <w:szCs w:val="24"/>
                <w:highlight w:val="none"/>
              </w:rPr>
              <w:t>售后服务方案</w:t>
            </w:r>
          </w:p>
        </w:tc>
        <w:tc>
          <w:tcPr>
            <w:tcW w:w="4017" w:type="dxa"/>
            <w:vAlign w:val="top"/>
          </w:tcPr>
          <w:p w14:paraId="56A71D3F">
            <w:pPr>
              <w:pStyle w:val="23"/>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105" w:leftChars="50"/>
              <w:jc w:val="left"/>
              <w:textAlignment w:val="baseline"/>
              <w:rPr>
                <w:rFonts w:hint="eastAsia" w:ascii="宋体" w:hAnsi="宋体" w:eastAsia="宋体" w:cs="宋体"/>
                <w:spacing w:val="0"/>
                <w:kern w:val="0"/>
                <w:position w:val="0"/>
                <w:sz w:val="24"/>
                <w:szCs w:val="24"/>
                <w:highlight w:val="none"/>
                <w:lang w:eastAsia="zh-CN"/>
              </w:rPr>
            </w:pPr>
            <w:r>
              <w:rPr>
                <w:rFonts w:hint="eastAsia" w:ascii="宋体" w:hAnsi="宋体" w:eastAsia="宋体" w:cs="宋体"/>
                <w:snapToGrid w:val="0"/>
                <w:color w:val="000000" w:themeColor="text1"/>
                <w:spacing w:val="0"/>
                <w:kern w:val="0"/>
                <w:position w:val="0"/>
                <w:sz w:val="24"/>
                <w:szCs w:val="24"/>
                <w:lang w:val="en-US" w:eastAsia="zh-CN" w:bidi="ar-SA"/>
                <w14:textFill>
                  <w14:solidFill>
                    <w14:schemeClr w14:val="tx1"/>
                  </w14:solidFill>
                </w14:textFill>
              </w:rPr>
              <w:t>1、</w:t>
            </w:r>
            <w:r>
              <w:rPr>
                <w:rFonts w:hint="eastAsia" w:ascii="宋体" w:hAnsi="宋体" w:eastAsia="宋体" w:cs="宋体"/>
                <w:spacing w:val="0"/>
                <w:kern w:val="0"/>
                <w:position w:val="0"/>
                <w:sz w:val="24"/>
                <w:szCs w:val="24"/>
                <w:highlight w:val="none"/>
              </w:rPr>
              <w:t>根据投标供应商提供的售后服务方案包括</w:t>
            </w:r>
            <w:r>
              <w:rPr>
                <w:rFonts w:hint="eastAsia" w:cs="宋体"/>
                <w:spacing w:val="0"/>
                <w:kern w:val="0"/>
                <w:position w:val="0"/>
                <w:sz w:val="24"/>
                <w:szCs w:val="24"/>
                <w:highlight w:val="none"/>
                <w:lang w:eastAsia="zh-CN"/>
              </w:rPr>
              <w:t>：</w:t>
            </w:r>
          </w:p>
          <w:p w14:paraId="16D3FA22">
            <w:pPr>
              <w:pStyle w:val="23"/>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105" w:leftChars="50"/>
              <w:jc w:val="left"/>
              <w:textAlignment w:val="baseline"/>
              <w:rPr>
                <w:rFonts w:hint="eastAsia" w:ascii="宋体" w:hAnsi="宋体" w:eastAsia="宋体" w:cs="宋体"/>
                <w:spacing w:val="0"/>
                <w:kern w:val="0"/>
                <w:position w:val="0"/>
                <w:sz w:val="24"/>
                <w:szCs w:val="24"/>
                <w:highlight w:val="none"/>
              </w:rPr>
            </w:pPr>
            <w:r>
              <w:rPr>
                <w:rFonts w:hint="eastAsia" w:ascii="宋体" w:hAnsi="宋体" w:eastAsia="宋体" w:cs="宋体"/>
                <w:spacing w:val="0"/>
                <w:kern w:val="0"/>
                <w:position w:val="0"/>
                <w:sz w:val="24"/>
                <w:szCs w:val="24"/>
                <w:highlight w:val="none"/>
              </w:rPr>
              <w:t>①售后响应方式；</w:t>
            </w:r>
          </w:p>
          <w:p w14:paraId="0DA45A88">
            <w:pPr>
              <w:pStyle w:val="23"/>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105" w:leftChars="50"/>
              <w:jc w:val="left"/>
              <w:textAlignment w:val="baseline"/>
              <w:rPr>
                <w:rFonts w:hint="eastAsia" w:ascii="宋体" w:hAnsi="宋体" w:eastAsia="宋体" w:cs="宋体"/>
                <w:spacing w:val="0"/>
                <w:kern w:val="0"/>
                <w:position w:val="0"/>
                <w:sz w:val="24"/>
                <w:szCs w:val="24"/>
                <w:highlight w:val="none"/>
              </w:rPr>
            </w:pPr>
            <w:r>
              <w:rPr>
                <w:rFonts w:hint="eastAsia" w:ascii="宋体" w:hAnsi="宋体" w:eastAsia="宋体" w:cs="宋体"/>
                <w:spacing w:val="0"/>
                <w:kern w:val="0"/>
                <w:position w:val="0"/>
                <w:sz w:val="24"/>
                <w:szCs w:val="24"/>
                <w:highlight w:val="none"/>
              </w:rPr>
              <w:t>②售后服务措施；</w:t>
            </w:r>
          </w:p>
          <w:p w14:paraId="69D66AB9">
            <w:pPr>
              <w:pStyle w:val="23"/>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105" w:leftChars="50"/>
              <w:jc w:val="left"/>
              <w:textAlignment w:val="baseline"/>
              <w:rPr>
                <w:rFonts w:hint="eastAsia" w:ascii="宋体" w:hAnsi="宋体" w:eastAsia="宋体" w:cs="宋体"/>
                <w:spacing w:val="0"/>
                <w:kern w:val="0"/>
                <w:position w:val="0"/>
                <w:sz w:val="24"/>
                <w:szCs w:val="24"/>
                <w:highlight w:val="none"/>
              </w:rPr>
            </w:pPr>
            <w:r>
              <w:rPr>
                <w:rFonts w:hint="eastAsia" w:ascii="宋体" w:hAnsi="宋体" w:eastAsia="宋体" w:cs="宋体"/>
                <w:spacing w:val="0"/>
                <w:kern w:val="0"/>
                <w:position w:val="0"/>
                <w:sz w:val="24"/>
                <w:szCs w:val="24"/>
                <w:highlight w:val="none"/>
              </w:rPr>
              <w:t>③零配件库存保障方案；</w:t>
            </w:r>
          </w:p>
          <w:p w14:paraId="6207C99D">
            <w:pPr>
              <w:pStyle w:val="23"/>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105" w:leftChars="50"/>
              <w:jc w:val="left"/>
              <w:textAlignment w:val="baseline"/>
              <w:rPr>
                <w:rFonts w:hint="eastAsia" w:ascii="宋体" w:hAnsi="宋体" w:eastAsia="宋体" w:cs="宋体"/>
                <w:spacing w:val="0"/>
                <w:kern w:val="0"/>
                <w:position w:val="0"/>
                <w:sz w:val="24"/>
                <w:szCs w:val="24"/>
                <w:highlight w:val="none"/>
              </w:rPr>
            </w:pPr>
            <w:r>
              <w:rPr>
                <w:rFonts w:hint="eastAsia" w:ascii="宋体" w:hAnsi="宋体" w:eastAsia="宋体" w:cs="宋体"/>
                <w:spacing w:val="0"/>
                <w:kern w:val="0"/>
                <w:position w:val="0"/>
                <w:sz w:val="24"/>
                <w:szCs w:val="24"/>
                <w:highlight w:val="none"/>
              </w:rPr>
              <w:t>④应急保障措施方案</w:t>
            </w:r>
          </w:p>
          <w:p w14:paraId="56C7B5CC">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 xml:space="preserve">a.方案内容完整详实、考虑全面周到，服务形式灵活、多样，响应迅速高效，服务保障措施安排科学合理，完全满足或优于采购人需求，得 5 分； </w:t>
            </w:r>
          </w:p>
          <w:p w14:paraId="4B258BAF">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 xml:space="preserve">b.方案内容基本详细、完整，考虑基本周到，服务形式多种多样，响应及时，服务保障措施安排基本合理，基本满足或优于采购人需求，得 3 分； </w:t>
            </w:r>
          </w:p>
          <w:p w14:paraId="402B5F07">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 xml:space="preserve">c.方案内容简单、相对齐全，服务形式简单，解决时间较长，服务保障措施安排相对合理，可以满足采购人需求，得 2 分； </w:t>
            </w:r>
          </w:p>
          <w:p w14:paraId="74407D01">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 xml:space="preserve">d.方案内容不够完整，针对性一般，服务形式死板，解决时间拖延，服务保障措施安排一般，勉强满足采购人需求，得 1 分；  </w:t>
            </w:r>
          </w:p>
          <w:p w14:paraId="29477F0F">
            <w:pPr>
              <w:keepNext w:val="0"/>
              <w:keepLines w:val="0"/>
              <w:widowControl/>
              <w:suppressLineNumbers w:val="0"/>
              <w:jc w:val="left"/>
              <w:rPr>
                <w:rFonts w:hint="eastAsia" w:ascii="宋体" w:hAnsi="宋体" w:eastAsia="宋体" w:cs="宋体"/>
                <w:spacing w:val="0"/>
                <w:kern w:val="0"/>
                <w:position w:val="0"/>
                <w:sz w:val="24"/>
                <w:szCs w:val="24"/>
                <w:highlight w:val="none"/>
              </w:rPr>
            </w:pPr>
            <w:r>
              <w:rPr>
                <w:rFonts w:hint="eastAsia" w:ascii="宋体" w:hAnsi="宋体" w:eastAsia="宋体" w:cs="宋体"/>
                <w:snapToGrid w:val="0"/>
                <w:color w:val="000000"/>
                <w:kern w:val="0"/>
                <w:sz w:val="24"/>
                <w:szCs w:val="24"/>
                <w:lang w:val="en-US" w:eastAsia="zh-CN" w:bidi="ar"/>
              </w:rPr>
              <w:t>e.未提供方案，得 0 分。</w:t>
            </w:r>
          </w:p>
        </w:tc>
      </w:tr>
      <w:tr w14:paraId="42D11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5C4A4F1C">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rPr>
            </w:pPr>
          </w:p>
        </w:tc>
        <w:tc>
          <w:tcPr>
            <w:tcW w:w="1147" w:type="dxa"/>
            <w:vMerge w:val="continue"/>
            <w:vAlign w:val="center"/>
          </w:tcPr>
          <w:p w14:paraId="71302B9B">
            <w:pPr>
              <w:keepNext w:val="0"/>
              <w:keepLines w:val="0"/>
              <w:pageBreakBefore w:val="0"/>
              <w:widowControl/>
              <w:kinsoku/>
              <w:wordWrap w:val="0"/>
              <w:overflowPunct/>
              <w:topLinePunct/>
              <w:autoSpaceDE/>
              <w:autoSpaceDN/>
              <w:bidi w:val="0"/>
              <w:adjustRightInd w:val="0"/>
              <w:snapToGrid w:val="0"/>
              <w:spacing w:line="440" w:lineRule="exact"/>
              <w:ind w:left="105" w:leftChars="50"/>
              <w:jc w:val="center"/>
              <w:textAlignment w:val="baseline"/>
              <w:rPr>
                <w:rFonts w:hint="eastAsia" w:ascii="宋体" w:hAnsi="宋体" w:eastAsia="宋体" w:cs="宋体"/>
                <w:spacing w:val="0"/>
                <w:kern w:val="0"/>
                <w:position w:val="0"/>
                <w:sz w:val="24"/>
                <w:szCs w:val="24"/>
                <w:highlight w:val="none"/>
                <w:lang w:eastAsia="zh-CN"/>
              </w:rPr>
            </w:pPr>
          </w:p>
        </w:tc>
        <w:tc>
          <w:tcPr>
            <w:tcW w:w="873" w:type="dxa"/>
            <w:vAlign w:val="center"/>
          </w:tcPr>
          <w:p w14:paraId="6EC0299E">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default" w:ascii="宋体" w:hAnsi="宋体" w:eastAsia="宋体" w:cs="宋体"/>
                <w:spacing w:val="0"/>
                <w:kern w:val="0"/>
                <w:position w:val="0"/>
                <w:sz w:val="24"/>
                <w:szCs w:val="24"/>
                <w:highlight w:val="none"/>
                <w:lang w:val="en-US" w:eastAsia="zh-CN"/>
              </w:rPr>
            </w:pPr>
            <w:r>
              <w:rPr>
                <w:rFonts w:hint="eastAsia" w:cs="宋体"/>
                <w:spacing w:val="0"/>
                <w:kern w:val="0"/>
                <w:position w:val="0"/>
                <w:sz w:val="24"/>
                <w:szCs w:val="24"/>
                <w:highlight w:val="none"/>
                <w:lang w:val="en-US" w:eastAsia="zh-CN"/>
              </w:rPr>
              <w:t>5分</w:t>
            </w:r>
          </w:p>
        </w:tc>
        <w:tc>
          <w:tcPr>
            <w:tcW w:w="1734" w:type="dxa"/>
            <w:vAlign w:val="center"/>
          </w:tcPr>
          <w:p w14:paraId="27560B8A">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default" w:ascii="宋体" w:hAnsi="宋体" w:eastAsia="宋体" w:cs="宋体"/>
                <w:spacing w:val="0"/>
                <w:kern w:val="0"/>
                <w:position w:val="0"/>
                <w:sz w:val="24"/>
                <w:szCs w:val="24"/>
                <w:highlight w:val="none"/>
                <w:lang w:val="en-US" w:eastAsia="zh-CN"/>
              </w:rPr>
            </w:pPr>
            <w:r>
              <w:rPr>
                <w:rFonts w:hint="eastAsia" w:cs="宋体"/>
                <w:spacing w:val="0"/>
                <w:kern w:val="0"/>
                <w:position w:val="0"/>
                <w:sz w:val="24"/>
                <w:szCs w:val="24"/>
                <w:highlight w:val="none"/>
                <w:lang w:val="en-US" w:eastAsia="zh-CN"/>
              </w:rPr>
              <w:t>合理化建议</w:t>
            </w:r>
          </w:p>
        </w:tc>
        <w:tc>
          <w:tcPr>
            <w:tcW w:w="4017" w:type="dxa"/>
          </w:tcPr>
          <w:p w14:paraId="44DC8BB9">
            <w:pPr>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w:t>
            </w:r>
            <w:r>
              <w:rPr>
                <w:rFonts w:hint="eastAsia" w:ascii="宋体" w:hAnsi="宋体" w:cs="宋体"/>
                <w:color w:val="auto"/>
                <w:sz w:val="24"/>
                <w:szCs w:val="24"/>
                <w:highlight w:val="none"/>
                <w:lang w:val="en-US" w:eastAsia="zh-CN"/>
              </w:rPr>
              <w:t>项目实施</w:t>
            </w:r>
            <w:r>
              <w:rPr>
                <w:rFonts w:hint="eastAsia" w:ascii="宋体" w:hAnsi="宋体" w:eastAsia="宋体" w:cs="宋体"/>
                <w:color w:val="auto"/>
                <w:sz w:val="24"/>
                <w:szCs w:val="24"/>
                <w:highlight w:val="none"/>
              </w:rPr>
              <w:t>的重、难点</w:t>
            </w:r>
            <w:r>
              <w:rPr>
                <w:rFonts w:hint="eastAsia" w:ascii="宋体" w:hAnsi="宋体" w:cs="宋体"/>
                <w:color w:val="auto"/>
                <w:sz w:val="24"/>
                <w:szCs w:val="24"/>
                <w:highlight w:val="none"/>
                <w:lang w:val="en-US" w:eastAsia="zh-CN"/>
              </w:rPr>
              <w:t>进行</w:t>
            </w:r>
            <w:r>
              <w:rPr>
                <w:rFonts w:hint="eastAsia" w:ascii="宋体" w:hAnsi="宋体" w:eastAsia="宋体" w:cs="宋体"/>
                <w:color w:val="auto"/>
                <w:sz w:val="24"/>
                <w:szCs w:val="24"/>
                <w:highlight w:val="none"/>
              </w:rPr>
              <w:t>分析</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并提出</w:t>
            </w:r>
            <w:r>
              <w:rPr>
                <w:rFonts w:hint="eastAsia" w:ascii="宋体" w:hAnsi="宋体" w:eastAsia="宋体" w:cs="宋体"/>
                <w:color w:val="auto"/>
                <w:sz w:val="24"/>
                <w:szCs w:val="24"/>
                <w:highlight w:val="none"/>
              </w:rPr>
              <w:t>合理化建议方案</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分析</w:t>
            </w:r>
            <w:r>
              <w:rPr>
                <w:rFonts w:hint="eastAsia" w:ascii="宋体" w:hAnsi="宋体" w:cs="宋体"/>
                <w:color w:val="auto"/>
                <w:sz w:val="24"/>
                <w:szCs w:val="24"/>
                <w:highlight w:val="none"/>
                <w:lang w:val="en-US" w:eastAsia="zh-CN"/>
              </w:rPr>
              <w:t>及方案</w:t>
            </w:r>
            <w:r>
              <w:rPr>
                <w:rFonts w:hint="eastAsia" w:ascii="宋体" w:hAnsi="宋体" w:eastAsia="宋体" w:cs="宋体"/>
                <w:color w:val="auto"/>
                <w:sz w:val="24"/>
                <w:szCs w:val="24"/>
                <w:highlight w:val="none"/>
              </w:rPr>
              <w:t>是否具有针对性进行打分，最高得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08B8A72A">
            <w:pPr>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①方案内容有针对性，符合实际情况的得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64D87120">
            <w:pPr>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②方案内容一般，基本符合实际情况的得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③合理化建议有明显不足的得1分；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p>
          <w:p w14:paraId="0C341D74">
            <w:pPr>
              <w:pStyle w:val="23"/>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105" w:leftChars="50"/>
              <w:jc w:val="left"/>
              <w:textAlignment w:val="baseline"/>
              <w:rPr>
                <w:rFonts w:hint="eastAsia" w:ascii="宋体" w:hAnsi="宋体" w:eastAsia="宋体" w:cs="宋体"/>
                <w:spacing w:val="0"/>
                <w:kern w:val="0"/>
                <w:position w:val="0"/>
                <w:sz w:val="24"/>
                <w:szCs w:val="24"/>
                <w:highlight w:val="none"/>
              </w:rPr>
            </w:pPr>
            <w:r>
              <w:rPr>
                <w:rFonts w:hint="eastAsia" w:ascii="宋体" w:hAnsi="宋体" w:eastAsia="宋体" w:cs="宋体"/>
                <w:color w:val="auto"/>
                <w:sz w:val="24"/>
                <w:szCs w:val="24"/>
                <w:highlight w:val="none"/>
              </w:rPr>
              <w:t>④未提供相应内容的不得分。</w:t>
            </w:r>
            <w:r>
              <w:rPr>
                <w:rFonts w:hint="eastAsia" w:ascii="宋体" w:hAnsi="宋体" w:eastAsia="宋体" w:cs="宋体"/>
                <w:color w:val="auto"/>
                <w:sz w:val="24"/>
                <w:szCs w:val="24"/>
                <w:highlight w:val="none"/>
              </w:rPr>
              <w:tab/>
            </w:r>
          </w:p>
        </w:tc>
      </w:tr>
      <w:tr w14:paraId="15DC4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9" w:hRule="atLeast"/>
        </w:trPr>
        <w:tc>
          <w:tcPr>
            <w:tcW w:w="8610" w:type="dxa"/>
            <w:gridSpan w:val="5"/>
            <w:vAlign w:val="center"/>
          </w:tcPr>
          <w:p w14:paraId="299B7612">
            <w:pPr>
              <w:keepNext w:val="0"/>
              <w:keepLines w:val="0"/>
              <w:pageBreakBefore w:val="0"/>
              <w:widowControl/>
              <w:kinsoku/>
              <w:wordWrap w:val="0"/>
              <w:overflowPunct/>
              <w:topLinePunct/>
              <w:autoSpaceDE/>
              <w:autoSpaceDN/>
              <w:bidi w:val="0"/>
              <w:adjustRightInd w:val="0"/>
              <w:snapToGrid w:val="0"/>
              <w:spacing w:line="440" w:lineRule="exact"/>
              <w:ind w:left="105" w:leftChars="50"/>
              <w:jc w:val="both"/>
              <w:textAlignment w:val="baseline"/>
              <w:rPr>
                <w:rFonts w:hint="eastAsia" w:ascii="宋体" w:hAnsi="宋体" w:eastAsia="宋体" w:cs="宋体"/>
                <w:b/>
                <w:bCs/>
                <w:spacing w:val="0"/>
                <w:kern w:val="0"/>
                <w:position w:val="0"/>
                <w:sz w:val="24"/>
                <w:szCs w:val="24"/>
                <w:highlight w:val="none"/>
                <w:lang w:eastAsia="zh-CN"/>
              </w:rPr>
            </w:pPr>
            <w:r>
              <w:rPr>
                <w:rFonts w:hint="eastAsia" w:ascii="宋体" w:hAnsi="宋体" w:eastAsia="宋体" w:cs="宋体"/>
                <w:b/>
                <w:bCs/>
                <w:spacing w:val="0"/>
                <w:kern w:val="0"/>
                <w:position w:val="0"/>
                <w:sz w:val="24"/>
                <w:szCs w:val="24"/>
                <w:highlight w:val="none"/>
                <w:lang w:eastAsia="zh-CN"/>
              </w:rPr>
              <w:t>注：</w:t>
            </w:r>
            <w:r>
              <w:rPr>
                <w:rFonts w:hint="eastAsia" w:ascii="宋体" w:hAnsi="宋体" w:eastAsia="宋体" w:cs="宋体"/>
                <w:b/>
                <w:bCs/>
                <w:spacing w:val="0"/>
                <w:kern w:val="0"/>
                <w:position w:val="0"/>
                <w:sz w:val="24"/>
                <w:szCs w:val="24"/>
                <w:highlight w:val="none"/>
                <w:lang w:val="en-US" w:eastAsia="zh-CN"/>
              </w:rPr>
              <w:t>1、</w:t>
            </w:r>
            <w:r>
              <w:rPr>
                <w:rFonts w:hint="eastAsia" w:ascii="宋体" w:hAnsi="宋体" w:eastAsia="宋体" w:cs="宋体"/>
                <w:b/>
                <w:bCs/>
                <w:spacing w:val="0"/>
                <w:kern w:val="0"/>
                <w:position w:val="0"/>
                <w:sz w:val="24"/>
                <w:szCs w:val="24"/>
                <w:highlight w:val="none"/>
                <w:lang w:eastAsia="zh-CN"/>
              </w:rPr>
              <w:t>技术方案为暗标评审，暗标编制要求格式详见“第三章投标人须知10.4技术标文件制作要求”。</w:t>
            </w:r>
          </w:p>
          <w:p w14:paraId="5D5411DD">
            <w:pPr>
              <w:keepNext w:val="0"/>
              <w:keepLines w:val="0"/>
              <w:pageBreakBefore w:val="0"/>
              <w:widowControl/>
              <w:kinsoku/>
              <w:wordWrap w:val="0"/>
              <w:overflowPunct/>
              <w:topLinePunct/>
              <w:autoSpaceDE/>
              <w:autoSpaceDN/>
              <w:bidi w:val="0"/>
              <w:adjustRightInd w:val="0"/>
              <w:snapToGrid w:val="0"/>
              <w:spacing w:line="440" w:lineRule="exact"/>
              <w:ind w:left="105" w:leftChars="50"/>
              <w:jc w:val="both"/>
              <w:textAlignment w:val="baseline"/>
              <w:rPr>
                <w:rFonts w:hint="eastAsia" w:ascii="宋体" w:hAnsi="宋体" w:eastAsia="宋体" w:cs="宋体"/>
                <w:b/>
                <w:bCs/>
                <w:spacing w:val="0"/>
                <w:kern w:val="0"/>
                <w:position w:val="0"/>
                <w:sz w:val="24"/>
                <w:szCs w:val="24"/>
                <w:highlight w:val="none"/>
                <w:lang w:val="en-US" w:eastAsia="zh-CN"/>
              </w:rPr>
            </w:pPr>
            <w:r>
              <w:rPr>
                <w:rFonts w:hint="eastAsia" w:ascii="宋体" w:hAnsi="宋体" w:eastAsia="宋体" w:cs="宋体"/>
                <w:b/>
                <w:bCs/>
                <w:spacing w:val="0"/>
                <w:kern w:val="0"/>
                <w:position w:val="0"/>
                <w:sz w:val="24"/>
                <w:szCs w:val="24"/>
                <w:highlight w:val="none"/>
                <w:lang w:val="en-US" w:eastAsia="zh-CN"/>
              </w:rPr>
              <w:t>2、暗标技术方案内容为：</w:t>
            </w:r>
            <w:bookmarkStart w:id="7" w:name="_GoBack"/>
            <w:bookmarkEnd w:id="7"/>
            <w:r>
              <w:rPr>
                <w:rFonts w:hint="eastAsia" w:ascii="宋体" w:hAnsi="宋体" w:eastAsia="宋体" w:cs="宋体"/>
                <w:b/>
                <w:bCs/>
                <w:spacing w:val="0"/>
                <w:kern w:val="0"/>
                <w:position w:val="0"/>
                <w:sz w:val="24"/>
                <w:szCs w:val="24"/>
                <w:highlight w:val="none"/>
                <w:lang w:eastAsia="zh-CN"/>
              </w:rPr>
              <w:t>运输安装及调试验收方案、培训方案、售后服务方案、</w:t>
            </w:r>
            <w:r>
              <w:rPr>
                <w:rFonts w:hint="eastAsia" w:ascii="宋体" w:hAnsi="宋体" w:eastAsia="宋体" w:cs="宋体"/>
                <w:b/>
                <w:bCs/>
                <w:spacing w:val="0"/>
                <w:kern w:val="0"/>
                <w:position w:val="0"/>
                <w:sz w:val="24"/>
                <w:szCs w:val="24"/>
                <w:highlight w:val="none"/>
                <w:lang w:val="en-US" w:eastAsia="zh-CN"/>
              </w:rPr>
              <w:t>合理化建议</w:t>
            </w:r>
            <w:r>
              <w:rPr>
                <w:rFonts w:hint="eastAsia" w:ascii="宋体" w:hAnsi="宋体" w:eastAsia="宋体" w:cs="宋体"/>
                <w:b/>
                <w:bCs/>
                <w:spacing w:val="0"/>
                <w:kern w:val="0"/>
                <w:position w:val="0"/>
                <w:sz w:val="24"/>
                <w:szCs w:val="24"/>
                <w:highlight w:val="none"/>
                <w:lang w:eastAsia="zh-CN"/>
              </w:rPr>
              <w:t>。</w:t>
            </w:r>
          </w:p>
        </w:tc>
      </w:tr>
      <w:tr w14:paraId="67ED4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restart"/>
            <w:vAlign w:val="center"/>
          </w:tcPr>
          <w:p w14:paraId="636532B3">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jc w:val="center"/>
              <w:textAlignment w:val="baseline"/>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3</w:t>
            </w:r>
          </w:p>
        </w:tc>
        <w:tc>
          <w:tcPr>
            <w:tcW w:w="1147" w:type="dxa"/>
            <w:vMerge w:val="restart"/>
            <w:vAlign w:val="center"/>
          </w:tcPr>
          <w:p w14:paraId="15A1FE98">
            <w:pPr>
              <w:keepNext w:val="0"/>
              <w:keepLines w:val="0"/>
              <w:pageBreakBefore w:val="0"/>
              <w:widowControl/>
              <w:kinsoku/>
              <w:wordWrap w:val="0"/>
              <w:overflowPunct/>
              <w:topLinePunct/>
              <w:autoSpaceDE/>
              <w:autoSpaceDN/>
              <w:bidi w:val="0"/>
              <w:adjustRightInd w:val="0"/>
              <w:snapToGrid w:val="0"/>
              <w:spacing w:line="440" w:lineRule="exact"/>
              <w:ind w:left="105" w:leftChars="50"/>
              <w:jc w:val="center"/>
              <w:textAlignment w:val="baseline"/>
              <w:rPr>
                <w:rFonts w:hint="eastAsia" w:ascii="宋体" w:hAnsi="宋体" w:eastAsia="宋体" w:cs="宋体"/>
                <w:color w:val="auto"/>
                <w:spacing w:val="0"/>
                <w:kern w:val="0"/>
                <w:position w:val="0"/>
                <w:sz w:val="24"/>
                <w:szCs w:val="24"/>
                <w:highlight w:val="none"/>
                <w:lang w:eastAsia="zh-CN"/>
              </w:rPr>
            </w:pPr>
            <w:r>
              <w:rPr>
                <w:rFonts w:hint="eastAsia" w:ascii="宋体" w:hAnsi="宋体" w:eastAsia="宋体" w:cs="宋体"/>
                <w:color w:val="auto"/>
                <w:spacing w:val="0"/>
                <w:kern w:val="0"/>
                <w:position w:val="0"/>
                <w:sz w:val="24"/>
                <w:szCs w:val="24"/>
                <w:highlight w:val="none"/>
                <w:lang w:eastAsia="zh-CN"/>
              </w:rPr>
              <w:t>综合实力（</w:t>
            </w:r>
            <w:r>
              <w:rPr>
                <w:rFonts w:hint="eastAsia" w:ascii="宋体" w:hAnsi="宋体" w:eastAsia="宋体" w:cs="宋体"/>
                <w:color w:val="auto"/>
                <w:spacing w:val="0"/>
                <w:kern w:val="0"/>
                <w:position w:val="0"/>
                <w:sz w:val="24"/>
                <w:szCs w:val="24"/>
                <w:highlight w:val="none"/>
                <w:lang w:val="en-US" w:eastAsia="zh-CN"/>
              </w:rPr>
              <w:t>50</w:t>
            </w:r>
            <w:r>
              <w:rPr>
                <w:rFonts w:hint="eastAsia" w:ascii="宋体" w:hAnsi="宋体" w:eastAsia="宋体" w:cs="宋体"/>
                <w:color w:val="auto"/>
                <w:spacing w:val="0"/>
                <w:kern w:val="0"/>
                <w:position w:val="0"/>
                <w:sz w:val="24"/>
                <w:szCs w:val="24"/>
                <w:highlight w:val="none"/>
                <w:lang w:eastAsia="zh-CN"/>
              </w:rPr>
              <w:t>分）</w:t>
            </w:r>
          </w:p>
        </w:tc>
        <w:tc>
          <w:tcPr>
            <w:tcW w:w="873" w:type="dxa"/>
            <w:shd w:val="clear" w:color="auto" w:fill="auto"/>
            <w:vAlign w:val="center"/>
          </w:tcPr>
          <w:p w14:paraId="246E34B4">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default" w:ascii="宋体" w:hAnsi="宋体" w:eastAsia="宋体" w:cs="宋体"/>
                <w:snapToGrid w:val="0"/>
                <w:color w:val="auto"/>
                <w:spacing w:val="0"/>
                <w:kern w:val="0"/>
                <w:position w:val="0"/>
                <w:sz w:val="24"/>
                <w:szCs w:val="24"/>
                <w:highlight w:val="none"/>
                <w:lang w:val="en-US" w:eastAsia="zh-CN" w:bidi="ar-SA"/>
              </w:rPr>
            </w:pPr>
            <w:r>
              <w:rPr>
                <w:rFonts w:hint="eastAsia" w:cs="宋体"/>
                <w:color w:val="auto"/>
                <w:spacing w:val="0"/>
                <w:kern w:val="0"/>
                <w:position w:val="0"/>
                <w:sz w:val="24"/>
                <w:szCs w:val="24"/>
                <w:highlight w:val="none"/>
                <w:lang w:val="en-US" w:eastAsia="zh-CN"/>
              </w:rPr>
              <w:t>10</w:t>
            </w:r>
            <w:r>
              <w:rPr>
                <w:rFonts w:hint="eastAsia" w:ascii="宋体" w:hAnsi="宋体" w:eastAsia="宋体" w:cs="宋体"/>
                <w:color w:val="auto"/>
                <w:spacing w:val="0"/>
                <w:kern w:val="0"/>
                <w:position w:val="0"/>
                <w:sz w:val="24"/>
                <w:szCs w:val="24"/>
                <w:highlight w:val="none"/>
              </w:rPr>
              <w:t>分</w:t>
            </w:r>
          </w:p>
        </w:tc>
        <w:tc>
          <w:tcPr>
            <w:tcW w:w="1734" w:type="dxa"/>
            <w:shd w:val="clear" w:color="auto" w:fill="auto"/>
            <w:vAlign w:val="center"/>
          </w:tcPr>
          <w:p w14:paraId="7A0047D5">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napToGrid w:val="0"/>
                <w:color w:val="auto"/>
                <w:spacing w:val="0"/>
                <w:kern w:val="0"/>
                <w:position w:val="0"/>
                <w:sz w:val="24"/>
                <w:szCs w:val="24"/>
                <w:highlight w:val="none"/>
                <w:lang w:val="en-US" w:eastAsia="zh-CN" w:bidi="ar-SA"/>
              </w:rPr>
            </w:pPr>
            <w:r>
              <w:rPr>
                <w:rFonts w:hint="eastAsia" w:ascii="宋体" w:hAnsi="宋体" w:eastAsia="宋体" w:cs="宋体"/>
                <w:color w:val="auto"/>
                <w:spacing w:val="0"/>
                <w:kern w:val="0"/>
                <w:position w:val="0"/>
                <w:sz w:val="24"/>
                <w:szCs w:val="24"/>
                <w:highlight w:val="none"/>
              </w:rPr>
              <w:t>技术参数的响应程度</w:t>
            </w:r>
          </w:p>
        </w:tc>
        <w:tc>
          <w:tcPr>
            <w:tcW w:w="4017" w:type="dxa"/>
            <w:shd w:val="clear" w:color="auto" w:fill="auto"/>
            <w:vAlign w:val="top"/>
          </w:tcPr>
          <w:p w14:paraId="02BF0B16">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jc w:val="left"/>
              <w:textAlignment w:val="baseline"/>
              <w:rPr>
                <w:rFonts w:hint="eastAsia" w:ascii="宋体" w:hAnsi="宋体" w:eastAsia="宋体" w:cs="宋体"/>
                <w:snapToGrid w:val="0"/>
                <w:color w:val="auto"/>
                <w:spacing w:val="0"/>
                <w:kern w:val="0"/>
                <w:position w:val="0"/>
                <w:sz w:val="24"/>
                <w:szCs w:val="24"/>
                <w:highlight w:val="none"/>
                <w:lang w:val="en-US" w:eastAsia="zh-CN" w:bidi="ar-SA"/>
              </w:rPr>
            </w:pPr>
            <w:r>
              <w:rPr>
                <w:rFonts w:hint="eastAsia" w:ascii="宋体" w:hAnsi="宋体" w:eastAsia="宋体" w:cs="宋体"/>
                <w:color w:val="auto"/>
                <w:spacing w:val="0"/>
                <w:kern w:val="0"/>
                <w:position w:val="0"/>
                <w:sz w:val="24"/>
                <w:szCs w:val="24"/>
                <w:highlight w:val="none"/>
              </w:rPr>
              <w:t>打“★”号条款为实质性条款，若有任何一条负偏离或不满足则导致投标无效。一般技术参数（非标★项）全部满足或优于得</w:t>
            </w:r>
            <w:r>
              <w:rPr>
                <w:rFonts w:hint="eastAsia" w:cs="宋体"/>
                <w:color w:val="auto"/>
                <w:spacing w:val="0"/>
                <w:kern w:val="0"/>
                <w:position w:val="0"/>
                <w:sz w:val="24"/>
                <w:szCs w:val="24"/>
                <w:highlight w:val="none"/>
                <w:lang w:val="en-US" w:eastAsia="zh-CN"/>
              </w:rPr>
              <w:t>10</w:t>
            </w:r>
            <w:r>
              <w:rPr>
                <w:rFonts w:hint="eastAsia" w:ascii="宋体" w:hAnsi="宋体" w:eastAsia="宋体" w:cs="宋体"/>
                <w:color w:val="auto"/>
                <w:spacing w:val="0"/>
                <w:kern w:val="0"/>
                <w:position w:val="0"/>
                <w:sz w:val="24"/>
                <w:szCs w:val="24"/>
                <w:highlight w:val="none"/>
              </w:rPr>
              <w:t>分，每有一项不满足或负偏离的减0.</w:t>
            </w:r>
            <w:r>
              <w:rPr>
                <w:rFonts w:hint="eastAsia" w:cs="宋体"/>
                <w:color w:val="auto"/>
                <w:spacing w:val="0"/>
                <w:kern w:val="0"/>
                <w:position w:val="0"/>
                <w:sz w:val="24"/>
                <w:szCs w:val="24"/>
                <w:highlight w:val="none"/>
                <w:lang w:val="en-US" w:eastAsia="zh-CN"/>
              </w:rPr>
              <w:t>5</w:t>
            </w:r>
            <w:r>
              <w:rPr>
                <w:rFonts w:hint="eastAsia" w:ascii="宋体" w:hAnsi="宋体" w:eastAsia="宋体" w:cs="宋体"/>
                <w:color w:val="auto"/>
                <w:spacing w:val="0"/>
                <w:kern w:val="0"/>
                <w:position w:val="0"/>
                <w:sz w:val="24"/>
                <w:szCs w:val="24"/>
                <w:highlight w:val="none"/>
              </w:rPr>
              <w:t>分，如负偏离超过</w:t>
            </w:r>
            <w:r>
              <w:rPr>
                <w:rFonts w:hint="eastAsia" w:cs="宋体"/>
                <w:color w:val="auto"/>
                <w:spacing w:val="0"/>
                <w:kern w:val="0"/>
                <w:position w:val="0"/>
                <w:sz w:val="24"/>
                <w:szCs w:val="24"/>
                <w:highlight w:val="none"/>
                <w:lang w:val="en-US" w:eastAsia="zh-CN"/>
              </w:rPr>
              <w:t>20</w:t>
            </w:r>
            <w:r>
              <w:rPr>
                <w:rFonts w:hint="eastAsia" w:ascii="宋体" w:hAnsi="宋体" w:eastAsia="宋体" w:cs="宋体"/>
                <w:color w:val="auto"/>
                <w:spacing w:val="0"/>
                <w:kern w:val="0"/>
                <w:position w:val="0"/>
                <w:sz w:val="24"/>
                <w:szCs w:val="24"/>
                <w:highlight w:val="none"/>
              </w:rPr>
              <w:t>项，该项（技术水平及性能）记为0分。</w:t>
            </w:r>
          </w:p>
        </w:tc>
      </w:tr>
      <w:tr w14:paraId="770DF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662AD75C">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jc w:val="center"/>
              <w:textAlignment w:val="baseline"/>
              <w:rPr>
                <w:rFonts w:hint="eastAsia" w:ascii="宋体" w:hAnsi="宋体" w:eastAsia="宋体" w:cs="宋体"/>
                <w:color w:val="auto"/>
                <w:spacing w:val="0"/>
                <w:kern w:val="0"/>
                <w:position w:val="0"/>
                <w:sz w:val="24"/>
                <w:szCs w:val="24"/>
                <w:highlight w:val="none"/>
              </w:rPr>
            </w:pPr>
          </w:p>
        </w:tc>
        <w:tc>
          <w:tcPr>
            <w:tcW w:w="1147" w:type="dxa"/>
            <w:vMerge w:val="continue"/>
            <w:vAlign w:val="center"/>
          </w:tcPr>
          <w:p w14:paraId="4734C85F">
            <w:pPr>
              <w:keepNext w:val="0"/>
              <w:keepLines w:val="0"/>
              <w:pageBreakBefore w:val="0"/>
              <w:widowControl/>
              <w:kinsoku/>
              <w:wordWrap w:val="0"/>
              <w:overflowPunct/>
              <w:topLinePunct/>
              <w:autoSpaceDE/>
              <w:autoSpaceDN/>
              <w:bidi w:val="0"/>
              <w:adjustRightInd w:val="0"/>
              <w:snapToGrid w:val="0"/>
              <w:spacing w:line="440" w:lineRule="exact"/>
              <w:ind w:left="105" w:leftChars="50"/>
              <w:jc w:val="center"/>
              <w:textAlignment w:val="baseline"/>
              <w:rPr>
                <w:rFonts w:hint="eastAsia" w:ascii="宋体" w:hAnsi="宋体" w:eastAsia="宋体" w:cs="宋体"/>
                <w:color w:val="auto"/>
                <w:spacing w:val="0"/>
                <w:kern w:val="0"/>
                <w:position w:val="0"/>
                <w:sz w:val="24"/>
                <w:szCs w:val="24"/>
                <w:highlight w:val="none"/>
                <w:lang w:eastAsia="zh-CN"/>
              </w:rPr>
            </w:pPr>
          </w:p>
        </w:tc>
        <w:tc>
          <w:tcPr>
            <w:tcW w:w="873" w:type="dxa"/>
            <w:shd w:val="clear" w:color="auto" w:fill="auto"/>
            <w:vAlign w:val="center"/>
          </w:tcPr>
          <w:p w14:paraId="68E9B679">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napToGrid w:val="0"/>
                <w:color w:val="auto"/>
                <w:spacing w:val="0"/>
                <w:kern w:val="0"/>
                <w:position w:val="0"/>
                <w:sz w:val="24"/>
                <w:szCs w:val="24"/>
                <w:highlight w:val="none"/>
                <w:lang w:val="en-US" w:eastAsia="zh-CN" w:bidi="ar-SA"/>
              </w:rPr>
            </w:pPr>
            <w:r>
              <w:rPr>
                <w:rFonts w:hint="eastAsia" w:cs="宋体"/>
                <w:color w:val="auto"/>
                <w:spacing w:val="0"/>
                <w:kern w:val="0"/>
                <w:position w:val="0"/>
                <w:sz w:val="24"/>
                <w:szCs w:val="24"/>
                <w:highlight w:val="none"/>
                <w:lang w:val="en-US" w:eastAsia="zh-CN"/>
              </w:rPr>
              <w:t>5</w:t>
            </w:r>
            <w:r>
              <w:rPr>
                <w:rFonts w:hint="eastAsia" w:ascii="宋体" w:hAnsi="宋体" w:eastAsia="宋体" w:cs="宋体"/>
                <w:color w:val="auto"/>
                <w:spacing w:val="0"/>
                <w:kern w:val="0"/>
                <w:position w:val="0"/>
                <w:sz w:val="24"/>
                <w:szCs w:val="24"/>
                <w:highlight w:val="none"/>
              </w:rPr>
              <w:t>分</w:t>
            </w:r>
          </w:p>
        </w:tc>
        <w:tc>
          <w:tcPr>
            <w:tcW w:w="1734" w:type="dxa"/>
            <w:shd w:val="clear" w:color="auto" w:fill="auto"/>
            <w:vAlign w:val="center"/>
          </w:tcPr>
          <w:p w14:paraId="248A08AB">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napToGrid w:val="0"/>
                <w:color w:val="auto"/>
                <w:spacing w:val="0"/>
                <w:kern w:val="0"/>
                <w:position w:val="0"/>
                <w:sz w:val="24"/>
                <w:szCs w:val="24"/>
                <w:highlight w:val="none"/>
                <w:lang w:val="en-US" w:eastAsia="zh-CN" w:bidi="ar-SA"/>
              </w:rPr>
            </w:pPr>
            <w:r>
              <w:rPr>
                <w:rFonts w:hint="eastAsia" w:ascii="宋体" w:hAnsi="宋体" w:eastAsia="宋体" w:cs="宋体"/>
                <w:color w:val="auto"/>
                <w:spacing w:val="0"/>
                <w:kern w:val="0"/>
                <w:position w:val="0"/>
                <w:sz w:val="24"/>
                <w:szCs w:val="24"/>
                <w:highlight w:val="none"/>
              </w:rPr>
              <w:t>整体项目技术方案</w:t>
            </w:r>
          </w:p>
        </w:tc>
        <w:tc>
          <w:tcPr>
            <w:tcW w:w="4017" w:type="dxa"/>
            <w:shd w:val="clear" w:color="auto" w:fill="auto"/>
            <w:vAlign w:val="top"/>
          </w:tcPr>
          <w:p w14:paraId="0C0FF21E">
            <w:pPr>
              <w:pStyle w:val="23"/>
              <w:keepNext w:val="0"/>
              <w:keepLines w:val="0"/>
              <w:pageBreakBefore w:val="0"/>
              <w:widowControl/>
              <w:kinsoku/>
              <w:wordWrap w:val="0"/>
              <w:overflowPunct/>
              <w:topLinePunct/>
              <w:autoSpaceDE/>
              <w:autoSpaceDN/>
              <w:bidi w:val="0"/>
              <w:adjustRightInd w:val="0"/>
              <w:snapToGrid w:val="0"/>
              <w:spacing w:line="440" w:lineRule="exact"/>
              <w:jc w:val="left"/>
              <w:textAlignment w:val="baseline"/>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整体项目实施方案包括但不限于：</w:t>
            </w:r>
          </w:p>
          <w:p w14:paraId="043073E4">
            <w:pPr>
              <w:pStyle w:val="23"/>
              <w:keepNext w:val="0"/>
              <w:keepLines w:val="0"/>
              <w:pageBreakBefore w:val="0"/>
              <w:widowControl/>
              <w:kinsoku/>
              <w:wordWrap w:val="0"/>
              <w:overflowPunct/>
              <w:topLinePunct/>
              <w:autoSpaceDE/>
              <w:autoSpaceDN/>
              <w:bidi w:val="0"/>
              <w:adjustRightInd w:val="0"/>
              <w:snapToGrid w:val="0"/>
              <w:spacing w:line="440" w:lineRule="exact"/>
              <w:ind w:firstLine="240" w:firstLineChars="100"/>
              <w:jc w:val="left"/>
              <w:textAlignment w:val="baseline"/>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①项目执行整体方案</w:t>
            </w:r>
          </w:p>
          <w:p w14:paraId="5A2DE259">
            <w:pPr>
              <w:pStyle w:val="23"/>
              <w:keepNext w:val="0"/>
              <w:keepLines w:val="0"/>
              <w:pageBreakBefore w:val="0"/>
              <w:widowControl/>
              <w:kinsoku/>
              <w:wordWrap w:val="0"/>
              <w:overflowPunct/>
              <w:topLinePunct/>
              <w:autoSpaceDE/>
              <w:autoSpaceDN/>
              <w:bidi w:val="0"/>
              <w:adjustRightInd w:val="0"/>
              <w:snapToGrid w:val="0"/>
              <w:spacing w:line="440" w:lineRule="exact"/>
              <w:ind w:firstLine="240" w:firstLineChars="100"/>
              <w:jc w:val="left"/>
              <w:textAlignment w:val="baseline"/>
              <w:rPr>
                <w:rFonts w:hint="eastAsia" w:ascii="宋体" w:hAnsi="宋体" w:eastAsia="宋体" w:cs="宋体"/>
                <w:color w:val="auto"/>
                <w:spacing w:val="0"/>
                <w:kern w:val="0"/>
                <w:position w:val="0"/>
                <w:sz w:val="24"/>
                <w:szCs w:val="24"/>
                <w:highlight w:val="none"/>
                <w:lang w:val="en-US" w:eastAsia="zh-CN"/>
              </w:rPr>
            </w:pPr>
            <w:r>
              <w:rPr>
                <w:rFonts w:hint="eastAsia" w:ascii="宋体" w:hAnsi="宋体" w:eastAsia="宋体" w:cs="宋体"/>
                <w:color w:val="auto"/>
                <w:spacing w:val="0"/>
                <w:kern w:val="0"/>
                <w:position w:val="0"/>
                <w:sz w:val="24"/>
                <w:szCs w:val="24"/>
                <w:highlight w:val="none"/>
              </w:rPr>
              <w:t>②项目实施组织</w:t>
            </w:r>
            <w:r>
              <w:rPr>
                <w:rFonts w:hint="eastAsia" w:cs="宋体"/>
                <w:color w:val="auto"/>
                <w:spacing w:val="0"/>
                <w:kern w:val="0"/>
                <w:position w:val="0"/>
                <w:sz w:val="24"/>
                <w:szCs w:val="24"/>
                <w:highlight w:val="none"/>
                <w:lang w:val="en-US" w:eastAsia="zh-CN"/>
              </w:rPr>
              <w:t>机构</w:t>
            </w:r>
          </w:p>
          <w:p w14:paraId="5BE61358">
            <w:pPr>
              <w:pStyle w:val="23"/>
              <w:keepNext w:val="0"/>
              <w:keepLines w:val="0"/>
              <w:pageBreakBefore w:val="0"/>
              <w:widowControl/>
              <w:kinsoku/>
              <w:wordWrap w:val="0"/>
              <w:overflowPunct/>
              <w:topLinePunct/>
              <w:autoSpaceDE/>
              <w:autoSpaceDN/>
              <w:bidi w:val="0"/>
              <w:adjustRightInd w:val="0"/>
              <w:snapToGrid w:val="0"/>
              <w:spacing w:line="440" w:lineRule="exact"/>
              <w:ind w:firstLine="240" w:firstLineChars="100"/>
              <w:jc w:val="left"/>
              <w:textAlignment w:val="baseline"/>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③项目安全应急预案</w:t>
            </w:r>
          </w:p>
          <w:p w14:paraId="631FE461">
            <w:pPr>
              <w:pStyle w:val="23"/>
              <w:keepNext w:val="0"/>
              <w:keepLines w:val="0"/>
              <w:pageBreakBefore w:val="0"/>
              <w:widowControl/>
              <w:kinsoku/>
              <w:wordWrap w:val="0"/>
              <w:overflowPunct/>
              <w:topLinePunct/>
              <w:autoSpaceDE/>
              <w:autoSpaceDN/>
              <w:bidi w:val="0"/>
              <w:adjustRightInd w:val="0"/>
              <w:snapToGrid w:val="0"/>
              <w:spacing w:line="440" w:lineRule="exact"/>
              <w:ind w:firstLine="240" w:firstLineChars="100"/>
              <w:jc w:val="left"/>
              <w:textAlignment w:val="baseline"/>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④项目质量保障方案</w:t>
            </w:r>
          </w:p>
          <w:p w14:paraId="6926289C">
            <w:pPr>
              <w:pStyle w:val="23"/>
              <w:keepNext w:val="0"/>
              <w:keepLines w:val="0"/>
              <w:pageBreakBefore w:val="0"/>
              <w:widowControl/>
              <w:kinsoku/>
              <w:wordWrap w:val="0"/>
              <w:overflowPunct/>
              <w:topLinePunct/>
              <w:autoSpaceDE/>
              <w:autoSpaceDN/>
              <w:bidi w:val="0"/>
              <w:adjustRightInd w:val="0"/>
              <w:snapToGrid w:val="0"/>
              <w:spacing w:line="440" w:lineRule="exact"/>
              <w:ind w:firstLine="240" w:firstLineChars="100"/>
              <w:jc w:val="left"/>
              <w:textAlignment w:val="baseline"/>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⑤项目进度安排。</w:t>
            </w:r>
          </w:p>
          <w:p w14:paraId="779FA110">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a.项目实施组织</w:t>
            </w:r>
            <w:r>
              <w:rPr>
                <w:rFonts w:hint="eastAsia" w:cs="宋体"/>
                <w:color w:val="auto"/>
                <w:spacing w:val="0"/>
                <w:kern w:val="0"/>
                <w:position w:val="0"/>
                <w:sz w:val="24"/>
                <w:szCs w:val="24"/>
                <w:highlight w:val="none"/>
                <w:lang w:val="en-US" w:eastAsia="zh-CN"/>
              </w:rPr>
              <w:t>机构</w:t>
            </w:r>
            <w:r>
              <w:rPr>
                <w:rFonts w:hint="eastAsia" w:ascii="宋体" w:hAnsi="宋体" w:eastAsia="宋体" w:cs="宋体"/>
                <w:snapToGrid w:val="0"/>
                <w:color w:val="000000"/>
                <w:kern w:val="0"/>
                <w:sz w:val="24"/>
                <w:szCs w:val="24"/>
                <w:lang w:val="en-US" w:eastAsia="zh-CN" w:bidi="ar"/>
              </w:rPr>
              <w:t xml:space="preserve">清晰，方案内容详细、完整、科学合理，层次结构分明，措施方法齐全，进度安排清晰、规范，切实可行，得 5 分； </w:t>
            </w:r>
          </w:p>
          <w:p w14:paraId="37E1EC52">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b.项目实施组织</w:t>
            </w:r>
            <w:r>
              <w:rPr>
                <w:rFonts w:hint="eastAsia" w:cs="宋体"/>
                <w:color w:val="auto"/>
                <w:spacing w:val="0"/>
                <w:kern w:val="0"/>
                <w:position w:val="0"/>
                <w:sz w:val="24"/>
                <w:szCs w:val="24"/>
                <w:highlight w:val="none"/>
                <w:lang w:val="en-US" w:eastAsia="zh-CN"/>
              </w:rPr>
              <w:t>机构</w:t>
            </w:r>
            <w:r>
              <w:rPr>
                <w:rFonts w:hint="eastAsia" w:ascii="宋体" w:hAnsi="宋体" w:eastAsia="宋体" w:cs="宋体"/>
                <w:snapToGrid w:val="0"/>
                <w:color w:val="000000"/>
                <w:kern w:val="0"/>
                <w:sz w:val="24"/>
                <w:szCs w:val="24"/>
                <w:lang w:val="en-US" w:eastAsia="zh-CN" w:bidi="ar"/>
              </w:rPr>
              <w:t xml:space="preserve">基本清晰，方案内容基本详细、完整，层次结构基本合理，措施方法相对齐全，进度安排简单、清晰，细节需要完善，得 3 分； </w:t>
            </w:r>
          </w:p>
          <w:p w14:paraId="6D1E7001">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c..项目实施组织</w:t>
            </w:r>
            <w:r>
              <w:rPr>
                <w:rFonts w:hint="eastAsia" w:cs="宋体"/>
                <w:color w:val="auto"/>
                <w:spacing w:val="0"/>
                <w:kern w:val="0"/>
                <w:position w:val="0"/>
                <w:sz w:val="24"/>
                <w:szCs w:val="24"/>
                <w:highlight w:val="none"/>
                <w:lang w:val="en-US" w:eastAsia="zh-CN"/>
              </w:rPr>
              <w:t>机构</w:t>
            </w:r>
            <w:r>
              <w:rPr>
                <w:rFonts w:hint="eastAsia" w:ascii="宋体" w:hAnsi="宋体" w:eastAsia="宋体" w:cs="宋体"/>
                <w:snapToGrid w:val="0"/>
                <w:color w:val="000000"/>
                <w:kern w:val="0"/>
                <w:sz w:val="24"/>
                <w:szCs w:val="24"/>
                <w:lang w:val="en-US" w:eastAsia="zh-CN" w:bidi="ar"/>
              </w:rPr>
              <w:t xml:space="preserve">一般清晰，方案内容简单、完整、层次结构一般，措施方法一般，思路简单，对具体工作进度安排一般，方案相对可行，具有一定操作性，得 2 分； </w:t>
            </w:r>
          </w:p>
          <w:p w14:paraId="76284FF7">
            <w:pPr>
              <w:keepNext w:val="0"/>
              <w:keepLines w:val="0"/>
              <w:widowControl/>
              <w:suppressLineNumbers w:val="0"/>
              <w:jc w:val="left"/>
            </w:pPr>
            <w:r>
              <w:rPr>
                <w:rFonts w:hint="eastAsia" w:ascii="宋体" w:hAnsi="宋体" w:eastAsia="宋体" w:cs="宋体"/>
                <w:snapToGrid w:val="0"/>
                <w:color w:val="000000"/>
                <w:kern w:val="0"/>
                <w:sz w:val="24"/>
                <w:szCs w:val="24"/>
                <w:lang w:val="en-US" w:eastAsia="zh-CN" w:bidi="ar"/>
              </w:rPr>
              <w:t>d.项目实施组织</w:t>
            </w:r>
            <w:r>
              <w:rPr>
                <w:rFonts w:hint="eastAsia" w:cs="宋体"/>
                <w:color w:val="auto"/>
                <w:spacing w:val="0"/>
                <w:kern w:val="0"/>
                <w:position w:val="0"/>
                <w:sz w:val="24"/>
                <w:szCs w:val="24"/>
                <w:highlight w:val="none"/>
                <w:lang w:val="en-US" w:eastAsia="zh-CN"/>
              </w:rPr>
              <w:t>机构</w:t>
            </w:r>
            <w:r>
              <w:rPr>
                <w:rFonts w:hint="eastAsia" w:ascii="宋体" w:hAnsi="宋体" w:eastAsia="宋体" w:cs="宋体"/>
                <w:snapToGrid w:val="0"/>
                <w:color w:val="000000"/>
                <w:kern w:val="0"/>
                <w:sz w:val="24"/>
                <w:szCs w:val="24"/>
                <w:lang w:val="en-US" w:eastAsia="zh-CN" w:bidi="ar"/>
              </w:rPr>
              <w:t xml:space="preserve">不清晰，方案内容简单、有明显缺失，考虑不够周全，措施方法简单、针对性差，对项目具体进度安排少，对项目情况缺乏了解，可操作性差，得 1 分； </w:t>
            </w:r>
          </w:p>
          <w:p w14:paraId="10C50979">
            <w:pPr>
              <w:keepNext w:val="0"/>
              <w:keepLines w:val="0"/>
              <w:widowControl/>
              <w:suppressLineNumbers w:val="0"/>
              <w:jc w:val="left"/>
              <w:rPr>
                <w:rFonts w:hint="eastAsia" w:ascii="宋体" w:hAnsi="宋体" w:eastAsia="宋体" w:cs="宋体"/>
                <w:snapToGrid w:val="0"/>
                <w:color w:val="auto"/>
                <w:spacing w:val="0"/>
                <w:kern w:val="0"/>
                <w:position w:val="0"/>
                <w:sz w:val="24"/>
                <w:szCs w:val="24"/>
                <w:highlight w:val="none"/>
                <w:lang w:val="en-US" w:eastAsia="en-US" w:bidi="ar-SA"/>
              </w:rPr>
            </w:pPr>
            <w:r>
              <w:rPr>
                <w:rFonts w:hint="eastAsia" w:ascii="宋体" w:hAnsi="宋体" w:eastAsia="宋体" w:cs="宋体"/>
                <w:snapToGrid w:val="0"/>
                <w:color w:val="000000"/>
                <w:kern w:val="0"/>
                <w:sz w:val="24"/>
                <w:szCs w:val="24"/>
                <w:lang w:val="en-US" w:eastAsia="zh-CN" w:bidi="ar"/>
              </w:rPr>
              <w:t>e.未提供方案，得 0 分。</w:t>
            </w:r>
          </w:p>
        </w:tc>
      </w:tr>
      <w:tr w14:paraId="4C9FA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7AFBF32C">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jc w:val="center"/>
              <w:textAlignment w:val="baseline"/>
              <w:rPr>
                <w:rFonts w:hint="eastAsia" w:ascii="宋体" w:hAnsi="宋体" w:eastAsia="宋体" w:cs="宋体"/>
                <w:color w:val="auto"/>
                <w:spacing w:val="0"/>
                <w:kern w:val="0"/>
                <w:position w:val="0"/>
                <w:sz w:val="24"/>
                <w:szCs w:val="24"/>
                <w:highlight w:val="none"/>
              </w:rPr>
            </w:pPr>
          </w:p>
        </w:tc>
        <w:tc>
          <w:tcPr>
            <w:tcW w:w="1147" w:type="dxa"/>
            <w:vMerge w:val="continue"/>
            <w:vAlign w:val="center"/>
          </w:tcPr>
          <w:p w14:paraId="0115A21C">
            <w:pPr>
              <w:keepNext w:val="0"/>
              <w:keepLines w:val="0"/>
              <w:pageBreakBefore w:val="0"/>
              <w:widowControl/>
              <w:kinsoku/>
              <w:wordWrap w:val="0"/>
              <w:overflowPunct/>
              <w:topLinePunct/>
              <w:autoSpaceDE/>
              <w:autoSpaceDN/>
              <w:bidi w:val="0"/>
              <w:adjustRightInd w:val="0"/>
              <w:snapToGrid w:val="0"/>
              <w:spacing w:line="440" w:lineRule="exact"/>
              <w:ind w:left="105" w:leftChars="50"/>
              <w:jc w:val="center"/>
              <w:textAlignment w:val="baseline"/>
              <w:rPr>
                <w:rFonts w:hint="eastAsia" w:ascii="宋体" w:hAnsi="宋体" w:eastAsia="宋体" w:cs="宋体"/>
                <w:color w:val="auto"/>
                <w:spacing w:val="0"/>
                <w:kern w:val="0"/>
                <w:position w:val="0"/>
                <w:sz w:val="24"/>
                <w:szCs w:val="24"/>
                <w:highlight w:val="none"/>
                <w:lang w:eastAsia="zh-CN"/>
              </w:rPr>
            </w:pPr>
          </w:p>
        </w:tc>
        <w:tc>
          <w:tcPr>
            <w:tcW w:w="873" w:type="dxa"/>
            <w:vAlign w:val="center"/>
          </w:tcPr>
          <w:p w14:paraId="7D4A1BD4">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jc w:val="center"/>
              <w:textAlignment w:val="baseline"/>
              <w:rPr>
                <w:rFonts w:hint="default" w:ascii="宋体" w:hAnsi="宋体" w:eastAsia="宋体" w:cs="宋体"/>
                <w:color w:val="auto"/>
                <w:spacing w:val="0"/>
                <w:kern w:val="0"/>
                <w:position w:val="0"/>
                <w:sz w:val="24"/>
                <w:szCs w:val="24"/>
                <w:highlight w:val="none"/>
                <w:lang w:val="en-US" w:eastAsia="zh-CN"/>
              </w:rPr>
            </w:pPr>
            <w:r>
              <w:rPr>
                <w:rFonts w:hint="eastAsia" w:cs="宋体"/>
                <w:color w:val="auto"/>
                <w:spacing w:val="0"/>
                <w:kern w:val="0"/>
                <w:position w:val="0"/>
                <w:sz w:val="24"/>
                <w:szCs w:val="24"/>
                <w:highlight w:val="none"/>
                <w:lang w:val="en-US" w:eastAsia="zh-CN"/>
              </w:rPr>
              <w:t>10分</w:t>
            </w:r>
          </w:p>
        </w:tc>
        <w:tc>
          <w:tcPr>
            <w:tcW w:w="1734" w:type="dxa"/>
            <w:vAlign w:val="center"/>
          </w:tcPr>
          <w:p w14:paraId="0702D35C">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jc w:val="center"/>
              <w:textAlignment w:val="baseline"/>
              <w:rPr>
                <w:rFonts w:hint="eastAsia" w:ascii="宋体" w:hAnsi="宋体" w:eastAsia="宋体" w:cs="宋体"/>
                <w:color w:val="auto"/>
                <w:spacing w:val="0"/>
                <w:kern w:val="0"/>
                <w:position w:val="0"/>
                <w:sz w:val="24"/>
                <w:szCs w:val="24"/>
                <w:highlight w:val="none"/>
                <w:lang w:val="en-US" w:eastAsia="zh-CN"/>
              </w:rPr>
            </w:pPr>
            <w:r>
              <w:rPr>
                <w:rFonts w:hint="eastAsia" w:ascii="宋体" w:hAnsi="宋体" w:eastAsia="宋体" w:cs="宋体"/>
                <w:color w:val="auto"/>
                <w:spacing w:val="0"/>
                <w:kern w:val="0"/>
                <w:position w:val="0"/>
                <w:sz w:val="24"/>
                <w:szCs w:val="24"/>
                <w:highlight w:val="none"/>
              </w:rPr>
              <w:t>服务</w:t>
            </w:r>
            <w:r>
              <w:rPr>
                <w:rFonts w:hint="eastAsia" w:cs="宋体"/>
                <w:color w:val="auto"/>
                <w:spacing w:val="0"/>
                <w:kern w:val="0"/>
                <w:position w:val="0"/>
                <w:sz w:val="24"/>
                <w:szCs w:val="24"/>
                <w:highlight w:val="none"/>
                <w:lang w:val="en-US" w:eastAsia="zh-CN"/>
              </w:rPr>
              <w:t>方案</w:t>
            </w:r>
          </w:p>
        </w:tc>
        <w:tc>
          <w:tcPr>
            <w:tcW w:w="4017" w:type="dxa"/>
          </w:tcPr>
          <w:p w14:paraId="0EB63ED6">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firstLine="482" w:firstLineChars="200"/>
              <w:jc w:val="left"/>
              <w:textAlignment w:val="baseline"/>
              <w:rPr>
                <w:rFonts w:hint="eastAsia" w:cs="宋体"/>
                <w:color w:val="auto"/>
                <w:spacing w:val="0"/>
                <w:kern w:val="0"/>
                <w:position w:val="0"/>
                <w:sz w:val="24"/>
                <w:szCs w:val="24"/>
                <w:highlight w:val="none"/>
                <w:lang w:eastAsia="zh-CN"/>
              </w:rPr>
            </w:pPr>
            <w:r>
              <w:rPr>
                <w:rFonts w:hint="eastAsia" w:ascii="宋体" w:hAnsi="宋体" w:eastAsia="宋体" w:cs="宋体"/>
                <w:b/>
                <w:bCs/>
                <w:color w:val="auto"/>
                <w:spacing w:val="0"/>
                <w:kern w:val="0"/>
                <w:position w:val="0"/>
                <w:sz w:val="24"/>
                <w:szCs w:val="24"/>
                <w:highlight w:val="none"/>
                <w:lang w:val="en-US" w:eastAsia="zh-CN"/>
              </w:rPr>
              <w:t>1.</w:t>
            </w:r>
            <w:r>
              <w:rPr>
                <w:rFonts w:hint="eastAsia" w:ascii="宋体" w:hAnsi="宋体" w:eastAsia="宋体" w:cs="宋体"/>
                <w:color w:val="auto"/>
                <w:spacing w:val="0"/>
                <w:kern w:val="0"/>
                <w:position w:val="0"/>
                <w:sz w:val="24"/>
                <w:szCs w:val="24"/>
                <w:highlight w:val="none"/>
                <w:lang w:val="en-US" w:eastAsia="zh-CN"/>
              </w:rPr>
              <w:t>项目</w:t>
            </w:r>
            <w:r>
              <w:rPr>
                <w:rFonts w:hint="eastAsia" w:ascii="宋体" w:hAnsi="宋体" w:eastAsia="宋体" w:cs="宋体"/>
                <w:color w:val="auto"/>
                <w:spacing w:val="0"/>
                <w:kern w:val="0"/>
                <w:position w:val="0"/>
                <w:sz w:val="24"/>
                <w:szCs w:val="24"/>
                <w:highlight w:val="none"/>
              </w:rPr>
              <w:t>保修期内、外的实质性承诺，内容详实，科学、合理，考虑周全，针对性强得</w:t>
            </w:r>
            <w:r>
              <w:rPr>
                <w:rFonts w:hint="eastAsia" w:cs="宋体"/>
                <w:color w:val="auto"/>
                <w:spacing w:val="0"/>
                <w:kern w:val="0"/>
                <w:position w:val="0"/>
                <w:sz w:val="24"/>
                <w:szCs w:val="24"/>
                <w:highlight w:val="none"/>
                <w:lang w:val="en-US" w:eastAsia="zh-CN"/>
              </w:rPr>
              <w:t>3</w:t>
            </w:r>
            <w:r>
              <w:rPr>
                <w:rFonts w:hint="eastAsia" w:ascii="宋体" w:hAnsi="宋体" w:eastAsia="宋体" w:cs="宋体"/>
                <w:color w:val="auto"/>
                <w:spacing w:val="0"/>
                <w:kern w:val="0"/>
                <w:position w:val="0"/>
                <w:sz w:val="24"/>
                <w:szCs w:val="24"/>
                <w:highlight w:val="none"/>
              </w:rPr>
              <w:t>分</w:t>
            </w:r>
            <w:r>
              <w:rPr>
                <w:rFonts w:hint="eastAsia" w:cs="宋体"/>
                <w:color w:val="auto"/>
                <w:spacing w:val="0"/>
                <w:kern w:val="0"/>
                <w:position w:val="0"/>
                <w:sz w:val="24"/>
                <w:szCs w:val="24"/>
                <w:highlight w:val="none"/>
                <w:lang w:eastAsia="zh-CN"/>
              </w:rPr>
              <w:t>；</w:t>
            </w:r>
          </w:p>
          <w:p w14:paraId="4CBC6B62">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firstLine="480" w:firstLineChars="200"/>
              <w:jc w:val="left"/>
              <w:textAlignment w:val="baseline"/>
              <w:rPr>
                <w:rFonts w:hint="eastAsia" w:cs="宋体"/>
                <w:color w:val="auto"/>
                <w:spacing w:val="0"/>
                <w:kern w:val="0"/>
                <w:position w:val="0"/>
                <w:sz w:val="24"/>
                <w:szCs w:val="24"/>
                <w:highlight w:val="none"/>
                <w:lang w:eastAsia="zh-CN"/>
              </w:rPr>
            </w:pPr>
            <w:r>
              <w:rPr>
                <w:rFonts w:hint="eastAsia" w:ascii="宋体" w:hAnsi="宋体" w:eastAsia="宋体" w:cs="宋体"/>
                <w:color w:val="auto"/>
                <w:spacing w:val="0"/>
                <w:kern w:val="0"/>
                <w:position w:val="0"/>
                <w:sz w:val="24"/>
                <w:szCs w:val="24"/>
                <w:highlight w:val="none"/>
              </w:rPr>
              <w:t>内容完整，基本科学、合理、基本考虑周全，针对性较强，有个别细节需要进一步完善或提高的得</w:t>
            </w:r>
            <w:r>
              <w:rPr>
                <w:rFonts w:hint="eastAsia" w:cs="宋体"/>
                <w:color w:val="auto"/>
                <w:spacing w:val="0"/>
                <w:kern w:val="0"/>
                <w:position w:val="0"/>
                <w:sz w:val="24"/>
                <w:szCs w:val="24"/>
                <w:highlight w:val="none"/>
                <w:lang w:val="en-US" w:eastAsia="zh-CN"/>
              </w:rPr>
              <w:t>2</w:t>
            </w:r>
            <w:r>
              <w:rPr>
                <w:rFonts w:hint="eastAsia" w:ascii="宋体" w:hAnsi="宋体" w:eastAsia="宋体" w:cs="宋体"/>
                <w:color w:val="auto"/>
                <w:spacing w:val="0"/>
                <w:kern w:val="0"/>
                <w:position w:val="0"/>
                <w:sz w:val="24"/>
                <w:szCs w:val="24"/>
                <w:highlight w:val="none"/>
              </w:rPr>
              <w:t>分</w:t>
            </w:r>
            <w:r>
              <w:rPr>
                <w:rFonts w:hint="eastAsia" w:cs="宋体"/>
                <w:color w:val="auto"/>
                <w:spacing w:val="0"/>
                <w:kern w:val="0"/>
                <w:position w:val="0"/>
                <w:sz w:val="24"/>
                <w:szCs w:val="24"/>
                <w:highlight w:val="none"/>
                <w:lang w:eastAsia="zh-CN"/>
              </w:rPr>
              <w:t>；</w:t>
            </w:r>
          </w:p>
          <w:p w14:paraId="3BBBCADA">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firstLine="480" w:firstLineChars="200"/>
              <w:jc w:val="left"/>
              <w:textAlignment w:val="baseline"/>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内容基本完整，科学、合理，考虑不周，针对性不强的得1分。</w:t>
            </w:r>
          </w:p>
          <w:p w14:paraId="708B5538">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firstLine="480" w:firstLineChars="200"/>
              <w:jc w:val="left"/>
              <w:textAlignment w:val="baseline"/>
              <w:rPr>
                <w:rFonts w:hint="eastAsia" w:ascii="宋体" w:hAnsi="宋体" w:eastAsia="宋体" w:cs="宋体"/>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lang w:val="en-US" w:eastAsia="zh-CN" w:bidi="ar-SA"/>
              </w:rPr>
              <w:t>未提供相应内容的不得分。</w:t>
            </w:r>
          </w:p>
          <w:p w14:paraId="593AF55C">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firstLine="482" w:firstLineChars="200"/>
              <w:jc w:val="left"/>
              <w:textAlignment w:val="baseline"/>
              <w:rPr>
                <w:rFonts w:hint="eastAsia" w:cs="宋体"/>
                <w:color w:val="auto"/>
                <w:spacing w:val="0"/>
                <w:kern w:val="0"/>
                <w:position w:val="0"/>
                <w:sz w:val="24"/>
                <w:szCs w:val="24"/>
                <w:highlight w:val="none"/>
                <w:lang w:eastAsia="zh-CN"/>
              </w:rPr>
            </w:pPr>
            <w:r>
              <w:rPr>
                <w:rFonts w:hint="eastAsia" w:ascii="宋体" w:hAnsi="宋体" w:eastAsia="宋体" w:cs="宋体"/>
                <w:b/>
                <w:bCs/>
                <w:color w:val="auto"/>
                <w:spacing w:val="0"/>
                <w:kern w:val="0"/>
                <w:position w:val="0"/>
                <w:sz w:val="24"/>
                <w:szCs w:val="24"/>
                <w:highlight w:val="none"/>
                <w:lang w:val="en-US" w:eastAsia="zh-CN"/>
              </w:rPr>
              <w:t>2.</w:t>
            </w:r>
            <w:r>
              <w:rPr>
                <w:rFonts w:hint="eastAsia" w:ascii="宋体" w:hAnsi="宋体" w:eastAsia="宋体" w:cs="宋体"/>
                <w:color w:val="auto"/>
                <w:spacing w:val="0"/>
                <w:kern w:val="0"/>
                <w:position w:val="0"/>
                <w:sz w:val="24"/>
                <w:szCs w:val="24"/>
                <w:highlight w:val="none"/>
              </w:rPr>
              <w:t>根据本</w:t>
            </w:r>
            <w:r>
              <w:rPr>
                <w:rFonts w:hint="eastAsia" w:ascii="宋体" w:hAnsi="宋体" w:eastAsia="宋体" w:cs="宋体"/>
                <w:color w:val="auto"/>
                <w:spacing w:val="0"/>
                <w:kern w:val="0"/>
                <w:position w:val="0"/>
                <w:sz w:val="24"/>
                <w:szCs w:val="24"/>
                <w:highlight w:val="none"/>
                <w:lang w:val="en-US" w:eastAsia="zh-CN"/>
              </w:rPr>
              <w:t>项目</w:t>
            </w:r>
            <w:r>
              <w:rPr>
                <w:rFonts w:hint="eastAsia" w:ascii="宋体" w:hAnsi="宋体" w:eastAsia="宋体" w:cs="宋体"/>
                <w:color w:val="auto"/>
                <w:spacing w:val="0"/>
                <w:kern w:val="0"/>
                <w:position w:val="0"/>
                <w:sz w:val="24"/>
                <w:szCs w:val="24"/>
                <w:highlight w:val="none"/>
              </w:rPr>
              <w:t>的特点和要求，结合自身的条件和潜力，对安全文明施工、提高工程质量、保证不发生各种安全事故的承诺，内容详实，科学、合理、安全，考虑周全，针对性强得</w:t>
            </w:r>
            <w:r>
              <w:rPr>
                <w:rFonts w:hint="eastAsia" w:cs="宋体"/>
                <w:color w:val="auto"/>
                <w:spacing w:val="0"/>
                <w:kern w:val="0"/>
                <w:position w:val="0"/>
                <w:sz w:val="24"/>
                <w:szCs w:val="24"/>
                <w:highlight w:val="none"/>
                <w:lang w:val="en-US" w:eastAsia="zh-CN"/>
              </w:rPr>
              <w:t>2</w:t>
            </w:r>
            <w:r>
              <w:rPr>
                <w:rFonts w:hint="eastAsia" w:ascii="宋体" w:hAnsi="宋体" w:eastAsia="宋体" w:cs="宋体"/>
                <w:color w:val="auto"/>
                <w:spacing w:val="0"/>
                <w:kern w:val="0"/>
                <w:position w:val="0"/>
                <w:sz w:val="24"/>
                <w:szCs w:val="24"/>
                <w:highlight w:val="none"/>
              </w:rPr>
              <w:t>分</w:t>
            </w:r>
            <w:r>
              <w:rPr>
                <w:rFonts w:hint="eastAsia" w:cs="宋体"/>
                <w:color w:val="auto"/>
                <w:spacing w:val="0"/>
                <w:kern w:val="0"/>
                <w:position w:val="0"/>
                <w:sz w:val="24"/>
                <w:szCs w:val="24"/>
                <w:highlight w:val="none"/>
                <w:lang w:eastAsia="zh-CN"/>
              </w:rPr>
              <w:t>；</w:t>
            </w:r>
          </w:p>
          <w:p w14:paraId="3F17F4E5">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firstLine="480" w:firstLineChars="200"/>
              <w:jc w:val="left"/>
              <w:textAlignment w:val="baseline"/>
              <w:rPr>
                <w:rFonts w:hint="eastAsia" w:cs="宋体"/>
                <w:color w:val="auto"/>
                <w:spacing w:val="0"/>
                <w:kern w:val="0"/>
                <w:position w:val="0"/>
                <w:sz w:val="24"/>
                <w:szCs w:val="24"/>
                <w:highlight w:val="none"/>
                <w:lang w:eastAsia="zh-CN"/>
              </w:rPr>
            </w:pPr>
            <w:r>
              <w:rPr>
                <w:rFonts w:hint="eastAsia" w:ascii="宋体" w:hAnsi="宋体" w:eastAsia="宋体" w:cs="宋体"/>
                <w:color w:val="auto"/>
                <w:spacing w:val="0"/>
                <w:kern w:val="0"/>
                <w:position w:val="0"/>
                <w:sz w:val="24"/>
                <w:szCs w:val="24"/>
                <w:highlight w:val="none"/>
              </w:rPr>
              <w:t>内容完整，基本科学、合理、安全，基本考虑周全，针对性较强，有个别细节需要进一步完善或提高的得</w:t>
            </w:r>
            <w:r>
              <w:rPr>
                <w:rFonts w:hint="eastAsia" w:cs="宋体"/>
                <w:color w:val="auto"/>
                <w:spacing w:val="0"/>
                <w:kern w:val="0"/>
                <w:position w:val="0"/>
                <w:sz w:val="24"/>
                <w:szCs w:val="24"/>
                <w:highlight w:val="none"/>
                <w:lang w:val="en-US" w:eastAsia="zh-CN"/>
              </w:rPr>
              <w:t>1</w:t>
            </w:r>
            <w:r>
              <w:rPr>
                <w:rFonts w:hint="eastAsia" w:ascii="宋体" w:hAnsi="宋体" w:eastAsia="宋体" w:cs="宋体"/>
                <w:color w:val="auto"/>
                <w:spacing w:val="0"/>
                <w:kern w:val="0"/>
                <w:position w:val="0"/>
                <w:sz w:val="24"/>
                <w:szCs w:val="24"/>
                <w:highlight w:val="none"/>
              </w:rPr>
              <w:t>分</w:t>
            </w:r>
            <w:r>
              <w:rPr>
                <w:rFonts w:hint="eastAsia" w:cs="宋体"/>
                <w:color w:val="auto"/>
                <w:spacing w:val="0"/>
                <w:kern w:val="0"/>
                <w:position w:val="0"/>
                <w:sz w:val="24"/>
                <w:szCs w:val="24"/>
                <w:highlight w:val="none"/>
                <w:lang w:eastAsia="zh-CN"/>
              </w:rPr>
              <w:t>；</w:t>
            </w:r>
          </w:p>
          <w:p w14:paraId="72104D15">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firstLine="480" w:firstLineChars="200"/>
              <w:jc w:val="left"/>
              <w:textAlignment w:val="baseline"/>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内容基本完整，科学、合理、安全性方面一般，考虑不周，针对性不强的得</w:t>
            </w:r>
            <w:r>
              <w:rPr>
                <w:rFonts w:hint="eastAsia" w:cs="宋体"/>
                <w:color w:val="auto"/>
                <w:spacing w:val="0"/>
                <w:kern w:val="0"/>
                <w:position w:val="0"/>
                <w:sz w:val="24"/>
                <w:szCs w:val="24"/>
                <w:highlight w:val="none"/>
                <w:lang w:val="en-US" w:eastAsia="zh-CN"/>
              </w:rPr>
              <w:t>0.5</w:t>
            </w:r>
            <w:r>
              <w:rPr>
                <w:rFonts w:hint="eastAsia" w:ascii="宋体" w:hAnsi="宋体" w:eastAsia="宋体" w:cs="宋体"/>
                <w:color w:val="auto"/>
                <w:spacing w:val="0"/>
                <w:kern w:val="0"/>
                <w:position w:val="0"/>
                <w:sz w:val="24"/>
                <w:szCs w:val="24"/>
                <w:highlight w:val="none"/>
              </w:rPr>
              <w:t>分。</w:t>
            </w:r>
          </w:p>
          <w:p w14:paraId="3D5F4F40">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firstLine="480" w:firstLineChars="200"/>
              <w:jc w:val="left"/>
              <w:textAlignment w:val="baseline"/>
              <w:rPr>
                <w:rFonts w:hint="eastAsia" w:ascii="宋体" w:hAnsi="宋体" w:eastAsia="宋体" w:cs="宋体"/>
                <w:color w:val="auto"/>
                <w:spacing w:val="0"/>
                <w:kern w:val="0"/>
                <w:position w:val="0"/>
                <w:sz w:val="24"/>
                <w:szCs w:val="24"/>
                <w:highlight w:val="none"/>
              </w:rPr>
            </w:pPr>
            <w:r>
              <w:rPr>
                <w:rFonts w:hint="eastAsia" w:ascii="宋体" w:hAnsi="宋体" w:eastAsia="宋体" w:cs="宋体"/>
                <w:snapToGrid w:val="0"/>
                <w:color w:val="auto"/>
                <w:spacing w:val="0"/>
                <w:kern w:val="0"/>
                <w:position w:val="0"/>
                <w:sz w:val="24"/>
                <w:szCs w:val="24"/>
                <w:highlight w:val="none"/>
                <w:lang w:val="en-US" w:eastAsia="zh-CN" w:bidi="ar-SA"/>
              </w:rPr>
              <w:t>未提供相应内容的不得分。</w:t>
            </w:r>
          </w:p>
          <w:p w14:paraId="38ECCABF">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firstLine="482" w:firstLineChars="200"/>
              <w:jc w:val="left"/>
              <w:textAlignment w:val="baseline"/>
              <w:rPr>
                <w:rFonts w:hint="eastAsia" w:ascii="宋体" w:hAnsi="宋体" w:eastAsia="宋体" w:cs="宋体"/>
                <w:snapToGrid w:val="0"/>
                <w:color w:val="auto"/>
                <w:spacing w:val="0"/>
                <w:kern w:val="0"/>
                <w:position w:val="0"/>
                <w:sz w:val="24"/>
                <w:szCs w:val="24"/>
                <w:highlight w:val="none"/>
                <w:lang w:val="en-US" w:eastAsia="zh-CN" w:bidi="ar-SA"/>
              </w:rPr>
            </w:pPr>
            <w:r>
              <w:rPr>
                <w:rFonts w:hint="eastAsia" w:ascii="宋体" w:hAnsi="宋体" w:eastAsia="宋体" w:cs="宋体"/>
                <w:b/>
                <w:bCs/>
                <w:color w:val="auto"/>
                <w:spacing w:val="0"/>
                <w:kern w:val="0"/>
                <w:position w:val="0"/>
                <w:sz w:val="24"/>
                <w:szCs w:val="24"/>
                <w:highlight w:val="none"/>
              </w:rPr>
              <w:t>3.</w:t>
            </w:r>
            <w:r>
              <w:rPr>
                <w:rFonts w:hint="eastAsia" w:ascii="宋体" w:hAnsi="宋体" w:eastAsia="宋体" w:cs="宋体"/>
                <w:snapToGrid w:val="0"/>
                <w:color w:val="auto"/>
                <w:spacing w:val="0"/>
                <w:kern w:val="0"/>
                <w:position w:val="0"/>
                <w:sz w:val="24"/>
                <w:szCs w:val="24"/>
                <w:highlight w:val="none"/>
                <w:lang w:val="en-US" w:eastAsia="zh-CN" w:bidi="ar-SA"/>
              </w:rPr>
              <w:t>投标人提供完整的</w:t>
            </w:r>
            <w:r>
              <w:rPr>
                <w:rFonts w:hint="eastAsia" w:cs="宋体"/>
                <w:snapToGrid w:val="0"/>
                <w:color w:val="auto"/>
                <w:spacing w:val="0"/>
                <w:kern w:val="0"/>
                <w:position w:val="0"/>
                <w:sz w:val="24"/>
                <w:szCs w:val="24"/>
                <w:highlight w:val="none"/>
                <w:lang w:val="en-US" w:eastAsia="zh-CN" w:bidi="ar-SA"/>
              </w:rPr>
              <w:t>运营巡检</w:t>
            </w:r>
            <w:r>
              <w:rPr>
                <w:rFonts w:hint="eastAsia" w:ascii="宋体" w:hAnsi="宋体" w:eastAsia="宋体" w:cs="宋体"/>
                <w:snapToGrid w:val="0"/>
                <w:color w:val="auto"/>
                <w:spacing w:val="0"/>
                <w:kern w:val="0"/>
                <w:position w:val="0"/>
                <w:sz w:val="24"/>
                <w:szCs w:val="24"/>
                <w:highlight w:val="none"/>
                <w:lang w:val="en-US" w:eastAsia="zh-CN" w:bidi="ar-SA"/>
              </w:rPr>
              <w:t>服务方案，包括（针对每个系统</w:t>
            </w:r>
            <w:r>
              <w:rPr>
                <w:rFonts w:hint="eastAsia" w:cs="宋体"/>
                <w:snapToGrid w:val="0"/>
                <w:color w:val="auto"/>
                <w:spacing w:val="0"/>
                <w:kern w:val="0"/>
                <w:position w:val="0"/>
                <w:sz w:val="24"/>
                <w:szCs w:val="24"/>
                <w:highlight w:val="none"/>
                <w:lang w:val="en-US" w:eastAsia="zh-CN" w:bidi="ar-SA"/>
              </w:rPr>
              <w:t>运营</w:t>
            </w:r>
            <w:r>
              <w:rPr>
                <w:rFonts w:hint="eastAsia" w:ascii="宋体" w:hAnsi="宋体" w:eastAsia="宋体" w:cs="宋体"/>
                <w:snapToGrid w:val="0"/>
                <w:color w:val="auto"/>
                <w:spacing w:val="0"/>
                <w:kern w:val="0"/>
                <w:position w:val="0"/>
                <w:sz w:val="24"/>
                <w:szCs w:val="24"/>
                <w:highlight w:val="none"/>
                <w:lang w:val="en-US" w:eastAsia="zh-CN" w:bidi="ar-SA"/>
              </w:rPr>
              <w:t>、计划安排、巡检周期等）情况进行打分，最高得5分。</w:t>
            </w:r>
          </w:p>
          <w:p w14:paraId="6222F038">
            <w:pPr>
              <w:pStyle w:val="23"/>
              <w:keepNext w:val="0"/>
              <w:keepLines w:val="0"/>
              <w:pageBreakBefore w:val="0"/>
              <w:widowControl/>
              <w:kinsoku/>
              <w:wordWrap w:val="0"/>
              <w:overflowPunct/>
              <w:topLinePunct/>
              <w:autoSpaceDE/>
              <w:autoSpaceDN/>
              <w:bidi w:val="0"/>
              <w:adjustRightInd w:val="0"/>
              <w:snapToGrid w:val="0"/>
              <w:spacing w:line="440" w:lineRule="exact"/>
              <w:ind w:firstLine="480" w:firstLineChars="200"/>
              <w:jc w:val="left"/>
              <w:textAlignment w:val="baseline"/>
              <w:rPr>
                <w:rFonts w:hint="eastAsia" w:ascii="宋体" w:hAnsi="宋体" w:eastAsia="宋体" w:cs="宋体"/>
                <w:snapToGrid w:val="0"/>
                <w:color w:val="auto"/>
                <w:spacing w:val="0"/>
                <w:kern w:val="0"/>
                <w:position w:val="0"/>
                <w:sz w:val="24"/>
                <w:szCs w:val="24"/>
                <w:highlight w:val="none"/>
                <w:lang w:val="en-US" w:eastAsia="zh-CN" w:bidi="ar-SA"/>
              </w:rPr>
            </w:pPr>
            <w:r>
              <w:rPr>
                <w:rFonts w:hint="eastAsia" w:ascii="宋体" w:hAnsi="宋体" w:eastAsia="宋体" w:cs="宋体"/>
                <w:snapToGrid w:val="0"/>
                <w:color w:val="auto"/>
                <w:spacing w:val="0"/>
                <w:kern w:val="0"/>
                <w:position w:val="0"/>
                <w:sz w:val="24"/>
                <w:szCs w:val="24"/>
                <w:highlight w:val="none"/>
                <w:lang w:val="en-US" w:eastAsia="zh-CN" w:bidi="ar-SA"/>
              </w:rPr>
              <w:t>①方案全面详尽，针对性和可操作性强，符合实际情况的得5分；</w:t>
            </w:r>
          </w:p>
          <w:p w14:paraId="19ECCE5E">
            <w:pPr>
              <w:pStyle w:val="23"/>
              <w:keepNext w:val="0"/>
              <w:keepLines w:val="0"/>
              <w:pageBreakBefore w:val="0"/>
              <w:widowControl/>
              <w:kinsoku/>
              <w:wordWrap w:val="0"/>
              <w:overflowPunct/>
              <w:topLinePunct/>
              <w:autoSpaceDE/>
              <w:autoSpaceDN/>
              <w:bidi w:val="0"/>
              <w:adjustRightInd w:val="0"/>
              <w:snapToGrid w:val="0"/>
              <w:spacing w:line="440" w:lineRule="exact"/>
              <w:ind w:firstLine="480" w:firstLineChars="200"/>
              <w:jc w:val="left"/>
              <w:textAlignment w:val="baseline"/>
              <w:rPr>
                <w:rFonts w:hint="eastAsia" w:ascii="宋体" w:hAnsi="宋体" w:eastAsia="宋体" w:cs="宋体"/>
                <w:snapToGrid w:val="0"/>
                <w:color w:val="auto"/>
                <w:spacing w:val="0"/>
                <w:kern w:val="0"/>
                <w:position w:val="0"/>
                <w:sz w:val="24"/>
                <w:szCs w:val="24"/>
                <w:highlight w:val="none"/>
                <w:lang w:val="en-US" w:eastAsia="zh-CN" w:bidi="ar-SA"/>
              </w:rPr>
            </w:pPr>
            <w:r>
              <w:rPr>
                <w:rFonts w:hint="eastAsia" w:ascii="宋体" w:hAnsi="宋体" w:eastAsia="宋体" w:cs="宋体"/>
                <w:snapToGrid w:val="0"/>
                <w:color w:val="auto"/>
                <w:spacing w:val="0"/>
                <w:kern w:val="0"/>
                <w:position w:val="0"/>
                <w:sz w:val="24"/>
                <w:szCs w:val="24"/>
                <w:highlight w:val="none"/>
                <w:lang w:val="en-US" w:eastAsia="zh-CN" w:bidi="ar-SA"/>
              </w:rPr>
              <w:t>②方案基本全面，基本符合实际情况的得3分；</w:t>
            </w:r>
          </w:p>
          <w:p w14:paraId="0BAA42E2">
            <w:pPr>
              <w:keepNext w:val="0"/>
              <w:keepLines w:val="0"/>
              <w:pageBreakBefore w:val="0"/>
              <w:widowControl/>
              <w:kinsoku/>
              <w:wordWrap w:val="0"/>
              <w:overflowPunct/>
              <w:topLinePunct/>
              <w:autoSpaceDE/>
              <w:autoSpaceDN/>
              <w:bidi w:val="0"/>
              <w:adjustRightInd w:val="0"/>
              <w:snapToGrid w:val="0"/>
              <w:spacing w:line="440" w:lineRule="exact"/>
              <w:ind w:firstLine="480" w:firstLineChars="200"/>
              <w:textAlignment w:val="baseline"/>
              <w:rPr>
                <w:rFonts w:hint="eastAsia" w:ascii="宋体" w:hAnsi="宋体" w:eastAsia="宋体" w:cs="宋体"/>
                <w:snapToGrid w:val="0"/>
                <w:color w:val="auto"/>
                <w:spacing w:val="0"/>
                <w:kern w:val="0"/>
                <w:position w:val="0"/>
                <w:sz w:val="24"/>
                <w:szCs w:val="24"/>
                <w:highlight w:val="none"/>
                <w:lang w:val="en-US" w:eastAsia="zh-CN" w:bidi="ar-SA"/>
              </w:rPr>
            </w:pPr>
            <w:r>
              <w:rPr>
                <w:rFonts w:hint="eastAsia" w:ascii="宋体" w:hAnsi="宋体" w:eastAsia="宋体" w:cs="宋体"/>
                <w:snapToGrid w:val="0"/>
                <w:color w:val="auto"/>
                <w:spacing w:val="0"/>
                <w:kern w:val="0"/>
                <w:position w:val="0"/>
                <w:sz w:val="24"/>
                <w:szCs w:val="24"/>
                <w:highlight w:val="none"/>
                <w:lang w:val="en-US" w:eastAsia="zh-CN" w:bidi="ar-SA"/>
              </w:rPr>
              <w:t>③方案不全面或不符合实际情况的得1分；</w:t>
            </w:r>
          </w:p>
          <w:p w14:paraId="1B503C59">
            <w:pPr>
              <w:pStyle w:val="23"/>
              <w:keepNext w:val="0"/>
              <w:keepLines w:val="0"/>
              <w:pageBreakBefore w:val="0"/>
              <w:widowControl/>
              <w:kinsoku/>
              <w:wordWrap w:val="0"/>
              <w:overflowPunct/>
              <w:topLinePunct/>
              <w:autoSpaceDE/>
              <w:autoSpaceDN/>
              <w:bidi w:val="0"/>
              <w:adjustRightInd w:val="0"/>
              <w:snapToGrid w:val="0"/>
              <w:spacing w:line="440" w:lineRule="exact"/>
              <w:ind w:firstLine="480" w:firstLineChars="200"/>
              <w:jc w:val="left"/>
              <w:textAlignment w:val="baseline"/>
              <w:rPr>
                <w:rFonts w:hint="eastAsia" w:ascii="宋体" w:hAnsi="宋体" w:eastAsia="宋体" w:cs="宋体"/>
                <w:color w:val="auto"/>
                <w:spacing w:val="0"/>
                <w:kern w:val="0"/>
                <w:position w:val="0"/>
                <w:sz w:val="24"/>
                <w:szCs w:val="24"/>
                <w:highlight w:val="none"/>
                <w:lang w:val="en-US" w:eastAsia="zh-CN"/>
              </w:rPr>
            </w:pPr>
            <w:r>
              <w:rPr>
                <w:rFonts w:hint="eastAsia" w:ascii="宋体" w:hAnsi="宋体" w:eastAsia="宋体" w:cs="宋体"/>
                <w:snapToGrid w:val="0"/>
                <w:color w:val="auto"/>
                <w:spacing w:val="0"/>
                <w:kern w:val="0"/>
                <w:position w:val="0"/>
                <w:sz w:val="24"/>
                <w:szCs w:val="24"/>
                <w:highlight w:val="none"/>
                <w:lang w:val="en-US" w:eastAsia="zh-CN" w:bidi="ar-SA"/>
              </w:rPr>
              <w:t>④未提供相应内容的不得分。</w:t>
            </w:r>
            <w:r>
              <w:rPr>
                <w:rFonts w:hint="eastAsia" w:ascii="宋体" w:hAnsi="宋体" w:eastAsia="宋体" w:cs="宋体"/>
                <w:color w:val="auto"/>
                <w:sz w:val="24"/>
                <w:szCs w:val="24"/>
                <w:highlight w:val="none"/>
              </w:rPr>
              <w:tab/>
            </w:r>
          </w:p>
        </w:tc>
      </w:tr>
      <w:tr w14:paraId="36590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839" w:type="dxa"/>
            <w:vMerge w:val="continue"/>
            <w:vAlign w:val="center"/>
          </w:tcPr>
          <w:p w14:paraId="34F02CC6">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rPr>
            </w:pPr>
          </w:p>
        </w:tc>
        <w:tc>
          <w:tcPr>
            <w:tcW w:w="1147" w:type="dxa"/>
            <w:vMerge w:val="continue"/>
            <w:vAlign w:val="center"/>
          </w:tcPr>
          <w:p w14:paraId="18D8F118">
            <w:pPr>
              <w:keepNext w:val="0"/>
              <w:keepLines w:val="0"/>
              <w:pageBreakBefore w:val="0"/>
              <w:widowControl/>
              <w:kinsoku/>
              <w:wordWrap w:val="0"/>
              <w:overflowPunct/>
              <w:topLinePunct/>
              <w:autoSpaceDE/>
              <w:autoSpaceDN/>
              <w:bidi w:val="0"/>
              <w:adjustRightInd w:val="0"/>
              <w:snapToGrid w:val="0"/>
              <w:spacing w:line="440" w:lineRule="exact"/>
              <w:ind w:left="105" w:leftChars="50"/>
              <w:jc w:val="center"/>
              <w:textAlignment w:val="baseline"/>
              <w:rPr>
                <w:rFonts w:hint="eastAsia" w:ascii="宋体" w:hAnsi="宋体" w:eastAsia="宋体" w:cs="宋体"/>
                <w:spacing w:val="0"/>
                <w:kern w:val="0"/>
                <w:position w:val="0"/>
                <w:sz w:val="24"/>
                <w:szCs w:val="24"/>
                <w:highlight w:val="none"/>
                <w:lang w:eastAsia="zh-CN"/>
              </w:rPr>
            </w:pPr>
          </w:p>
        </w:tc>
        <w:tc>
          <w:tcPr>
            <w:tcW w:w="873" w:type="dxa"/>
            <w:vAlign w:val="center"/>
          </w:tcPr>
          <w:p w14:paraId="15CAA951">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color w:val="auto"/>
                <w:spacing w:val="0"/>
                <w:kern w:val="0"/>
                <w:position w:val="0"/>
                <w:sz w:val="24"/>
                <w:szCs w:val="24"/>
                <w:highlight w:val="none"/>
              </w:rPr>
            </w:pPr>
            <w:r>
              <w:rPr>
                <w:rFonts w:hint="eastAsia" w:cs="宋体"/>
                <w:color w:val="auto"/>
                <w:spacing w:val="0"/>
                <w:kern w:val="0"/>
                <w:position w:val="0"/>
                <w:sz w:val="24"/>
                <w:szCs w:val="24"/>
                <w:highlight w:val="none"/>
                <w:lang w:val="en-US" w:eastAsia="zh-CN"/>
              </w:rPr>
              <w:t>15</w:t>
            </w:r>
            <w:r>
              <w:rPr>
                <w:rFonts w:hint="eastAsia" w:ascii="宋体" w:hAnsi="宋体" w:eastAsia="宋体" w:cs="宋体"/>
                <w:color w:val="auto"/>
                <w:spacing w:val="0"/>
                <w:kern w:val="0"/>
                <w:position w:val="0"/>
                <w:sz w:val="24"/>
                <w:szCs w:val="24"/>
                <w:highlight w:val="none"/>
              </w:rPr>
              <w:t>分</w:t>
            </w:r>
          </w:p>
        </w:tc>
        <w:tc>
          <w:tcPr>
            <w:tcW w:w="1734" w:type="dxa"/>
            <w:vAlign w:val="center"/>
          </w:tcPr>
          <w:p w14:paraId="3DACACFA">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0"/>
                <w:position w:val="0"/>
                <w:sz w:val="24"/>
                <w:szCs w:val="24"/>
                <w:highlight w:val="none"/>
              </w:rPr>
              <w:t>人员配备</w:t>
            </w:r>
          </w:p>
        </w:tc>
        <w:tc>
          <w:tcPr>
            <w:tcW w:w="4017" w:type="dxa"/>
          </w:tcPr>
          <w:p w14:paraId="17188969">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firstLine="480" w:firstLineChars="200"/>
              <w:jc w:val="left"/>
              <w:textAlignment w:val="baseline"/>
              <w:rPr>
                <w:rFonts w:hint="eastAsia" w:ascii="宋体" w:hAnsi="宋体" w:eastAsia="宋体" w:cs="宋体"/>
                <w:sz w:val="24"/>
                <w:szCs w:val="24"/>
                <w:highlight w:val="none"/>
              </w:rPr>
            </w:pPr>
            <w:r>
              <w:rPr>
                <w:rFonts w:hint="eastAsia" w:cs="宋体"/>
                <w:sz w:val="24"/>
                <w:szCs w:val="24"/>
                <w:highlight w:val="none"/>
                <w:lang w:val="en-US" w:eastAsia="zh-CN"/>
              </w:rPr>
              <w:t>1、</w:t>
            </w:r>
            <w:r>
              <w:rPr>
                <w:rFonts w:hint="eastAsia" w:ascii="宋体" w:hAnsi="宋体" w:eastAsia="宋体" w:cs="宋体"/>
                <w:sz w:val="24"/>
                <w:szCs w:val="24"/>
                <w:highlight w:val="none"/>
              </w:rPr>
              <w:t>投标人交付团队中具有系统集成项目管理工程师，智能化系统集成项目经理证书的成员，每提供一个证书1分，满分</w:t>
            </w:r>
            <w:r>
              <w:rPr>
                <w:rFonts w:hint="eastAsia" w:cs="宋体"/>
                <w:sz w:val="24"/>
                <w:szCs w:val="24"/>
                <w:highlight w:val="none"/>
                <w:lang w:val="en-US" w:eastAsia="zh-CN"/>
              </w:rPr>
              <w:t>6</w:t>
            </w:r>
            <w:r>
              <w:rPr>
                <w:rFonts w:hint="eastAsia" w:ascii="宋体" w:hAnsi="宋体" w:eastAsia="宋体" w:cs="宋体"/>
                <w:sz w:val="24"/>
                <w:szCs w:val="24"/>
                <w:highlight w:val="none"/>
              </w:rPr>
              <w:t>分。</w:t>
            </w:r>
          </w:p>
          <w:p w14:paraId="2F8DDA28">
            <w:pPr>
              <w:pStyle w:val="23"/>
              <w:keepNext w:val="0"/>
              <w:keepLines w:val="0"/>
              <w:pageBreakBefore w:val="0"/>
              <w:widowControl/>
              <w:numPr>
                <w:ilvl w:val="0"/>
                <w:numId w:val="0"/>
              </w:numPr>
              <w:tabs>
                <w:tab w:val="left" w:pos="0"/>
              </w:tabs>
              <w:kinsoku/>
              <w:wordWrap w:val="0"/>
              <w:overflowPunct/>
              <w:topLinePunct/>
              <w:autoSpaceDE/>
              <w:autoSpaceDN/>
              <w:bidi w:val="0"/>
              <w:adjustRightInd w:val="0"/>
              <w:snapToGrid w:val="0"/>
              <w:spacing w:line="440" w:lineRule="exact"/>
              <w:ind w:left="105" w:leftChars="50" w:firstLine="480" w:firstLineChars="200"/>
              <w:jc w:val="left"/>
              <w:textAlignment w:val="baseline"/>
              <w:rPr>
                <w:rFonts w:hint="eastAsia" w:ascii="宋体" w:hAnsi="宋体" w:eastAsia="宋体" w:cs="宋体"/>
                <w:color w:val="auto"/>
                <w:spacing w:val="0"/>
                <w:kern w:val="0"/>
                <w:position w:val="0"/>
                <w:sz w:val="24"/>
                <w:szCs w:val="24"/>
                <w:highlight w:val="none"/>
              </w:rPr>
            </w:pPr>
            <w:r>
              <w:rPr>
                <w:rFonts w:hint="default" w:ascii="宋体" w:hAnsi="宋体" w:eastAsia="宋体" w:cs="宋体"/>
                <w:snapToGrid w:val="0"/>
                <w:color w:val="auto"/>
                <w:spacing w:val="0"/>
                <w:kern w:val="0"/>
                <w:position w:val="0"/>
                <w:sz w:val="24"/>
                <w:szCs w:val="24"/>
                <w:lang w:val="en-US" w:eastAsia="zh-CN" w:bidi="ar-SA"/>
              </w:rPr>
              <w:t>2、</w:t>
            </w:r>
            <w:r>
              <w:rPr>
                <w:rFonts w:hint="eastAsia" w:ascii="宋体" w:hAnsi="宋体" w:eastAsia="宋体" w:cs="宋体"/>
                <w:color w:val="auto"/>
                <w:spacing w:val="0"/>
                <w:kern w:val="0"/>
                <w:position w:val="0"/>
                <w:sz w:val="24"/>
                <w:szCs w:val="24"/>
                <w:highlight w:val="none"/>
              </w:rPr>
              <w:t>投入的人员中具备有效期内应急管理部门颁发的特种作业操作证（作业类别为电工作业），每人得</w:t>
            </w:r>
            <w:r>
              <w:rPr>
                <w:rFonts w:hint="eastAsia" w:cs="宋体"/>
                <w:color w:val="auto"/>
                <w:spacing w:val="0"/>
                <w:kern w:val="0"/>
                <w:position w:val="0"/>
                <w:sz w:val="24"/>
                <w:szCs w:val="24"/>
                <w:highlight w:val="none"/>
                <w:lang w:val="en-US" w:eastAsia="zh-CN"/>
              </w:rPr>
              <w:t>1</w:t>
            </w:r>
            <w:r>
              <w:rPr>
                <w:rFonts w:hint="eastAsia" w:ascii="宋体" w:hAnsi="宋体" w:eastAsia="宋体" w:cs="宋体"/>
                <w:color w:val="auto"/>
                <w:spacing w:val="0"/>
                <w:kern w:val="0"/>
                <w:position w:val="0"/>
                <w:sz w:val="24"/>
                <w:szCs w:val="24"/>
                <w:highlight w:val="none"/>
              </w:rPr>
              <w:t>分，本小项最高得</w:t>
            </w:r>
            <w:r>
              <w:rPr>
                <w:rFonts w:hint="eastAsia" w:cs="宋体"/>
                <w:color w:val="auto"/>
                <w:spacing w:val="0"/>
                <w:kern w:val="0"/>
                <w:position w:val="0"/>
                <w:sz w:val="24"/>
                <w:szCs w:val="24"/>
                <w:highlight w:val="none"/>
                <w:lang w:val="en-US" w:eastAsia="zh-CN"/>
              </w:rPr>
              <w:t>2</w:t>
            </w:r>
            <w:r>
              <w:rPr>
                <w:rFonts w:hint="eastAsia" w:ascii="宋体" w:hAnsi="宋体" w:eastAsia="宋体" w:cs="宋体"/>
                <w:color w:val="auto"/>
                <w:spacing w:val="0"/>
                <w:kern w:val="0"/>
                <w:position w:val="0"/>
                <w:sz w:val="24"/>
                <w:szCs w:val="24"/>
                <w:highlight w:val="none"/>
              </w:rPr>
              <w:t>分。</w:t>
            </w:r>
          </w:p>
          <w:p w14:paraId="2BD7EA02">
            <w:pPr>
              <w:pStyle w:val="23"/>
              <w:keepNext w:val="0"/>
              <w:keepLines w:val="0"/>
              <w:pageBreakBefore w:val="0"/>
              <w:widowControl/>
              <w:numPr>
                <w:ilvl w:val="0"/>
                <w:numId w:val="0"/>
              </w:numPr>
              <w:tabs>
                <w:tab w:val="left" w:pos="0"/>
              </w:tabs>
              <w:kinsoku/>
              <w:wordWrap w:val="0"/>
              <w:overflowPunct/>
              <w:topLinePunct/>
              <w:autoSpaceDE/>
              <w:autoSpaceDN/>
              <w:bidi w:val="0"/>
              <w:adjustRightInd w:val="0"/>
              <w:snapToGrid w:val="0"/>
              <w:spacing w:line="440" w:lineRule="exact"/>
              <w:ind w:left="105" w:leftChars="50" w:firstLine="480" w:firstLineChars="200"/>
              <w:jc w:val="left"/>
              <w:textAlignment w:val="baseline"/>
              <w:rPr>
                <w:rFonts w:hint="eastAsia" w:ascii="宋体" w:hAnsi="宋体" w:eastAsia="宋体" w:cs="宋体"/>
                <w:color w:val="auto"/>
                <w:spacing w:val="0"/>
                <w:kern w:val="0"/>
                <w:position w:val="0"/>
                <w:sz w:val="24"/>
                <w:szCs w:val="24"/>
                <w:highlight w:val="none"/>
              </w:rPr>
            </w:pPr>
            <w:r>
              <w:rPr>
                <w:rFonts w:hint="default" w:ascii="宋体" w:hAnsi="宋体" w:eastAsia="宋体" w:cs="宋体"/>
                <w:snapToGrid w:val="0"/>
                <w:color w:val="auto"/>
                <w:spacing w:val="0"/>
                <w:kern w:val="0"/>
                <w:position w:val="0"/>
                <w:sz w:val="24"/>
                <w:szCs w:val="24"/>
                <w:lang w:val="en-US" w:eastAsia="zh-CN" w:bidi="ar-SA"/>
              </w:rPr>
              <w:t>3、</w:t>
            </w:r>
            <w:r>
              <w:rPr>
                <w:rFonts w:hint="eastAsia" w:ascii="宋体" w:hAnsi="宋体" w:eastAsia="宋体" w:cs="宋体"/>
                <w:color w:val="auto"/>
                <w:spacing w:val="0"/>
                <w:kern w:val="0"/>
                <w:position w:val="0"/>
                <w:sz w:val="24"/>
                <w:szCs w:val="24"/>
                <w:highlight w:val="none"/>
              </w:rPr>
              <w:t>投入的人员中具备有效期内应急管理部门颁发的特种作业操作证（作业类别为高处作业），每人得</w:t>
            </w:r>
            <w:r>
              <w:rPr>
                <w:rFonts w:hint="eastAsia" w:cs="宋体"/>
                <w:color w:val="auto"/>
                <w:spacing w:val="0"/>
                <w:kern w:val="0"/>
                <w:position w:val="0"/>
                <w:sz w:val="24"/>
                <w:szCs w:val="24"/>
                <w:highlight w:val="none"/>
                <w:lang w:val="en-US" w:eastAsia="zh-CN"/>
              </w:rPr>
              <w:t>1</w:t>
            </w:r>
            <w:r>
              <w:rPr>
                <w:rFonts w:hint="eastAsia" w:ascii="宋体" w:hAnsi="宋体" w:eastAsia="宋体" w:cs="宋体"/>
                <w:color w:val="auto"/>
                <w:spacing w:val="0"/>
                <w:kern w:val="0"/>
                <w:position w:val="0"/>
                <w:sz w:val="24"/>
                <w:szCs w:val="24"/>
                <w:highlight w:val="none"/>
              </w:rPr>
              <w:t>分，本小项最高得</w:t>
            </w:r>
            <w:r>
              <w:rPr>
                <w:rFonts w:hint="eastAsia" w:cs="宋体"/>
                <w:color w:val="auto"/>
                <w:spacing w:val="0"/>
                <w:kern w:val="0"/>
                <w:position w:val="0"/>
                <w:sz w:val="24"/>
                <w:szCs w:val="24"/>
                <w:highlight w:val="none"/>
                <w:lang w:val="en-US" w:eastAsia="zh-CN"/>
              </w:rPr>
              <w:t>2</w:t>
            </w:r>
            <w:r>
              <w:rPr>
                <w:rFonts w:hint="eastAsia" w:ascii="宋体" w:hAnsi="宋体" w:eastAsia="宋体" w:cs="宋体"/>
                <w:color w:val="auto"/>
                <w:spacing w:val="0"/>
                <w:kern w:val="0"/>
                <w:position w:val="0"/>
                <w:sz w:val="24"/>
                <w:szCs w:val="24"/>
                <w:highlight w:val="none"/>
              </w:rPr>
              <w:t>分。</w:t>
            </w:r>
          </w:p>
          <w:p w14:paraId="52AEF1CA">
            <w:pPr>
              <w:pStyle w:val="23"/>
              <w:keepNext w:val="0"/>
              <w:keepLines w:val="0"/>
              <w:pageBreakBefore w:val="0"/>
              <w:widowControl/>
              <w:numPr>
                <w:ilvl w:val="0"/>
                <w:numId w:val="0"/>
              </w:numPr>
              <w:tabs>
                <w:tab w:val="left" w:pos="0"/>
              </w:tabs>
              <w:kinsoku/>
              <w:wordWrap w:val="0"/>
              <w:overflowPunct/>
              <w:topLinePunct/>
              <w:autoSpaceDE/>
              <w:autoSpaceDN/>
              <w:bidi w:val="0"/>
              <w:adjustRightInd w:val="0"/>
              <w:snapToGrid w:val="0"/>
              <w:spacing w:line="440" w:lineRule="exact"/>
              <w:ind w:left="105" w:leftChars="50" w:firstLine="480" w:firstLineChars="200"/>
              <w:jc w:val="left"/>
              <w:textAlignment w:val="baseline"/>
              <w:rPr>
                <w:rFonts w:hint="eastAsia" w:ascii="宋体" w:hAnsi="宋体" w:eastAsia="宋体" w:cs="宋体"/>
                <w:color w:val="auto"/>
                <w:spacing w:val="0"/>
                <w:kern w:val="0"/>
                <w:position w:val="0"/>
                <w:sz w:val="24"/>
                <w:szCs w:val="24"/>
                <w:highlight w:val="none"/>
              </w:rPr>
            </w:pPr>
            <w:r>
              <w:rPr>
                <w:rFonts w:hint="default" w:ascii="宋体" w:hAnsi="宋体" w:eastAsia="宋体" w:cs="宋体"/>
                <w:snapToGrid w:val="0"/>
                <w:color w:val="auto"/>
                <w:spacing w:val="0"/>
                <w:kern w:val="0"/>
                <w:position w:val="0"/>
                <w:sz w:val="24"/>
                <w:szCs w:val="24"/>
                <w:lang w:val="en-US" w:eastAsia="zh-CN" w:bidi="ar-SA"/>
              </w:rPr>
              <w:t>4、</w:t>
            </w:r>
            <w:r>
              <w:rPr>
                <w:rFonts w:hint="eastAsia" w:ascii="宋体" w:hAnsi="宋体" w:eastAsia="宋体" w:cs="宋体"/>
                <w:color w:val="auto"/>
                <w:sz w:val="24"/>
                <w:szCs w:val="24"/>
                <w:highlight w:val="none"/>
              </w:rPr>
              <w:t>投标人拟派项目的软件负责人具有系统架构设计师证书、软件设计师证书、数据库系统工程师证书</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CISAW信息安全保障人员认证证书</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注册信息安全专业人员（CISP）认证证书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满足其中1项</w:t>
            </w:r>
            <w:r>
              <w:rPr>
                <w:rFonts w:hint="eastAsia" w:ascii="宋体" w:hAnsi="宋体" w:eastAsia="宋体" w:cs="宋体"/>
                <w:color w:val="auto"/>
                <w:sz w:val="24"/>
                <w:szCs w:val="24"/>
                <w:highlight w:val="none"/>
              </w:rPr>
              <w:t>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r>
              <w:rPr>
                <w:rFonts w:hint="eastAsia" w:cs="宋体"/>
                <w:color w:val="auto"/>
                <w:sz w:val="24"/>
                <w:szCs w:val="24"/>
                <w:highlight w:val="none"/>
                <w:lang w:val="en-US" w:eastAsia="zh-CN"/>
              </w:rPr>
              <w:t>，</w:t>
            </w:r>
            <w:r>
              <w:rPr>
                <w:rFonts w:hint="eastAsia" w:ascii="宋体" w:hAnsi="宋体" w:eastAsia="宋体" w:cs="宋体"/>
                <w:color w:val="auto"/>
                <w:spacing w:val="0"/>
                <w:kern w:val="0"/>
                <w:position w:val="0"/>
                <w:sz w:val="24"/>
                <w:szCs w:val="24"/>
                <w:highlight w:val="none"/>
              </w:rPr>
              <w:t>本小项最高得</w:t>
            </w:r>
            <w:r>
              <w:rPr>
                <w:rFonts w:hint="eastAsia" w:cs="宋体"/>
                <w:color w:val="auto"/>
                <w:spacing w:val="0"/>
                <w:kern w:val="0"/>
                <w:position w:val="0"/>
                <w:sz w:val="24"/>
                <w:szCs w:val="24"/>
                <w:highlight w:val="none"/>
                <w:lang w:val="en-US" w:eastAsia="zh-CN"/>
              </w:rPr>
              <w:t>5</w:t>
            </w:r>
            <w:r>
              <w:rPr>
                <w:rFonts w:hint="eastAsia" w:ascii="宋体" w:hAnsi="宋体" w:eastAsia="宋体" w:cs="宋体"/>
                <w:color w:val="auto"/>
                <w:spacing w:val="0"/>
                <w:kern w:val="0"/>
                <w:position w:val="0"/>
                <w:sz w:val="24"/>
                <w:szCs w:val="24"/>
                <w:highlight w:val="none"/>
              </w:rPr>
              <w:t>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系统架构设计师证书、软件设计师证书、数据库系统工程师证书</w:t>
            </w:r>
            <w:r>
              <w:rPr>
                <w:rFonts w:hint="eastAsia" w:ascii="宋体" w:hAnsi="宋体" w:eastAsia="宋体" w:cs="宋体"/>
                <w:color w:val="auto"/>
                <w:sz w:val="24"/>
                <w:szCs w:val="24"/>
                <w:highlight w:val="none"/>
                <w:lang w:eastAsia="zh-CN"/>
              </w:rPr>
              <w:t>发证机构须为人力资源与社会保障部门，如证书上不</w:t>
            </w:r>
            <w:r>
              <w:rPr>
                <w:rFonts w:hint="eastAsia" w:ascii="宋体" w:hAnsi="宋体" w:cs="宋体"/>
                <w:color w:val="auto"/>
                <w:sz w:val="24"/>
                <w:szCs w:val="24"/>
                <w:highlight w:val="none"/>
                <w:lang w:val="en-US" w:eastAsia="zh-CN"/>
              </w:rPr>
              <w:t>体现</w:t>
            </w:r>
            <w:r>
              <w:rPr>
                <w:rFonts w:hint="eastAsia" w:ascii="宋体" w:hAnsi="宋体" w:eastAsia="宋体" w:cs="宋体"/>
                <w:color w:val="auto"/>
                <w:sz w:val="24"/>
                <w:szCs w:val="24"/>
                <w:highlight w:val="none"/>
                <w:lang w:eastAsia="zh-CN"/>
              </w:rPr>
              <w:t>以上发证机构，</w:t>
            </w:r>
            <w:r>
              <w:rPr>
                <w:rFonts w:hint="eastAsia" w:ascii="宋体" w:hAnsi="宋体" w:cs="宋体"/>
                <w:color w:val="auto"/>
                <w:sz w:val="24"/>
                <w:szCs w:val="24"/>
                <w:highlight w:val="none"/>
                <w:lang w:val="en-US" w:eastAsia="zh-CN"/>
              </w:rPr>
              <w:t>还</w:t>
            </w:r>
            <w:r>
              <w:rPr>
                <w:rFonts w:hint="eastAsia" w:ascii="宋体" w:hAnsi="宋体" w:eastAsia="宋体" w:cs="宋体"/>
                <w:color w:val="auto"/>
                <w:sz w:val="24"/>
                <w:szCs w:val="24"/>
                <w:highlight w:val="none"/>
                <w:lang w:eastAsia="zh-CN"/>
              </w:rPr>
              <w:t>需</w:t>
            </w:r>
            <w:r>
              <w:rPr>
                <w:rFonts w:hint="eastAsia" w:ascii="宋体" w:hAnsi="宋体" w:cs="宋体"/>
                <w:color w:val="auto"/>
                <w:sz w:val="24"/>
                <w:szCs w:val="24"/>
                <w:highlight w:val="none"/>
                <w:lang w:val="en-US" w:eastAsia="zh-CN"/>
              </w:rPr>
              <w:t>同时</w:t>
            </w:r>
            <w:r>
              <w:rPr>
                <w:rFonts w:hint="eastAsia" w:ascii="宋体" w:hAnsi="宋体" w:eastAsia="宋体" w:cs="宋体"/>
                <w:color w:val="auto"/>
                <w:sz w:val="24"/>
                <w:szCs w:val="24"/>
                <w:highlight w:val="none"/>
                <w:lang w:eastAsia="zh-CN"/>
              </w:rPr>
              <w:t>提供证书在全国人力资源和社会保障政务服务平台官网查询截图】</w:t>
            </w:r>
          </w:p>
          <w:p w14:paraId="31A94806">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color w:val="auto"/>
                <w:spacing w:val="0"/>
                <w:kern w:val="0"/>
                <w:position w:val="0"/>
                <w:sz w:val="24"/>
                <w:szCs w:val="24"/>
                <w:highlight w:val="none"/>
              </w:rPr>
              <w:t>注：同一人具有多项证书，按一人计算，且按最高级别证书计分，不累计得分</w:t>
            </w:r>
            <w:r>
              <w:rPr>
                <w:rFonts w:hint="eastAsia" w:ascii="宋体" w:hAnsi="宋体" w:eastAsia="宋体" w:cs="宋体"/>
                <w:sz w:val="24"/>
                <w:szCs w:val="24"/>
                <w:highlight w:val="none"/>
              </w:rPr>
              <w:t>。提供相应人员的身份证、职称证等有效期内相关资格证书复印件及与供应商名称一致的社保证明</w:t>
            </w:r>
            <w:r>
              <w:rPr>
                <w:rFonts w:hint="eastAsia" w:cs="宋体"/>
                <w:sz w:val="24"/>
                <w:szCs w:val="24"/>
                <w:highlight w:val="none"/>
                <w:lang w:eastAsia="zh-CN"/>
              </w:rPr>
              <w:t>（</w:t>
            </w:r>
            <w:r>
              <w:rPr>
                <w:rFonts w:hint="eastAsia" w:cs="宋体"/>
                <w:sz w:val="24"/>
                <w:szCs w:val="24"/>
                <w:highlight w:val="none"/>
                <w:lang w:val="en-US" w:eastAsia="zh-CN"/>
              </w:rPr>
              <w:t>提供2025年1月1日以来近六个月的社保证明，入职不足六个月的，提供从入职次月到开标前的社保证明</w:t>
            </w:r>
            <w:r>
              <w:rPr>
                <w:rFonts w:hint="eastAsia" w:cs="宋体"/>
                <w:sz w:val="24"/>
                <w:szCs w:val="24"/>
                <w:highlight w:val="none"/>
                <w:lang w:eastAsia="zh-CN"/>
              </w:rPr>
              <w:t>）</w:t>
            </w:r>
            <w:r>
              <w:rPr>
                <w:rFonts w:hint="eastAsia" w:ascii="宋体" w:hAnsi="宋体" w:eastAsia="宋体" w:cs="宋体"/>
                <w:sz w:val="24"/>
                <w:szCs w:val="24"/>
                <w:highlight w:val="none"/>
              </w:rPr>
              <w:t>并加盖供应商公章作为证明材料，否则不得分。</w:t>
            </w:r>
          </w:p>
        </w:tc>
      </w:tr>
      <w:tr w14:paraId="2BDAC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119DA81D">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rPr>
            </w:pPr>
          </w:p>
        </w:tc>
        <w:tc>
          <w:tcPr>
            <w:tcW w:w="1147" w:type="dxa"/>
            <w:vMerge w:val="continue"/>
            <w:vAlign w:val="center"/>
          </w:tcPr>
          <w:p w14:paraId="7245812A">
            <w:pPr>
              <w:keepNext w:val="0"/>
              <w:keepLines w:val="0"/>
              <w:pageBreakBefore w:val="0"/>
              <w:widowControl/>
              <w:kinsoku/>
              <w:wordWrap w:val="0"/>
              <w:overflowPunct/>
              <w:topLinePunct/>
              <w:autoSpaceDE/>
              <w:autoSpaceDN/>
              <w:bidi w:val="0"/>
              <w:adjustRightInd w:val="0"/>
              <w:snapToGrid w:val="0"/>
              <w:spacing w:line="440" w:lineRule="exact"/>
              <w:ind w:left="105" w:leftChars="50"/>
              <w:jc w:val="center"/>
              <w:textAlignment w:val="baseline"/>
              <w:rPr>
                <w:rFonts w:hint="eastAsia" w:ascii="宋体" w:hAnsi="宋体" w:eastAsia="宋体" w:cs="宋体"/>
                <w:spacing w:val="0"/>
                <w:kern w:val="0"/>
                <w:position w:val="0"/>
                <w:sz w:val="24"/>
                <w:szCs w:val="24"/>
                <w:highlight w:val="none"/>
                <w:lang w:eastAsia="zh-CN"/>
              </w:rPr>
            </w:pPr>
          </w:p>
        </w:tc>
        <w:tc>
          <w:tcPr>
            <w:tcW w:w="873" w:type="dxa"/>
            <w:vAlign w:val="center"/>
          </w:tcPr>
          <w:p w14:paraId="11CA64C7">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lang w:val="en-US" w:eastAsia="zh-CN"/>
              </w:rPr>
            </w:pPr>
            <w:r>
              <w:rPr>
                <w:rFonts w:hint="eastAsia" w:cs="宋体"/>
                <w:spacing w:val="0"/>
                <w:kern w:val="0"/>
                <w:position w:val="0"/>
                <w:sz w:val="24"/>
                <w:szCs w:val="24"/>
                <w:highlight w:val="none"/>
                <w:lang w:val="en-US" w:eastAsia="zh-CN"/>
              </w:rPr>
              <w:t>4</w:t>
            </w:r>
            <w:r>
              <w:rPr>
                <w:rFonts w:hint="eastAsia" w:ascii="宋体" w:hAnsi="宋体" w:eastAsia="宋体" w:cs="宋体"/>
                <w:spacing w:val="0"/>
                <w:kern w:val="0"/>
                <w:position w:val="0"/>
                <w:sz w:val="24"/>
                <w:szCs w:val="24"/>
                <w:highlight w:val="none"/>
                <w:lang w:val="en-US" w:eastAsia="zh-CN"/>
              </w:rPr>
              <w:t>分</w:t>
            </w:r>
          </w:p>
        </w:tc>
        <w:tc>
          <w:tcPr>
            <w:tcW w:w="1734" w:type="dxa"/>
            <w:vAlign w:val="center"/>
          </w:tcPr>
          <w:p w14:paraId="0072EBD9">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lang w:val="en-US" w:eastAsia="zh-CN"/>
              </w:rPr>
            </w:pPr>
            <w:r>
              <w:rPr>
                <w:rFonts w:hint="eastAsia" w:ascii="宋体" w:hAnsi="宋体" w:eastAsia="宋体" w:cs="宋体"/>
                <w:spacing w:val="0"/>
                <w:kern w:val="0"/>
                <w:position w:val="0"/>
                <w:sz w:val="24"/>
                <w:szCs w:val="24"/>
                <w:highlight w:val="none"/>
                <w:lang w:val="en-US" w:eastAsia="zh-CN"/>
              </w:rPr>
              <w:t>业绩</w:t>
            </w:r>
          </w:p>
        </w:tc>
        <w:tc>
          <w:tcPr>
            <w:tcW w:w="4017" w:type="dxa"/>
          </w:tcPr>
          <w:p w14:paraId="69B6CE26">
            <w:pPr>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投标人近三年（202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年至今）同类项目业绩，每提供1份业绩得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分，最多得</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分。（类似业绩以中标通知书或合同为准）</w:t>
            </w:r>
          </w:p>
          <w:p w14:paraId="6ED6299F">
            <w:pPr>
              <w:keepNext w:val="0"/>
              <w:keepLines w:val="0"/>
              <w:pageBreakBefore w:val="0"/>
              <w:widowControl/>
              <w:kinsoku/>
              <w:wordWrap w:val="0"/>
              <w:overflowPunct/>
              <w:topLinePunct/>
              <w:autoSpaceDE/>
              <w:autoSpaceDN/>
              <w:bidi w:val="0"/>
              <w:adjustRightInd w:val="0"/>
              <w:snapToGrid w:val="0"/>
              <w:spacing w:line="440" w:lineRule="exact"/>
              <w:ind w:left="105" w:leftChars="50" w:firstLine="480" w:firstLineChars="200"/>
              <w:textAlignment w:val="baseline"/>
              <w:rPr>
                <w:rFonts w:hint="eastAsia" w:ascii="宋体" w:hAnsi="宋体" w:eastAsia="宋体" w:cs="宋体"/>
                <w:b/>
                <w:bCs/>
                <w:spacing w:val="0"/>
                <w:kern w:val="0"/>
                <w:position w:val="0"/>
                <w:sz w:val="24"/>
                <w:szCs w:val="24"/>
                <w:highlight w:val="none"/>
                <w:lang w:val="en-US" w:eastAsia="zh-CN"/>
              </w:rPr>
            </w:pPr>
            <w:r>
              <w:rPr>
                <w:rFonts w:hint="eastAsia" w:ascii="宋体" w:hAnsi="宋体" w:eastAsia="宋体" w:cs="宋体"/>
                <w:sz w:val="24"/>
                <w:szCs w:val="24"/>
                <w:highlight w:val="none"/>
              </w:rPr>
              <w:t>注：业绩须同时提供合同关键页(关键信息包括但不仅限于合同双方的单位名称、合同金额、服务内容、签订日期、双方签署页和盖章页)，公开招投标网站招标公告及中标（成交）公告截图及网址，中标通知书的复印件，不提供或提供不完整不得分。</w:t>
            </w:r>
          </w:p>
        </w:tc>
      </w:tr>
      <w:tr w14:paraId="0DD0A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01BF7124">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rPr>
            </w:pPr>
          </w:p>
        </w:tc>
        <w:tc>
          <w:tcPr>
            <w:tcW w:w="1147" w:type="dxa"/>
            <w:vMerge w:val="continue"/>
            <w:vAlign w:val="center"/>
          </w:tcPr>
          <w:p w14:paraId="21D38492">
            <w:pPr>
              <w:keepNext w:val="0"/>
              <w:keepLines w:val="0"/>
              <w:pageBreakBefore w:val="0"/>
              <w:widowControl/>
              <w:kinsoku/>
              <w:wordWrap w:val="0"/>
              <w:overflowPunct/>
              <w:topLinePunct/>
              <w:autoSpaceDE/>
              <w:autoSpaceDN/>
              <w:bidi w:val="0"/>
              <w:adjustRightInd w:val="0"/>
              <w:snapToGrid w:val="0"/>
              <w:spacing w:line="440" w:lineRule="exact"/>
              <w:ind w:left="105" w:leftChars="50"/>
              <w:jc w:val="center"/>
              <w:textAlignment w:val="baseline"/>
              <w:rPr>
                <w:rFonts w:hint="eastAsia" w:ascii="宋体" w:hAnsi="宋体" w:eastAsia="宋体" w:cs="宋体"/>
                <w:spacing w:val="0"/>
                <w:kern w:val="0"/>
                <w:position w:val="0"/>
                <w:sz w:val="24"/>
                <w:szCs w:val="24"/>
                <w:highlight w:val="none"/>
                <w:lang w:eastAsia="zh-CN"/>
              </w:rPr>
            </w:pPr>
          </w:p>
        </w:tc>
        <w:tc>
          <w:tcPr>
            <w:tcW w:w="873" w:type="dxa"/>
            <w:vAlign w:val="center"/>
          </w:tcPr>
          <w:p w14:paraId="3AC895F5">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default" w:ascii="宋体" w:hAnsi="宋体" w:eastAsia="宋体" w:cs="宋体"/>
                <w:spacing w:val="0"/>
                <w:kern w:val="0"/>
                <w:position w:val="0"/>
                <w:sz w:val="24"/>
                <w:szCs w:val="24"/>
                <w:highlight w:val="none"/>
                <w:lang w:val="en-US" w:eastAsia="zh-CN"/>
              </w:rPr>
            </w:pPr>
            <w:r>
              <w:rPr>
                <w:rFonts w:hint="eastAsia" w:cs="宋体"/>
                <w:spacing w:val="0"/>
                <w:kern w:val="0"/>
                <w:position w:val="0"/>
                <w:sz w:val="24"/>
                <w:szCs w:val="24"/>
                <w:highlight w:val="none"/>
                <w:lang w:val="en-US" w:eastAsia="zh-CN"/>
              </w:rPr>
              <w:t>2分</w:t>
            </w:r>
          </w:p>
        </w:tc>
        <w:tc>
          <w:tcPr>
            <w:tcW w:w="1734" w:type="dxa"/>
            <w:vAlign w:val="center"/>
          </w:tcPr>
          <w:p w14:paraId="786D3AC2">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jc w:val="center"/>
              <w:textAlignment w:val="baseline"/>
              <w:rPr>
                <w:rFonts w:hint="default" w:ascii="宋体" w:hAnsi="宋体" w:eastAsia="宋体" w:cs="宋体"/>
                <w:spacing w:val="0"/>
                <w:kern w:val="0"/>
                <w:position w:val="0"/>
                <w:sz w:val="24"/>
                <w:szCs w:val="24"/>
                <w:highlight w:val="none"/>
                <w:lang w:val="en-US" w:eastAsia="zh-CN"/>
              </w:rPr>
            </w:pPr>
            <w:r>
              <w:rPr>
                <w:rFonts w:hint="eastAsia" w:cs="宋体"/>
                <w:spacing w:val="0"/>
                <w:kern w:val="0"/>
                <w:position w:val="0"/>
                <w:sz w:val="24"/>
                <w:szCs w:val="24"/>
                <w:highlight w:val="none"/>
                <w:lang w:val="en-US" w:eastAsia="zh-CN"/>
              </w:rPr>
              <w:t>免费质保期</w:t>
            </w:r>
          </w:p>
        </w:tc>
        <w:tc>
          <w:tcPr>
            <w:tcW w:w="4017" w:type="dxa"/>
            <w:vAlign w:val="center"/>
          </w:tcPr>
          <w:p w14:paraId="49B8C2BA">
            <w:pPr>
              <w:keepNext w:val="0"/>
              <w:keepLines w:val="0"/>
              <w:pageBreakBefore w:val="0"/>
              <w:widowControl/>
              <w:kinsoku/>
              <w:wordWrap w:val="0"/>
              <w:overflowPunct/>
              <w:topLinePunct/>
              <w:autoSpaceDE/>
              <w:autoSpaceDN/>
              <w:bidi w:val="0"/>
              <w:adjustRightInd w:val="0"/>
              <w:snapToGrid w:val="0"/>
              <w:spacing w:line="440" w:lineRule="exact"/>
              <w:ind w:left="105" w:leftChars="50" w:firstLine="480" w:firstLineChars="200"/>
              <w:jc w:val="left"/>
              <w:textAlignment w:val="baseline"/>
              <w:rPr>
                <w:rFonts w:hint="default" w:ascii="宋体" w:hAnsi="宋体" w:eastAsia="宋体" w:cs="宋体"/>
                <w:b w:val="0"/>
                <w:bCs w:val="0"/>
                <w:spacing w:val="0"/>
                <w:kern w:val="0"/>
                <w:position w:val="0"/>
                <w:sz w:val="24"/>
                <w:szCs w:val="24"/>
                <w:highlight w:val="none"/>
                <w:lang w:val="en-US" w:eastAsia="zh-CN"/>
              </w:rPr>
            </w:pPr>
            <w:r>
              <w:rPr>
                <w:rFonts w:hint="default" w:ascii="宋体" w:hAnsi="宋体" w:eastAsia="宋体" w:cs="宋体"/>
                <w:b w:val="0"/>
                <w:bCs w:val="0"/>
                <w:spacing w:val="0"/>
                <w:kern w:val="0"/>
                <w:position w:val="0"/>
                <w:sz w:val="24"/>
                <w:szCs w:val="24"/>
                <w:highlight w:val="none"/>
                <w:lang w:val="en-US" w:eastAsia="zh-CN"/>
              </w:rPr>
              <w:t>设备验收合格后，</w:t>
            </w:r>
            <w:r>
              <w:rPr>
                <w:rFonts w:hint="eastAsia" w:ascii="宋体" w:hAnsi="宋体" w:eastAsia="宋体" w:cs="宋体"/>
                <w:b w:val="0"/>
                <w:bCs w:val="0"/>
                <w:spacing w:val="0"/>
                <w:kern w:val="0"/>
                <w:position w:val="0"/>
                <w:sz w:val="24"/>
                <w:szCs w:val="24"/>
                <w:highlight w:val="none"/>
                <w:lang w:val="en-US" w:eastAsia="zh-CN"/>
              </w:rPr>
              <w:t>五</w:t>
            </w:r>
            <w:r>
              <w:rPr>
                <w:rFonts w:hint="default" w:ascii="宋体" w:hAnsi="宋体" w:eastAsia="宋体" w:cs="宋体"/>
                <w:b w:val="0"/>
                <w:bCs w:val="0"/>
                <w:spacing w:val="0"/>
                <w:kern w:val="0"/>
                <w:position w:val="0"/>
                <w:sz w:val="24"/>
                <w:szCs w:val="24"/>
                <w:highlight w:val="none"/>
                <w:lang w:val="en-US" w:eastAsia="zh-CN"/>
              </w:rPr>
              <w:t>年免费质保，</w:t>
            </w:r>
            <w:r>
              <w:rPr>
                <w:rFonts w:hint="eastAsia" w:ascii="宋体" w:hAnsi="宋体" w:eastAsia="宋体" w:cs="宋体"/>
                <w:b w:val="0"/>
                <w:bCs w:val="0"/>
                <w:spacing w:val="0"/>
                <w:kern w:val="0"/>
                <w:position w:val="0"/>
                <w:sz w:val="24"/>
                <w:szCs w:val="24"/>
                <w:highlight w:val="none"/>
                <w:lang w:val="en-US" w:eastAsia="zh-CN"/>
              </w:rPr>
              <w:t>五</w:t>
            </w:r>
            <w:r>
              <w:rPr>
                <w:rFonts w:hint="default" w:ascii="宋体" w:hAnsi="宋体" w:eastAsia="宋体" w:cs="宋体"/>
                <w:b w:val="0"/>
                <w:bCs w:val="0"/>
                <w:spacing w:val="0"/>
                <w:kern w:val="0"/>
                <w:position w:val="0"/>
                <w:sz w:val="24"/>
                <w:szCs w:val="24"/>
                <w:highlight w:val="none"/>
                <w:lang w:val="en-US" w:eastAsia="zh-CN"/>
              </w:rPr>
              <w:t>年免费上门服务（其中软件五年免费升级和质保，五年免费上门服务）</w:t>
            </w:r>
            <w:r>
              <w:rPr>
                <w:rFonts w:hint="eastAsia" w:ascii="宋体" w:hAnsi="宋体" w:eastAsia="宋体" w:cs="宋体"/>
                <w:b w:val="0"/>
                <w:bCs w:val="0"/>
                <w:spacing w:val="0"/>
                <w:kern w:val="0"/>
                <w:position w:val="0"/>
                <w:sz w:val="24"/>
                <w:szCs w:val="24"/>
                <w:highlight w:val="none"/>
                <w:lang w:val="en-US" w:eastAsia="zh-CN"/>
              </w:rPr>
              <w:t>，在此基础上免费质保期每延长1年，加1分，满分2分。</w:t>
            </w:r>
          </w:p>
        </w:tc>
      </w:tr>
      <w:tr w14:paraId="06168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377CFBF5">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rPr>
            </w:pPr>
          </w:p>
        </w:tc>
        <w:tc>
          <w:tcPr>
            <w:tcW w:w="1147" w:type="dxa"/>
            <w:vMerge w:val="continue"/>
            <w:vAlign w:val="center"/>
          </w:tcPr>
          <w:p w14:paraId="187CDC45">
            <w:pPr>
              <w:keepNext w:val="0"/>
              <w:keepLines w:val="0"/>
              <w:pageBreakBefore w:val="0"/>
              <w:widowControl/>
              <w:kinsoku/>
              <w:wordWrap w:val="0"/>
              <w:overflowPunct/>
              <w:topLinePunct/>
              <w:autoSpaceDE/>
              <w:autoSpaceDN/>
              <w:bidi w:val="0"/>
              <w:adjustRightInd w:val="0"/>
              <w:snapToGrid w:val="0"/>
              <w:spacing w:line="440" w:lineRule="exact"/>
              <w:ind w:left="105" w:leftChars="50"/>
              <w:jc w:val="center"/>
              <w:textAlignment w:val="baseline"/>
              <w:rPr>
                <w:rFonts w:hint="eastAsia" w:ascii="宋体" w:hAnsi="宋体" w:eastAsia="宋体" w:cs="宋体"/>
                <w:spacing w:val="0"/>
                <w:kern w:val="0"/>
                <w:position w:val="0"/>
                <w:sz w:val="24"/>
                <w:szCs w:val="24"/>
                <w:highlight w:val="none"/>
                <w:lang w:eastAsia="zh-CN"/>
              </w:rPr>
            </w:pPr>
          </w:p>
        </w:tc>
        <w:tc>
          <w:tcPr>
            <w:tcW w:w="873" w:type="dxa"/>
            <w:vAlign w:val="center"/>
          </w:tcPr>
          <w:p w14:paraId="66C66789">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default" w:ascii="宋体" w:hAnsi="宋体" w:eastAsia="宋体" w:cs="宋体"/>
                <w:spacing w:val="0"/>
                <w:kern w:val="0"/>
                <w:position w:val="0"/>
                <w:sz w:val="24"/>
                <w:szCs w:val="24"/>
                <w:highlight w:val="none"/>
                <w:lang w:val="en-US" w:eastAsia="zh-CN"/>
              </w:rPr>
            </w:pPr>
            <w:r>
              <w:rPr>
                <w:rFonts w:hint="eastAsia" w:cs="宋体"/>
                <w:spacing w:val="0"/>
                <w:kern w:val="0"/>
                <w:position w:val="0"/>
                <w:sz w:val="24"/>
                <w:szCs w:val="24"/>
                <w:highlight w:val="none"/>
                <w:lang w:val="en-US" w:eastAsia="zh-CN"/>
              </w:rPr>
              <w:t>2分</w:t>
            </w:r>
          </w:p>
        </w:tc>
        <w:tc>
          <w:tcPr>
            <w:tcW w:w="1734" w:type="dxa"/>
            <w:vAlign w:val="center"/>
          </w:tcPr>
          <w:p w14:paraId="4E6CF2C3">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jc w:val="center"/>
              <w:textAlignment w:val="baseline"/>
              <w:rPr>
                <w:rFonts w:hint="default" w:cs="宋体"/>
                <w:spacing w:val="0"/>
                <w:kern w:val="0"/>
                <w:position w:val="0"/>
                <w:sz w:val="24"/>
                <w:szCs w:val="24"/>
                <w:highlight w:val="none"/>
                <w:lang w:val="en-US" w:eastAsia="zh-CN"/>
              </w:rPr>
            </w:pPr>
            <w:r>
              <w:rPr>
                <w:rFonts w:hint="eastAsia" w:cs="宋体"/>
                <w:spacing w:val="0"/>
                <w:kern w:val="0"/>
                <w:position w:val="0"/>
                <w:sz w:val="24"/>
                <w:szCs w:val="24"/>
                <w:highlight w:val="none"/>
                <w:lang w:val="en-US" w:eastAsia="zh-CN"/>
              </w:rPr>
              <w:t>优惠承诺</w:t>
            </w:r>
          </w:p>
        </w:tc>
        <w:tc>
          <w:tcPr>
            <w:tcW w:w="4017" w:type="dxa"/>
            <w:vAlign w:val="center"/>
          </w:tcPr>
          <w:p w14:paraId="7F3EE8D9">
            <w:pPr>
              <w:keepNext w:val="0"/>
              <w:keepLines w:val="0"/>
              <w:pageBreakBefore w:val="0"/>
              <w:widowControl/>
              <w:kinsoku/>
              <w:wordWrap w:val="0"/>
              <w:overflowPunct/>
              <w:topLinePunct/>
              <w:autoSpaceDE/>
              <w:autoSpaceDN/>
              <w:bidi w:val="0"/>
              <w:adjustRightInd w:val="0"/>
              <w:snapToGrid w:val="0"/>
              <w:spacing w:line="440" w:lineRule="exact"/>
              <w:ind w:left="105" w:leftChars="50"/>
              <w:jc w:val="left"/>
              <w:textAlignment w:val="baseline"/>
              <w:rPr>
                <w:rFonts w:hint="default" w:ascii="宋体" w:hAnsi="宋体" w:eastAsia="宋体" w:cs="宋体"/>
                <w:b w:val="0"/>
                <w:bCs w:val="0"/>
                <w:spacing w:val="0"/>
                <w:kern w:val="0"/>
                <w:position w:val="0"/>
                <w:sz w:val="24"/>
                <w:szCs w:val="24"/>
                <w:highlight w:val="none"/>
                <w:lang w:val="en-US" w:eastAsia="zh-CN"/>
              </w:rPr>
            </w:pPr>
            <w:r>
              <w:rPr>
                <w:rFonts w:hint="eastAsia" w:ascii="宋体" w:hAnsi="宋体" w:eastAsia="宋体" w:cs="宋体"/>
                <w:b w:val="0"/>
                <w:bCs w:val="0"/>
                <w:spacing w:val="0"/>
                <w:kern w:val="0"/>
                <w:position w:val="0"/>
                <w:sz w:val="24"/>
                <w:szCs w:val="24"/>
                <w:highlight w:val="none"/>
                <w:lang w:val="en-US" w:eastAsia="zh-CN"/>
              </w:rPr>
              <w:t>投标人免费对项目所需的机房进行装修部署的（包括但不限于墙面、地板、吊顶、空调等），得2分（提供承诺函）</w:t>
            </w:r>
          </w:p>
        </w:tc>
      </w:tr>
      <w:tr w14:paraId="254E3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49ED7FCF">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rPr>
            </w:pPr>
          </w:p>
        </w:tc>
        <w:tc>
          <w:tcPr>
            <w:tcW w:w="1147" w:type="dxa"/>
            <w:vMerge w:val="continue"/>
            <w:vAlign w:val="center"/>
          </w:tcPr>
          <w:p w14:paraId="3BEB36EC">
            <w:pPr>
              <w:keepNext w:val="0"/>
              <w:keepLines w:val="0"/>
              <w:pageBreakBefore w:val="0"/>
              <w:widowControl/>
              <w:kinsoku/>
              <w:wordWrap w:val="0"/>
              <w:overflowPunct/>
              <w:topLinePunct/>
              <w:autoSpaceDE/>
              <w:autoSpaceDN/>
              <w:bidi w:val="0"/>
              <w:adjustRightInd w:val="0"/>
              <w:snapToGrid w:val="0"/>
              <w:spacing w:line="440" w:lineRule="exact"/>
              <w:ind w:left="105" w:leftChars="50"/>
              <w:jc w:val="center"/>
              <w:textAlignment w:val="baseline"/>
              <w:rPr>
                <w:rFonts w:hint="eastAsia" w:ascii="宋体" w:hAnsi="宋体" w:eastAsia="宋体" w:cs="宋体"/>
                <w:spacing w:val="0"/>
                <w:kern w:val="0"/>
                <w:position w:val="0"/>
                <w:sz w:val="24"/>
                <w:szCs w:val="24"/>
                <w:highlight w:val="none"/>
                <w:lang w:eastAsia="zh-CN"/>
              </w:rPr>
            </w:pPr>
          </w:p>
        </w:tc>
        <w:tc>
          <w:tcPr>
            <w:tcW w:w="873" w:type="dxa"/>
            <w:vAlign w:val="center"/>
          </w:tcPr>
          <w:p w14:paraId="59E72BC9">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rPr>
            </w:pPr>
            <w:r>
              <w:rPr>
                <w:rFonts w:hint="eastAsia" w:ascii="宋体" w:hAnsi="宋体" w:eastAsia="宋体" w:cs="宋体"/>
                <w:spacing w:val="0"/>
                <w:kern w:val="0"/>
                <w:position w:val="0"/>
                <w:sz w:val="24"/>
                <w:szCs w:val="24"/>
                <w:highlight w:val="none"/>
              </w:rPr>
              <w:t>2分</w:t>
            </w:r>
          </w:p>
        </w:tc>
        <w:tc>
          <w:tcPr>
            <w:tcW w:w="1734" w:type="dxa"/>
            <w:vAlign w:val="center"/>
          </w:tcPr>
          <w:p w14:paraId="3BFEA1DE">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rPr>
            </w:pPr>
            <w:r>
              <w:rPr>
                <w:rFonts w:hint="eastAsia" w:ascii="宋体" w:hAnsi="宋体" w:eastAsia="宋体" w:cs="宋体"/>
                <w:spacing w:val="0"/>
                <w:kern w:val="0"/>
                <w:position w:val="0"/>
                <w:sz w:val="24"/>
                <w:szCs w:val="24"/>
                <w:highlight w:val="none"/>
              </w:rPr>
              <w:t>信用评价</w:t>
            </w:r>
          </w:p>
        </w:tc>
        <w:tc>
          <w:tcPr>
            <w:tcW w:w="4017" w:type="dxa"/>
          </w:tcPr>
          <w:p w14:paraId="6D131BF4">
            <w:pPr>
              <w:keepNext w:val="0"/>
              <w:keepLines w:val="0"/>
              <w:pageBreakBefore w:val="0"/>
              <w:widowControl/>
              <w:kinsoku/>
              <w:wordWrap w:val="0"/>
              <w:overflowPunct/>
              <w:topLinePunct/>
              <w:autoSpaceDE/>
              <w:autoSpaceDN/>
              <w:bidi w:val="0"/>
              <w:adjustRightInd w:val="0"/>
              <w:snapToGrid w:val="0"/>
              <w:spacing w:line="440" w:lineRule="exact"/>
              <w:ind w:left="105" w:leftChars="50" w:firstLine="480" w:firstLineChars="200"/>
              <w:textAlignment w:val="baseline"/>
              <w:rPr>
                <w:rFonts w:hint="eastAsia" w:ascii="宋体" w:hAnsi="宋体" w:eastAsia="宋体" w:cs="宋体"/>
                <w:color w:val="000000" w:themeColor="text1"/>
                <w:spacing w:val="0"/>
                <w:kern w:val="0"/>
                <w:position w:val="0"/>
                <w:sz w:val="24"/>
                <w:szCs w:val="24"/>
                <w:highlight w:val="none"/>
                <w14:textFill>
                  <w14:solidFill>
                    <w14:schemeClr w14:val="tx1"/>
                  </w14:solidFill>
                </w14:textFill>
              </w:rPr>
            </w:pPr>
            <w:r>
              <w:rPr>
                <w:rFonts w:hint="eastAsia" w:ascii="宋体" w:hAnsi="宋体" w:eastAsia="宋体" w:cs="宋体"/>
                <w:sz w:val="24"/>
                <w:szCs w:val="24"/>
                <w:highlight w:val="none"/>
              </w:rPr>
              <w:t>投标人在参加南阳市本级的政府采购活动时，享受政策支持，在采用综合评分法的项目中，诚信评价为满分的得2分，90～99分（不含90分）之间得1分，90分以下的不得分。投标人可在公告发布之日到投标截止期间，登录“南阳市政府采购信用管理系统”在线打印《南阳市政府采购供应商信用记录表》，作为投标（响应）文件的组成部分提交，评审时作为享受政策。</w:t>
            </w:r>
          </w:p>
        </w:tc>
      </w:tr>
      <w:tr w14:paraId="03302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986" w:type="dxa"/>
            <w:gridSpan w:val="2"/>
          </w:tcPr>
          <w:p w14:paraId="4ECBC31C">
            <w:pPr>
              <w:keepNext w:val="0"/>
              <w:keepLines w:val="0"/>
              <w:pageBreakBefore w:val="0"/>
              <w:widowControl/>
              <w:kinsoku/>
              <w:wordWrap w:val="0"/>
              <w:overflowPunct/>
              <w:topLinePunct/>
              <w:autoSpaceDE/>
              <w:autoSpaceDN/>
              <w:bidi w:val="0"/>
              <w:adjustRightInd w:val="0"/>
              <w:snapToGrid w:val="0"/>
              <w:spacing w:line="440" w:lineRule="exact"/>
              <w:ind w:left="105" w:leftChars="50"/>
              <w:jc w:val="both"/>
              <w:textAlignment w:val="baseline"/>
              <w:rPr>
                <w:rFonts w:hint="eastAsia" w:ascii="宋体" w:hAnsi="宋体" w:eastAsia="宋体" w:cs="宋体"/>
                <w:spacing w:val="0"/>
                <w:kern w:val="0"/>
                <w:position w:val="0"/>
                <w:sz w:val="24"/>
                <w:szCs w:val="24"/>
                <w:highlight w:val="none"/>
              </w:rPr>
            </w:pPr>
            <w:r>
              <w:rPr>
                <w:rFonts w:hint="eastAsia" w:ascii="宋体" w:hAnsi="宋体" w:eastAsia="宋体" w:cs="宋体"/>
                <w:spacing w:val="0"/>
                <w:kern w:val="0"/>
                <w:position w:val="0"/>
                <w:sz w:val="24"/>
                <w:szCs w:val="24"/>
                <w:highlight w:val="none"/>
              </w:rPr>
              <w:t>合计</w:t>
            </w:r>
          </w:p>
        </w:tc>
        <w:tc>
          <w:tcPr>
            <w:tcW w:w="873" w:type="dxa"/>
            <w:vAlign w:val="center"/>
          </w:tcPr>
          <w:p w14:paraId="240EB408">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rPr>
            </w:pPr>
            <w:r>
              <w:rPr>
                <w:rFonts w:hint="eastAsia" w:ascii="宋体" w:hAnsi="宋体" w:eastAsia="宋体" w:cs="宋体"/>
                <w:spacing w:val="0"/>
                <w:kern w:val="0"/>
                <w:position w:val="0"/>
                <w:sz w:val="24"/>
                <w:szCs w:val="24"/>
                <w:highlight w:val="none"/>
              </w:rPr>
              <w:t>100分</w:t>
            </w:r>
          </w:p>
        </w:tc>
        <w:tc>
          <w:tcPr>
            <w:tcW w:w="5751" w:type="dxa"/>
            <w:gridSpan w:val="2"/>
          </w:tcPr>
          <w:p w14:paraId="6083DC47">
            <w:pPr>
              <w:pStyle w:val="23"/>
              <w:keepNext w:val="0"/>
              <w:keepLines w:val="0"/>
              <w:pageBreakBefore w:val="0"/>
              <w:widowControl/>
              <w:kinsoku/>
              <w:wordWrap w:val="0"/>
              <w:overflowPunct/>
              <w:topLinePunct/>
              <w:autoSpaceDE/>
              <w:autoSpaceDN/>
              <w:bidi w:val="0"/>
              <w:adjustRightInd w:val="0"/>
              <w:snapToGrid w:val="0"/>
              <w:spacing w:line="440" w:lineRule="exact"/>
              <w:ind w:left="105" w:leftChars="50"/>
              <w:textAlignment w:val="baseline"/>
              <w:rPr>
                <w:rFonts w:hint="eastAsia" w:ascii="宋体" w:hAnsi="宋体" w:eastAsia="宋体" w:cs="宋体"/>
                <w:spacing w:val="0"/>
                <w:kern w:val="0"/>
                <w:position w:val="0"/>
                <w:sz w:val="24"/>
                <w:szCs w:val="24"/>
                <w:highlight w:val="none"/>
              </w:rPr>
            </w:pPr>
          </w:p>
        </w:tc>
      </w:tr>
    </w:tbl>
    <w:p w14:paraId="753B90C8">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六.中标通知及签订合同</w:t>
      </w:r>
    </w:p>
    <w:p w14:paraId="20DC95DA">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1.中标通知</w:t>
      </w:r>
    </w:p>
    <w:p w14:paraId="7DD36D84">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1.1中标人被正式确定后，将在“河南省政府采购网”和“全国公共资源交易平台（河南省</w:t>
      </w:r>
      <w:r>
        <w:rPr>
          <w:rFonts w:hint="eastAsia" w:ascii="微软雅黑" w:hAnsi="微软雅黑" w:eastAsia="微软雅黑" w:cs="微软雅黑"/>
          <w:spacing w:val="0"/>
          <w:kern w:val="0"/>
          <w:position w:val="0"/>
          <w:sz w:val="24"/>
          <w:szCs w:val="24"/>
          <w:lang w:eastAsia="zh-CN"/>
        </w:rPr>
        <w:t>·</w:t>
      </w:r>
      <w:r>
        <w:rPr>
          <w:rFonts w:hint="eastAsia" w:asciiTheme="minorEastAsia" w:hAnsiTheme="minorEastAsia" w:eastAsiaTheme="minorEastAsia" w:cstheme="minorEastAsia"/>
          <w:spacing w:val="0"/>
          <w:kern w:val="0"/>
          <w:position w:val="0"/>
          <w:sz w:val="24"/>
          <w:szCs w:val="24"/>
          <w:lang w:eastAsia="zh-CN"/>
        </w:rPr>
        <w:t>南阳市）”上公告中标结果，同时向中标人发出《中标通知书》。</w:t>
      </w:r>
    </w:p>
    <w:p w14:paraId="3839FCA1">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1.2 《中标通知书》将作为签订合同的依据之一。</w:t>
      </w:r>
    </w:p>
    <w:p w14:paraId="426C8E3F">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1.3 《中标通知书》发放办法：政府采购项目通过“南阳市公共资源交易中心公共服务平台”向中标人发出电子《中标通知书》后，中标供应商可登录南阳市公共资源交易平台会员系统，自行打印加盖电子签章的《中标通知书》。</w:t>
      </w:r>
    </w:p>
    <w:p w14:paraId="69885A27">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2.签订合同</w:t>
      </w:r>
    </w:p>
    <w:p w14:paraId="5F38BB23">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2.1中标供应商打印《中标通知书》后及时与采购人签订政府采购合同。合同签订后，采购人应通过“河南省电子化政府采购系统”(https://jingji.zfcg.henan.gov.cn/henan)合同管理栏目上传合同原件扫描件完成备案。</w:t>
      </w:r>
    </w:p>
    <w:p w14:paraId="19FCB444">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2.2招标文件、投标文件、答疑及澄清文件，均为签订合同的依据。</w:t>
      </w:r>
    </w:p>
    <w:p w14:paraId="298DB28B">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七.质疑与答复</w:t>
      </w:r>
    </w:p>
    <w:p w14:paraId="2B24C679">
      <w:pPr>
        <w:pStyle w:val="5"/>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1.</w:t>
      </w:r>
      <w:r>
        <w:rPr>
          <w:rFonts w:asciiTheme="minorEastAsia" w:hAnsiTheme="minorEastAsia" w:eastAsiaTheme="minorEastAsia" w:cstheme="minorEastAsia"/>
          <w:spacing w:val="0"/>
          <w:kern w:val="0"/>
          <w:position w:val="0"/>
          <w:sz w:val="24"/>
          <w:szCs w:val="24"/>
          <w:lang w:eastAsia="zh-CN"/>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54E3EA55">
      <w:pPr>
        <w:pStyle w:val="5"/>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2.</w:t>
      </w:r>
      <w:r>
        <w:rPr>
          <w:rFonts w:asciiTheme="minorEastAsia" w:hAnsiTheme="minorEastAsia" w:eastAsiaTheme="minorEastAsia" w:cstheme="minorEastAsia"/>
          <w:spacing w:val="0"/>
          <w:kern w:val="0"/>
          <w:position w:val="0"/>
          <w:sz w:val="24"/>
          <w:szCs w:val="24"/>
          <w:lang w:eastAsia="zh-CN"/>
        </w:rPr>
        <w:t>质疑函须按照财政</w:t>
      </w:r>
      <w:r>
        <w:rPr>
          <w:rFonts w:hint="eastAsia" w:asciiTheme="minorEastAsia" w:hAnsiTheme="minorEastAsia" w:eastAsiaTheme="minorEastAsia" w:cstheme="minorEastAsia"/>
          <w:spacing w:val="0"/>
          <w:kern w:val="0"/>
          <w:position w:val="0"/>
          <w:sz w:val="24"/>
          <w:szCs w:val="24"/>
          <w:lang w:eastAsia="zh-CN"/>
        </w:rPr>
        <w:t>部门</w:t>
      </w:r>
      <w:r>
        <w:rPr>
          <w:rFonts w:asciiTheme="minorEastAsia" w:hAnsiTheme="minorEastAsia" w:eastAsiaTheme="minorEastAsia" w:cstheme="minorEastAsia"/>
          <w:spacing w:val="0"/>
          <w:kern w:val="0"/>
          <w:position w:val="0"/>
          <w:sz w:val="24"/>
          <w:szCs w:val="24"/>
          <w:lang w:eastAsia="zh-CN"/>
        </w:rPr>
        <w:t>发布的质疑函范本格式编制，质疑事项应具体、明确，并有必要的事实依据和法律依据。</w:t>
      </w:r>
    </w:p>
    <w:p w14:paraId="07AE937C">
      <w:pPr>
        <w:pStyle w:val="5"/>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3.</w:t>
      </w:r>
      <w:r>
        <w:rPr>
          <w:rFonts w:asciiTheme="minorEastAsia" w:hAnsiTheme="minorEastAsia" w:eastAsiaTheme="minorEastAsia" w:cstheme="minorEastAsia"/>
          <w:spacing w:val="0"/>
          <w:kern w:val="0"/>
          <w:position w:val="0"/>
          <w:sz w:val="24"/>
          <w:szCs w:val="24"/>
          <w:lang w:eastAsia="zh-CN"/>
        </w:rPr>
        <w:t>接收质疑的方式：</w:t>
      </w:r>
    </w:p>
    <w:p w14:paraId="32E7B009">
      <w:pPr>
        <w:pStyle w:val="5"/>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 xml:space="preserve">3.1 </w:t>
      </w:r>
      <w:r>
        <w:rPr>
          <w:rFonts w:asciiTheme="minorEastAsia" w:hAnsiTheme="minorEastAsia" w:eastAsiaTheme="minorEastAsia" w:cstheme="minorEastAsia"/>
          <w:spacing w:val="0"/>
          <w:kern w:val="0"/>
          <w:position w:val="0"/>
          <w:sz w:val="24"/>
          <w:szCs w:val="24"/>
          <w:lang w:eastAsia="zh-CN"/>
        </w:rPr>
        <w:t>在线接收，请质疑人上传质疑函原件扫描件到南阳市公共资源交易系统并电话通知到项目负责人。</w:t>
      </w:r>
    </w:p>
    <w:p w14:paraId="65DE6E7D">
      <w:pPr>
        <w:pStyle w:val="5"/>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 xml:space="preserve">3.2 </w:t>
      </w:r>
      <w:r>
        <w:rPr>
          <w:rFonts w:asciiTheme="minorEastAsia" w:hAnsiTheme="minorEastAsia" w:eastAsiaTheme="minorEastAsia" w:cstheme="minorEastAsia"/>
          <w:spacing w:val="0"/>
          <w:kern w:val="0"/>
          <w:position w:val="0"/>
          <w:sz w:val="24"/>
          <w:szCs w:val="24"/>
          <w:lang w:eastAsia="zh-CN"/>
        </w:rPr>
        <w:t>书面提交，请质疑人将质疑函原件送达或邮寄至采购单位联系人和</w:t>
      </w:r>
      <w:r>
        <w:rPr>
          <w:rFonts w:hint="eastAsia" w:asciiTheme="minorEastAsia" w:hAnsiTheme="minorEastAsia" w:eastAsiaTheme="minorEastAsia" w:cstheme="minorEastAsia"/>
          <w:spacing w:val="0"/>
          <w:kern w:val="0"/>
          <w:position w:val="0"/>
          <w:sz w:val="24"/>
          <w:szCs w:val="24"/>
          <w:lang w:eastAsia="zh-CN"/>
        </w:rPr>
        <w:t>采购代理机构</w:t>
      </w:r>
      <w:r>
        <w:rPr>
          <w:rFonts w:asciiTheme="minorEastAsia" w:hAnsiTheme="minorEastAsia" w:eastAsiaTheme="minorEastAsia" w:cstheme="minorEastAsia"/>
          <w:spacing w:val="0"/>
          <w:kern w:val="0"/>
          <w:position w:val="0"/>
          <w:sz w:val="24"/>
          <w:szCs w:val="24"/>
          <w:lang w:eastAsia="zh-CN"/>
        </w:rPr>
        <w:t>项目负责人，联系方式及地址详见采购公告。</w:t>
      </w:r>
    </w:p>
    <w:p w14:paraId="6F01EA7F">
      <w:pPr>
        <w:pStyle w:val="5"/>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4.</w:t>
      </w:r>
      <w:r>
        <w:rPr>
          <w:rFonts w:asciiTheme="minorEastAsia" w:hAnsiTheme="minorEastAsia" w:eastAsiaTheme="minorEastAsia" w:cstheme="minorEastAsia"/>
          <w:spacing w:val="0"/>
          <w:kern w:val="0"/>
          <w:position w:val="0"/>
          <w:sz w:val="24"/>
          <w:szCs w:val="24"/>
          <w:lang w:eastAsia="zh-CN"/>
        </w:rPr>
        <w:t>超出法定质疑期的、重复提出的、分次提出的或内容、形式不符合《政府采购质疑和投诉办法》的，采购人和采购代理机构可以拒收，质疑供应商将依法承担不利后果。</w:t>
      </w:r>
    </w:p>
    <w:p w14:paraId="521415C0">
      <w:pPr>
        <w:pStyle w:val="5"/>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5.</w:t>
      </w:r>
      <w:r>
        <w:rPr>
          <w:rFonts w:asciiTheme="minorEastAsia" w:hAnsiTheme="minorEastAsia" w:eastAsiaTheme="minorEastAsia" w:cstheme="minorEastAsia"/>
          <w:spacing w:val="0"/>
          <w:kern w:val="0"/>
          <w:position w:val="0"/>
          <w:sz w:val="24"/>
          <w:szCs w:val="24"/>
          <w:lang w:eastAsia="zh-CN"/>
        </w:rPr>
        <w:t>采购人和采购代理机构在收到质疑函后7个工作日内作出答复，并以书面形式通知质疑供应商和其他有关供应商。</w:t>
      </w:r>
    </w:p>
    <w:p w14:paraId="769C6904">
      <w:pPr>
        <w:keepNext w:val="0"/>
        <w:keepLines w:val="0"/>
        <w:pageBreakBefore w:val="0"/>
        <w:widowControl w:val="0"/>
        <w:kinsoku/>
        <w:wordWrap w:val="0"/>
        <w:overflowPunct/>
        <w:topLinePunct w:val="0"/>
        <w:autoSpaceDE w:val="0"/>
        <w:autoSpaceDN w:val="0"/>
        <w:bidi w:val="0"/>
        <w:adjustRightInd w:val="0"/>
        <w:snapToGrid w:val="0"/>
        <w:spacing w:line="360" w:lineRule="auto"/>
        <w:jc w:val="both"/>
        <w:textAlignment w:val="baseline"/>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八、相关注意事项</w:t>
      </w:r>
    </w:p>
    <w:p w14:paraId="4343274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1.开标及询标时，投标人法定代表人（负责人）或授权代表务必携带有效的身份证明，否则产生的不利后果由投标人自行承担。</w:t>
      </w:r>
    </w:p>
    <w:p w14:paraId="47D2901C">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2.各投标人应保证：投标文件中涉及到的所有内容，不会出现因第三方提出侵权而引发法律及经济纠纷，不论何种情况下若发生此类情况，其相应责任由投标人自行承担。</w:t>
      </w:r>
    </w:p>
    <w:p w14:paraId="4E087C0B">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3.3开标、评标期间，投标人不得向评委询问评标情况，不得进行旨在影响评标结果的活动。</w:t>
      </w:r>
    </w:p>
    <w:p w14:paraId="7EB2F0E1">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4.为了保证评标的公正性，除询标外，评委不得与投标人交换意见。无论评标工作结束与否，参与评标的任何人均不得私下向外透露评标中的任何情况。</w:t>
      </w:r>
    </w:p>
    <w:p w14:paraId="2FFB4791">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5.投标人应本着公平竞争的原则参与投标，不得用任何方式对其它投标人恶意攻击。</w:t>
      </w:r>
    </w:p>
    <w:p w14:paraId="060DAA94">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6.投标人如有违反上述要求或违反国家法律、法规的行为，无论评标结果如何，其投标资格将被取消。</w:t>
      </w:r>
    </w:p>
    <w:p w14:paraId="18BDD0EE">
      <w:pPr>
        <w:pStyle w:val="12"/>
        <w:rPr>
          <w:rFonts w:asciiTheme="minorEastAsia" w:hAnsiTheme="minorEastAsia" w:eastAsiaTheme="minorEastAsia" w:cstheme="minorEastAsia"/>
          <w:b/>
          <w:bCs/>
          <w:spacing w:val="0"/>
          <w:kern w:val="0"/>
          <w:position w:val="0"/>
          <w:sz w:val="32"/>
          <w:szCs w:val="32"/>
          <w:lang w:eastAsia="zh-CN"/>
        </w:rPr>
      </w:pPr>
    </w:p>
    <w:p w14:paraId="2AE2B333">
      <w:pPr>
        <w:pStyle w:val="12"/>
        <w:rPr>
          <w:rFonts w:asciiTheme="minorEastAsia" w:hAnsiTheme="minorEastAsia" w:eastAsiaTheme="minorEastAsia" w:cstheme="minorEastAsia"/>
          <w:b/>
          <w:bCs/>
          <w:spacing w:val="0"/>
          <w:kern w:val="0"/>
          <w:position w:val="0"/>
          <w:sz w:val="32"/>
          <w:szCs w:val="32"/>
          <w:lang w:eastAsia="zh-CN"/>
        </w:rPr>
      </w:pPr>
    </w:p>
    <w:p w14:paraId="3274D553">
      <w:pPr>
        <w:pStyle w:val="12"/>
        <w:rPr>
          <w:rFonts w:asciiTheme="minorEastAsia" w:hAnsiTheme="minorEastAsia" w:eastAsiaTheme="minorEastAsia" w:cstheme="minorEastAsia"/>
          <w:b/>
          <w:bCs/>
          <w:spacing w:val="0"/>
          <w:kern w:val="0"/>
          <w:position w:val="0"/>
          <w:sz w:val="32"/>
          <w:szCs w:val="32"/>
          <w:lang w:eastAsia="zh-CN"/>
        </w:rPr>
      </w:pPr>
    </w:p>
    <w:p w14:paraId="2FD3FBE8">
      <w:pPr>
        <w:pStyle w:val="12"/>
        <w:rPr>
          <w:rFonts w:asciiTheme="minorEastAsia" w:hAnsiTheme="minorEastAsia" w:eastAsiaTheme="minorEastAsia" w:cstheme="minorEastAsia"/>
          <w:b/>
          <w:bCs/>
          <w:spacing w:val="0"/>
          <w:kern w:val="0"/>
          <w:position w:val="0"/>
          <w:sz w:val="32"/>
          <w:szCs w:val="32"/>
          <w:lang w:eastAsia="zh-CN"/>
        </w:rPr>
      </w:pPr>
    </w:p>
    <w:p w14:paraId="761F3DCB">
      <w:pPr>
        <w:pStyle w:val="12"/>
        <w:rPr>
          <w:rFonts w:asciiTheme="minorEastAsia" w:hAnsiTheme="minorEastAsia" w:eastAsiaTheme="minorEastAsia" w:cstheme="minorEastAsia"/>
          <w:b/>
          <w:bCs/>
          <w:spacing w:val="0"/>
          <w:kern w:val="0"/>
          <w:position w:val="0"/>
          <w:sz w:val="32"/>
          <w:szCs w:val="32"/>
          <w:lang w:eastAsia="zh-CN"/>
        </w:rPr>
      </w:pPr>
    </w:p>
    <w:p w14:paraId="1124EF32">
      <w:pPr>
        <w:pStyle w:val="12"/>
        <w:rPr>
          <w:rFonts w:asciiTheme="minorEastAsia" w:hAnsiTheme="minorEastAsia" w:eastAsiaTheme="minorEastAsia" w:cstheme="minorEastAsia"/>
          <w:b/>
          <w:bCs/>
          <w:spacing w:val="0"/>
          <w:kern w:val="0"/>
          <w:position w:val="0"/>
          <w:sz w:val="32"/>
          <w:szCs w:val="32"/>
          <w:lang w:eastAsia="zh-CN"/>
        </w:rPr>
      </w:pPr>
    </w:p>
    <w:p w14:paraId="610234C3">
      <w:pPr>
        <w:pStyle w:val="12"/>
        <w:rPr>
          <w:rFonts w:asciiTheme="minorEastAsia" w:hAnsiTheme="minorEastAsia" w:eastAsiaTheme="minorEastAsia" w:cstheme="minorEastAsia"/>
          <w:b/>
          <w:bCs/>
          <w:spacing w:val="0"/>
          <w:kern w:val="0"/>
          <w:position w:val="0"/>
          <w:sz w:val="32"/>
          <w:szCs w:val="32"/>
          <w:lang w:eastAsia="zh-CN"/>
        </w:rPr>
      </w:pPr>
    </w:p>
    <w:p w14:paraId="3993006B">
      <w:pPr>
        <w:pStyle w:val="12"/>
        <w:rPr>
          <w:rFonts w:asciiTheme="minorEastAsia" w:hAnsiTheme="minorEastAsia" w:eastAsiaTheme="minorEastAsia" w:cstheme="minorEastAsia"/>
          <w:b/>
          <w:bCs/>
          <w:spacing w:val="0"/>
          <w:kern w:val="0"/>
          <w:position w:val="0"/>
          <w:sz w:val="32"/>
          <w:szCs w:val="32"/>
          <w:lang w:eastAsia="zh-CN"/>
        </w:rPr>
      </w:pPr>
    </w:p>
    <w:p w14:paraId="70451A9C">
      <w:pPr>
        <w:pStyle w:val="12"/>
        <w:rPr>
          <w:rFonts w:asciiTheme="minorEastAsia" w:hAnsiTheme="minorEastAsia" w:eastAsiaTheme="minorEastAsia" w:cstheme="minorEastAsia"/>
          <w:b/>
          <w:bCs/>
          <w:spacing w:val="0"/>
          <w:kern w:val="0"/>
          <w:position w:val="0"/>
          <w:sz w:val="32"/>
          <w:szCs w:val="32"/>
          <w:lang w:eastAsia="zh-CN"/>
        </w:rPr>
      </w:pPr>
    </w:p>
    <w:p w14:paraId="02A65F78">
      <w:pPr>
        <w:pStyle w:val="12"/>
        <w:rPr>
          <w:rFonts w:asciiTheme="minorEastAsia" w:hAnsiTheme="minorEastAsia" w:eastAsiaTheme="minorEastAsia" w:cstheme="minorEastAsia"/>
          <w:b/>
          <w:bCs/>
          <w:spacing w:val="0"/>
          <w:kern w:val="0"/>
          <w:position w:val="0"/>
          <w:sz w:val="32"/>
          <w:szCs w:val="32"/>
          <w:lang w:eastAsia="zh-CN"/>
        </w:rPr>
      </w:pPr>
    </w:p>
    <w:p w14:paraId="036BBFE4">
      <w:pPr>
        <w:pStyle w:val="12"/>
        <w:rPr>
          <w:rFonts w:asciiTheme="minorEastAsia" w:hAnsiTheme="minorEastAsia" w:eastAsiaTheme="minorEastAsia" w:cstheme="minorEastAsia"/>
          <w:b/>
          <w:bCs/>
          <w:spacing w:val="0"/>
          <w:kern w:val="0"/>
          <w:position w:val="0"/>
          <w:sz w:val="32"/>
          <w:szCs w:val="32"/>
          <w:lang w:eastAsia="zh-CN"/>
        </w:rPr>
      </w:pPr>
    </w:p>
    <w:p w14:paraId="306A142B">
      <w:pPr>
        <w:rPr>
          <w:rFonts w:hint="eastAsia" w:asciiTheme="minorEastAsia" w:hAnsiTheme="minorEastAsia" w:eastAsiaTheme="minorEastAsia" w:cstheme="minorEastAsia"/>
          <w:b/>
          <w:bCs/>
          <w:spacing w:val="0"/>
          <w:kern w:val="0"/>
          <w:position w:val="0"/>
          <w:sz w:val="32"/>
          <w:szCs w:val="32"/>
          <w:lang w:eastAsia="zh-CN"/>
        </w:rPr>
      </w:pPr>
      <w:r>
        <w:rPr>
          <w:rFonts w:hint="eastAsia" w:asciiTheme="minorEastAsia" w:hAnsiTheme="minorEastAsia" w:eastAsiaTheme="minorEastAsia" w:cstheme="minorEastAsia"/>
          <w:b/>
          <w:bCs/>
          <w:spacing w:val="0"/>
          <w:kern w:val="0"/>
          <w:position w:val="0"/>
          <w:sz w:val="32"/>
          <w:szCs w:val="32"/>
          <w:lang w:eastAsia="zh-CN"/>
        </w:rPr>
        <w:br w:type="page"/>
      </w:r>
    </w:p>
    <w:p w14:paraId="3D894576">
      <w:pPr>
        <w:kinsoku/>
        <w:wordWrap w:val="0"/>
        <w:spacing w:line="360" w:lineRule="auto"/>
        <w:jc w:val="center"/>
        <w:rPr>
          <w:rFonts w:asciiTheme="minorEastAsia" w:hAnsiTheme="minorEastAsia" w:eastAsiaTheme="minorEastAsia" w:cstheme="minorEastAsia"/>
          <w:spacing w:val="0"/>
          <w:kern w:val="0"/>
          <w:position w:val="0"/>
          <w:sz w:val="32"/>
          <w:szCs w:val="32"/>
          <w:lang w:eastAsia="zh-CN"/>
        </w:rPr>
      </w:pPr>
      <w:r>
        <w:rPr>
          <w:rFonts w:hint="eastAsia" w:asciiTheme="minorEastAsia" w:hAnsiTheme="minorEastAsia" w:eastAsiaTheme="minorEastAsia" w:cstheme="minorEastAsia"/>
          <w:b/>
          <w:bCs/>
          <w:spacing w:val="0"/>
          <w:kern w:val="0"/>
          <w:position w:val="0"/>
          <w:sz w:val="32"/>
          <w:szCs w:val="32"/>
          <w:lang w:eastAsia="zh-CN"/>
        </w:rPr>
        <w:t>河南省政府采购合同融资政策告知函</w:t>
      </w:r>
    </w:p>
    <w:p w14:paraId="17347AB7">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p>
    <w:p w14:paraId="4615F6D4">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各供应商：</w:t>
      </w:r>
    </w:p>
    <w:p w14:paraId="21C2597F">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欢迎贵公司参与河南省政府采购活动!</w:t>
      </w:r>
    </w:p>
    <w:p w14:paraId="7F97096D">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6C6BD346">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贷款渠道和提供贷款的金融机构，可在河南省政府采购网“河南省政府采购合同融资平台”查询联系。</w:t>
      </w:r>
    </w:p>
    <w:p w14:paraId="5E9031E5">
      <w:pPr>
        <w:pStyle w:val="6"/>
        <w:kinsoku/>
        <w:wordWrap w:val="0"/>
        <w:spacing w:line="360" w:lineRule="auto"/>
        <w:ind w:firstLine="482" w:firstLineChars="200"/>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为更大力度激发市场活力和社会创造力，增强发展动力，进一步加强政府采购合同线上融资一站式服务（简称“政采贷”），有需求的供应商，可按上述通知要求办理政采贷。</w:t>
      </w:r>
    </w:p>
    <w:p w14:paraId="0DA720FD">
      <w:pPr>
        <w:pStyle w:val="24"/>
        <w:wordWrap w:val="0"/>
        <w:jc w:val="both"/>
        <w:rPr>
          <w:spacing w:val="0"/>
          <w:kern w:val="0"/>
          <w:position w:val="0"/>
        </w:rPr>
        <w:sectPr>
          <w:type w:val="continuous"/>
          <w:pgSz w:w="11907" w:h="16840"/>
          <w:pgMar w:top="1440" w:right="1800" w:bottom="1440" w:left="1800" w:header="878" w:footer="886" w:gutter="0"/>
          <w:pgNumType w:start="1"/>
          <w:cols w:space="720" w:num="1"/>
        </w:sectPr>
      </w:pPr>
    </w:p>
    <w:p w14:paraId="120C6101">
      <w:pPr>
        <w:pStyle w:val="2"/>
        <w:bidi w:val="0"/>
        <w:spacing w:line="360" w:lineRule="auto"/>
        <w:jc w:val="center"/>
        <w:rPr>
          <w:rFonts w:hint="eastAsia" w:ascii="宋体" w:hAnsi="宋体" w:eastAsia="宋体" w:cs="Times New Roman"/>
          <w:spacing w:val="0"/>
          <w:kern w:val="0"/>
          <w:position w:val="0"/>
          <w:lang w:eastAsia="zh-CN"/>
        </w:rPr>
      </w:pPr>
      <w:bookmarkStart w:id="5" w:name="_Toc2285"/>
      <w:r>
        <w:rPr>
          <w:rFonts w:hint="eastAsia" w:ascii="宋体" w:hAnsi="宋体" w:eastAsia="宋体" w:cs="Times New Roman"/>
          <w:spacing w:val="0"/>
          <w:kern w:val="0"/>
          <w:position w:val="0"/>
          <w:lang w:eastAsia="zh-CN"/>
        </w:rPr>
        <w:t>第五章 政府采购合同（草案）</w:t>
      </w:r>
      <w:bookmarkEnd w:id="5"/>
    </w:p>
    <w:p w14:paraId="4F46EA2E">
      <w:pPr>
        <w:pStyle w:val="24"/>
        <w:jc w:val="both"/>
        <w:rPr>
          <w:spacing w:val="0"/>
          <w:kern w:val="0"/>
          <w:position w:val="0"/>
        </w:rPr>
      </w:pPr>
    </w:p>
    <w:p w14:paraId="7517EA7B">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根据《中华人民共和国民法典》及相关法律规定，甲乙双方在平等、自愿、公平、协商一致的基础上，就甲方委托乙方</w:t>
      </w:r>
      <w:r>
        <w:rPr>
          <w:rFonts w:hint="eastAsia" w:ascii="宋体" w:hAnsi="宋体" w:eastAsia="宋体" w:cs="宋体"/>
          <w:spacing w:val="0"/>
          <w:position w:val="0"/>
          <w:sz w:val="24"/>
          <w:szCs w:val="24"/>
          <w:lang w:val="en-US" w:eastAsia="zh-CN"/>
        </w:rPr>
        <w:t>实施</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u w:val="none"/>
          <w:lang w:val="en-US" w:eastAsia="zh-CN"/>
        </w:rPr>
        <w:t>项目</w:t>
      </w:r>
      <w:r>
        <w:rPr>
          <w:rFonts w:hint="eastAsia" w:ascii="宋体" w:hAnsi="宋体" w:eastAsia="宋体" w:cs="宋体"/>
          <w:spacing w:val="0"/>
          <w:position w:val="0"/>
          <w:sz w:val="24"/>
          <w:szCs w:val="24"/>
        </w:rPr>
        <w:t>的有关事宜协议如下：</w:t>
      </w:r>
    </w:p>
    <w:p w14:paraId="3A108714">
      <w:pPr>
        <w:keepNext w:val="0"/>
        <w:keepLines w:val="0"/>
        <w:pageBreakBefore w:val="0"/>
        <w:widowControl/>
        <w:kinsoku/>
        <w:wordWrap/>
        <w:overflowPunct/>
        <w:topLinePunct/>
        <w:autoSpaceDE w:val="0"/>
        <w:autoSpaceDN w:val="0"/>
        <w:bidi w:val="0"/>
        <w:adjustRightInd/>
        <w:snapToGrid/>
        <w:spacing w:line="580" w:lineRule="exact"/>
        <w:ind w:left="0" w:right="0" w:firstLine="482"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第一条</w:t>
      </w:r>
      <w:r>
        <w:rPr>
          <w:rFonts w:hint="eastAsia" w:ascii="宋体" w:hAnsi="宋体" w:eastAsia="宋体" w:cs="宋体"/>
          <w:spacing w:val="0"/>
          <w:position w:val="0"/>
          <w:sz w:val="24"/>
          <w:szCs w:val="24"/>
        </w:rPr>
        <w:t xml:space="preserve">  </w:t>
      </w:r>
      <w:r>
        <w:rPr>
          <w:rFonts w:hint="eastAsia" w:ascii="宋体" w:hAnsi="宋体" w:eastAsia="宋体" w:cs="宋体"/>
          <w:b/>
          <w:bCs/>
          <w:spacing w:val="0"/>
          <w:position w:val="0"/>
          <w:sz w:val="24"/>
          <w:szCs w:val="24"/>
        </w:rPr>
        <w:t>集成服务内容</w:t>
      </w:r>
    </w:p>
    <w:p w14:paraId="4D4E9193">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1.甲方委托乙方提供</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rPr>
        <w:t>(以下简称“本项目”),本项目的整体功能应当符合(如有，招标文件技术部分)本合同附件中约定的各项技术指标和技术参数要求。</w:t>
      </w:r>
    </w:p>
    <w:p w14:paraId="5D899C0D">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2.乙方提供的</w:t>
      </w:r>
      <w:r>
        <w:rPr>
          <w:rFonts w:hint="eastAsia" w:ascii="宋体" w:hAnsi="宋体" w:eastAsia="宋体" w:cs="宋体"/>
          <w:spacing w:val="0"/>
          <w:position w:val="0"/>
          <w:sz w:val="24"/>
          <w:szCs w:val="24"/>
          <w:lang w:val="en-US" w:eastAsia="zh-CN"/>
        </w:rPr>
        <w:t>设备</w:t>
      </w:r>
      <w:r>
        <w:rPr>
          <w:rFonts w:hint="eastAsia" w:ascii="宋体" w:hAnsi="宋体" w:eastAsia="宋体" w:cs="宋体"/>
          <w:spacing w:val="0"/>
          <w:position w:val="0"/>
          <w:sz w:val="24"/>
          <w:szCs w:val="24"/>
        </w:rPr>
        <w:t>包括如下内容：</w:t>
      </w:r>
    </w:p>
    <w:p w14:paraId="1A6FA44F">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w:t>
      </w:r>
      <w:r>
        <w:rPr>
          <w:rFonts w:hint="eastAsia" w:ascii="宋体" w:hAnsi="宋体" w:eastAsia="宋体" w:cs="宋体"/>
          <w:spacing w:val="0"/>
          <w:position w:val="0"/>
          <w:sz w:val="24"/>
          <w:szCs w:val="24"/>
          <w:lang w:val="en-US" w:eastAsia="zh-CN"/>
        </w:rPr>
        <w:t>1</w:t>
      </w:r>
      <w:r>
        <w:rPr>
          <w:rFonts w:hint="eastAsia" w:ascii="宋体" w:hAnsi="宋体" w:eastAsia="宋体" w:cs="宋体"/>
          <w:spacing w:val="0"/>
          <w:position w:val="0"/>
          <w:sz w:val="24"/>
          <w:szCs w:val="24"/>
        </w:rPr>
        <w:t>】</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rPr>
        <w:t>；</w:t>
      </w:r>
    </w:p>
    <w:p w14:paraId="01BEC37D">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w:t>
      </w:r>
      <w:r>
        <w:rPr>
          <w:rFonts w:hint="eastAsia" w:ascii="宋体" w:hAnsi="宋体" w:eastAsia="宋体" w:cs="宋体"/>
          <w:spacing w:val="0"/>
          <w:position w:val="0"/>
          <w:sz w:val="24"/>
          <w:szCs w:val="24"/>
          <w:lang w:val="en-US" w:eastAsia="zh-CN"/>
        </w:rPr>
        <w:t>2</w:t>
      </w:r>
      <w:r>
        <w:rPr>
          <w:rFonts w:hint="eastAsia" w:ascii="宋体" w:hAnsi="宋体" w:eastAsia="宋体" w:cs="宋体"/>
          <w:spacing w:val="0"/>
          <w:position w:val="0"/>
          <w:sz w:val="24"/>
          <w:szCs w:val="24"/>
        </w:rPr>
        <w:t>】</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rPr>
        <w:t>；</w:t>
      </w:r>
    </w:p>
    <w:p w14:paraId="14DFE9A4">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w:t>
      </w:r>
      <w:r>
        <w:rPr>
          <w:rFonts w:hint="eastAsia" w:ascii="宋体" w:hAnsi="宋体" w:eastAsia="宋体" w:cs="宋体"/>
          <w:spacing w:val="0"/>
          <w:position w:val="0"/>
          <w:sz w:val="24"/>
          <w:szCs w:val="24"/>
          <w:lang w:val="en-US" w:eastAsia="zh-CN"/>
        </w:rPr>
        <w:t>3</w:t>
      </w:r>
      <w:r>
        <w:rPr>
          <w:rFonts w:hint="eastAsia" w:ascii="宋体" w:hAnsi="宋体" w:eastAsia="宋体" w:cs="宋体"/>
          <w:spacing w:val="0"/>
          <w:position w:val="0"/>
          <w:sz w:val="24"/>
          <w:szCs w:val="24"/>
        </w:rPr>
        <w:t>】</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rPr>
        <w:t>；</w:t>
      </w:r>
    </w:p>
    <w:p w14:paraId="1B156B6E">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具体采购服务内容及提供方式等详见附件。</w:t>
      </w:r>
    </w:p>
    <w:p w14:paraId="7FB8ED09">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3.项目实施期限：</w:t>
      </w:r>
      <w:r>
        <w:rPr>
          <w:rFonts w:hint="eastAsia" w:ascii="宋体" w:hAnsi="宋体" w:eastAsia="宋体" w:cs="宋体"/>
          <w:spacing w:val="0"/>
          <w:position w:val="0"/>
          <w:sz w:val="24"/>
          <w:szCs w:val="24"/>
          <w:lang w:val="en-US" w:eastAsia="zh-CN"/>
        </w:rPr>
        <w:t>接</w:t>
      </w:r>
      <w:r>
        <w:rPr>
          <w:rFonts w:hint="eastAsia" w:ascii="宋体" w:hAnsi="宋体" w:eastAsia="宋体" w:cs="宋体"/>
          <w:spacing w:val="0"/>
          <w:position w:val="0"/>
          <w:sz w:val="24"/>
          <w:szCs w:val="24"/>
        </w:rPr>
        <w:t>甲方</w:t>
      </w:r>
      <w:r>
        <w:rPr>
          <w:rFonts w:hint="eastAsia" w:ascii="宋体" w:hAnsi="宋体" w:eastAsia="宋体" w:cs="宋体"/>
          <w:spacing w:val="0"/>
          <w:position w:val="0"/>
          <w:sz w:val="24"/>
          <w:szCs w:val="24"/>
          <w:lang w:val="en-US" w:eastAsia="zh-CN"/>
        </w:rPr>
        <w:t>通知施工进场后乙方</w:t>
      </w:r>
      <w:r>
        <w:rPr>
          <w:rFonts w:hint="eastAsia" w:ascii="宋体" w:hAnsi="宋体" w:eastAsia="宋体" w:cs="宋体"/>
          <w:spacing w:val="0"/>
          <w:position w:val="0"/>
          <w:sz w:val="24"/>
          <w:szCs w:val="24"/>
        </w:rPr>
        <w:t>进场开始</w:t>
      </w:r>
      <w:r>
        <w:rPr>
          <w:rFonts w:hint="eastAsia" w:ascii="宋体" w:hAnsi="宋体" w:eastAsia="宋体" w:cs="宋体"/>
          <w:spacing w:val="0"/>
          <w:position w:val="0"/>
          <w:sz w:val="24"/>
          <w:szCs w:val="24"/>
          <w:u w:val="single" w:color="auto"/>
        </w:rPr>
        <w:t>200日</w:t>
      </w:r>
      <w:r>
        <w:rPr>
          <w:rFonts w:hint="eastAsia" w:ascii="宋体" w:hAnsi="宋体" w:eastAsia="宋体" w:cs="宋体"/>
          <w:spacing w:val="0"/>
          <w:position w:val="0"/>
          <w:sz w:val="24"/>
          <w:szCs w:val="24"/>
        </w:rPr>
        <w:t>历天，完成项目交付。</w:t>
      </w:r>
    </w:p>
    <w:p w14:paraId="269BC409">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4.质保期：本项目质保期限为</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rPr>
        <w:t>年，自本合同生效之日起计算。</w:t>
      </w:r>
    </w:p>
    <w:p w14:paraId="1ED47921">
      <w:pPr>
        <w:keepNext w:val="0"/>
        <w:keepLines w:val="0"/>
        <w:pageBreakBefore w:val="0"/>
        <w:widowControl/>
        <w:kinsoku/>
        <w:wordWrap/>
        <w:overflowPunct/>
        <w:topLinePunct/>
        <w:autoSpaceDE w:val="0"/>
        <w:autoSpaceDN w:val="0"/>
        <w:bidi w:val="0"/>
        <w:adjustRightInd/>
        <w:snapToGrid/>
        <w:spacing w:line="580" w:lineRule="exact"/>
        <w:ind w:left="0" w:right="0" w:firstLine="482"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第二条合同价款及付款方式</w:t>
      </w:r>
    </w:p>
    <w:p w14:paraId="1C5E8F99">
      <w:pPr>
        <w:keepNext w:val="0"/>
        <w:keepLines w:val="0"/>
        <w:pageBreakBefore w:val="0"/>
        <w:widowControl/>
        <w:kinsoku/>
        <w:wordWrap/>
        <w:overflowPunct/>
        <w:topLinePunct/>
        <w:autoSpaceDE w:val="0"/>
        <w:autoSpaceDN w:val="0"/>
        <w:bidi w:val="0"/>
        <w:adjustRightInd/>
        <w:snapToGrid/>
        <w:spacing w:line="580" w:lineRule="exact"/>
        <w:ind w:left="0" w:right="0" w:firstLine="482"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w:t>
      </w:r>
      <w:r>
        <w:rPr>
          <w:rFonts w:hint="eastAsia" w:ascii="宋体" w:hAnsi="宋体" w:eastAsia="宋体" w:cs="宋体"/>
          <w:spacing w:val="0"/>
          <w:position w:val="0"/>
          <w:sz w:val="24"/>
          <w:szCs w:val="24"/>
        </w:rPr>
        <w:t xml:space="preserve"> </w:t>
      </w:r>
      <w:r>
        <w:rPr>
          <w:rFonts w:hint="eastAsia" w:ascii="宋体" w:hAnsi="宋体" w:eastAsia="宋体" w:cs="宋体"/>
          <w:b/>
          <w:bCs/>
          <w:spacing w:val="0"/>
          <w:position w:val="0"/>
          <w:sz w:val="24"/>
          <w:szCs w:val="24"/>
        </w:rPr>
        <w:t>一)固定价款总额</w:t>
      </w:r>
    </w:p>
    <w:p w14:paraId="182EFF87">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jc w:val="both"/>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(含税价)人民币</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u w:val="single"/>
        </w:rPr>
        <w:t xml:space="preserve">  </w:t>
      </w:r>
      <w:r>
        <w:rPr>
          <w:rFonts w:hint="eastAsia" w:ascii="宋体" w:hAnsi="宋体" w:eastAsia="宋体" w:cs="宋体"/>
          <w:spacing w:val="0"/>
          <w:position w:val="0"/>
          <w:sz w:val="24"/>
          <w:szCs w:val="24"/>
        </w:rPr>
        <w:t>元，(大写：人民币</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rPr>
        <w:t>),不含增值税的价款为人民币</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rPr>
        <w:t>元(大写：人民币</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lang w:val="en-US" w:eastAsia="zh-CN"/>
        </w:rPr>
        <w:t xml:space="preserve"> </w:t>
      </w:r>
      <w:r>
        <w:rPr>
          <w:rFonts w:hint="eastAsia" w:ascii="宋体" w:hAnsi="宋体" w:eastAsia="宋体" w:cs="宋体"/>
          <w:spacing w:val="0"/>
          <w:position w:val="0"/>
          <w:sz w:val="24"/>
          <w:szCs w:val="24"/>
        </w:rPr>
        <w:t xml:space="preserve">),增值税税款为人民币 </w:t>
      </w:r>
      <w:r>
        <w:rPr>
          <w:rFonts w:hint="eastAsia" w:ascii="宋体" w:hAnsi="宋体" w:eastAsia="宋体" w:cs="宋体"/>
          <w:spacing w:val="0"/>
          <w:position w:val="0"/>
          <w:sz w:val="24"/>
          <w:szCs w:val="24"/>
          <w:u w:val="single" w:color="auto"/>
        </w:rPr>
        <w:t xml:space="preserve"> </w:t>
      </w:r>
      <w:r>
        <w:rPr>
          <w:rFonts w:hint="eastAsia" w:ascii="宋体" w:hAnsi="宋体" w:eastAsia="宋体" w:cs="宋体"/>
          <w:spacing w:val="0"/>
          <w:position w:val="0"/>
          <w:sz w:val="24"/>
          <w:szCs w:val="24"/>
          <w:u w:val="single" w:color="auto"/>
          <w:lang w:val="en-US" w:eastAsia="zh-CN"/>
        </w:rPr>
        <w:t xml:space="preserve">       </w:t>
      </w:r>
      <w:r>
        <w:rPr>
          <w:rFonts w:hint="eastAsia" w:ascii="宋体" w:hAnsi="宋体" w:eastAsia="宋体" w:cs="宋体"/>
          <w:spacing w:val="0"/>
          <w:position w:val="0"/>
          <w:sz w:val="24"/>
          <w:szCs w:val="24"/>
        </w:rPr>
        <w:t xml:space="preserve"> 元(大写：人民币</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rPr>
        <w:t>)。</w:t>
      </w:r>
    </w:p>
    <w:p w14:paraId="6244A2A4">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其 中 ：</w:t>
      </w:r>
    </w:p>
    <w:p w14:paraId="45860E60">
      <w:pPr>
        <w:keepNext w:val="0"/>
        <w:keepLines w:val="0"/>
        <w:pageBreakBefore w:val="0"/>
        <w:widowControl/>
        <w:numPr>
          <w:ilvl w:val="0"/>
          <w:numId w:val="18"/>
        </w:numPr>
        <w:kinsoku/>
        <w:wordWrap/>
        <w:overflowPunct/>
        <w:topLinePunct/>
        <w:autoSpaceDE w:val="0"/>
        <w:autoSpaceDN w:val="0"/>
        <w:bidi w:val="0"/>
        <w:adjustRightInd/>
        <w:snapToGrid/>
        <w:spacing w:line="580" w:lineRule="exact"/>
        <w:ind w:left="240" w:leftChars="0" w:right="0" w:firstLine="600" w:firstLineChars="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lang w:val="en-US" w:eastAsia="zh-CN"/>
        </w:rPr>
        <w:t xml:space="preserve"> </w:t>
      </w:r>
      <w:r>
        <w:rPr>
          <w:rFonts w:hint="eastAsia" w:ascii="宋体" w:hAnsi="宋体" w:eastAsia="宋体" w:cs="宋体"/>
          <w:spacing w:val="0"/>
          <w:position w:val="0"/>
          <w:sz w:val="24"/>
          <w:szCs w:val="24"/>
        </w:rPr>
        <w:t xml:space="preserve">：(含税价)人民币 </w:t>
      </w:r>
      <w:r>
        <w:rPr>
          <w:rFonts w:hint="eastAsia" w:ascii="宋体" w:hAnsi="宋体" w:eastAsia="宋体" w:cs="宋体"/>
          <w:spacing w:val="0"/>
          <w:position w:val="0"/>
          <w:sz w:val="24"/>
          <w:szCs w:val="24"/>
          <w:u w:val="single" w:color="auto"/>
        </w:rPr>
        <w:t xml:space="preserve"> </w:t>
      </w:r>
      <w:r>
        <w:rPr>
          <w:rFonts w:hint="eastAsia" w:ascii="宋体" w:hAnsi="宋体" w:eastAsia="宋体" w:cs="宋体"/>
          <w:spacing w:val="0"/>
          <w:position w:val="0"/>
          <w:sz w:val="24"/>
          <w:szCs w:val="24"/>
          <w:u w:val="single" w:color="auto"/>
          <w:lang w:val="en-US" w:eastAsia="zh-CN"/>
        </w:rPr>
        <w:t xml:space="preserve">      </w:t>
      </w:r>
      <w:r>
        <w:rPr>
          <w:rFonts w:hint="eastAsia" w:ascii="宋体" w:hAnsi="宋体" w:eastAsia="宋体" w:cs="宋体"/>
          <w:spacing w:val="0"/>
          <w:position w:val="0"/>
          <w:sz w:val="24"/>
          <w:szCs w:val="24"/>
        </w:rPr>
        <w:t xml:space="preserve"> 元，(大写：人民币</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rPr>
        <w:t>),适用税率</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rPr>
        <w:t>:不含增值税的价款为人民币</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u w:val="single"/>
        </w:rPr>
        <w:t xml:space="preserve">   </w:t>
      </w:r>
      <w:r>
        <w:rPr>
          <w:rFonts w:hint="eastAsia" w:ascii="宋体" w:hAnsi="宋体" w:eastAsia="宋体" w:cs="宋体"/>
          <w:spacing w:val="0"/>
          <w:position w:val="0"/>
          <w:sz w:val="24"/>
          <w:szCs w:val="24"/>
        </w:rPr>
        <w:t>元</w:t>
      </w:r>
    </w:p>
    <w:p w14:paraId="778ED160">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(大写：人民币</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lang w:val="en-US" w:eastAsia="zh-CN"/>
        </w:rPr>
        <w:t xml:space="preserve"> </w:t>
      </w:r>
      <w:r>
        <w:rPr>
          <w:rFonts w:hint="eastAsia" w:ascii="宋体" w:hAnsi="宋体" w:eastAsia="宋体" w:cs="宋体"/>
          <w:spacing w:val="0"/>
          <w:position w:val="0"/>
          <w:sz w:val="24"/>
          <w:szCs w:val="24"/>
        </w:rPr>
        <w:t>) ,增值税税款为人民币</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rPr>
        <w:t>元(大写：人民币</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rPr>
        <w:t>);</w:t>
      </w:r>
    </w:p>
    <w:p w14:paraId="66FA7639">
      <w:pPr>
        <w:keepNext w:val="0"/>
        <w:keepLines w:val="0"/>
        <w:pageBreakBefore w:val="0"/>
        <w:widowControl/>
        <w:numPr>
          <w:ilvl w:val="0"/>
          <w:numId w:val="18"/>
        </w:numPr>
        <w:kinsoku/>
        <w:wordWrap/>
        <w:overflowPunct/>
        <w:topLinePunct/>
        <w:autoSpaceDE w:val="0"/>
        <w:autoSpaceDN w:val="0"/>
        <w:bidi w:val="0"/>
        <w:adjustRightInd/>
        <w:snapToGrid/>
        <w:spacing w:line="580" w:lineRule="exact"/>
        <w:ind w:left="240" w:leftChars="0" w:right="0" w:firstLine="600" w:firstLineChars="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lang w:val="en-US" w:eastAsia="zh-CN"/>
        </w:rPr>
        <w:t xml:space="preserve"> </w:t>
      </w:r>
      <w:r>
        <w:rPr>
          <w:rFonts w:hint="eastAsia" w:ascii="宋体" w:hAnsi="宋体" w:eastAsia="宋体" w:cs="宋体"/>
          <w:spacing w:val="0"/>
          <w:position w:val="0"/>
          <w:sz w:val="24"/>
          <w:szCs w:val="24"/>
        </w:rPr>
        <w:t xml:space="preserve">：(含税价)人民币 </w:t>
      </w:r>
      <w:r>
        <w:rPr>
          <w:rFonts w:hint="eastAsia" w:ascii="宋体" w:hAnsi="宋体" w:eastAsia="宋体" w:cs="宋体"/>
          <w:spacing w:val="0"/>
          <w:position w:val="0"/>
          <w:sz w:val="24"/>
          <w:szCs w:val="24"/>
          <w:u w:val="single" w:color="auto"/>
        </w:rPr>
        <w:t xml:space="preserve"> </w:t>
      </w:r>
      <w:r>
        <w:rPr>
          <w:rFonts w:hint="eastAsia" w:ascii="宋体" w:hAnsi="宋体" w:eastAsia="宋体" w:cs="宋体"/>
          <w:spacing w:val="0"/>
          <w:position w:val="0"/>
          <w:sz w:val="24"/>
          <w:szCs w:val="24"/>
          <w:u w:val="single" w:color="auto"/>
          <w:lang w:val="en-US" w:eastAsia="zh-CN"/>
        </w:rPr>
        <w:t xml:space="preserve">      </w:t>
      </w:r>
      <w:r>
        <w:rPr>
          <w:rFonts w:hint="eastAsia" w:ascii="宋体" w:hAnsi="宋体" w:eastAsia="宋体" w:cs="宋体"/>
          <w:spacing w:val="0"/>
          <w:position w:val="0"/>
          <w:sz w:val="24"/>
          <w:szCs w:val="24"/>
        </w:rPr>
        <w:t xml:space="preserve"> 元，(大写：人民币</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rPr>
        <w:t>),适用税率</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rPr>
        <w:t>:不含增值税的价款为人民币</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u w:val="single"/>
        </w:rPr>
        <w:t xml:space="preserve">  </w:t>
      </w:r>
      <w:r>
        <w:rPr>
          <w:rFonts w:hint="eastAsia" w:ascii="宋体" w:hAnsi="宋体" w:eastAsia="宋体" w:cs="宋体"/>
          <w:spacing w:val="0"/>
          <w:position w:val="0"/>
          <w:sz w:val="24"/>
          <w:szCs w:val="24"/>
        </w:rPr>
        <w:t>元(大写：人民币</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rPr>
        <w:t>) ,增值税税款为人民币</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rPr>
        <w:t>元(大写：人民币</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rPr>
        <w:t>);</w:t>
      </w:r>
    </w:p>
    <w:p w14:paraId="5E08392A">
      <w:pPr>
        <w:keepNext w:val="0"/>
        <w:keepLines w:val="0"/>
        <w:pageBreakBefore w:val="0"/>
        <w:widowControl/>
        <w:numPr>
          <w:ilvl w:val="0"/>
          <w:numId w:val="18"/>
        </w:numPr>
        <w:kinsoku/>
        <w:wordWrap/>
        <w:overflowPunct/>
        <w:topLinePunct/>
        <w:autoSpaceDE w:val="0"/>
        <w:autoSpaceDN w:val="0"/>
        <w:bidi w:val="0"/>
        <w:adjustRightInd/>
        <w:snapToGrid/>
        <w:spacing w:line="580" w:lineRule="exact"/>
        <w:ind w:left="240" w:leftChars="0" w:right="0" w:firstLine="600" w:firstLineChars="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lang w:val="en-US" w:eastAsia="zh-CN"/>
        </w:rPr>
        <w:t xml:space="preserve"> </w:t>
      </w:r>
      <w:r>
        <w:rPr>
          <w:rFonts w:hint="eastAsia" w:ascii="宋体" w:hAnsi="宋体" w:eastAsia="宋体" w:cs="宋体"/>
          <w:spacing w:val="0"/>
          <w:position w:val="0"/>
          <w:sz w:val="24"/>
          <w:szCs w:val="24"/>
        </w:rPr>
        <w:t xml:space="preserve">：(含税价)人民币 </w:t>
      </w:r>
      <w:r>
        <w:rPr>
          <w:rFonts w:hint="eastAsia" w:ascii="宋体" w:hAnsi="宋体" w:eastAsia="宋体" w:cs="宋体"/>
          <w:spacing w:val="0"/>
          <w:position w:val="0"/>
          <w:sz w:val="24"/>
          <w:szCs w:val="24"/>
          <w:u w:val="single" w:color="auto"/>
        </w:rPr>
        <w:t xml:space="preserve"> </w:t>
      </w:r>
      <w:r>
        <w:rPr>
          <w:rFonts w:hint="eastAsia" w:ascii="宋体" w:hAnsi="宋体" w:eastAsia="宋体" w:cs="宋体"/>
          <w:spacing w:val="0"/>
          <w:position w:val="0"/>
          <w:sz w:val="24"/>
          <w:szCs w:val="24"/>
          <w:u w:val="single" w:color="auto"/>
          <w:lang w:val="en-US" w:eastAsia="zh-CN"/>
        </w:rPr>
        <w:t xml:space="preserve">      </w:t>
      </w:r>
      <w:r>
        <w:rPr>
          <w:rFonts w:hint="eastAsia" w:ascii="宋体" w:hAnsi="宋体" w:eastAsia="宋体" w:cs="宋体"/>
          <w:spacing w:val="0"/>
          <w:position w:val="0"/>
          <w:sz w:val="24"/>
          <w:szCs w:val="24"/>
        </w:rPr>
        <w:t xml:space="preserve"> 元，(大写：人民币</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rPr>
        <w:t>),适用税率</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rPr>
        <w:t>:不含增值税的价款为人民币</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u w:val="single"/>
        </w:rPr>
        <w:t xml:space="preserve">  </w:t>
      </w:r>
      <w:r>
        <w:rPr>
          <w:rFonts w:hint="eastAsia" w:ascii="宋体" w:hAnsi="宋体" w:eastAsia="宋体" w:cs="宋体"/>
          <w:spacing w:val="0"/>
          <w:position w:val="0"/>
          <w:sz w:val="24"/>
          <w:szCs w:val="24"/>
        </w:rPr>
        <w:t>元(大写：人民币</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rPr>
        <w:t>) ,增值税税款为人民币</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rPr>
        <w:t>元(大写：人民币</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rPr>
        <w:t>);</w:t>
      </w:r>
    </w:p>
    <w:p w14:paraId="76F139CE">
      <w:pPr>
        <w:pStyle w:val="6"/>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lang w:eastAsia="zh-CN"/>
        </w:rPr>
      </w:pPr>
      <w:r>
        <w:rPr>
          <w:rFonts w:hint="eastAsia" w:ascii="宋体" w:hAnsi="宋体" w:eastAsia="宋体" w:cs="宋体"/>
          <w:spacing w:val="0"/>
          <w:position w:val="0"/>
          <w:sz w:val="24"/>
          <w:szCs w:val="24"/>
          <w:lang w:eastAsia="zh-CN"/>
        </w:rPr>
        <w:t>……</w:t>
      </w:r>
    </w:p>
    <w:p w14:paraId="153D5F9F">
      <w:pPr>
        <w:keepNext w:val="0"/>
        <w:keepLines w:val="0"/>
        <w:pageBreakBefore w:val="0"/>
        <w:widowControl/>
        <w:kinsoku/>
        <w:wordWrap/>
        <w:overflowPunct/>
        <w:topLinePunct/>
        <w:autoSpaceDE w:val="0"/>
        <w:autoSpaceDN w:val="0"/>
        <w:bidi w:val="0"/>
        <w:adjustRightInd/>
        <w:snapToGrid/>
        <w:spacing w:line="580" w:lineRule="exact"/>
        <w:ind w:left="0" w:right="0" w:firstLine="482"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(二)付款方式</w:t>
      </w:r>
    </w:p>
    <w:p w14:paraId="612AE4FB">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本项目采用以下第1种方式支付，以人民币结算：</w:t>
      </w:r>
    </w:p>
    <w:p w14:paraId="2170380A">
      <w:pPr>
        <w:keepNext w:val="0"/>
        <w:keepLines w:val="0"/>
        <w:pageBreakBefore w:val="0"/>
        <w:widowControl/>
        <w:numPr>
          <w:ilvl w:val="0"/>
          <w:numId w:val="19"/>
        </w:numPr>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分期支付。</w:t>
      </w:r>
    </w:p>
    <w:p w14:paraId="72E35FA5">
      <w:pPr>
        <w:keepNext w:val="0"/>
        <w:keepLines w:val="0"/>
        <w:pageBreakBefore w:val="0"/>
        <w:widowControl/>
        <w:numPr>
          <w:ilvl w:val="0"/>
          <w:numId w:val="0"/>
        </w:numPr>
        <w:kinsoku/>
        <w:wordWrap/>
        <w:overflowPunct/>
        <w:topLinePunct/>
        <w:autoSpaceDE w:val="0"/>
        <w:autoSpaceDN w:val="0"/>
        <w:bidi w:val="0"/>
        <w:adjustRightInd/>
        <w:snapToGrid/>
        <w:spacing w:line="580" w:lineRule="exact"/>
        <w:ind w:leftChars="200" w:right="0" w:rightChars="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具体支付期限及额度如下：</w:t>
      </w:r>
    </w:p>
    <w:p w14:paraId="479773FF">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(1)付款：甲方于合同签订后</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rPr>
        <w:t>个工作日内，</w:t>
      </w:r>
      <w:r>
        <w:rPr>
          <w:rFonts w:hint="eastAsia" w:ascii="宋体" w:hAnsi="宋体" w:eastAsia="宋体" w:cs="宋体"/>
          <w:spacing w:val="0"/>
          <w:position w:val="0"/>
          <w:sz w:val="24"/>
          <w:szCs w:val="24"/>
          <w:lang w:eastAsia="zh-CN"/>
        </w:rPr>
        <w:t>上级资金到位后</w:t>
      </w:r>
      <w:r>
        <w:rPr>
          <w:rFonts w:hint="eastAsia" w:ascii="宋体" w:hAnsi="宋体" w:eastAsia="宋体" w:cs="宋体"/>
          <w:spacing w:val="0"/>
          <w:position w:val="0"/>
          <w:sz w:val="24"/>
          <w:szCs w:val="24"/>
          <w:lang w:val="en-US" w:eastAsia="zh-CN"/>
        </w:rPr>
        <w:t>进行</w:t>
      </w:r>
      <w:r>
        <w:rPr>
          <w:rFonts w:hint="eastAsia" w:ascii="宋体" w:hAnsi="宋体" w:eastAsia="宋体" w:cs="宋体"/>
          <w:spacing w:val="0"/>
          <w:position w:val="0"/>
          <w:sz w:val="24"/>
          <w:szCs w:val="24"/>
          <w:lang w:eastAsia="zh-CN"/>
        </w:rPr>
        <w:t>支付</w:t>
      </w:r>
      <w:r>
        <w:rPr>
          <w:rFonts w:hint="eastAsia" w:ascii="宋体" w:hAnsi="宋体" w:eastAsia="宋体" w:cs="宋体"/>
          <w:spacing w:val="0"/>
          <w:position w:val="0"/>
          <w:sz w:val="24"/>
          <w:szCs w:val="24"/>
        </w:rPr>
        <w:t>合同总价款的</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rPr>
        <w:t>%,即 (含税价)为人民币</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u w:val="single"/>
        </w:rPr>
        <w:t xml:space="preserve"> </w:t>
      </w:r>
      <w:r>
        <w:rPr>
          <w:rFonts w:hint="eastAsia" w:ascii="宋体" w:hAnsi="宋体" w:eastAsia="宋体" w:cs="宋体"/>
          <w:spacing w:val="0"/>
          <w:position w:val="0"/>
          <w:sz w:val="24"/>
          <w:szCs w:val="24"/>
        </w:rPr>
        <w:t>元(大写：人民币</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rPr>
        <w:t>)。</w:t>
      </w:r>
    </w:p>
    <w:p w14:paraId="402E7C9B">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(2)项目竣工验收合格后</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rPr>
        <w:t>个工作日内，</w:t>
      </w:r>
      <w:r>
        <w:rPr>
          <w:rFonts w:hint="eastAsia" w:ascii="宋体" w:hAnsi="宋体" w:eastAsia="宋体" w:cs="宋体"/>
          <w:spacing w:val="0"/>
          <w:position w:val="0"/>
          <w:sz w:val="24"/>
          <w:szCs w:val="24"/>
          <w:lang w:eastAsia="zh-CN"/>
        </w:rPr>
        <w:t>上级资金到位后</w:t>
      </w:r>
      <w:r>
        <w:rPr>
          <w:rFonts w:hint="eastAsia" w:ascii="宋体" w:hAnsi="宋体" w:eastAsia="宋体" w:cs="宋体"/>
          <w:spacing w:val="0"/>
          <w:position w:val="0"/>
          <w:sz w:val="24"/>
          <w:szCs w:val="24"/>
        </w:rPr>
        <w:t>结清本项目全部款项。即(含税价) 为人民币</w:t>
      </w:r>
      <w:r>
        <w:rPr>
          <w:rFonts w:hint="eastAsia" w:ascii="宋体" w:hAnsi="宋体" w:eastAsia="宋体" w:cs="宋体"/>
          <w:spacing w:val="0"/>
          <w:position w:val="0"/>
          <w:sz w:val="24"/>
          <w:szCs w:val="24"/>
          <w:u w:val="single"/>
        </w:rPr>
        <w:t xml:space="preserve"> </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u w:val="single"/>
        </w:rPr>
        <w:t xml:space="preserve"> </w:t>
      </w:r>
      <w:r>
        <w:rPr>
          <w:rFonts w:hint="eastAsia" w:ascii="宋体" w:hAnsi="宋体" w:eastAsia="宋体" w:cs="宋体"/>
          <w:spacing w:val="0"/>
          <w:position w:val="0"/>
          <w:sz w:val="24"/>
          <w:szCs w:val="24"/>
        </w:rPr>
        <w:t>元(大写：人民币</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rPr>
        <w:t>)。</w:t>
      </w:r>
    </w:p>
    <w:p w14:paraId="1109F47B">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2.支付方式</w:t>
      </w:r>
    </w:p>
    <w:p w14:paraId="5A114BC1">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(1)甲方与乙方之间通</w:t>
      </w:r>
      <w:r>
        <w:rPr>
          <w:rFonts w:hint="eastAsia" w:ascii="宋体" w:hAnsi="宋体" w:eastAsia="宋体" w:cs="宋体"/>
          <w:spacing w:val="0"/>
          <w:position w:val="0"/>
          <w:sz w:val="24"/>
          <w:szCs w:val="24"/>
          <w:u w:val="single" w:color="auto"/>
        </w:rPr>
        <w:t>过  银行转账</w:t>
      </w:r>
      <w:r>
        <w:rPr>
          <w:rFonts w:hint="eastAsia" w:ascii="宋体" w:hAnsi="宋体" w:eastAsia="宋体" w:cs="宋体"/>
          <w:spacing w:val="0"/>
          <w:position w:val="0"/>
          <w:sz w:val="24"/>
          <w:szCs w:val="24"/>
        </w:rPr>
        <w:t>方式进行结算。</w:t>
      </w:r>
    </w:p>
    <w:p w14:paraId="4CC34A0E">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(2)银行信息：</w:t>
      </w:r>
    </w:p>
    <w:p w14:paraId="5CCA6C3F">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u w:val="single"/>
          <w:lang w:val="en-US" w:eastAsia="zh-CN"/>
        </w:rPr>
      </w:pPr>
      <w:r>
        <w:rPr>
          <w:rFonts w:hint="eastAsia" w:ascii="宋体" w:hAnsi="宋体" w:eastAsia="宋体" w:cs="宋体"/>
          <w:spacing w:val="0"/>
          <w:position w:val="0"/>
          <w:sz w:val="24"/>
          <w:szCs w:val="24"/>
        </w:rPr>
        <w:t>合同甲方：</w:t>
      </w:r>
      <w:r>
        <w:rPr>
          <w:rFonts w:hint="eastAsia" w:ascii="宋体" w:hAnsi="宋体" w:eastAsia="宋体" w:cs="宋体"/>
          <w:spacing w:val="0"/>
          <w:position w:val="0"/>
          <w:sz w:val="24"/>
          <w:szCs w:val="24"/>
          <w:u w:val="single"/>
          <w:lang w:val="en-US" w:eastAsia="zh-CN"/>
        </w:rPr>
        <w:t xml:space="preserve">                  </w:t>
      </w:r>
    </w:p>
    <w:p w14:paraId="089F2F5F">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 xml:space="preserve">开 户 名 称 ： </w:t>
      </w:r>
      <w:r>
        <w:rPr>
          <w:rFonts w:hint="eastAsia" w:ascii="宋体" w:hAnsi="宋体" w:eastAsia="宋体" w:cs="宋体"/>
          <w:spacing w:val="0"/>
          <w:position w:val="0"/>
          <w:sz w:val="24"/>
          <w:szCs w:val="24"/>
          <w:u w:val="single" w:color="auto"/>
        </w:rPr>
        <w:t xml:space="preserve">        /            </w:t>
      </w:r>
    </w:p>
    <w:p w14:paraId="3366B190">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 xml:space="preserve">开 户 行 ： </w:t>
      </w:r>
      <w:r>
        <w:rPr>
          <w:rFonts w:hint="eastAsia" w:ascii="宋体" w:hAnsi="宋体" w:eastAsia="宋体" w:cs="宋体"/>
          <w:spacing w:val="0"/>
          <w:position w:val="0"/>
          <w:sz w:val="24"/>
          <w:szCs w:val="24"/>
          <w:u w:val="single" w:color="auto"/>
        </w:rPr>
        <w:t xml:space="preserve">       /          </w:t>
      </w:r>
    </w:p>
    <w:p w14:paraId="5727B3DA">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 xml:space="preserve">帐    号： </w:t>
      </w:r>
      <w:r>
        <w:rPr>
          <w:rFonts w:hint="eastAsia" w:ascii="宋体" w:hAnsi="宋体" w:eastAsia="宋体" w:cs="宋体"/>
          <w:spacing w:val="0"/>
          <w:position w:val="0"/>
          <w:sz w:val="24"/>
          <w:szCs w:val="24"/>
          <w:u w:val="single" w:color="auto"/>
        </w:rPr>
        <w:t xml:space="preserve">                        </w:t>
      </w:r>
    </w:p>
    <w:p w14:paraId="32DB2D47">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u w:val="none" w:color="auto"/>
        </w:rPr>
        <w:t>合同乙方：</w:t>
      </w:r>
      <w:r>
        <w:rPr>
          <w:rFonts w:hint="eastAsia" w:ascii="宋体" w:hAnsi="宋体" w:eastAsia="宋体" w:cs="宋体"/>
          <w:spacing w:val="0"/>
          <w:position w:val="0"/>
          <w:sz w:val="24"/>
          <w:szCs w:val="24"/>
          <w:u w:val="single"/>
          <w:lang w:val="en-US" w:eastAsia="zh-CN"/>
        </w:rPr>
        <w:t xml:space="preserve">                  </w:t>
      </w:r>
    </w:p>
    <w:p w14:paraId="186ABEDA">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开户名称：</w:t>
      </w:r>
      <w:r>
        <w:rPr>
          <w:rFonts w:hint="eastAsia" w:ascii="宋体" w:hAnsi="宋体" w:eastAsia="宋体" w:cs="宋体"/>
          <w:spacing w:val="0"/>
          <w:position w:val="0"/>
          <w:sz w:val="24"/>
          <w:szCs w:val="24"/>
          <w:u w:val="single"/>
          <w:lang w:val="en-US" w:eastAsia="zh-CN"/>
        </w:rPr>
        <w:t xml:space="preserve">                  </w:t>
      </w:r>
    </w:p>
    <w:p w14:paraId="2608A2D2">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开 户 行</w:t>
      </w:r>
      <w:r>
        <w:rPr>
          <w:rFonts w:hint="eastAsia" w:ascii="宋体" w:hAnsi="宋体" w:eastAsia="宋体" w:cs="宋体"/>
          <w:spacing w:val="0"/>
          <w:position w:val="0"/>
          <w:sz w:val="24"/>
          <w:szCs w:val="24"/>
          <w:u w:val="none" w:color="auto"/>
        </w:rPr>
        <w:t xml:space="preserve"> ：</w:t>
      </w:r>
      <w:r>
        <w:rPr>
          <w:rFonts w:hint="eastAsia" w:ascii="宋体" w:hAnsi="宋体" w:eastAsia="宋体" w:cs="宋体"/>
          <w:spacing w:val="0"/>
          <w:position w:val="0"/>
          <w:sz w:val="24"/>
          <w:szCs w:val="24"/>
          <w:u w:val="single"/>
          <w:lang w:val="en-US" w:eastAsia="zh-CN"/>
        </w:rPr>
        <w:t xml:space="preserve">                  </w:t>
      </w:r>
    </w:p>
    <w:p w14:paraId="08923A48">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帐    号</w:t>
      </w:r>
      <w:r>
        <w:rPr>
          <w:rFonts w:hint="eastAsia" w:ascii="宋体" w:hAnsi="宋体" w:eastAsia="宋体" w:cs="宋体"/>
          <w:spacing w:val="0"/>
          <w:position w:val="0"/>
          <w:sz w:val="24"/>
          <w:szCs w:val="24"/>
          <w:u w:val="none" w:color="auto"/>
        </w:rPr>
        <w:t xml:space="preserve"> ：</w:t>
      </w:r>
      <w:r>
        <w:rPr>
          <w:rFonts w:hint="eastAsia" w:ascii="宋体" w:hAnsi="宋体" w:eastAsia="宋体" w:cs="宋体"/>
          <w:spacing w:val="0"/>
          <w:position w:val="0"/>
          <w:sz w:val="24"/>
          <w:szCs w:val="24"/>
          <w:u w:val="single"/>
          <w:lang w:val="en-US" w:eastAsia="zh-CN"/>
        </w:rPr>
        <w:t xml:space="preserve">                  </w:t>
      </w:r>
    </w:p>
    <w:p w14:paraId="1203CFAF">
      <w:pPr>
        <w:keepNext w:val="0"/>
        <w:keepLines w:val="0"/>
        <w:pageBreakBefore w:val="0"/>
        <w:widowControl/>
        <w:kinsoku/>
        <w:wordWrap/>
        <w:overflowPunct/>
        <w:topLinePunct/>
        <w:autoSpaceDE w:val="0"/>
        <w:autoSpaceDN w:val="0"/>
        <w:bidi w:val="0"/>
        <w:adjustRightInd/>
        <w:snapToGrid/>
        <w:spacing w:line="580" w:lineRule="exact"/>
        <w:ind w:left="0" w:right="0" w:firstLine="482"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(三)发票种类</w:t>
      </w:r>
    </w:p>
    <w:p w14:paraId="79F4D834">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1.乙方提供发票种类如下：</w:t>
      </w:r>
    </w:p>
    <w:p w14:paraId="75026690">
      <w:pPr>
        <w:pStyle w:val="6"/>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 xml:space="preserve">【/】增值税专用发票；   【 √】增值税普通发票；    【/】服务业发票；【/】 税局代开发票 </w:t>
      </w:r>
      <w:r>
        <w:rPr>
          <w:rFonts w:hint="eastAsia" w:ascii="宋体" w:hAnsi="宋体" w:eastAsia="宋体" w:cs="宋体"/>
          <w:spacing w:val="0"/>
          <w:position w:val="0"/>
          <w:sz w:val="24"/>
          <w:szCs w:val="24"/>
          <w:u w:val="single" w:color="auto"/>
        </w:rPr>
        <w:t xml:space="preserve">                                 ;</w:t>
      </w:r>
      <w:r>
        <w:rPr>
          <w:rFonts w:hint="eastAsia" w:ascii="宋体" w:hAnsi="宋体" w:eastAsia="宋体" w:cs="宋体"/>
          <w:spacing w:val="0"/>
          <w:position w:val="0"/>
          <w:sz w:val="24"/>
          <w:szCs w:val="24"/>
        </w:rPr>
        <w:t xml:space="preserve">【   /】其他发票： </w:t>
      </w:r>
      <w:r>
        <w:rPr>
          <w:rFonts w:hint="eastAsia" w:ascii="宋体" w:hAnsi="宋体" w:eastAsia="宋体" w:cs="宋体"/>
          <w:spacing w:val="0"/>
          <w:position w:val="0"/>
          <w:sz w:val="24"/>
          <w:szCs w:val="24"/>
          <w:u w:val="single" w:color="auto"/>
        </w:rPr>
        <w:t xml:space="preserve">  /               </w:t>
      </w:r>
    </w:p>
    <w:p w14:paraId="5C1C5FB2">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2.本项目提供的发票应按照本合同约定内容，乙方根据服务的不同区别开具。</w:t>
      </w:r>
    </w:p>
    <w:p w14:paraId="52646C20">
      <w:pPr>
        <w:keepNext w:val="0"/>
        <w:keepLines w:val="0"/>
        <w:pageBreakBefore w:val="0"/>
        <w:widowControl/>
        <w:kinsoku/>
        <w:wordWrap/>
        <w:overflowPunct/>
        <w:topLinePunct/>
        <w:autoSpaceDE w:val="0"/>
        <w:autoSpaceDN w:val="0"/>
        <w:bidi w:val="0"/>
        <w:adjustRightInd/>
        <w:snapToGrid/>
        <w:spacing w:line="580" w:lineRule="exact"/>
        <w:ind w:left="0" w:right="0" w:firstLine="482"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第三条项目实施管理</w:t>
      </w:r>
    </w:p>
    <w:p w14:paraId="2384AF3F">
      <w:pPr>
        <w:keepNext w:val="0"/>
        <w:keepLines w:val="0"/>
        <w:pageBreakBefore w:val="0"/>
        <w:widowControl/>
        <w:kinsoku/>
        <w:wordWrap/>
        <w:overflowPunct/>
        <w:topLinePunct/>
        <w:autoSpaceDE w:val="0"/>
        <w:autoSpaceDN w:val="0"/>
        <w:bidi w:val="0"/>
        <w:adjustRightInd/>
        <w:snapToGrid/>
        <w:spacing w:line="580" w:lineRule="exact"/>
        <w:ind w:left="0" w:right="0" w:firstLine="482"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(一)项目团队组建</w:t>
      </w:r>
    </w:p>
    <w:p w14:paraId="13DDF3E0">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甲乙双方应当指定人员分别组成项目团队，负责项目实施。</w:t>
      </w:r>
    </w:p>
    <w:p w14:paraId="5F7B5413">
      <w:pPr>
        <w:keepNext w:val="0"/>
        <w:keepLines w:val="0"/>
        <w:pageBreakBefore w:val="0"/>
        <w:widowControl/>
        <w:kinsoku/>
        <w:wordWrap/>
        <w:overflowPunct/>
        <w:topLinePunct/>
        <w:autoSpaceDE w:val="0"/>
        <w:autoSpaceDN w:val="0"/>
        <w:bidi w:val="0"/>
        <w:adjustRightInd/>
        <w:snapToGrid/>
        <w:spacing w:line="580" w:lineRule="exact"/>
        <w:ind w:left="0" w:right="0" w:firstLine="482"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(二)项目信息与资料提供</w:t>
      </w:r>
    </w:p>
    <w:p w14:paraId="5104A08D">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1.乙方有权向甲方有关职能人员调查、了解现有的相关信息和资料，包括而不限于与项目有关的</w:t>
      </w:r>
      <w:r>
        <w:rPr>
          <w:rFonts w:hint="eastAsia" w:ascii="宋体" w:hAnsi="宋体" w:eastAsia="宋体" w:cs="宋体"/>
          <w:spacing w:val="0"/>
          <w:position w:val="0"/>
          <w:sz w:val="24"/>
          <w:szCs w:val="24"/>
          <w:lang w:val="en-US" w:eastAsia="zh-CN"/>
        </w:rPr>
        <w:t>设计材料</w:t>
      </w:r>
      <w:r>
        <w:rPr>
          <w:rFonts w:hint="eastAsia" w:ascii="宋体" w:hAnsi="宋体" w:eastAsia="宋体" w:cs="宋体"/>
          <w:spacing w:val="0"/>
          <w:position w:val="0"/>
          <w:sz w:val="24"/>
          <w:szCs w:val="24"/>
        </w:rPr>
        <w:t>、背景资料等，甲方应当予以配合。</w:t>
      </w:r>
    </w:p>
    <w:p w14:paraId="398DCC48">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jc w:val="both"/>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2.乙方认为甲方提供的信息和资料不符合本项目要求的，有权要求甲方补齐、 补正。甲方未按照约定补齐、补正，也未作出合理解释的，相应产生的工程质量、工期延误等法律责任由甲方自行承担。</w:t>
      </w:r>
    </w:p>
    <w:p w14:paraId="78480FA5">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jc w:val="both"/>
        <w:textAlignment w:val="baseline"/>
        <w:outlineLvl w:val="9"/>
        <w:rPr>
          <w:rFonts w:hint="eastAsia" w:ascii="宋体" w:hAnsi="宋体" w:eastAsia="宋体" w:cs="宋体"/>
          <w:snapToGrid w:val="0"/>
          <w:color w:val="000000"/>
          <w:spacing w:val="0"/>
          <w:position w:val="0"/>
          <w:sz w:val="24"/>
          <w:szCs w:val="24"/>
          <w:lang w:val="en-US" w:eastAsia="en-US" w:bidi="ar-SA"/>
        </w:rPr>
      </w:pPr>
      <w:r>
        <w:rPr>
          <w:rFonts w:hint="eastAsia" w:ascii="宋体" w:hAnsi="宋体" w:eastAsia="宋体" w:cs="宋体"/>
          <w:snapToGrid w:val="0"/>
          <w:color w:val="000000"/>
          <w:spacing w:val="0"/>
          <w:position w:val="0"/>
          <w:sz w:val="24"/>
          <w:szCs w:val="24"/>
          <w:lang w:val="en-US" w:eastAsia="zh-CN" w:bidi="ar-SA"/>
        </w:rPr>
        <w:t>3.</w:t>
      </w:r>
      <w:r>
        <w:rPr>
          <w:rFonts w:hint="eastAsia" w:ascii="宋体" w:hAnsi="宋体" w:eastAsia="宋体" w:cs="宋体"/>
          <w:snapToGrid w:val="0"/>
          <w:color w:val="000000"/>
          <w:spacing w:val="0"/>
          <w:position w:val="0"/>
          <w:sz w:val="24"/>
          <w:szCs w:val="24"/>
          <w:lang w:val="en-US" w:eastAsia="en-US" w:bidi="ar-SA"/>
        </w:rPr>
        <w:t>中标后在合同签订前，</w:t>
      </w:r>
      <w:r>
        <w:rPr>
          <w:rFonts w:hint="eastAsia" w:ascii="宋体" w:hAnsi="宋体" w:eastAsia="宋体" w:cs="宋体"/>
          <w:snapToGrid w:val="0"/>
          <w:color w:val="000000"/>
          <w:spacing w:val="0"/>
          <w:position w:val="0"/>
          <w:sz w:val="24"/>
          <w:szCs w:val="24"/>
          <w:lang w:val="en-US" w:eastAsia="zh-CN" w:bidi="ar-SA"/>
        </w:rPr>
        <w:t>乙方</w:t>
      </w:r>
      <w:r>
        <w:rPr>
          <w:rFonts w:hint="eastAsia" w:ascii="宋体" w:hAnsi="宋体" w:eastAsia="宋体" w:cs="宋体"/>
          <w:snapToGrid w:val="0"/>
          <w:color w:val="000000"/>
          <w:spacing w:val="0"/>
          <w:position w:val="0"/>
          <w:sz w:val="24"/>
          <w:szCs w:val="24"/>
          <w:lang w:val="en-US" w:eastAsia="en-US" w:bidi="ar-SA"/>
        </w:rPr>
        <w:t>提交所投下一代防火墙(含 IPS/AV 功能)产品能与省中心现有防火墙 VPN通道搭建无缝对接的证明材料，若不能实现无缝对接，将视为虚假投标，</w:t>
      </w:r>
      <w:r>
        <w:rPr>
          <w:rFonts w:hint="eastAsia" w:ascii="宋体" w:hAnsi="宋体" w:eastAsia="宋体" w:cs="宋体"/>
          <w:snapToGrid w:val="0"/>
          <w:color w:val="000000"/>
          <w:spacing w:val="0"/>
          <w:position w:val="0"/>
          <w:sz w:val="24"/>
          <w:szCs w:val="24"/>
          <w:lang w:val="en-US" w:eastAsia="zh-CN" w:bidi="ar-SA"/>
        </w:rPr>
        <w:t>甲方</w:t>
      </w:r>
      <w:r>
        <w:rPr>
          <w:rFonts w:hint="eastAsia" w:ascii="宋体" w:hAnsi="宋体" w:eastAsia="宋体" w:cs="宋体"/>
          <w:snapToGrid w:val="0"/>
          <w:color w:val="000000"/>
          <w:spacing w:val="0"/>
          <w:position w:val="0"/>
          <w:sz w:val="24"/>
          <w:szCs w:val="24"/>
          <w:lang w:val="en-US" w:eastAsia="en-US" w:bidi="ar-SA"/>
        </w:rPr>
        <w:t>将其违规行为报送相关监管部门取消其中标资格，依法追究相关法律责任。</w:t>
      </w:r>
    </w:p>
    <w:p w14:paraId="2530AD1D">
      <w:pPr>
        <w:keepNext w:val="0"/>
        <w:keepLines w:val="0"/>
        <w:pageBreakBefore w:val="0"/>
        <w:widowControl/>
        <w:kinsoku/>
        <w:wordWrap/>
        <w:overflowPunct/>
        <w:topLinePunct/>
        <w:autoSpaceDE w:val="0"/>
        <w:autoSpaceDN w:val="0"/>
        <w:bidi w:val="0"/>
        <w:adjustRightInd/>
        <w:snapToGrid/>
        <w:spacing w:line="580" w:lineRule="exact"/>
        <w:ind w:left="0" w:right="0" w:firstLine="482"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(三)项目技术文件</w:t>
      </w:r>
    </w:p>
    <w:p w14:paraId="1877A812">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1项目需求分析完成后，乙方应当向甲方提交技术文件(如有)</w:t>
      </w:r>
    </w:p>
    <w:p w14:paraId="4AEFFCD2">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 甲方应当对乙方提交的技术文件进行审核，并在2个工作日内签字确认或提出书面修改意见。根据甲方的书面修改意见，乙方应当及时予以修改并再次提交审核。 甲方无正当理由怠于审核的视为无异议，延误的工期相应顺延，造成乙方损失的，甲方应当承担赔偿责任。</w:t>
      </w:r>
    </w:p>
    <w:p w14:paraId="7DA17644">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3.技术文件经甲方签字确认后，作为本合同的附件。但甲方对技术文件的确认， 并不代表免除乙方对技术问题所应承担的相应责任。</w:t>
      </w:r>
    </w:p>
    <w:p w14:paraId="35509107">
      <w:pPr>
        <w:keepNext w:val="0"/>
        <w:keepLines w:val="0"/>
        <w:pageBreakBefore w:val="0"/>
        <w:widowControl/>
        <w:kinsoku/>
        <w:wordWrap/>
        <w:overflowPunct/>
        <w:topLinePunct/>
        <w:autoSpaceDE w:val="0"/>
        <w:autoSpaceDN w:val="0"/>
        <w:bidi w:val="0"/>
        <w:adjustRightInd/>
        <w:snapToGrid/>
        <w:spacing w:line="580" w:lineRule="exact"/>
        <w:ind w:left="0" w:right="0" w:firstLine="482"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(四)项目实施及变更</w:t>
      </w:r>
    </w:p>
    <w:p w14:paraId="1F5B1B29">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1.因甲方未提供场地、资料等原因，导致乙方无法组织项目实施的，乙方有权要求顺延工期，并请求赔偿停工、窝工损失等。</w:t>
      </w:r>
    </w:p>
    <w:p w14:paraId="3F304FA4">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2.因乙方原因造成自身或任何第三人人身损害或财产损失的，乙方应该承担损害赔偿责任。</w:t>
      </w:r>
    </w:p>
    <w:p w14:paraId="36A4DED0">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 因乙方原因致使项目质量不符合约定的，甲方有权请求在合理期限内修理/ 修复。</w:t>
      </w:r>
    </w:p>
    <w:p w14:paraId="03B93E04">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4.甲乙双方均有权在本合同履行过程中提出变更、扩展、替换或修改本项目内容的建议，包括但不限于增加或减少系统的相应功能、提高有关技术参数、变更产品交付或系统安装的时间与地点等。</w:t>
      </w:r>
    </w:p>
    <w:p w14:paraId="07C42661">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5.本合同履行过程中的重大变更(包括但不限于信息系统性能、项目实施计划、合同价款、交付日期等的更改以及对材料、设备换用等),甲乙双方应当以书面形式予以确定。</w:t>
      </w:r>
    </w:p>
    <w:p w14:paraId="2A190077">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6.项目实施过程中，如甲方需要对项目设计等内容进行变更，应该提前7日通知乙方，并签署《需求变更确认单》;如因甲方提出变更导致合同价款的增减，双方应另行签署补充协议，并顺延合理工期，给乙方带来其他损失的，应由甲方承担。</w:t>
      </w:r>
    </w:p>
    <w:p w14:paraId="5E496823">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7 如乙方基于甲方利益、社会公共利益或项目安全考虑，可以就变更技术方案、 换用材料设备等提出合理化建议，甲方应该于2日内给出决策意见，紧急情况下，乙方可在未经批准情形下自行组织实施，但是应该于事后2日内报备。</w:t>
      </w:r>
    </w:p>
    <w:p w14:paraId="1134FF95">
      <w:pPr>
        <w:keepNext w:val="0"/>
        <w:keepLines w:val="0"/>
        <w:pageBreakBefore w:val="0"/>
        <w:widowControl/>
        <w:kinsoku/>
        <w:wordWrap/>
        <w:overflowPunct/>
        <w:topLinePunct/>
        <w:autoSpaceDE w:val="0"/>
        <w:autoSpaceDN w:val="0"/>
        <w:bidi w:val="0"/>
        <w:adjustRightInd/>
        <w:snapToGrid/>
        <w:spacing w:line="580" w:lineRule="exact"/>
        <w:ind w:left="0" w:right="0" w:firstLine="482"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第四条项目验收和交付</w:t>
      </w:r>
    </w:p>
    <w:p w14:paraId="15962B18">
      <w:pPr>
        <w:keepNext w:val="0"/>
        <w:keepLines w:val="0"/>
        <w:pageBreakBefore w:val="0"/>
        <w:widowControl/>
        <w:kinsoku/>
        <w:wordWrap/>
        <w:overflowPunct/>
        <w:topLinePunct/>
        <w:autoSpaceDE w:val="0"/>
        <w:autoSpaceDN w:val="0"/>
        <w:bidi w:val="0"/>
        <w:adjustRightInd/>
        <w:snapToGrid/>
        <w:spacing w:line="580" w:lineRule="exact"/>
        <w:ind w:left="0" w:right="0" w:firstLine="482"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(一)项目验收</w:t>
      </w:r>
    </w:p>
    <w:p w14:paraId="53CAF173">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1.竣工验收</w:t>
      </w:r>
    </w:p>
    <w:p w14:paraId="4BFC48DA">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jc w:val="both"/>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①)本项目整体功能符合招标文件的技术部分(如有)以及本合同附件中规定 的各项技术指标和技术参数要求，具备竣工验收条件时，乙方应当书面通知甲方组织竣工验收。</w:t>
      </w:r>
    </w:p>
    <w:p w14:paraId="5DB3B9D1">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jc w:val="both"/>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(2)甲方应当自收到竣工验收通知后</w:t>
      </w:r>
      <w:r>
        <w:rPr>
          <w:rFonts w:hint="eastAsia" w:ascii="宋体" w:hAnsi="宋体" w:eastAsia="宋体" w:cs="宋体"/>
          <w:spacing w:val="0"/>
          <w:position w:val="0"/>
          <w:sz w:val="24"/>
          <w:szCs w:val="24"/>
          <w:lang w:val="en-US" w:eastAsia="zh-CN"/>
        </w:rPr>
        <w:t>20</w:t>
      </w:r>
      <w:r>
        <w:rPr>
          <w:rFonts w:hint="eastAsia" w:ascii="宋体" w:hAnsi="宋体" w:eastAsia="宋体" w:cs="宋体"/>
          <w:spacing w:val="0"/>
          <w:position w:val="0"/>
          <w:sz w:val="24"/>
          <w:szCs w:val="24"/>
        </w:rPr>
        <w:t>个工作日内组织竣工验收，并在验收后2 个工作日内出具竣工验收报告或提出整改意见。甲方提出整改意见的，乙方应当及时整改并承担由自身原因造成整改的费用。</w:t>
      </w:r>
    </w:p>
    <w:p w14:paraId="231EC530">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jc w:val="both"/>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(3)验收通过后甲方应向乙方出具《竣工验收报告》,甲方无正当理由未在约 定期限内组织验收或提出书面修改意见的，自期限届满之日起视为本项目竣工验收合格 。</w:t>
      </w:r>
    </w:p>
    <w:p w14:paraId="5E8FD975">
      <w:pPr>
        <w:keepNext w:val="0"/>
        <w:keepLines w:val="0"/>
        <w:pageBreakBefore w:val="0"/>
        <w:widowControl/>
        <w:kinsoku/>
        <w:wordWrap/>
        <w:overflowPunct/>
        <w:topLinePunct/>
        <w:autoSpaceDE w:val="0"/>
        <w:autoSpaceDN w:val="0"/>
        <w:bidi w:val="0"/>
        <w:adjustRightInd/>
        <w:snapToGrid/>
        <w:spacing w:line="580" w:lineRule="exact"/>
        <w:ind w:left="0" w:right="0" w:firstLine="482"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(二)项目交付</w:t>
      </w:r>
    </w:p>
    <w:p w14:paraId="592F3EDA">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1.乙方应当按照本合同及附件约定的内容进行交付，交付内容涉及文档与文件 的应当包括纸质及电子版式并可供阅读。如约定甲方可以使用或拥有某软件源代码的，乙方应当同时交付该软件的源代码。</w:t>
      </w:r>
    </w:p>
    <w:p w14:paraId="76A2A320">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2.乙方应当在每项交付</w:t>
      </w:r>
      <w:r>
        <w:rPr>
          <w:rFonts w:hint="eastAsia" w:ascii="宋体" w:hAnsi="宋体" w:eastAsia="宋体" w:cs="宋体"/>
          <w:spacing w:val="0"/>
          <w:position w:val="0"/>
          <w:sz w:val="24"/>
          <w:szCs w:val="24"/>
          <w:lang w:val="en-US" w:eastAsia="zh-CN"/>
        </w:rPr>
        <w:t>2</w:t>
      </w:r>
      <w:r>
        <w:rPr>
          <w:rFonts w:hint="eastAsia" w:ascii="宋体" w:hAnsi="宋体" w:eastAsia="宋体" w:cs="宋体"/>
          <w:spacing w:val="0"/>
          <w:position w:val="0"/>
          <w:sz w:val="24"/>
          <w:szCs w:val="24"/>
        </w:rPr>
        <w:t>个工作日前以书面方式通知甲方，甲方应当在接到通知后及时安排交付事宜。</w:t>
      </w:r>
    </w:p>
    <w:p w14:paraId="41BF0A2A">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3.因甲方原因导致交付不能按时进行的，乙方可相应顺延交付日期。</w:t>
      </w:r>
    </w:p>
    <w:p w14:paraId="4E3437EB">
      <w:pPr>
        <w:keepNext w:val="0"/>
        <w:keepLines w:val="0"/>
        <w:pageBreakBefore w:val="0"/>
        <w:widowControl/>
        <w:kinsoku/>
        <w:wordWrap/>
        <w:overflowPunct/>
        <w:topLinePunct/>
        <w:autoSpaceDE w:val="0"/>
        <w:autoSpaceDN w:val="0"/>
        <w:bidi w:val="0"/>
        <w:adjustRightInd/>
        <w:snapToGrid/>
        <w:spacing w:line="580" w:lineRule="exact"/>
        <w:ind w:left="0" w:right="0" w:firstLine="482"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第五条项目培训</w:t>
      </w:r>
    </w:p>
    <w:p w14:paraId="468CF1A3">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1.乙方应当根据项目实施计划、进度和系统实际运行的需要，及时培训甲方技术人员。培训目标为甲方技术人员能够熟练掌握</w:t>
      </w:r>
      <w:r>
        <w:rPr>
          <w:rFonts w:hint="eastAsia" w:ascii="宋体" w:hAnsi="宋体" w:eastAsia="宋体" w:cs="宋体"/>
          <w:spacing w:val="0"/>
          <w:position w:val="0"/>
          <w:sz w:val="24"/>
          <w:szCs w:val="24"/>
          <w:lang w:val="en-US" w:eastAsia="zh-CN"/>
        </w:rPr>
        <w:t>设备的</w:t>
      </w:r>
      <w:r>
        <w:rPr>
          <w:rFonts w:hint="eastAsia" w:ascii="宋体" w:hAnsi="宋体" w:eastAsia="宋体" w:cs="宋体"/>
          <w:spacing w:val="0"/>
          <w:position w:val="0"/>
          <w:sz w:val="24"/>
          <w:szCs w:val="24"/>
        </w:rPr>
        <w:t>操作技能和日常的维护技能。</w:t>
      </w:r>
    </w:p>
    <w:p w14:paraId="09A55161">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2.乙方培训时应当提供设备、系统操作说明和日常维护说明等技术资料。如未 能达到培训目标的，乙方应当按照甲方的要求提供1次再培训。</w:t>
      </w:r>
    </w:p>
    <w:p w14:paraId="7310DD47">
      <w:pPr>
        <w:keepNext w:val="0"/>
        <w:keepLines w:val="0"/>
        <w:pageBreakBefore w:val="0"/>
        <w:widowControl/>
        <w:kinsoku/>
        <w:wordWrap/>
        <w:overflowPunct/>
        <w:topLinePunct/>
        <w:autoSpaceDE w:val="0"/>
        <w:autoSpaceDN w:val="0"/>
        <w:bidi w:val="0"/>
        <w:adjustRightInd/>
        <w:snapToGrid/>
        <w:spacing w:line="580" w:lineRule="exact"/>
        <w:ind w:left="0" w:right="0" w:firstLine="482"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第六条项目质量保证</w:t>
      </w:r>
    </w:p>
    <w:p w14:paraId="24CF9594">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1.如设备生产厂商对本项目所应用的部分设备的质保期规定超过上述约定质保期限的，则该部分设备按照生产厂商规定质保期执行。</w:t>
      </w:r>
    </w:p>
    <w:p w14:paraId="3E6C8681">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2.质保期内，非因甲方原因造成设备或系统的性能和质量与合同规定不符，影响正常使用的，乙方负责解决。</w:t>
      </w:r>
    </w:p>
    <w:p w14:paraId="73943B1B">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3.质保期内，如由于乙方原因需要对本项目中的部件(包括软件和硬件)予以 更换或升级的，则该部件的质保期应当相应延长。质保期满后甲方需乙方提供额外维修服务的，应当另行签订协议。</w:t>
      </w:r>
    </w:p>
    <w:p w14:paraId="2D7171B9">
      <w:pPr>
        <w:keepNext w:val="0"/>
        <w:keepLines w:val="0"/>
        <w:pageBreakBefore w:val="0"/>
        <w:widowControl/>
        <w:kinsoku/>
        <w:wordWrap/>
        <w:overflowPunct/>
        <w:topLinePunct/>
        <w:autoSpaceDE w:val="0"/>
        <w:autoSpaceDN w:val="0"/>
        <w:bidi w:val="0"/>
        <w:adjustRightInd/>
        <w:snapToGrid/>
        <w:spacing w:line="580" w:lineRule="exact"/>
        <w:ind w:left="0" w:right="0" w:firstLine="482"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第七条知识产权和保密义务</w:t>
      </w:r>
    </w:p>
    <w:p w14:paraId="0F1B9C81">
      <w:pPr>
        <w:keepNext w:val="0"/>
        <w:keepLines w:val="0"/>
        <w:pageBreakBefore w:val="0"/>
        <w:widowControl/>
        <w:kinsoku/>
        <w:wordWrap/>
        <w:overflowPunct/>
        <w:topLinePunct/>
        <w:autoSpaceDE w:val="0"/>
        <w:autoSpaceDN w:val="0"/>
        <w:bidi w:val="0"/>
        <w:adjustRightInd/>
        <w:snapToGrid/>
        <w:spacing w:line="580" w:lineRule="exact"/>
        <w:ind w:left="0" w:right="0" w:firstLine="482"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(一)知识产权</w:t>
      </w:r>
    </w:p>
    <w:p w14:paraId="019FFA9D">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 甲乙双方应当对本合同所涉及的各种软件的知识产权进行约定，以保证本项目使用的软件不会侵犯对方或第三方的知识产权。</w:t>
      </w:r>
    </w:p>
    <w:p w14:paraId="6166AC00">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对于乙方许可甲方使用的软件，双方应当明确约定甲方拥有的使用权、修改权、升级权的具体内容。甲方应当依约定使用，不得超出约定范围。除本合同另有约定外，甲方不得将被许可使用的软件再许可第三方使用。</w:t>
      </w:r>
    </w:p>
    <w:p w14:paraId="1AC3BC76">
      <w:pPr>
        <w:keepNext w:val="0"/>
        <w:keepLines w:val="0"/>
        <w:pageBreakBefore w:val="0"/>
        <w:widowControl/>
        <w:kinsoku/>
        <w:wordWrap/>
        <w:overflowPunct/>
        <w:topLinePunct/>
        <w:autoSpaceDE w:val="0"/>
        <w:autoSpaceDN w:val="0"/>
        <w:bidi w:val="0"/>
        <w:adjustRightInd/>
        <w:snapToGrid/>
        <w:spacing w:line="580" w:lineRule="exact"/>
        <w:ind w:left="0" w:right="0" w:firstLine="482"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(二)保密义务</w:t>
      </w:r>
    </w:p>
    <w:p w14:paraId="724CE86D">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1.保密期限为本合同履行期间及本合同终止后</w:t>
      </w:r>
      <w:r>
        <w:rPr>
          <w:rFonts w:hint="eastAsia" w:ascii="宋体" w:hAnsi="宋体" w:eastAsia="宋体" w:cs="宋体"/>
          <w:spacing w:val="0"/>
          <w:position w:val="0"/>
          <w:sz w:val="24"/>
          <w:szCs w:val="24"/>
          <w:lang w:val="en-US" w:eastAsia="zh-CN"/>
        </w:rPr>
        <w:t xml:space="preserve">   </w:t>
      </w:r>
      <w:r>
        <w:rPr>
          <w:rFonts w:hint="eastAsia" w:ascii="宋体" w:hAnsi="宋体" w:eastAsia="宋体" w:cs="宋体"/>
          <w:spacing w:val="0"/>
          <w:position w:val="0"/>
          <w:sz w:val="24"/>
          <w:szCs w:val="24"/>
        </w:rPr>
        <w:t>年。甲乙双方可另行约定保密范围，作为附件。</w:t>
      </w:r>
    </w:p>
    <w:p w14:paraId="32785566">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在保密期限内，甲乙双方均有为对方保密的义务。甲乙双方保证，因履行本合同所获得的对方商业秘密，仅用于履行本合同项下的义务，并只为履行本合同的相关人员所知悉。任何一方的相关人员违反保密义务的，由该人员所属一方承担全部 法律责任；但法律另有规定的除外。</w:t>
      </w:r>
    </w:p>
    <w:p w14:paraId="71358B95">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3.本合同履行完毕后，甲乙双方均应当按照对方要求，处理所获得的对方有关资料信息或电子文档。</w:t>
      </w:r>
    </w:p>
    <w:p w14:paraId="692A7E44">
      <w:pPr>
        <w:keepNext w:val="0"/>
        <w:keepLines w:val="0"/>
        <w:pageBreakBefore w:val="0"/>
        <w:widowControl/>
        <w:kinsoku/>
        <w:wordWrap/>
        <w:overflowPunct/>
        <w:topLinePunct/>
        <w:autoSpaceDE w:val="0"/>
        <w:autoSpaceDN w:val="0"/>
        <w:bidi w:val="0"/>
        <w:adjustRightInd/>
        <w:snapToGrid/>
        <w:spacing w:line="580" w:lineRule="exact"/>
        <w:ind w:left="0" w:right="0" w:firstLine="482"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第八条违约责任</w:t>
      </w:r>
    </w:p>
    <w:p w14:paraId="698A6D3E">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本合同生效后，甲乙双方均应当全面履行合同义务。任何一方违约，均应当按照约定承担违约责任，并赔偿对方由此受到的损失。其中：</w:t>
      </w:r>
    </w:p>
    <w:p w14:paraId="16142A49">
      <w:pPr>
        <w:keepNext w:val="0"/>
        <w:keepLines w:val="0"/>
        <w:pageBreakBefore w:val="0"/>
        <w:widowControl/>
        <w:kinsoku/>
        <w:wordWrap/>
        <w:overflowPunct/>
        <w:topLinePunct/>
        <w:autoSpaceDE w:val="0"/>
        <w:autoSpaceDN w:val="0"/>
        <w:bidi w:val="0"/>
        <w:adjustRightInd/>
        <w:snapToGrid/>
        <w:spacing w:line="580" w:lineRule="exact"/>
        <w:ind w:left="0" w:right="0" w:firstLine="482"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(一)乙方逾期履约或不履约责任</w:t>
      </w:r>
    </w:p>
    <w:p w14:paraId="2E29BF53">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1.乙方无正当理由逾期交付，每逾期一周，乙方应当向甲方支付逾期部分价款</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u w:val="single"/>
        </w:rPr>
        <w:t>‰</w:t>
      </w:r>
      <w:r>
        <w:rPr>
          <w:rFonts w:hint="eastAsia" w:ascii="宋体" w:hAnsi="宋体" w:eastAsia="宋体" w:cs="宋体"/>
          <w:spacing w:val="0"/>
          <w:position w:val="0"/>
          <w:sz w:val="24"/>
          <w:szCs w:val="24"/>
        </w:rPr>
        <w:t>的违约金，但违约金总数不得超过合同总价款的</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u w:val="single"/>
        </w:rPr>
        <w:t>‰</w:t>
      </w:r>
    </w:p>
    <w:p w14:paraId="1171AEE6">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2.乙方不履行合同或交付的</w:t>
      </w:r>
      <w:r>
        <w:rPr>
          <w:rFonts w:hint="eastAsia" w:ascii="宋体" w:hAnsi="宋体" w:eastAsia="宋体" w:cs="宋体"/>
          <w:spacing w:val="0"/>
          <w:position w:val="0"/>
          <w:sz w:val="24"/>
          <w:szCs w:val="24"/>
          <w:lang w:val="en-US" w:eastAsia="zh-CN"/>
        </w:rPr>
        <w:t>设备</w:t>
      </w:r>
      <w:r>
        <w:rPr>
          <w:rFonts w:hint="eastAsia" w:ascii="宋体" w:hAnsi="宋体" w:eastAsia="宋体" w:cs="宋体"/>
          <w:spacing w:val="0"/>
          <w:position w:val="0"/>
          <w:sz w:val="24"/>
          <w:szCs w:val="24"/>
        </w:rPr>
        <w:t>存在重大缺陷以致无法实现合同目的的， 甲方有权要求乙方继续履行或解除合同</w:t>
      </w:r>
      <w:r>
        <w:rPr>
          <w:rFonts w:hint="eastAsia" w:ascii="宋体" w:hAnsi="宋体" w:eastAsia="宋体" w:cs="宋体"/>
          <w:spacing w:val="0"/>
          <w:position w:val="0"/>
          <w:sz w:val="24"/>
          <w:szCs w:val="24"/>
          <w:lang w:eastAsia="zh-CN"/>
        </w:rPr>
        <w:t>，</w:t>
      </w:r>
      <w:r>
        <w:rPr>
          <w:rFonts w:hint="eastAsia" w:ascii="宋体" w:hAnsi="宋体" w:eastAsia="宋体" w:cs="宋体"/>
          <w:spacing w:val="0"/>
          <w:position w:val="0"/>
          <w:sz w:val="24"/>
          <w:szCs w:val="24"/>
          <w:lang w:val="en-US" w:eastAsia="zh-CN"/>
        </w:rPr>
        <w:t>乙方承担设备更换给甲方带来的经济损失</w:t>
      </w:r>
      <w:r>
        <w:rPr>
          <w:rFonts w:hint="eastAsia" w:ascii="宋体" w:hAnsi="宋体" w:eastAsia="宋体" w:cs="宋体"/>
          <w:spacing w:val="0"/>
          <w:position w:val="0"/>
          <w:sz w:val="24"/>
          <w:szCs w:val="24"/>
        </w:rPr>
        <w:t>。</w:t>
      </w:r>
    </w:p>
    <w:p w14:paraId="1437A67B">
      <w:pPr>
        <w:keepNext w:val="0"/>
        <w:keepLines w:val="0"/>
        <w:pageBreakBefore w:val="0"/>
        <w:widowControl/>
        <w:kinsoku/>
        <w:wordWrap/>
        <w:overflowPunct/>
        <w:topLinePunct/>
        <w:autoSpaceDE w:val="0"/>
        <w:autoSpaceDN w:val="0"/>
        <w:bidi w:val="0"/>
        <w:adjustRightInd/>
        <w:snapToGrid/>
        <w:spacing w:line="580" w:lineRule="exact"/>
        <w:ind w:left="0" w:right="0" w:firstLine="482"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(二)甲方逾期付款责任</w:t>
      </w:r>
    </w:p>
    <w:p w14:paraId="0A43AEA7">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1.逾期付款超过</w:t>
      </w:r>
      <w:r>
        <w:rPr>
          <w:rFonts w:hint="eastAsia" w:ascii="宋体" w:hAnsi="宋体" w:eastAsia="宋体" w:cs="宋体"/>
          <w:spacing w:val="0"/>
          <w:position w:val="0"/>
          <w:sz w:val="24"/>
          <w:szCs w:val="24"/>
          <w:lang w:val="en-US" w:eastAsia="zh-CN"/>
        </w:rPr>
        <w:t>180</w:t>
      </w:r>
      <w:r>
        <w:rPr>
          <w:rFonts w:hint="eastAsia" w:ascii="宋体" w:hAnsi="宋体" w:eastAsia="宋体" w:cs="宋体"/>
          <w:spacing w:val="0"/>
          <w:position w:val="0"/>
          <w:sz w:val="24"/>
          <w:szCs w:val="24"/>
        </w:rPr>
        <w:t>日的，视为甲方不履行，乙方有权要求甲方继续履行或解除合同，并</w:t>
      </w:r>
      <w:r>
        <w:rPr>
          <w:rFonts w:hint="eastAsia" w:ascii="宋体" w:hAnsi="宋体" w:eastAsia="宋体" w:cs="宋体"/>
          <w:spacing w:val="0"/>
          <w:position w:val="0"/>
          <w:sz w:val="24"/>
          <w:szCs w:val="24"/>
          <w:lang w:val="en-US" w:eastAsia="zh-CN"/>
        </w:rPr>
        <w:t>要求甲方支付逾期付款利息</w:t>
      </w:r>
      <w:r>
        <w:rPr>
          <w:rFonts w:hint="eastAsia" w:ascii="宋体" w:hAnsi="宋体" w:eastAsia="宋体" w:cs="宋体"/>
          <w:spacing w:val="0"/>
          <w:position w:val="0"/>
          <w:sz w:val="24"/>
          <w:szCs w:val="24"/>
        </w:rPr>
        <w:t>。</w:t>
      </w:r>
    </w:p>
    <w:p w14:paraId="52911EFE">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逾期利息的利率：合同订立时1年期贷款市场报价利率。逾期利息计算的开始时间：竣工验收证书签发之日。</w:t>
      </w:r>
    </w:p>
    <w:p w14:paraId="0340F134">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3.合同签订后，如需解除合同，须经合同双方协商一致。单方面终止合同，终止方应支付合同总金额</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u w:val="single"/>
        </w:rPr>
        <w:t>‰</w:t>
      </w:r>
      <w:r>
        <w:rPr>
          <w:rFonts w:hint="eastAsia" w:ascii="宋体" w:hAnsi="宋体" w:eastAsia="宋体" w:cs="宋体"/>
          <w:spacing w:val="0"/>
          <w:position w:val="0"/>
          <w:sz w:val="24"/>
          <w:szCs w:val="24"/>
        </w:rPr>
        <w:t xml:space="preserve"> 的违约金。</w:t>
      </w:r>
    </w:p>
    <w:p w14:paraId="157B6D22">
      <w:pPr>
        <w:keepNext w:val="0"/>
        <w:keepLines w:val="0"/>
        <w:pageBreakBefore w:val="0"/>
        <w:widowControl/>
        <w:kinsoku/>
        <w:wordWrap/>
        <w:overflowPunct/>
        <w:topLinePunct/>
        <w:autoSpaceDE w:val="0"/>
        <w:autoSpaceDN w:val="0"/>
        <w:bidi w:val="0"/>
        <w:adjustRightInd/>
        <w:snapToGrid/>
        <w:spacing w:line="580" w:lineRule="exact"/>
        <w:ind w:left="0" w:right="0" w:firstLine="482"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(三)双方违反知识产权义务责任</w:t>
      </w:r>
    </w:p>
    <w:p w14:paraId="50ECFAE0">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jc w:val="both"/>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任何一方违反本合同所约定的知识产权义务，未经对方书面同意，将对方享有知识产权的有关技术成果、计算机软件、源代码、数据信息、技术资料和文档擅自向第三方披露、转让或许可使用的，违约方除应当立即停止违约行为外，还应当赔偿由此给对方所造成的损失，如损失无法准确计算的，违约方应当支付相应违约金。</w:t>
      </w:r>
    </w:p>
    <w:p w14:paraId="00CEC7D2">
      <w:pPr>
        <w:keepNext w:val="0"/>
        <w:keepLines w:val="0"/>
        <w:pageBreakBefore w:val="0"/>
        <w:widowControl/>
        <w:kinsoku/>
        <w:wordWrap/>
        <w:overflowPunct/>
        <w:topLinePunct/>
        <w:autoSpaceDE w:val="0"/>
        <w:autoSpaceDN w:val="0"/>
        <w:bidi w:val="0"/>
        <w:adjustRightInd/>
        <w:snapToGrid/>
        <w:spacing w:line="580" w:lineRule="exact"/>
        <w:ind w:left="0" w:right="0" w:firstLine="482"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(四)双方违反保密义务责任</w:t>
      </w:r>
    </w:p>
    <w:p w14:paraId="66FAE21E">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任何一方违反本合同所约定的保密义务，违约方应当支付相应违约金。</w:t>
      </w:r>
    </w:p>
    <w:p w14:paraId="55E7133E">
      <w:pPr>
        <w:keepNext w:val="0"/>
        <w:keepLines w:val="0"/>
        <w:pageBreakBefore w:val="0"/>
        <w:widowControl/>
        <w:kinsoku/>
        <w:wordWrap/>
        <w:overflowPunct/>
        <w:topLinePunct/>
        <w:autoSpaceDE w:val="0"/>
        <w:autoSpaceDN w:val="0"/>
        <w:bidi w:val="0"/>
        <w:adjustRightInd/>
        <w:snapToGrid/>
        <w:spacing w:line="580" w:lineRule="exact"/>
        <w:ind w:left="0" w:right="0" w:firstLine="482"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第九条合同的解除和终止</w:t>
      </w:r>
    </w:p>
    <w:p w14:paraId="3E07B36C">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1.本合同生效后，除法律法规和本合同另有规定外，任何一方不得随意单方变更或解除合同，否则应当承担违约责任。</w:t>
      </w:r>
    </w:p>
    <w:p w14:paraId="6F4CF142">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 甲乙双方各自履行完毕本合同的全部义务后，本合同终止。</w:t>
      </w:r>
    </w:p>
    <w:p w14:paraId="3F5219E9">
      <w:pPr>
        <w:keepNext w:val="0"/>
        <w:keepLines w:val="0"/>
        <w:pageBreakBefore w:val="0"/>
        <w:widowControl/>
        <w:kinsoku/>
        <w:wordWrap/>
        <w:overflowPunct/>
        <w:topLinePunct/>
        <w:autoSpaceDE w:val="0"/>
        <w:autoSpaceDN w:val="0"/>
        <w:bidi w:val="0"/>
        <w:adjustRightInd/>
        <w:snapToGrid/>
        <w:spacing w:line="580" w:lineRule="exact"/>
        <w:ind w:left="0" w:right="0" w:firstLine="482"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第十条通知与送达</w:t>
      </w:r>
    </w:p>
    <w:p w14:paraId="491C56A9">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1.合同各方一致确认以下通讯地址和联系方式为各方履行合同、解決合同争议时向接受其他方商业文件信函或司法机关文书的送达地址和联系方式。</w:t>
      </w:r>
    </w:p>
    <w:p w14:paraId="4D1A1743">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2.合同各方均承诺：上述确认的通讯地址和联系方式真实有效，如有错误，导 致的商业信函和诉讼文书送达不能的法律后果由己方承担。</w:t>
      </w:r>
    </w:p>
    <w:p w14:paraId="653A9677">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3.本合同项下任何一方向对方发出的通知、信件、数据电文等，应当发送至本合同下列约定的地址、联系人和联系方式。 一方当事人变更名称、地址、联系人或 联系方式的，应当在变更后五日内及时书面通知对方当事人，对方当事人实际收到 变更通知前的送达仍为有效送达，电子送达与书面送达具有同等法律效力。</w:t>
      </w:r>
    </w:p>
    <w:p w14:paraId="7B8124E5">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4.合同各方均明知：因载明的地址有误、或未及时告知变更后的地址、或者当事人和指定接收人拒绝接收等原因，导致相关文书及诉讼文书未能实际被接收的、邮寄送达的，以文书退回之日即视为送达之日。一方当事人向对方所发出的书面函件，应以挂号信或特快专递的方式邮寄，函件签收的，以函件签收为送达，函件未签收的，以邮件寄出(以邮戳为准)后的第二日视为送达；发出的短信/传真/微信/ 电子邮件，自前述电子文件内容在发送方正确填写地址且未被系统退回的情况下，视为进入对方数据电文接收系统，即视为送达；被系统退回且非发件方原因的，则以前述电子文件退回之日视为进入对方数据电子接收系统，即视为送达。若送达日为非工作日，则视为在下一工作日送达。</w:t>
      </w:r>
    </w:p>
    <w:p w14:paraId="5CCE7E90">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5.本合同约定的合同各方的联系地址、联系人、联系方式为各方工作联系往来、法律文书及争议解决时人民法院/仲裁机构的法律文书送达地址，人民法院/仲裁机构的诉讼文书(含裁判文书)向任何合同任何一方当事人的上述地址送达的，视为有效送达。当事人对电子通信终端的送达适用于争议解决时的送达。</w:t>
      </w:r>
    </w:p>
    <w:p w14:paraId="7CEFB480">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6.通知与送达条款的适用范围包括合同各签约方非诉时各类通知、协议等文件 以及就合同发生纠纷时相关文件和法律文书的送达，同时包括在争议进入仲裁、民事诉讼程序后的一审、二审、再审和执行程序。</w:t>
      </w:r>
    </w:p>
    <w:p w14:paraId="4EA1871D">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7.本合同中的通知送达、结算、违约责任等解决争议条款为独立条款，即使本 合同变更、撤销、解除、终止或认定无效的，该条款约定依然有效。</w:t>
      </w:r>
    </w:p>
    <w:p w14:paraId="1B0ECB93">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甲方地址：</w:t>
      </w:r>
      <w:r>
        <w:rPr>
          <w:rFonts w:hint="eastAsia" w:ascii="宋体" w:hAnsi="宋体" w:eastAsia="宋体" w:cs="宋体"/>
          <w:spacing w:val="0"/>
          <w:position w:val="0"/>
          <w:sz w:val="24"/>
          <w:szCs w:val="24"/>
          <w:u w:val="single"/>
          <w:lang w:val="en-US" w:eastAsia="zh-CN"/>
        </w:rPr>
        <w:t xml:space="preserve">                 </w:t>
      </w:r>
    </w:p>
    <w:p w14:paraId="403161D9">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 xml:space="preserve">联系人  :  </w:t>
      </w:r>
      <w:r>
        <w:rPr>
          <w:rFonts w:hint="eastAsia" w:ascii="宋体" w:hAnsi="宋体" w:eastAsia="宋体" w:cs="宋体"/>
          <w:spacing w:val="0"/>
          <w:position w:val="0"/>
          <w:sz w:val="24"/>
          <w:szCs w:val="24"/>
          <w:u w:val="single" w:color="auto"/>
        </w:rPr>
        <w:t xml:space="preserve">                  </w:t>
      </w:r>
    </w:p>
    <w:p w14:paraId="419B1C06">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 xml:space="preserve">联系电话：  </w:t>
      </w:r>
      <w:r>
        <w:rPr>
          <w:rFonts w:hint="eastAsia" w:ascii="宋体" w:hAnsi="宋体" w:eastAsia="宋体" w:cs="宋体"/>
          <w:spacing w:val="0"/>
          <w:position w:val="0"/>
          <w:sz w:val="24"/>
          <w:szCs w:val="24"/>
          <w:u w:val="single" w:color="auto"/>
        </w:rPr>
        <w:t xml:space="preserve">                  </w:t>
      </w:r>
    </w:p>
    <w:p w14:paraId="077BFE18">
      <w:pPr>
        <w:pStyle w:val="6"/>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 xml:space="preserve">邮    箱： </w:t>
      </w:r>
      <w:r>
        <w:rPr>
          <w:rFonts w:hint="eastAsia" w:ascii="宋体" w:hAnsi="宋体" w:eastAsia="宋体" w:cs="宋体"/>
          <w:spacing w:val="0"/>
          <w:position w:val="0"/>
          <w:sz w:val="24"/>
          <w:szCs w:val="24"/>
          <w:u w:val="single" w:color="auto"/>
        </w:rPr>
        <w:t xml:space="preserve">                   </w:t>
      </w:r>
    </w:p>
    <w:p w14:paraId="624F85DC">
      <w:pPr>
        <w:keepNext w:val="0"/>
        <w:keepLines w:val="0"/>
        <w:pageBreakBefore w:val="0"/>
        <w:widowControl/>
        <w:kinsoku/>
        <w:wordWrap/>
        <w:overflowPunct/>
        <w:topLinePunct/>
        <w:autoSpaceDE w:val="0"/>
        <w:autoSpaceDN w:val="0"/>
        <w:bidi w:val="0"/>
        <w:adjustRightInd/>
        <w:snapToGrid/>
        <w:spacing w:line="580" w:lineRule="exact"/>
        <w:ind w:left="0" w:right="0" w:firstLine="482"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第十一条不可抗力</w:t>
      </w:r>
    </w:p>
    <w:p w14:paraId="7B26B76E">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乙方地址</w:t>
      </w:r>
      <w:r>
        <w:rPr>
          <w:rFonts w:hint="eastAsia" w:ascii="宋体" w:hAnsi="宋体" w:eastAsia="宋体" w:cs="宋体"/>
          <w:spacing w:val="0"/>
          <w:position w:val="0"/>
          <w:sz w:val="24"/>
          <w:szCs w:val="24"/>
          <w:u w:val="single" w:color="auto"/>
        </w:rPr>
        <w:t>：</w:t>
      </w:r>
      <w:r>
        <w:rPr>
          <w:rFonts w:hint="eastAsia" w:ascii="宋体" w:hAnsi="宋体" w:eastAsia="宋体" w:cs="宋体"/>
          <w:spacing w:val="0"/>
          <w:position w:val="0"/>
          <w:sz w:val="24"/>
          <w:szCs w:val="24"/>
          <w:u w:val="single" w:color="auto"/>
          <w:lang w:val="en-US" w:eastAsia="zh-CN"/>
        </w:rPr>
        <w:t xml:space="preserve">              </w:t>
      </w:r>
      <w:r>
        <w:rPr>
          <w:rFonts w:hint="eastAsia" w:ascii="宋体" w:hAnsi="宋体" w:eastAsia="宋体" w:cs="宋体"/>
          <w:spacing w:val="0"/>
          <w:position w:val="0"/>
          <w:sz w:val="24"/>
          <w:szCs w:val="24"/>
          <w:u w:val="single" w:color="auto"/>
        </w:rPr>
        <w:t xml:space="preserve">  </w:t>
      </w:r>
    </w:p>
    <w:p w14:paraId="0F8817D5">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 xml:space="preserve">项目经理 ： </w:t>
      </w:r>
      <w:r>
        <w:rPr>
          <w:rFonts w:hint="eastAsia" w:ascii="宋体" w:hAnsi="宋体" w:eastAsia="宋体" w:cs="宋体"/>
          <w:spacing w:val="0"/>
          <w:position w:val="0"/>
          <w:sz w:val="24"/>
          <w:szCs w:val="24"/>
          <w:u w:val="single" w:color="auto"/>
        </w:rPr>
        <w:t xml:space="preserve">                </w:t>
      </w:r>
    </w:p>
    <w:p w14:paraId="6DC6761C">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 xml:space="preserve">联系电话(项目经理): </w:t>
      </w:r>
      <w:r>
        <w:rPr>
          <w:rFonts w:hint="eastAsia" w:ascii="宋体" w:hAnsi="宋体" w:eastAsia="宋体" w:cs="宋体"/>
          <w:spacing w:val="0"/>
          <w:position w:val="0"/>
          <w:sz w:val="24"/>
          <w:szCs w:val="24"/>
          <w:u w:val="single" w:color="auto"/>
        </w:rPr>
        <w:t xml:space="preserve">          </w:t>
      </w:r>
    </w:p>
    <w:p w14:paraId="25B54AFF">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 xml:space="preserve">邮     箱 ： </w:t>
      </w:r>
      <w:r>
        <w:rPr>
          <w:rFonts w:hint="eastAsia" w:ascii="宋体" w:hAnsi="宋体" w:eastAsia="宋体" w:cs="宋体"/>
          <w:spacing w:val="0"/>
          <w:position w:val="0"/>
          <w:sz w:val="24"/>
          <w:szCs w:val="24"/>
          <w:u w:val="single" w:color="auto"/>
        </w:rPr>
        <w:t xml:space="preserve">                      </w:t>
      </w:r>
    </w:p>
    <w:p w14:paraId="5133A163">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1.本条所述的“不可抗力”指的是下列不能预见、不能控制的事件，但不包括 乙方的违约或疏忽，这些事件主要包括重大自然灾害(洪水、台风、地震、泥石流等)、政府行为、重大社会非正常事件(比如疫情、战争等)。</w:t>
      </w:r>
    </w:p>
    <w:p w14:paraId="5BDC2271">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2.一方当事人因不可抗力不能按照约定履行本合同的，根据不可抗力的影响， 可部分或全部免除责任，但是法律另有规定的除外。但应当及时告知对方，以减轻可能给对方造成的损失，并自不可抗力结束之日起15日内向对方当事人提供证明。</w:t>
      </w:r>
    </w:p>
    <w:p w14:paraId="59498F86">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3.当事人迟延履行后发生不可抗力的，不免除其违约责任。</w:t>
      </w:r>
    </w:p>
    <w:p w14:paraId="41419EB5">
      <w:pPr>
        <w:keepNext w:val="0"/>
        <w:keepLines w:val="0"/>
        <w:pageBreakBefore w:val="0"/>
        <w:widowControl/>
        <w:kinsoku/>
        <w:wordWrap/>
        <w:overflowPunct/>
        <w:topLinePunct/>
        <w:autoSpaceDE w:val="0"/>
        <w:autoSpaceDN w:val="0"/>
        <w:bidi w:val="0"/>
        <w:adjustRightInd/>
        <w:snapToGrid/>
        <w:spacing w:line="580" w:lineRule="exact"/>
        <w:ind w:left="0" w:right="0" w:firstLine="482"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第十二条争议解决方式</w:t>
      </w:r>
    </w:p>
    <w:p w14:paraId="5A2A59A8">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本合同项下所发生的争议，由双方协商解决，协商不成的，任意一方选择以下 第1种方式解决：</w:t>
      </w:r>
    </w:p>
    <w:p w14:paraId="716EE306">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1.向乙方住所地有管辖权的人民法院提起诉讼。</w:t>
      </w:r>
    </w:p>
    <w:p w14:paraId="0C708109">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 向</w:t>
      </w:r>
      <w:r>
        <w:rPr>
          <w:rFonts w:hint="eastAsia" w:ascii="宋体" w:hAnsi="宋体" w:eastAsia="宋体" w:cs="宋体"/>
          <w:spacing w:val="0"/>
          <w:position w:val="0"/>
          <w:sz w:val="24"/>
          <w:szCs w:val="24"/>
          <w:u w:val="single"/>
          <w:lang w:val="en-US" w:eastAsia="zh-CN"/>
        </w:rPr>
        <w:t>南阳市</w:t>
      </w:r>
      <w:r>
        <w:rPr>
          <w:rFonts w:hint="eastAsia" w:ascii="宋体" w:hAnsi="宋体" w:eastAsia="宋体" w:cs="宋体"/>
          <w:spacing w:val="0"/>
          <w:position w:val="0"/>
          <w:sz w:val="24"/>
          <w:szCs w:val="24"/>
        </w:rPr>
        <w:t>仲裁委员会申请仲裁。</w:t>
      </w:r>
    </w:p>
    <w:p w14:paraId="0C81C1B7">
      <w:pPr>
        <w:keepNext w:val="0"/>
        <w:keepLines w:val="0"/>
        <w:pageBreakBefore w:val="0"/>
        <w:widowControl/>
        <w:kinsoku/>
        <w:wordWrap/>
        <w:overflowPunct/>
        <w:topLinePunct/>
        <w:autoSpaceDE w:val="0"/>
        <w:autoSpaceDN w:val="0"/>
        <w:bidi w:val="0"/>
        <w:adjustRightInd/>
        <w:snapToGrid/>
        <w:spacing w:line="580" w:lineRule="exact"/>
        <w:ind w:left="0" w:right="0" w:firstLine="482"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第十三条其他条款</w:t>
      </w:r>
    </w:p>
    <w:p w14:paraId="72A8A1E0">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1.本合同自双方签字盖章之日起生效。</w:t>
      </w:r>
    </w:p>
    <w:p w14:paraId="70147AB3">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2.本合同一式肆份，其中甲方贰份，乙方贰份，具同等法律效力。</w:t>
      </w:r>
    </w:p>
    <w:p w14:paraId="0BCDFA91">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3.本项目招标文件(如有招标，包括投标文件、中标通知书)、本合同附件以 及合同履行过程中形成的各种书面文件，经双方签署确认后为本合同的组成部分， 与本合同具有同等法律效力，解释的顺序除有特别说明外，以文件生成时间在后的 为准。</w:t>
      </w:r>
    </w:p>
    <w:p w14:paraId="56CB4CE3">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4、如遇国家税收政策调整，则按照调整后内容执行。</w:t>
      </w:r>
    </w:p>
    <w:p w14:paraId="5D128313">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5、本合同未尽事宜，双方可协商签订补充协议，补充协议与本合同具有同等法律效力 。</w:t>
      </w:r>
    </w:p>
    <w:p w14:paraId="0240CBAF">
      <w:pPr>
        <w:pStyle w:val="6"/>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p>
    <w:p w14:paraId="0E613176">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lang w:val="en-US" w:eastAsia="zh-CN"/>
        </w:rPr>
      </w:pPr>
      <w:r>
        <w:rPr>
          <w:rFonts w:hint="eastAsia" w:ascii="宋体" w:hAnsi="宋体" w:eastAsia="宋体" w:cs="宋体"/>
          <w:spacing w:val="0"/>
          <w:position w:val="0"/>
          <w:sz w:val="24"/>
          <w:szCs w:val="24"/>
        </w:rPr>
        <w:drawing>
          <wp:anchor distT="0" distB="0" distL="0" distR="0" simplePos="0" relativeHeight="251659264" behindDoc="0" locked="0" layoutInCell="1" allowOverlap="1">
            <wp:simplePos x="0" y="0"/>
            <wp:positionH relativeFrom="column">
              <wp:posOffset>6768465</wp:posOffset>
            </wp:positionH>
            <wp:positionV relativeFrom="paragraph">
              <wp:posOffset>273685</wp:posOffset>
            </wp:positionV>
            <wp:extent cx="602615" cy="9525"/>
            <wp:effectExtent l="0" t="0" r="0" b="0"/>
            <wp:wrapNone/>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9"/>
                    <a:stretch>
                      <a:fillRect/>
                    </a:stretch>
                  </pic:blipFill>
                  <pic:spPr>
                    <a:xfrm>
                      <a:off x="0" y="0"/>
                      <a:ext cx="602673" cy="9525"/>
                    </a:xfrm>
                    <a:prstGeom prst="rect">
                      <a:avLst/>
                    </a:prstGeom>
                  </pic:spPr>
                </pic:pic>
              </a:graphicData>
            </a:graphic>
          </wp:anchor>
        </w:drawing>
      </w:r>
      <w:r>
        <w:rPr>
          <w:rFonts w:hint="eastAsia" w:ascii="宋体" w:hAnsi="宋体" w:eastAsia="宋体" w:cs="宋体"/>
          <w:spacing w:val="0"/>
          <w:position w:val="0"/>
          <w:sz w:val="24"/>
          <w:szCs w:val="24"/>
        </w:rPr>
        <w:t>甲方：</w:t>
      </w:r>
      <w:r>
        <w:rPr>
          <w:rFonts w:hint="eastAsia" w:ascii="宋体" w:hAnsi="宋体" w:eastAsia="宋体" w:cs="宋体"/>
          <w:spacing w:val="0"/>
          <w:position w:val="0"/>
          <w:sz w:val="24"/>
          <w:szCs w:val="24"/>
          <w:lang w:val="en-US" w:eastAsia="zh-CN"/>
        </w:rPr>
        <w:t xml:space="preserve">                                   </w:t>
      </w:r>
      <w:r>
        <w:rPr>
          <w:rFonts w:hint="eastAsia" w:ascii="宋体" w:hAnsi="宋体" w:eastAsia="宋体" w:cs="宋体"/>
          <w:spacing w:val="0"/>
          <w:position w:val="0"/>
          <w:sz w:val="24"/>
          <w:szCs w:val="24"/>
        </w:rPr>
        <w:t>乙方：</w:t>
      </w:r>
    </w:p>
    <w:p w14:paraId="1C0961BF">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lang w:val="en-US" w:eastAsia="zh-CN"/>
        </w:rPr>
      </w:pPr>
      <w:r>
        <w:rPr>
          <w:rFonts w:hint="eastAsia" w:ascii="宋体" w:hAnsi="宋体" w:eastAsia="宋体" w:cs="宋体"/>
          <w:spacing w:val="0"/>
          <w:position w:val="0"/>
          <w:sz w:val="24"/>
          <w:szCs w:val="24"/>
        </w:rPr>
        <w:t>法定代表人/授权代表人</w:t>
      </w:r>
      <w:r>
        <w:rPr>
          <w:rFonts w:hint="eastAsia" w:ascii="宋体" w:hAnsi="宋体" w:eastAsia="宋体" w:cs="宋体"/>
          <w:spacing w:val="0"/>
          <w:position w:val="0"/>
          <w:sz w:val="24"/>
          <w:szCs w:val="24"/>
          <w:lang w:val="en-US" w:eastAsia="zh-CN"/>
        </w:rPr>
        <w:t xml:space="preserve">                   </w:t>
      </w:r>
      <w:r>
        <w:rPr>
          <w:rFonts w:hint="eastAsia" w:ascii="宋体" w:hAnsi="宋体" w:eastAsia="宋体" w:cs="宋体"/>
          <w:spacing w:val="0"/>
          <w:position w:val="0"/>
          <w:sz w:val="24"/>
          <w:szCs w:val="24"/>
        </w:rPr>
        <w:t>负责人/授权代表人</w:t>
      </w:r>
    </w:p>
    <w:p w14:paraId="07619883">
      <w:pPr>
        <w:keepNext w:val="0"/>
        <w:keepLines w:val="0"/>
        <w:pageBreakBefore w:val="0"/>
        <w:widowControl/>
        <w:tabs>
          <w:tab w:val="left" w:pos="5482"/>
        </w:tabs>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lang w:val="en-US"/>
        </w:rPr>
      </w:pPr>
      <w:r>
        <w:rPr>
          <w:rFonts w:hint="eastAsia" w:ascii="宋体" w:hAnsi="宋体" w:eastAsia="宋体" w:cs="宋体"/>
          <w:spacing w:val="0"/>
          <w:position w:val="0"/>
          <w:sz w:val="24"/>
          <w:szCs w:val="24"/>
        </w:rPr>
        <w:t>日期；年   月     日</w:t>
      </w:r>
      <w:r>
        <w:rPr>
          <w:rFonts w:hint="eastAsia" w:ascii="宋体" w:hAnsi="宋体" w:eastAsia="宋体" w:cs="宋体"/>
          <w:spacing w:val="0"/>
          <w:position w:val="0"/>
          <w:sz w:val="24"/>
          <w:szCs w:val="24"/>
          <w:lang w:val="en-US" w:eastAsia="zh-CN"/>
        </w:rPr>
        <w:t xml:space="preserve">                    </w:t>
      </w:r>
      <w:r>
        <w:rPr>
          <w:rFonts w:hint="eastAsia" w:ascii="宋体" w:hAnsi="宋体" w:eastAsia="宋体" w:cs="宋体"/>
          <w:spacing w:val="0"/>
          <w:position w:val="0"/>
          <w:sz w:val="24"/>
          <w:szCs w:val="24"/>
        </w:rPr>
        <w:t>日期；年   月     日</w:t>
      </w:r>
    </w:p>
    <w:p w14:paraId="346F86CF">
      <w:pPr>
        <w:keepNext w:val="0"/>
        <w:keepLines w:val="0"/>
        <w:pageBreakBefore w:val="0"/>
        <w:widowControl/>
        <w:kinsoku/>
        <w:wordWrap/>
        <w:overflowPunct/>
        <w:topLinePunct/>
        <w:autoSpaceDE w:val="0"/>
        <w:autoSpaceDN w:val="0"/>
        <w:bidi w:val="0"/>
        <w:adjustRightInd/>
        <w:snapToGrid/>
        <w:spacing w:line="580" w:lineRule="exact"/>
        <w:ind w:left="0" w:right="0" w:firstLine="480" w:firstLineChars="200"/>
        <w:textAlignment w:val="baseline"/>
        <w:outlineLvl w:val="9"/>
        <w:rPr>
          <w:rFonts w:hint="eastAsia" w:ascii="宋体" w:hAnsi="宋体" w:eastAsia="宋体" w:cs="宋体"/>
          <w:spacing w:val="0"/>
          <w:position w:val="0"/>
          <w:sz w:val="24"/>
          <w:szCs w:val="24"/>
        </w:rPr>
      </w:pPr>
    </w:p>
    <w:p w14:paraId="2A9CD8FA">
      <w:pPr>
        <w:rPr>
          <w:spacing w:val="0"/>
          <w:w w:val="100"/>
          <w:kern w:val="0"/>
          <w:position w:val="0"/>
        </w:rPr>
      </w:pPr>
    </w:p>
    <w:p w14:paraId="40DE1CAE">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pacing w:val="0"/>
          <w:w w:val="100"/>
          <w:kern w:val="0"/>
          <w:position w:val="0"/>
          <w:sz w:val="24"/>
          <w:szCs w:val="24"/>
        </w:rPr>
        <w:sectPr>
          <w:headerReference r:id="rId6" w:type="default"/>
          <w:footerReference r:id="rId7" w:type="default"/>
          <w:pgSz w:w="11907" w:h="16840"/>
          <w:pgMar w:top="1440" w:right="1800" w:bottom="1440" w:left="1800" w:header="878" w:footer="886" w:gutter="0"/>
          <w:pgNumType w:fmt="decimal"/>
          <w:cols w:space="720" w:num="1"/>
        </w:sectPr>
      </w:pPr>
    </w:p>
    <w:p w14:paraId="4C9BE0EF">
      <w:pPr>
        <w:pStyle w:val="2"/>
        <w:numPr>
          <w:ilvl w:val="0"/>
          <w:numId w:val="20"/>
        </w:numPr>
        <w:bidi w:val="0"/>
        <w:spacing w:line="360" w:lineRule="auto"/>
        <w:jc w:val="center"/>
        <w:rPr>
          <w:rFonts w:asciiTheme="minorEastAsia" w:hAnsiTheme="minorEastAsia" w:eastAsiaTheme="minorEastAsia" w:cstheme="minorEastAsia"/>
          <w:spacing w:val="0"/>
          <w:kern w:val="0"/>
          <w:position w:val="0"/>
          <w:lang w:eastAsia="zh-CN"/>
        </w:rPr>
      </w:pPr>
      <w:bookmarkStart w:id="6" w:name="_Toc28500"/>
      <w:r>
        <w:rPr>
          <w:rFonts w:hint="eastAsia" w:ascii="宋体" w:hAnsi="宋体" w:eastAsia="宋体" w:cs="Times New Roman"/>
          <w:spacing w:val="0"/>
          <w:kern w:val="0"/>
          <w:position w:val="0"/>
          <w:lang w:eastAsia="zh-CN"/>
        </w:rPr>
        <w:t>投标文件格式</w:t>
      </w:r>
      <w:bookmarkEnd w:id="6"/>
    </w:p>
    <w:p w14:paraId="12D44579">
      <w:pPr>
        <w:pStyle w:val="6"/>
        <w:kinsoku/>
        <w:wordWrap w:val="0"/>
        <w:spacing w:before="78" w:line="360" w:lineRule="auto"/>
        <w:ind w:left="154"/>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投标人编制文件须知</w:t>
      </w:r>
    </w:p>
    <w:p w14:paraId="633F5297">
      <w:pPr>
        <w:pStyle w:val="6"/>
        <w:kinsoku/>
        <w:wordWrap w:val="0"/>
        <w:spacing w:line="360" w:lineRule="auto"/>
        <w:ind w:firstLine="480" w:firstLineChars="200"/>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1.投标人按照本部分的顺序编制投标文件（资格证明文件）、投标文件（商务技术文件），编制中涉及格式资料的，应按照本部分提供的内容和格式（所有表格的格式可扩展）填写提交。</w:t>
      </w:r>
    </w:p>
    <w:p w14:paraId="0D35024D">
      <w:pPr>
        <w:pStyle w:val="6"/>
        <w:kinsoku/>
        <w:wordWrap w:val="0"/>
        <w:spacing w:line="360" w:lineRule="auto"/>
        <w:ind w:firstLine="480" w:firstLineChars="200"/>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2.全部声明和问题的回答及所附材料必须是真实的、准确的和完整的。</w:t>
      </w:r>
    </w:p>
    <w:p w14:paraId="4354A846">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214C8D55">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0C62AA6C">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67BA82CC">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4DF7AFE0">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4B18CA53">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43C459A4">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55227086">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63B6B669">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04B647DD">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600180C6">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0C5D0422">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689B91AD">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1B4927B2">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4FD3589E">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7FA676D6">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2C665707">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0B7BC724">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58FB00EE">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2D47C5B6">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3CB97ABA">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4FB511D0">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677283BD">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10F147DA">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6344B09B">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3E67346E">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7ADA3CFF">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209CE793">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2E469777">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3E9F99A6">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5B932F87">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2EC8B4BE">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1F49229D">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7D20EC8C">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78234630">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6C9FA5CE">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61623CAA">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1EBDD0C8">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107A68BE">
      <w:pPr>
        <w:kinsoku/>
        <w:wordWrap w:val="0"/>
        <w:spacing w:line="219" w:lineRule="auto"/>
        <w:jc w:val="both"/>
        <w:rPr>
          <w:rFonts w:asciiTheme="minorEastAsia" w:hAnsiTheme="minorEastAsia" w:eastAsiaTheme="minorEastAsia" w:cstheme="minorEastAsia"/>
          <w:spacing w:val="0"/>
          <w:kern w:val="0"/>
          <w:position w:val="0"/>
          <w:sz w:val="24"/>
          <w:szCs w:val="24"/>
          <w:lang w:eastAsia="zh-CN"/>
        </w:rPr>
      </w:pPr>
    </w:p>
    <w:p w14:paraId="473B9009">
      <w:pPr>
        <w:keepNext w:val="0"/>
        <w:keepLines w:val="0"/>
        <w:pageBreakBefore w:val="0"/>
        <w:widowControl w:val="0"/>
        <w:kinsoku/>
        <w:wordWrap/>
        <w:overflowPunct w:val="0"/>
        <w:topLinePunct w:val="0"/>
        <w:bidi w:val="0"/>
        <w:spacing w:line="360" w:lineRule="auto"/>
        <w:jc w:val="center"/>
        <w:rPr>
          <w:rFonts w:hint="eastAsia" w:ascii="宋体" w:hAnsi="宋体" w:eastAsia="宋体" w:cs="宋体"/>
          <w:b/>
          <w:bCs/>
          <w:color w:val="000000"/>
          <w:spacing w:val="0"/>
          <w:kern w:val="0"/>
          <w:position w:val="0"/>
          <w:sz w:val="36"/>
          <w:szCs w:val="36"/>
        </w:rPr>
      </w:pPr>
    </w:p>
    <w:p w14:paraId="45729F69">
      <w:pPr>
        <w:keepNext w:val="0"/>
        <w:keepLines w:val="0"/>
        <w:pageBreakBefore w:val="0"/>
        <w:widowControl w:val="0"/>
        <w:kinsoku/>
        <w:wordWrap/>
        <w:overflowPunct w:val="0"/>
        <w:topLinePunct w:val="0"/>
        <w:bidi w:val="0"/>
        <w:spacing w:line="360" w:lineRule="auto"/>
        <w:jc w:val="center"/>
        <w:rPr>
          <w:rFonts w:hint="eastAsia" w:ascii="宋体" w:hAnsi="宋体" w:eastAsia="宋体" w:cs="宋体"/>
          <w:b/>
          <w:bCs/>
          <w:color w:val="000000"/>
          <w:spacing w:val="0"/>
          <w:kern w:val="0"/>
          <w:position w:val="0"/>
          <w:sz w:val="36"/>
          <w:szCs w:val="36"/>
          <w:lang w:eastAsia="zh-CN"/>
        </w:rPr>
      </w:pPr>
      <w:r>
        <w:rPr>
          <w:rFonts w:hint="eastAsia" w:ascii="宋体" w:hAnsi="宋体" w:eastAsia="宋体" w:cs="宋体"/>
          <w:b/>
          <w:bCs/>
          <w:color w:val="000000"/>
          <w:spacing w:val="0"/>
          <w:kern w:val="0"/>
          <w:position w:val="0"/>
          <w:sz w:val="36"/>
          <w:szCs w:val="36"/>
          <w:lang w:val="en-US" w:eastAsia="zh-CN"/>
        </w:rPr>
        <w:t xml:space="preserve">      </w:t>
      </w:r>
      <w:r>
        <w:rPr>
          <w:rFonts w:hint="eastAsia" w:ascii="宋体" w:hAnsi="宋体" w:eastAsia="宋体" w:cs="宋体"/>
          <w:b/>
          <w:bCs/>
          <w:color w:val="000000"/>
          <w:spacing w:val="0"/>
          <w:kern w:val="0"/>
          <w:position w:val="0"/>
          <w:sz w:val="28"/>
          <w:szCs w:val="28"/>
          <w:u w:val="single"/>
        </w:rPr>
        <w:t xml:space="preserve">         </w:t>
      </w:r>
      <w:r>
        <w:rPr>
          <w:rFonts w:hint="eastAsia" w:ascii="宋体" w:hAnsi="宋体" w:eastAsia="宋体" w:cs="宋体"/>
          <w:b/>
          <w:bCs/>
          <w:color w:val="000000"/>
          <w:spacing w:val="0"/>
          <w:kern w:val="0"/>
          <w:position w:val="0"/>
          <w:sz w:val="28"/>
          <w:szCs w:val="28"/>
          <w:u w:val="single"/>
          <w:lang w:val="en-US" w:eastAsia="zh-CN"/>
        </w:rPr>
        <w:t xml:space="preserve">   </w:t>
      </w:r>
      <w:r>
        <w:rPr>
          <w:rFonts w:hint="eastAsia" w:ascii="宋体" w:hAnsi="宋体" w:eastAsia="宋体" w:cs="宋体"/>
          <w:b/>
          <w:bCs/>
          <w:color w:val="000000"/>
          <w:spacing w:val="0"/>
          <w:kern w:val="0"/>
          <w:position w:val="0"/>
          <w:sz w:val="28"/>
          <w:szCs w:val="28"/>
          <w:u w:val="single"/>
        </w:rPr>
        <w:t xml:space="preserve"> </w:t>
      </w:r>
      <w:r>
        <w:rPr>
          <w:rFonts w:hint="eastAsia" w:ascii="宋体" w:hAnsi="宋体" w:eastAsia="宋体" w:cs="宋体"/>
          <w:b/>
          <w:bCs/>
          <w:color w:val="000000"/>
          <w:spacing w:val="0"/>
          <w:kern w:val="0"/>
          <w:position w:val="0"/>
          <w:sz w:val="28"/>
          <w:szCs w:val="28"/>
          <w:u w:val="single"/>
          <w:lang w:val="en-US" w:eastAsia="zh-CN"/>
        </w:rPr>
        <w:t xml:space="preserve">     </w:t>
      </w:r>
      <w:r>
        <w:rPr>
          <w:rFonts w:hint="eastAsia" w:ascii="宋体" w:hAnsi="宋体" w:eastAsia="宋体" w:cs="宋体"/>
          <w:b/>
          <w:bCs/>
          <w:color w:val="000000"/>
          <w:spacing w:val="0"/>
          <w:kern w:val="0"/>
          <w:position w:val="0"/>
          <w:sz w:val="28"/>
          <w:szCs w:val="28"/>
          <w:u w:val="single"/>
        </w:rPr>
        <w:t xml:space="preserve">    </w:t>
      </w:r>
      <w:r>
        <w:rPr>
          <w:rFonts w:hint="eastAsia" w:ascii="宋体" w:hAnsi="宋体" w:eastAsia="宋体" w:cs="宋体"/>
          <w:b/>
          <w:bCs/>
          <w:color w:val="000000"/>
          <w:spacing w:val="0"/>
          <w:kern w:val="0"/>
          <w:position w:val="0"/>
          <w:sz w:val="36"/>
          <w:szCs w:val="36"/>
        </w:rPr>
        <w:t>（项目名称）</w:t>
      </w:r>
    </w:p>
    <w:p w14:paraId="5FB9BEE9">
      <w:pPr>
        <w:pStyle w:val="14"/>
        <w:keepNext w:val="0"/>
        <w:keepLines w:val="0"/>
        <w:pageBreakBefore w:val="0"/>
        <w:widowControl w:val="0"/>
        <w:kinsoku/>
        <w:wordWrap/>
        <w:overflowPunct w:val="0"/>
        <w:topLinePunct w:val="0"/>
        <w:bidi w:val="0"/>
        <w:ind w:firstLine="210"/>
        <w:rPr>
          <w:rFonts w:hint="eastAsia" w:ascii="宋体" w:hAnsi="宋体" w:eastAsia="宋体" w:cs="宋体"/>
          <w:color w:val="000000"/>
          <w:spacing w:val="0"/>
          <w:kern w:val="0"/>
          <w:position w:val="0"/>
        </w:rPr>
      </w:pPr>
    </w:p>
    <w:p w14:paraId="2B0AF5DE">
      <w:pPr>
        <w:pStyle w:val="15"/>
        <w:keepNext w:val="0"/>
        <w:keepLines w:val="0"/>
        <w:pageBreakBefore w:val="0"/>
        <w:widowControl w:val="0"/>
        <w:kinsoku/>
        <w:wordWrap/>
        <w:overflowPunct w:val="0"/>
        <w:topLinePunct w:val="0"/>
        <w:bidi w:val="0"/>
        <w:rPr>
          <w:rFonts w:hint="eastAsia" w:ascii="宋体" w:hAnsi="宋体" w:eastAsia="宋体" w:cs="宋体"/>
          <w:color w:val="000000"/>
          <w:spacing w:val="0"/>
          <w:kern w:val="0"/>
          <w:position w:val="0"/>
        </w:rPr>
      </w:pPr>
    </w:p>
    <w:p w14:paraId="6E982A7B">
      <w:pPr>
        <w:pStyle w:val="15"/>
        <w:keepNext w:val="0"/>
        <w:keepLines w:val="0"/>
        <w:pageBreakBefore w:val="0"/>
        <w:widowControl w:val="0"/>
        <w:kinsoku/>
        <w:wordWrap/>
        <w:overflowPunct w:val="0"/>
        <w:topLinePunct w:val="0"/>
        <w:bidi w:val="0"/>
        <w:ind w:left="0" w:leftChars="0" w:firstLine="0" w:firstLineChars="0"/>
        <w:rPr>
          <w:rFonts w:hint="eastAsia" w:ascii="宋体" w:hAnsi="宋体" w:eastAsia="宋体" w:cs="宋体"/>
          <w:color w:val="000000"/>
          <w:spacing w:val="0"/>
          <w:kern w:val="0"/>
          <w:position w:val="0"/>
        </w:rPr>
      </w:pPr>
    </w:p>
    <w:p w14:paraId="7284CC2C">
      <w:pPr>
        <w:keepNext w:val="0"/>
        <w:keepLines w:val="0"/>
        <w:pageBreakBefore w:val="0"/>
        <w:widowControl w:val="0"/>
        <w:kinsoku/>
        <w:wordWrap/>
        <w:overflowPunct w:val="0"/>
        <w:topLinePunct w:val="0"/>
        <w:bidi w:val="0"/>
        <w:spacing w:line="360" w:lineRule="auto"/>
        <w:jc w:val="center"/>
        <w:rPr>
          <w:rFonts w:hint="eastAsia" w:ascii="宋体" w:hAnsi="宋体" w:eastAsia="宋体" w:cs="宋体"/>
          <w:b/>
          <w:bCs/>
          <w:color w:val="000000"/>
          <w:spacing w:val="0"/>
          <w:kern w:val="0"/>
          <w:position w:val="0"/>
          <w:sz w:val="44"/>
          <w:szCs w:val="44"/>
        </w:rPr>
      </w:pPr>
    </w:p>
    <w:p w14:paraId="2D113575">
      <w:pPr>
        <w:keepNext w:val="0"/>
        <w:keepLines w:val="0"/>
        <w:pageBreakBefore w:val="0"/>
        <w:widowControl w:val="0"/>
        <w:kinsoku/>
        <w:wordWrap/>
        <w:overflowPunct w:val="0"/>
        <w:topLinePunct w:val="0"/>
        <w:bidi w:val="0"/>
        <w:spacing w:line="360" w:lineRule="auto"/>
        <w:jc w:val="center"/>
        <w:rPr>
          <w:rFonts w:hint="eastAsia" w:ascii="宋体" w:hAnsi="宋体" w:eastAsia="宋体" w:cs="宋体"/>
          <w:b/>
          <w:bCs/>
          <w:color w:val="000000"/>
          <w:spacing w:val="0"/>
          <w:kern w:val="0"/>
          <w:position w:val="0"/>
          <w:sz w:val="84"/>
          <w:szCs w:val="84"/>
        </w:rPr>
      </w:pPr>
      <w:r>
        <w:rPr>
          <w:rFonts w:hint="eastAsia" w:ascii="宋体" w:hAnsi="宋体" w:eastAsia="宋体" w:cs="宋体"/>
          <w:b/>
          <w:bCs/>
          <w:color w:val="000000"/>
          <w:spacing w:val="0"/>
          <w:kern w:val="0"/>
          <w:position w:val="0"/>
          <w:sz w:val="84"/>
          <w:szCs w:val="84"/>
        </w:rPr>
        <w:t>投 标 文 件</w:t>
      </w:r>
    </w:p>
    <w:p w14:paraId="31B02B9C">
      <w:pPr>
        <w:keepNext w:val="0"/>
        <w:keepLines w:val="0"/>
        <w:pageBreakBefore w:val="0"/>
        <w:widowControl w:val="0"/>
        <w:kinsoku/>
        <w:wordWrap/>
        <w:overflowPunct w:val="0"/>
        <w:topLinePunct w:val="0"/>
        <w:bidi w:val="0"/>
        <w:spacing w:line="360" w:lineRule="auto"/>
        <w:rPr>
          <w:rFonts w:hint="eastAsia" w:ascii="宋体" w:hAnsi="宋体" w:eastAsia="宋体" w:cs="宋体"/>
          <w:b/>
          <w:bCs/>
          <w:color w:val="000000"/>
          <w:spacing w:val="0"/>
          <w:kern w:val="0"/>
          <w:position w:val="0"/>
          <w:sz w:val="24"/>
        </w:rPr>
      </w:pPr>
      <w:r>
        <w:rPr>
          <w:rFonts w:hint="eastAsia" w:ascii="宋体" w:hAnsi="宋体" w:eastAsia="宋体" w:cs="宋体"/>
          <w:b/>
          <w:bCs/>
          <w:color w:val="000000"/>
          <w:spacing w:val="0"/>
          <w:kern w:val="0"/>
          <w:position w:val="0"/>
          <w:sz w:val="24"/>
        </w:rPr>
        <w:t xml:space="preserve"> </w:t>
      </w:r>
    </w:p>
    <w:p w14:paraId="08B0FE94">
      <w:pPr>
        <w:keepNext w:val="0"/>
        <w:keepLines w:val="0"/>
        <w:pageBreakBefore w:val="0"/>
        <w:widowControl w:val="0"/>
        <w:kinsoku/>
        <w:wordWrap/>
        <w:overflowPunct w:val="0"/>
        <w:topLinePunct w:val="0"/>
        <w:bidi w:val="0"/>
        <w:spacing w:line="360" w:lineRule="auto"/>
        <w:rPr>
          <w:rFonts w:hint="eastAsia" w:ascii="宋体" w:hAnsi="宋体" w:eastAsia="宋体" w:cs="宋体"/>
          <w:b/>
          <w:bCs/>
          <w:color w:val="000000"/>
          <w:spacing w:val="0"/>
          <w:kern w:val="0"/>
          <w:position w:val="0"/>
          <w:sz w:val="24"/>
        </w:rPr>
      </w:pPr>
      <w:r>
        <w:rPr>
          <w:rFonts w:hint="eastAsia" w:ascii="宋体" w:hAnsi="宋体" w:eastAsia="宋体" w:cs="宋体"/>
          <w:b/>
          <w:bCs/>
          <w:color w:val="000000"/>
          <w:spacing w:val="0"/>
          <w:kern w:val="0"/>
          <w:position w:val="0"/>
          <w:sz w:val="24"/>
        </w:rPr>
        <w:t xml:space="preserve"> </w:t>
      </w:r>
    </w:p>
    <w:p w14:paraId="048AB020">
      <w:pPr>
        <w:keepNext w:val="0"/>
        <w:keepLines w:val="0"/>
        <w:pageBreakBefore w:val="0"/>
        <w:widowControl w:val="0"/>
        <w:kinsoku/>
        <w:wordWrap/>
        <w:overflowPunct w:val="0"/>
        <w:topLinePunct w:val="0"/>
        <w:bidi w:val="0"/>
        <w:spacing w:line="360" w:lineRule="auto"/>
        <w:rPr>
          <w:rFonts w:hint="eastAsia" w:ascii="宋体" w:hAnsi="宋体" w:eastAsia="宋体" w:cs="宋体"/>
          <w:b/>
          <w:bCs/>
          <w:color w:val="000000"/>
          <w:spacing w:val="0"/>
          <w:kern w:val="0"/>
          <w:position w:val="0"/>
          <w:sz w:val="24"/>
        </w:rPr>
      </w:pPr>
      <w:r>
        <w:rPr>
          <w:rFonts w:hint="eastAsia" w:ascii="宋体" w:hAnsi="宋体" w:eastAsia="宋体" w:cs="宋体"/>
          <w:b/>
          <w:bCs/>
          <w:color w:val="000000"/>
          <w:spacing w:val="0"/>
          <w:kern w:val="0"/>
          <w:position w:val="0"/>
          <w:sz w:val="24"/>
        </w:rPr>
        <w:t xml:space="preserve"> </w:t>
      </w:r>
    </w:p>
    <w:p w14:paraId="2EDE7173">
      <w:pPr>
        <w:keepNext w:val="0"/>
        <w:keepLines w:val="0"/>
        <w:pageBreakBefore w:val="0"/>
        <w:widowControl w:val="0"/>
        <w:kinsoku/>
        <w:wordWrap/>
        <w:overflowPunct w:val="0"/>
        <w:topLinePunct w:val="0"/>
        <w:bidi w:val="0"/>
        <w:spacing w:line="360" w:lineRule="auto"/>
        <w:rPr>
          <w:rFonts w:hint="eastAsia" w:ascii="宋体" w:hAnsi="宋体" w:eastAsia="宋体" w:cs="宋体"/>
          <w:b/>
          <w:bCs/>
          <w:color w:val="000000"/>
          <w:spacing w:val="0"/>
          <w:kern w:val="0"/>
          <w:position w:val="0"/>
          <w:sz w:val="24"/>
        </w:rPr>
      </w:pPr>
      <w:r>
        <w:rPr>
          <w:rFonts w:hint="eastAsia" w:ascii="宋体" w:hAnsi="宋体" w:eastAsia="宋体" w:cs="宋体"/>
          <w:b/>
          <w:bCs/>
          <w:color w:val="000000"/>
          <w:spacing w:val="0"/>
          <w:kern w:val="0"/>
          <w:position w:val="0"/>
          <w:sz w:val="24"/>
        </w:rPr>
        <w:t xml:space="preserve"> </w:t>
      </w:r>
    </w:p>
    <w:p w14:paraId="6B9BBC1F">
      <w:pPr>
        <w:pStyle w:val="14"/>
        <w:keepNext w:val="0"/>
        <w:keepLines w:val="0"/>
        <w:pageBreakBefore w:val="0"/>
        <w:widowControl w:val="0"/>
        <w:kinsoku/>
        <w:wordWrap/>
        <w:overflowPunct w:val="0"/>
        <w:topLinePunct w:val="0"/>
        <w:bidi w:val="0"/>
        <w:ind w:firstLine="210"/>
        <w:rPr>
          <w:rFonts w:hint="eastAsia" w:ascii="宋体" w:hAnsi="宋体" w:eastAsia="宋体" w:cs="宋体"/>
          <w:color w:val="000000"/>
          <w:spacing w:val="0"/>
          <w:kern w:val="0"/>
          <w:position w:val="0"/>
        </w:rPr>
      </w:pPr>
    </w:p>
    <w:p w14:paraId="4A526062">
      <w:pPr>
        <w:keepNext w:val="0"/>
        <w:keepLines w:val="0"/>
        <w:pageBreakBefore w:val="0"/>
        <w:widowControl w:val="0"/>
        <w:kinsoku/>
        <w:wordWrap/>
        <w:overflowPunct w:val="0"/>
        <w:topLinePunct w:val="0"/>
        <w:bidi w:val="0"/>
        <w:spacing w:line="360" w:lineRule="auto"/>
        <w:rPr>
          <w:rFonts w:hint="eastAsia" w:ascii="宋体" w:hAnsi="宋体" w:eastAsia="宋体" w:cs="宋体"/>
          <w:b/>
          <w:bCs/>
          <w:color w:val="000000"/>
          <w:spacing w:val="0"/>
          <w:kern w:val="0"/>
          <w:position w:val="0"/>
          <w:sz w:val="28"/>
          <w:szCs w:val="28"/>
        </w:rPr>
      </w:pPr>
      <w:r>
        <w:rPr>
          <w:rFonts w:hint="eastAsia" w:ascii="宋体" w:hAnsi="宋体" w:eastAsia="宋体" w:cs="宋体"/>
          <w:b/>
          <w:bCs/>
          <w:color w:val="000000"/>
          <w:spacing w:val="0"/>
          <w:kern w:val="0"/>
          <w:position w:val="0"/>
          <w:sz w:val="28"/>
          <w:szCs w:val="28"/>
        </w:rPr>
        <w:t xml:space="preserve"> </w:t>
      </w:r>
    </w:p>
    <w:p w14:paraId="7A2B9044">
      <w:pPr>
        <w:keepNext w:val="0"/>
        <w:keepLines w:val="0"/>
        <w:pageBreakBefore w:val="0"/>
        <w:widowControl w:val="0"/>
        <w:kinsoku/>
        <w:wordWrap/>
        <w:overflowPunct w:val="0"/>
        <w:topLinePunct w:val="0"/>
        <w:bidi w:val="0"/>
        <w:spacing w:line="360" w:lineRule="auto"/>
        <w:rPr>
          <w:rFonts w:hint="eastAsia" w:ascii="宋体" w:hAnsi="宋体" w:eastAsia="宋体" w:cs="宋体"/>
          <w:b/>
          <w:bCs/>
          <w:color w:val="000000"/>
          <w:spacing w:val="0"/>
          <w:kern w:val="0"/>
          <w:position w:val="0"/>
          <w:sz w:val="28"/>
          <w:szCs w:val="28"/>
        </w:rPr>
      </w:pPr>
      <w:r>
        <w:rPr>
          <w:rFonts w:hint="eastAsia" w:ascii="宋体" w:hAnsi="宋体" w:eastAsia="宋体" w:cs="宋体"/>
          <w:b/>
          <w:bCs/>
          <w:color w:val="000000"/>
          <w:spacing w:val="0"/>
          <w:kern w:val="0"/>
          <w:position w:val="0"/>
          <w:sz w:val="28"/>
          <w:szCs w:val="28"/>
        </w:rPr>
        <w:t xml:space="preserve"> 投标人：</w:t>
      </w:r>
      <w:r>
        <w:rPr>
          <w:rFonts w:hint="eastAsia" w:ascii="宋体" w:hAnsi="宋体" w:eastAsia="宋体" w:cs="宋体"/>
          <w:b/>
          <w:bCs/>
          <w:color w:val="000000"/>
          <w:spacing w:val="0"/>
          <w:kern w:val="0"/>
          <w:position w:val="0"/>
          <w:sz w:val="28"/>
          <w:szCs w:val="28"/>
          <w:u w:val="single"/>
        </w:rPr>
        <w:t xml:space="preserve">                   </w:t>
      </w:r>
      <w:r>
        <w:rPr>
          <w:rFonts w:hint="eastAsia" w:ascii="宋体" w:hAnsi="宋体" w:eastAsia="宋体" w:cs="宋体"/>
          <w:b/>
          <w:bCs/>
          <w:color w:val="000000"/>
          <w:spacing w:val="0"/>
          <w:kern w:val="0"/>
          <w:position w:val="0"/>
          <w:sz w:val="28"/>
          <w:szCs w:val="28"/>
          <w:u w:val="single"/>
          <w:lang w:val="en-US" w:eastAsia="zh-CN"/>
        </w:rPr>
        <w:t xml:space="preserve">    </w:t>
      </w:r>
      <w:r>
        <w:rPr>
          <w:rFonts w:hint="eastAsia" w:ascii="宋体" w:hAnsi="宋体" w:eastAsia="宋体" w:cs="宋体"/>
          <w:b/>
          <w:bCs/>
          <w:color w:val="000000"/>
          <w:spacing w:val="0"/>
          <w:kern w:val="0"/>
          <w:position w:val="0"/>
          <w:sz w:val="28"/>
          <w:szCs w:val="28"/>
          <w:u w:val="single"/>
        </w:rPr>
        <w:t xml:space="preserve">  </w:t>
      </w:r>
      <w:r>
        <w:rPr>
          <w:rFonts w:hint="eastAsia" w:ascii="宋体" w:hAnsi="宋体" w:eastAsia="宋体" w:cs="宋体"/>
          <w:b/>
          <w:bCs/>
          <w:color w:val="000000"/>
          <w:spacing w:val="0"/>
          <w:kern w:val="0"/>
          <w:position w:val="0"/>
          <w:sz w:val="28"/>
          <w:szCs w:val="28"/>
        </w:rPr>
        <w:t>（单位名称及盖电子签章）</w:t>
      </w:r>
    </w:p>
    <w:p w14:paraId="0CCC1EC5">
      <w:pPr>
        <w:keepNext w:val="0"/>
        <w:keepLines w:val="0"/>
        <w:pageBreakBefore w:val="0"/>
        <w:widowControl w:val="0"/>
        <w:kinsoku/>
        <w:wordWrap/>
        <w:overflowPunct w:val="0"/>
        <w:topLinePunct w:val="0"/>
        <w:bidi w:val="0"/>
        <w:spacing w:line="360" w:lineRule="auto"/>
        <w:rPr>
          <w:rFonts w:hint="eastAsia" w:ascii="宋体" w:hAnsi="宋体" w:eastAsia="宋体" w:cs="宋体"/>
          <w:b/>
          <w:bCs/>
          <w:color w:val="000000"/>
          <w:spacing w:val="0"/>
          <w:kern w:val="0"/>
          <w:position w:val="0"/>
          <w:sz w:val="28"/>
          <w:szCs w:val="28"/>
        </w:rPr>
      </w:pPr>
      <w:r>
        <w:rPr>
          <w:rFonts w:hint="eastAsia" w:ascii="宋体" w:hAnsi="宋体" w:eastAsia="宋体" w:cs="宋体"/>
          <w:b/>
          <w:bCs/>
          <w:color w:val="000000"/>
          <w:spacing w:val="0"/>
          <w:kern w:val="0"/>
          <w:position w:val="0"/>
          <w:sz w:val="28"/>
          <w:szCs w:val="28"/>
        </w:rPr>
        <w:t xml:space="preserve"> </w:t>
      </w:r>
    </w:p>
    <w:p w14:paraId="0393F31A">
      <w:pPr>
        <w:keepNext w:val="0"/>
        <w:keepLines w:val="0"/>
        <w:pageBreakBefore w:val="0"/>
        <w:widowControl w:val="0"/>
        <w:kinsoku/>
        <w:wordWrap/>
        <w:overflowPunct w:val="0"/>
        <w:topLinePunct w:val="0"/>
        <w:bidi w:val="0"/>
        <w:spacing w:line="360" w:lineRule="auto"/>
        <w:rPr>
          <w:rFonts w:hint="eastAsia" w:ascii="宋体" w:hAnsi="宋体" w:eastAsia="宋体" w:cs="宋体"/>
          <w:b/>
          <w:bCs/>
          <w:color w:val="000000"/>
          <w:spacing w:val="0"/>
          <w:kern w:val="0"/>
          <w:position w:val="0"/>
          <w:sz w:val="28"/>
          <w:szCs w:val="28"/>
        </w:rPr>
      </w:pPr>
      <w:r>
        <w:rPr>
          <w:rFonts w:hint="eastAsia" w:ascii="宋体" w:hAnsi="宋体" w:eastAsia="宋体" w:cs="宋体"/>
          <w:b/>
          <w:bCs/>
          <w:color w:val="000000"/>
          <w:spacing w:val="0"/>
          <w:kern w:val="0"/>
          <w:position w:val="0"/>
          <w:sz w:val="28"/>
          <w:szCs w:val="28"/>
        </w:rPr>
        <w:t xml:space="preserve"> 法定代表人或其委托代理人：</w:t>
      </w:r>
      <w:r>
        <w:rPr>
          <w:rFonts w:hint="eastAsia" w:ascii="宋体" w:hAnsi="宋体" w:eastAsia="宋体" w:cs="宋体"/>
          <w:b/>
          <w:bCs/>
          <w:color w:val="000000"/>
          <w:spacing w:val="0"/>
          <w:kern w:val="0"/>
          <w:position w:val="0"/>
          <w:sz w:val="28"/>
          <w:szCs w:val="28"/>
          <w:u w:val="single"/>
        </w:rPr>
        <w:t xml:space="preserve">              </w:t>
      </w:r>
      <w:r>
        <w:rPr>
          <w:rFonts w:hint="eastAsia" w:ascii="宋体" w:hAnsi="宋体" w:eastAsia="宋体" w:cs="宋体"/>
          <w:b/>
          <w:bCs/>
          <w:color w:val="000000"/>
          <w:spacing w:val="0"/>
          <w:kern w:val="0"/>
          <w:position w:val="0"/>
          <w:sz w:val="28"/>
          <w:szCs w:val="28"/>
          <w:lang w:val="en-US" w:eastAsia="zh-CN"/>
        </w:rPr>
        <w:t xml:space="preserve">（电子签名或盖章） </w:t>
      </w:r>
    </w:p>
    <w:p w14:paraId="2D9BABCA">
      <w:pPr>
        <w:keepNext w:val="0"/>
        <w:keepLines w:val="0"/>
        <w:pageBreakBefore w:val="0"/>
        <w:widowControl w:val="0"/>
        <w:kinsoku/>
        <w:wordWrap/>
        <w:overflowPunct w:val="0"/>
        <w:topLinePunct w:val="0"/>
        <w:bidi w:val="0"/>
        <w:spacing w:line="360" w:lineRule="auto"/>
        <w:rPr>
          <w:rFonts w:hint="eastAsia" w:ascii="宋体" w:hAnsi="宋体" w:eastAsia="宋体" w:cs="宋体"/>
          <w:b/>
          <w:bCs/>
          <w:color w:val="000000"/>
          <w:spacing w:val="0"/>
          <w:kern w:val="0"/>
          <w:position w:val="0"/>
          <w:sz w:val="28"/>
          <w:szCs w:val="28"/>
        </w:rPr>
      </w:pPr>
      <w:r>
        <w:rPr>
          <w:rFonts w:hint="eastAsia" w:ascii="宋体" w:hAnsi="宋体" w:eastAsia="宋体" w:cs="宋体"/>
          <w:b/>
          <w:bCs/>
          <w:color w:val="000000"/>
          <w:spacing w:val="0"/>
          <w:kern w:val="0"/>
          <w:position w:val="0"/>
          <w:sz w:val="28"/>
          <w:szCs w:val="28"/>
        </w:rPr>
        <w:t xml:space="preserve"> </w:t>
      </w:r>
    </w:p>
    <w:p w14:paraId="67E9F882">
      <w:pPr>
        <w:keepNext w:val="0"/>
        <w:keepLines w:val="0"/>
        <w:pageBreakBefore w:val="0"/>
        <w:widowControl w:val="0"/>
        <w:kinsoku/>
        <w:wordWrap/>
        <w:overflowPunct w:val="0"/>
        <w:topLinePunct w:val="0"/>
        <w:bidi w:val="0"/>
        <w:spacing w:line="360" w:lineRule="auto"/>
        <w:rPr>
          <w:rFonts w:hint="eastAsia" w:ascii="宋体" w:hAnsi="宋体" w:eastAsia="宋体" w:cs="宋体"/>
          <w:b/>
          <w:bCs/>
          <w:color w:val="000000"/>
          <w:spacing w:val="0"/>
          <w:kern w:val="0"/>
          <w:position w:val="0"/>
          <w:sz w:val="28"/>
          <w:szCs w:val="28"/>
        </w:rPr>
      </w:pPr>
      <w:r>
        <w:rPr>
          <w:rFonts w:hint="eastAsia" w:ascii="宋体" w:hAnsi="宋体" w:eastAsia="宋体" w:cs="宋体"/>
          <w:b/>
          <w:bCs/>
          <w:color w:val="000000"/>
          <w:spacing w:val="0"/>
          <w:kern w:val="0"/>
          <w:position w:val="0"/>
          <w:sz w:val="28"/>
          <w:szCs w:val="28"/>
        </w:rPr>
        <w:t xml:space="preserve">  </w:t>
      </w:r>
      <w:r>
        <w:rPr>
          <w:rFonts w:hint="eastAsia" w:ascii="宋体" w:hAnsi="宋体" w:eastAsia="宋体" w:cs="宋体"/>
          <w:b/>
          <w:bCs/>
          <w:color w:val="000000"/>
          <w:spacing w:val="0"/>
          <w:kern w:val="0"/>
          <w:position w:val="0"/>
          <w:sz w:val="28"/>
          <w:szCs w:val="28"/>
          <w:lang w:val="en-US" w:eastAsia="zh-CN"/>
        </w:rPr>
        <w:t xml:space="preserve">        </w:t>
      </w:r>
      <w:r>
        <w:rPr>
          <w:rFonts w:hint="eastAsia" w:ascii="宋体" w:hAnsi="宋体" w:eastAsia="宋体" w:cs="宋体"/>
          <w:b/>
          <w:bCs/>
          <w:color w:val="000000"/>
          <w:spacing w:val="0"/>
          <w:kern w:val="0"/>
          <w:position w:val="0"/>
          <w:sz w:val="28"/>
          <w:szCs w:val="28"/>
          <w:u w:val="single"/>
        </w:rPr>
        <w:t xml:space="preserve">          </w:t>
      </w:r>
      <w:r>
        <w:rPr>
          <w:rFonts w:hint="eastAsia" w:ascii="宋体" w:hAnsi="宋体" w:eastAsia="宋体" w:cs="宋体"/>
          <w:b/>
          <w:bCs/>
          <w:color w:val="000000"/>
          <w:spacing w:val="0"/>
          <w:kern w:val="0"/>
          <w:position w:val="0"/>
          <w:sz w:val="28"/>
          <w:szCs w:val="28"/>
        </w:rPr>
        <w:t>年</w:t>
      </w:r>
      <w:r>
        <w:rPr>
          <w:rFonts w:hint="eastAsia" w:ascii="宋体" w:hAnsi="宋体" w:eastAsia="宋体" w:cs="宋体"/>
          <w:b/>
          <w:bCs/>
          <w:color w:val="000000"/>
          <w:spacing w:val="0"/>
          <w:kern w:val="0"/>
          <w:position w:val="0"/>
          <w:sz w:val="28"/>
          <w:szCs w:val="28"/>
          <w:u w:val="single"/>
        </w:rPr>
        <w:t xml:space="preserve">         </w:t>
      </w:r>
      <w:r>
        <w:rPr>
          <w:rFonts w:hint="eastAsia" w:ascii="宋体" w:hAnsi="宋体" w:eastAsia="宋体" w:cs="宋体"/>
          <w:b/>
          <w:bCs/>
          <w:color w:val="000000"/>
          <w:spacing w:val="0"/>
          <w:kern w:val="0"/>
          <w:position w:val="0"/>
          <w:sz w:val="28"/>
          <w:szCs w:val="28"/>
        </w:rPr>
        <w:t>月</w:t>
      </w:r>
      <w:r>
        <w:rPr>
          <w:rFonts w:hint="eastAsia" w:ascii="宋体" w:hAnsi="宋体" w:eastAsia="宋体" w:cs="宋体"/>
          <w:b/>
          <w:bCs/>
          <w:color w:val="000000"/>
          <w:spacing w:val="0"/>
          <w:kern w:val="0"/>
          <w:position w:val="0"/>
          <w:sz w:val="28"/>
          <w:szCs w:val="28"/>
          <w:u w:val="single"/>
        </w:rPr>
        <w:t xml:space="preserve">         </w:t>
      </w:r>
      <w:r>
        <w:rPr>
          <w:rFonts w:hint="eastAsia" w:ascii="宋体" w:hAnsi="宋体" w:eastAsia="宋体" w:cs="宋体"/>
          <w:b/>
          <w:bCs/>
          <w:color w:val="000000"/>
          <w:spacing w:val="0"/>
          <w:kern w:val="0"/>
          <w:position w:val="0"/>
          <w:sz w:val="28"/>
          <w:szCs w:val="28"/>
        </w:rPr>
        <w:t>日</w:t>
      </w:r>
    </w:p>
    <w:p w14:paraId="29077475">
      <w:pPr>
        <w:kinsoku/>
        <w:wordWrap w:val="0"/>
        <w:spacing w:line="219" w:lineRule="auto"/>
        <w:jc w:val="both"/>
        <w:rPr>
          <w:rFonts w:hint="eastAsia" w:ascii="宋体" w:hAnsi="宋体" w:eastAsia="宋体" w:cs="宋体"/>
          <w:b/>
          <w:bCs/>
          <w:color w:val="000000"/>
          <w:spacing w:val="0"/>
          <w:kern w:val="0"/>
          <w:position w:val="0"/>
        </w:rPr>
      </w:pPr>
      <w:r>
        <w:rPr>
          <w:rFonts w:hint="eastAsia" w:ascii="宋体" w:hAnsi="宋体" w:eastAsia="宋体" w:cs="宋体"/>
          <w:b/>
          <w:bCs/>
          <w:color w:val="000000"/>
          <w:spacing w:val="0"/>
          <w:kern w:val="0"/>
          <w:position w:val="0"/>
        </w:rPr>
        <w:br w:type="page"/>
      </w:r>
    </w:p>
    <w:p w14:paraId="043840A9">
      <w:pPr>
        <w:kinsoku/>
        <w:wordWrap w:val="0"/>
        <w:spacing w:line="219" w:lineRule="auto"/>
        <w:jc w:val="center"/>
        <w:rPr>
          <w:rFonts w:hint="eastAsia" w:ascii="宋体" w:hAnsi="宋体" w:eastAsia="宋体" w:cs="宋体"/>
          <w:b/>
          <w:bCs/>
          <w:color w:val="000000"/>
          <w:spacing w:val="0"/>
          <w:kern w:val="0"/>
          <w:position w:val="0"/>
          <w:sz w:val="28"/>
          <w:szCs w:val="28"/>
          <w:lang w:val="en-US" w:eastAsia="zh-CN"/>
        </w:rPr>
      </w:pPr>
      <w:r>
        <w:rPr>
          <w:rFonts w:hint="eastAsia" w:ascii="宋体" w:hAnsi="宋体" w:eastAsia="宋体" w:cs="宋体"/>
          <w:b/>
          <w:bCs/>
          <w:color w:val="000000"/>
          <w:spacing w:val="0"/>
          <w:kern w:val="0"/>
          <w:position w:val="0"/>
          <w:sz w:val="28"/>
          <w:szCs w:val="28"/>
          <w:lang w:val="en-US" w:eastAsia="zh-CN"/>
        </w:rPr>
        <w:t>目 录</w:t>
      </w:r>
    </w:p>
    <w:p w14:paraId="76D035DC">
      <w:pPr>
        <w:kinsoku/>
        <w:wordWrap w:val="0"/>
        <w:spacing w:line="219" w:lineRule="auto"/>
        <w:jc w:val="center"/>
        <w:rPr>
          <w:rFonts w:hint="eastAsia" w:ascii="宋体" w:hAnsi="宋体" w:eastAsia="宋体" w:cs="宋体"/>
          <w:b/>
          <w:bCs/>
          <w:color w:val="000000"/>
          <w:spacing w:val="0"/>
          <w:kern w:val="0"/>
          <w:position w:val="0"/>
          <w:sz w:val="28"/>
          <w:szCs w:val="28"/>
          <w:lang w:val="en-US" w:eastAsia="zh-CN"/>
        </w:rPr>
      </w:pPr>
      <w:r>
        <w:rPr>
          <w:rFonts w:hint="eastAsia" w:ascii="宋体" w:hAnsi="宋体" w:eastAsia="宋体" w:cs="宋体"/>
          <w:b/>
          <w:bCs/>
          <w:color w:val="000000"/>
          <w:spacing w:val="0"/>
          <w:kern w:val="0"/>
          <w:position w:val="0"/>
          <w:sz w:val="28"/>
          <w:szCs w:val="28"/>
          <w:lang w:val="en-US" w:eastAsia="zh-CN"/>
        </w:rPr>
        <w:t>（格式自拟）</w:t>
      </w:r>
    </w:p>
    <w:p w14:paraId="106A6810">
      <w:pPr>
        <w:kinsoku/>
        <w:wordWrap w:val="0"/>
        <w:spacing w:line="219" w:lineRule="auto"/>
        <w:jc w:val="both"/>
        <w:rPr>
          <w:rFonts w:hint="eastAsia" w:ascii="宋体" w:hAnsi="宋体" w:eastAsia="宋体" w:cs="宋体"/>
          <w:b/>
          <w:bCs/>
          <w:color w:val="000000"/>
          <w:spacing w:val="0"/>
          <w:kern w:val="0"/>
          <w:position w:val="0"/>
        </w:rPr>
      </w:pPr>
    </w:p>
    <w:p w14:paraId="2AC4CA93">
      <w:pPr>
        <w:kinsoku/>
        <w:wordWrap w:val="0"/>
        <w:spacing w:line="219" w:lineRule="auto"/>
        <w:jc w:val="both"/>
        <w:rPr>
          <w:rFonts w:hint="eastAsia" w:ascii="宋体" w:hAnsi="宋体" w:eastAsia="宋体" w:cs="宋体"/>
          <w:b/>
          <w:bCs/>
          <w:color w:val="000000"/>
          <w:spacing w:val="0"/>
          <w:kern w:val="0"/>
          <w:position w:val="0"/>
        </w:rPr>
      </w:pPr>
    </w:p>
    <w:p w14:paraId="16D74365">
      <w:pPr>
        <w:kinsoku/>
        <w:wordWrap w:val="0"/>
        <w:spacing w:line="219" w:lineRule="auto"/>
        <w:jc w:val="both"/>
        <w:rPr>
          <w:rFonts w:hint="eastAsia" w:ascii="宋体" w:hAnsi="宋体" w:eastAsia="宋体" w:cs="宋体"/>
          <w:b/>
          <w:bCs/>
          <w:color w:val="000000"/>
          <w:spacing w:val="0"/>
          <w:kern w:val="0"/>
          <w:position w:val="0"/>
        </w:rPr>
      </w:pPr>
    </w:p>
    <w:p w14:paraId="152C5F24">
      <w:pPr>
        <w:kinsoku/>
        <w:wordWrap w:val="0"/>
        <w:spacing w:line="219" w:lineRule="auto"/>
        <w:jc w:val="both"/>
        <w:rPr>
          <w:rFonts w:hint="eastAsia" w:ascii="宋体" w:hAnsi="宋体" w:eastAsia="宋体" w:cs="宋体"/>
          <w:b/>
          <w:bCs/>
          <w:color w:val="000000"/>
          <w:spacing w:val="0"/>
          <w:kern w:val="0"/>
          <w:position w:val="0"/>
        </w:rPr>
      </w:pPr>
    </w:p>
    <w:p w14:paraId="10473C3D">
      <w:pPr>
        <w:kinsoku/>
        <w:wordWrap w:val="0"/>
        <w:spacing w:line="219" w:lineRule="auto"/>
        <w:jc w:val="both"/>
        <w:rPr>
          <w:rFonts w:hint="eastAsia" w:ascii="宋体" w:hAnsi="宋体" w:eastAsia="宋体" w:cs="宋体"/>
          <w:b/>
          <w:bCs/>
          <w:color w:val="000000"/>
          <w:spacing w:val="0"/>
          <w:kern w:val="0"/>
          <w:position w:val="0"/>
        </w:rPr>
      </w:pPr>
    </w:p>
    <w:p w14:paraId="7B87AD7F">
      <w:pPr>
        <w:kinsoku/>
        <w:wordWrap w:val="0"/>
        <w:spacing w:line="219" w:lineRule="auto"/>
        <w:jc w:val="both"/>
        <w:rPr>
          <w:rFonts w:hint="eastAsia" w:ascii="宋体" w:hAnsi="宋体" w:eastAsia="宋体" w:cs="宋体"/>
          <w:b/>
          <w:bCs/>
          <w:color w:val="000000"/>
          <w:spacing w:val="0"/>
          <w:kern w:val="0"/>
          <w:position w:val="0"/>
        </w:rPr>
      </w:pPr>
    </w:p>
    <w:p w14:paraId="42272D14">
      <w:pPr>
        <w:kinsoku/>
        <w:wordWrap w:val="0"/>
        <w:spacing w:line="219" w:lineRule="auto"/>
        <w:jc w:val="both"/>
        <w:rPr>
          <w:rFonts w:hint="eastAsia" w:ascii="宋体" w:hAnsi="宋体" w:eastAsia="宋体" w:cs="宋体"/>
          <w:b/>
          <w:bCs/>
          <w:color w:val="000000"/>
          <w:spacing w:val="0"/>
          <w:kern w:val="0"/>
          <w:position w:val="0"/>
        </w:rPr>
      </w:pPr>
    </w:p>
    <w:p w14:paraId="219159BE">
      <w:pPr>
        <w:kinsoku/>
        <w:wordWrap w:val="0"/>
        <w:spacing w:line="219" w:lineRule="auto"/>
        <w:jc w:val="both"/>
        <w:rPr>
          <w:rFonts w:hint="eastAsia" w:ascii="宋体" w:hAnsi="宋体" w:eastAsia="宋体" w:cs="宋体"/>
          <w:b/>
          <w:bCs/>
          <w:color w:val="000000"/>
          <w:spacing w:val="0"/>
          <w:kern w:val="0"/>
          <w:position w:val="0"/>
        </w:rPr>
      </w:pPr>
    </w:p>
    <w:p w14:paraId="51B2DD05">
      <w:pPr>
        <w:kinsoku/>
        <w:wordWrap w:val="0"/>
        <w:spacing w:line="219" w:lineRule="auto"/>
        <w:jc w:val="both"/>
        <w:rPr>
          <w:rFonts w:hint="eastAsia" w:ascii="宋体" w:hAnsi="宋体" w:eastAsia="宋体" w:cs="宋体"/>
          <w:b/>
          <w:bCs/>
          <w:color w:val="000000"/>
          <w:spacing w:val="0"/>
          <w:kern w:val="0"/>
          <w:position w:val="0"/>
          <w:lang w:eastAsia="zh-CN"/>
        </w:rPr>
        <w:sectPr>
          <w:headerReference r:id="rId8" w:type="default"/>
          <w:footerReference r:id="rId9" w:type="default"/>
          <w:pgSz w:w="11907" w:h="16840"/>
          <w:pgMar w:top="1440" w:right="1800" w:bottom="1440" w:left="1800" w:header="878" w:footer="886" w:gutter="0"/>
          <w:cols w:space="720" w:num="1"/>
        </w:sectPr>
      </w:pPr>
    </w:p>
    <w:p w14:paraId="348BF3C8">
      <w:pPr>
        <w:kinsoku/>
        <w:wordWrap w:val="0"/>
        <w:spacing w:line="360" w:lineRule="auto"/>
        <w:jc w:val="both"/>
        <w:rPr>
          <w:rFonts w:hint="eastAsia"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一、资格证明文件格式</w:t>
      </w:r>
    </w:p>
    <w:p w14:paraId="00140DD5">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1.开标一览表</w:t>
      </w:r>
    </w:p>
    <w:p w14:paraId="7582F7BC">
      <w:pPr>
        <w:kinsoku/>
        <w:wordWrap w:val="0"/>
        <w:spacing w:line="360" w:lineRule="auto"/>
        <w:jc w:val="center"/>
        <w:rPr>
          <w:rFonts w:asciiTheme="minorEastAsia" w:hAnsiTheme="minorEastAsia" w:eastAsiaTheme="minorEastAsia" w:cstheme="minorEastAsia"/>
          <w:spacing w:val="0"/>
          <w:kern w:val="0"/>
          <w:position w:val="0"/>
          <w:sz w:val="24"/>
          <w:szCs w:val="24"/>
          <w:lang w:eastAsia="zh-CN"/>
        </w:rPr>
      </w:pPr>
    </w:p>
    <w:p w14:paraId="262CCC47">
      <w:pPr>
        <w:kinsoku/>
        <w:wordWrap w:val="0"/>
        <w:spacing w:line="360" w:lineRule="auto"/>
        <w:jc w:val="center"/>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开标一览表</w:t>
      </w:r>
    </w:p>
    <w:tbl>
      <w:tblPr>
        <w:tblStyle w:val="16"/>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6926"/>
      </w:tblGrid>
      <w:tr w14:paraId="62A2C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vAlign w:val="center"/>
          </w:tcPr>
          <w:p w14:paraId="196BBF1B">
            <w:pPr>
              <w:kinsoku/>
              <w:wordWrap w:val="0"/>
              <w:spacing w:line="360" w:lineRule="auto"/>
              <w:jc w:val="center"/>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项目名称</w:t>
            </w:r>
          </w:p>
        </w:tc>
        <w:tc>
          <w:tcPr>
            <w:tcW w:w="6926" w:type="dxa"/>
            <w:tcBorders>
              <w:top w:val="single" w:color="auto" w:sz="4" w:space="0"/>
              <w:left w:val="single" w:color="auto" w:sz="4" w:space="0"/>
              <w:bottom w:val="single" w:color="auto" w:sz="4" w:space="0"/>
              <w:right w:val="single" w:color="auto" w:sz="4" w:space="0"/>
            </w:tcBorders>
            <w:vAlign w:val="center"/>
          </w:tcPr>
          <w:p w14:paraId="1710D5DD">
            <w:pPr>
              <w:kinsoku/>
              <w:wordWrap w:val="0"/>
              <w:spacing w:line="360" w:lineRule="auto"/>
              <w:jc w:val="both"/>
              <w:rPr>
                <w:rFonts w:asciiTheme="minorEastAsia" w:hAnsiTheme="minorEastAsia" w:eastAsiaTheme="minorEastAsia" w:cstheme="minorEastAsia"/>
                <w:spacing w:val="0"/>
                <w:kern w:val="0"/>
                <w:position w:val="0"/>
                <w:sz w:val="24"/>
                <w:szCs w:val="24"/>
                <w:lang w:eastAsia="zh-CN"/>
              </w:rPr>
            </w:pPr>
          </w:p>
        </w:tc>
      </w:tr>
      <w:tr w14:paraId="00778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vAlign w:val="center"/>
          </w:tcPr>
          <w:p w14:paraId="1218C70D">
            <w:pPr>
              <w:kinsoku/>
              <w:wordWrap w:val="0"/>
              <w:spacing w:line="360" w:lineRule="auto"/>
              <w:jc w:val="center"/>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项目编号</w:t>
            </w:r>
          </w:p>
        </w:tc>
        <w:tc>
          <w:tcPr>
            <w:tcW w:w="6926" w:type="dxa"/>
            <w:tcBorders>
              <w:top w:val="single" w:color="auto" w:sz="4" w:space="0"/>
              <w:left w:val="single" w:color="auto" w:sz="4" w:space="0"/>
              <w:bottom w:val="single" w:color="auto" w:sz="4" w:space="0"/>
              <w:right w:val="single" w:color="auto" w:sz="4" w:space="0"/>
            </w:tcBorders>
            <w:vAlign w:val="center"/>
          </w:tcPr>
          <w:p w14:paraId="01736343">
            <w:pPr>
              <w:kinsoku/>
              <w:wordWrap w:val="0"/>
              <w:spacing w:line="360" w:lineRule="auto"/>
              <w:jc w:val="both"/>
              <w:rPr>
                <w:rFonts w:asciiTheme="minorEastAsia" w:hAnsiTheme="minorEastAsia" w:eastAsiaTheme="minorEastAsia" w:cstheme="minorEastAsia"/>
                <w:spacing w:val="0"/>
                <w:kern w:val="0"/>
                <w:position w:val="0"/>
                <w:sz w:val="24"/>
                <w:szCs w:val="24"/>
                <w:lang w:eastAsia="zh-CN"/>
              </w:rPr>
            </w:pPr>
          </w:p>
        </w:tc>
      </w:tr>
      <w:tr w14:paraId="38FBB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vAlign w:val="center"/>
          </w:tcPr>
          <w:p w14:paraId="49AD1DE2">
            <w:pPr>
              <w:kinsoku/>
              <w:wordWrap w:val="0"/>
              <w:spacing w:line="360" w:lineRule="auto"/>
              <w:jc w:val="center"/>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投标人</w:t>
            </w:r>
          </w:p>
        </w:tc>
        <w:tc>
          <w:tcPr>
            <w:tcW w:w="6926" w:type="dxa"/>
            <w:tcBorders>
              <w:top w:val="single" w:color="auto" w:sz="4" w:space="0"/>
              <w:left w:val="single" w:color="auto" w:sz="4" w:space="0"/>
              <w:bottom w:val="single" w:color="auto" w:sz="4" w:space="0"/>
              <w:right w:val="single" w:color="auto" w:sz="4" w:space="0"/>
            </w:tcBorders>
            <w:vAlign w:val="center"/>
          </w:tcPr>
          <w:p w14:paraId="796E98FE">
            <w:pPr>
              <w:kinsoku/>
              <w:wordWrap w:val="0"/>
              <w:spacing w:line="360" w:lineRule="auto"/>
              <w:jc w:val="both"/>
              <w:rPr>
                <w:rFonts w:asciiTheme="minorEastAsia" w:hAnsiTheme="minorEastAsia" w:eastAsiaTheme="minorEastAsia" w:cstheme="minorEastAsia"/>
                <w:spacing w:val="0"/>
                <w:kern w:val="0"/>
                <w:position w:val="0"/>
                <w:sz w:val="24"/>
                <w:szCs w:val="24"/>
                <w:lang w:eastAsia="zh-CN"/>
              </w:rPr>
            </w:pPr>
          </w:p>
        </w:tc>
      </w:tr>
      <w:tr w14:paraId="216A3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vAlign w:val="center"/>
          </w:tcPr>
          <w:p w14:paraId="413CFAF5">
            <w:pPr>
              <w:kinsoku/>
              <w:wordWrap w:val="0"/>
              <w:spacing w:line="360" w:lineRule="auto"/>
              <w:jc w:val="center"/>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投标报价</w:t>
            </w:r>
          </w:p>
        </w:tc>
        <w:tc>
          <w:tcPr>
            <w:tcW w:w="6926" w:type="dxa"/>
            <w:tcBorders>
              <w:top w:val="single" w:color="auto" w:sz="4" w:space="0"/>
              <w:left w:val="single" w:color="auto" w:sz="4" w:space="0"/>
              <w:bottom w:val="single" w:color="auto" w:sz="4" w:space="0"/>
              <w:right w:val="single" w:color="auto" w:sz="4" w:space="0"/>
            </w:tcBorders>
            <w:vAlign w:val="center"/>
          </w:tcPr>
          <w:p w14:paraId="451286A9">
            <w:pPr>
              <w:kinsoku/>
              <w:wordWrap w:val="0"/>
              <w:spacing w:line="360" w:lineRule="auto"/>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大写：</w:t>
            </w:r>
            <w:r>
              <w:rPr>
                <w:rFonts w:hint="eastAsia" w:asciiTheme="minorEastAsia" w:hAnsiTheme="minorEastAsia" w:eastAsiaTheme="minorEastAsia" w:cstheme="minorEastAsia"/>
                <w:spacing w:val="0"/>
                <w:kern w:val="0"/>
                <w:position w:val="0"/>
                <w:sz w:val="24"/>
                <w:szCs w:val="24"/>
                <w:lang w:val="en-US" w:eastAsia="zh-CN"/>
              </w:rPr>
              <w:t xml:space="preserve">             </w:t>
            </w:r>
            <w:r>
              <w:rPr>
                <w:rFonts w:hint="eastAsia" w:asciiTheme="minorEastAsia" w:hAnsiTheme="minorEastAsia" w:eastAsiaTheme="minorEastAsia" w:cstheme="minorEastAsia"/>
                <w:spacing w:val="0"/>
                <w:kern w:val="0"/>
                <w:position w:val="0"/>
                <w:sz w:val="24"/>
                <w:szCs w:val="24"/>
                <w:lang w:eastAsia="zh-CN"/>
              </w:rPr>
              <w:t>（</w:t>
            </w:r>
            <w:r>
              <w:rPr>
                <w:rFonts w:hint="eastAsia" w:asciiTheme="minorEastAsia" w:hAnsiTheme="minorEastAsia" w:eastAsiaTheme="minorEastAsia" w:cstheme="minorEastAsia"/>
                <w:spacing w:val="0"/>
                <w:kern w:val="0"/>
                <w:position w:val="0"/>
                <w:sz w:val="24"/>
                <w:szCs w:val="24"/>
                <w:lang w:val="en-US" w:eastAsia="zh-CN"/>
              </w:rPr>
              <w:t>小写</w:t>
            </w:r>
            <w:r>
              <w:rPr>
                <w:rFonts w:hint="eastAsia" w:asciiTheme="minorEastAsia" w:hAnsiTheme="minorEastAsia" w:eastAsiaTheme="minorEastAsia" w:cstheme="minorEastAsia"/>
                <w:spacing w:val="0"/>
                <w:kern w:val="0"/>
                <w:position w:val="0"/>
                <w:sz w:val="24"/>
                <w:szCs w:val="24"/>
                <w:lang w:eastAsia="zh-CN"/>
              </w:rPr>
              <w:t>￥：</w:t>
            </w:r>
            <w:r>
              <w:rPr>
                <w:rFonts w:hint="eastAsia" w:asciiTheme="minorEastAsia" w:hAnsiTheme="minorEastAsia" w:eastAsiaTheme="minorEastAsia" w:cstheme="minorEastAsia"/>
                <w:spacing w:val="0"/>
                <w:kern w:val="0"/>
                <w:position w:val="0"/>
                <w:sz w:val="24"/>
                <w:szCs w:val="24"/>
                <w:lang w:val="en-US" w:eastAsia="zh-CN"/>
              </w:rPr>
              <w:t xml:space="preserve">    </w:t>
            </w:r>
            <w:r>
              <w:rPr>
                <w:rFonts w:hint="eastAsia" w:asciiTheme="minorEastAsia" w:hAnsiTheme="minorEastAsia" w:eastAsiaTheme="minorEastAsia" w:cstheme="minorEastAsia"/>
                <w:spacing w:val="0"/>
                <w:kern w:val="0"/>
                <w:position w:val="0"/>
                <w:sz w:val="24"/>
                <w:szCs w:val="24"/>
                <w:lang w:eastAsia="zh-CN"/>
              </w:rPr>
              <w:t>）</w:t>
            </w:r>
          </w:p>
        </w:tc>
      </w:tr>
      <w:tr w14:paraId="5391B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vAlign w:val="center"/>
          </w:tcPr>
          <w:p w14:paraId="0D5F66D5">
            <w:pPr>
              <w:kinsoku/>
              <w:wordWrap w:val="0"/>
              <w:spacing w:line="360" w:lineRule="auto"/>
              <w:jc w:val="center"/>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工期</w:t>
            </w:r>
          </w:p>
        </w:tc>
        <w:tc>
          <w:tcPr>
            <w:tcW w:w="6926" w:type="dxa"/>
            <w:tcBorders>
              <w:top w:val="single" w:color="auto" w:sz="4" w:space="0"/>
              <w:left w:val="single" w:color="auto" w:sz="4" w:space="0"/>
              <w:bottom w:val="single" w:color="auto" w:sz="4" w:space="0"/>
              <w:right w:val="single" w:color="auto" w:sz="4" w:space="0"/>
            </w:tcBorders>
            <w:vAlign w:val="center"/>
          </w:tcPr>
          <w:p w14:paraId="67E6455C">
            <w:pPr>
              <w:kinsoku/>
              <w:wordWrap w:val="0"/>
              <w:spacing w:line="360" w:lineRule="auto"/>
              <w:jc w:val="both"/>
              <w:rPr>
                <w:rFonts w:asciiTheme="minorEastAsia" w:hAnsiTheme="minorEastAsia" w:eastAsiaTheme="minorEastAsia" w:cstheme="minorEastAsia"/>
                <w:spacing w:val="0"/>
                <w:kern w:val="0"/>
                <w:position w:val="0"/>
                <w:sz w:val="24"/>
                <w:szCs w:val="24"/>
                <w:lang w:eastAsia="zh-CN"/>
              </w:rPr>
            </w:pPr>
          </w:p>
        </w:tc>
      </w:tr>
      <w:tr w14:paraId="068FC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vAlign w:val="center"/>
          </w:tcPr>
          <w:p w14:paraId="3087168F">
            <w:pPr>
              <w:kinsoku/>
              <w:wordWrap w:val="0"/>
              <w:spacing w:line="360" w:lineRule="auto"/>
              <w:jc w:val="center"/>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质量</w:t>
            </w:r>
          </w:p>
        </w:tc>
        <w:tc>
          <w:tcPr>
            <w:tcW w:w="6926" w:type="dxa"/>
            <w:tcBorders>
              <w:top w:val="single" w:color="auto" w:sz="4" w:space="0"/>
              <w:left w:val="single" w:color="auto" w:sz="4" w:space="0"/>
              <w:bottom w:val="single" w:color="auto" w:sz="4" w:space="0"/>
              <w:right w:val="single" w:color="auto" w:sz="4" w:space="0"/>
            </w:tcBorders>
            <w:vAlign w:val="center"/>
          </w:tcPr>
          <w:p w14:paraId="6D576CF0">
            <w:pPr>
              <w:kinsoku/>
              <w:wordWrap w:val="0"/>
              <w:spacing w:line="360" w:lineRule="auto"/>
              <w:jc w:val="both"/>
              <w:rPr>
                <w:rFonts w:asciiTheme="minorEastAsia" w:hAnsiTheme="minorEastAsia" w:eastAsiaTheme="minorEastAsia" w:cstheme="minorEastAsia"/>
                <w:spacing w:val="0"/>
                <w:kern w:val="0"/>
                <w:position w:val="0"/>
                <w:sz w:val="24"/>
                <w:szCs w:val="24"/>
                <w:lang w:eastAsia="zh-CN"/>
              </w:rPr>
            </w:pPr>
          </w:p>
        </w:tc>
      </w:tr>
      <w:tr w14:paraId="6F545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vAlign w:val="center"/>
          </w:tcPr>
          <w:p w14:paraId="7A73BB5A">
            <w:pPr>
              <w:kinsoku/>
              <w:wordWrap w:val="0"/>
              <w:spacing w:line="360" w:lineRule="auto"/>
              <w:jc w:val="center"/>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备注</w:t>
            </w:r>
          </w:p>
        </w:tc>
        <w:tc>
          <w:tcPr>
            <w:tcW w:w="6926" w:type="dxa"/>
            <w:tcBorders>
              <w:top w:val="single" w:color="auto" w:sz="4" w:space="0"/>
              <w:left w:val="single" w:color="auto" w:sz="4" w:space="0"/>
              <w:bottom w:val="single" w:color="auto" w:sz="4" w:space="0"/>
              <w:right w:val="single" w:color="auto" w:sz="4" w:space="0"/>
            </w:tcBorders>
            <w:vAlign w:val="center"/>
          </w:tcPr>
          <w:p w14:paraId="4B30E6F5">
            <w:pPr>
              <w:kinsoku/>
              <w:wordWrap w:val="0"/>
              <w:spacing w:line="360" w:lineRule="auto"/>
              <w:jc w:val="both"/>
              <w:rPr>
                <w:rFonts w:asciiTheme="minorEastAsia" w:hAnsiTheme="minorEastAsia" w:eastAsiaTheme="minorEastAsia" w:cstheme="minorEastAsia"/>
                <w:spacing w:val="0"/>
                <w:kern w:val="0"/>
                <w:position w:val="0"/>
                <w:sz w:val="24"/>
                <w:szCs w:val="24"/>
                <w:lang w:eastAsia="zh-CN"/>
              </w:rPr>
            </w:pPr>
          </w:p>
          <w:p w14:paraId="2711B62D">
            <w:pPr>
              <w:kinsoku/>
              <w:wordWrap w:val="0"/>
              <w:spacing w:line="360" w:lineRule="auto"/>
              <w:jc w:val="both"/>
              <w:rPr>
                <w:rFonts w:asciiTheme="minorEastAsia" w:hAnsiTheme="minorEastAsia" w:eastAsiaTheme="minorEastAsia" w:cstheme="minorEastAsia"/>
                <w:spacing w:val="0"/>
                <w:kern w:val="0"/>
                <w:position w:val="0"/>
                <w:sz w:val="24"/>
                <w:szCs w:val="24"/>
                <w:lang w:eastAsia="zh-CN"/>
              </w:rPr>
            </w:pPr>
          </w:p>
        </w:tc>
      </w:tr>
    </w:tbl>
    <w:p w14:paraId="1DB1FA87">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注：“开标一览表”报总价。</w:t>
      </w:r>
    </w:p>
    <w:p w14:paraId="6A4DDF79">
      <w:pPr>
        <w:kinsoku/>
        <w:wordWrap w:val="0"/>
        <w:spacing w:line="360" w:lineRule="auto"/>
        <w:jc w:val="both"/>
        <w:rPr>
          <w:rFonts w:hint="eastAsia"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投标人（公章）：</w:t>
      </w:r>
    </w:p>
    <w:p w14:paraId="1A12D9D4">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法定代表人（负责人）或授权代表（签字）：</w:t>
      </w:r>
    </w:p>
    <w:p w14:paraId="345F435E">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日期：</w:t>
      </w:r>
      <w:r>
        <w:rPr>
          <w:rFonts w:hint="eastAsia" w:asciiTheme="minorEastAsia" w:hAnsiTheme="minorEastAsia" w:eastAsiaTheme="minorEastAsia" w:cstheme="minorEastAsia"/>
          <w:b/>
          <w:bCs/>
          <w:spacing w:val="0"/>
          <w:kern w:val="0"/>
          <w:position w:val="0"/>
          <w:sz w:val="24"/>
          <w:szCs w:val="24"/>
          <w:u w:val="single"/>
          <w:lang w:eastAsia="zh-CN"/>
        </w:rPr>
        <w:t xml:space="preserve">    </w:t>
      </w:r>
      <w:r>
        <w:rPr>
          <w:rFonts w:hint="eastAsia" w:asciiTheme="minorEastAsia" w:hAnsiTheme="minorEastAsia" w:eastAsiaTheme="minorEastAsia" w:cstheme="minorEastAsia"/>
          <w:b/>
          <w:bCs/>
          <w:spacing w:val="0"/>
          <w:kern w:val="0"/>
          <w:position w:val="0"/>
          <w:sz w:val="24"/>
          <w:szCs w:val="24"/>
          <w:lang w:eastAsia="zh-CN"/>
        </w:rPr>
        <w:t>年</w:t>
      </w:r>
      <w:r>
        <w:rPr>
          <w:rFonts w:hint="eastAsia" w:asciiTheme="minorEastAsia" w:hAnsiTheme="minorEastAsia" w:eastAsiaTheme="minorEastAsia" w:cstheme="minorEastAsia"/>
          <w:b/>
          <w:bCs/>
          <w:spacing w:val="0"/>
          <w:kern w:val="0"/>
          <w:position w:val="0"/>
          <w:sz w:val="24"/>
          <w:szCs w:val="24"/>
          <w:u w:val="single"/>
          <w:lang w:eastAsia="zh-CN"/>
        </w:rPr>
        <w:t xml:space="preserve">    </w:t>
      </w:r>
      <w:r>
        <w:rPr>
          <w:rFonts w:hint="eastAsia" w:asciiTheme="minorEastAsia" w:hAnsiTheme="minorEastAsia" w:eastAsiaTheme="minorEastAsia" w:cstheme="minorEastAsia"/>
          <w:b/>
          <w:bCs/>
          <w:spacing w:val="0"/>
          <w:kern w:val="0"/>
          <w:position w:val="0"/>
          <w:sz w:val="24"/>
          <w:szCs w:val="24"/>
          <w:lang w:eastAsia="zh-CN"/>
        </w:rPr>
        <w:t>月</w:t>
      </w:r>
      <w:r>
        <w:rPr>
          <w:rFonts w:hint="eastAsia" w:asciiTheme="minorEastAsia" w:hAnsiTheme="minorEastAsia" w:eastAsiaTheme="minorEastAsia" w:cstheme="minorEastAsia"/>
          <w:b/>
          <w:bCs/>
          <w:spacing w:val="0"/>
          <w:kern w:val="0"/>
          <w:position w:val="0"/>
          <w:sz w:val="24"/>
          <w:szCs w:val="24"/>
          <w:u w:val="single"/>
          <w:lang w:eastAsia="zh-CN"/>
        </w:rPr>
        <w:t xml:space="preserve">    </w:t>
      </w:r>
      <w:r>
        <w:rPr>
          <w:rFonts w:hint="eastAsia" w:asciiTheme="minorEastAsia" w:hAnsiTheme="minorEastAsia" w:eastAsiaTheme="minorEastAsia" w:cstheme="minorEastAsia"/>
          <w:b/>
          <w:bCs/>
          <w:spacing w:val="0"/>
          <w:kern w:val="0"/>
          <w:position w:val="0"/>
          <w:sz w:val="24"/>
          <w:szCs w:val="24"/>
          <w:lang w:eastAsia="zh-CN"/>
        </w:rPr>
        <w:t>日</w:t>
      </w:r>
    </w:p>
    <w:p w14:paraId="43D14C5A">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sectPr>
          <w:pgSz w:w="11907" w:h="16840"/>
          <w:pgMar w:top="1440" w:right="1800" w:bottom="1440" w:left="1800" w:header="851" w:footer="992" w:gutter="0"/>
          <w:cols w:space="720" w:num="1"/>
        </w:sectPr>
      </w:pPr>
    </w:p>
    <w:p w14:paraId="7172EFD7">
      <w:pPr>
        <w:kinsoku/>
        <w:wordWrap w:val="0"/>
        <w:spacing w:line="360" w:lineRule="auto"/>
        <w:jc w:val="both"/>
        <w:rPr>
          <w:rFonts w:asciiTheme="minorEastAsia" w:hAnsiTheme="minorEastAsia" w:eastAsiaTheme="minorEastAsia" w:cstheme="minorEastAsia"/>
          <w:b/>
          <w:spacing w:val="0"/>
          <w:kern w:val="0"/>
          <w:position w:val="0"/>
          <w:sz w:val="24"/>
          <w:szCs w:val="24"/>
          <w:lang w:eastAsia="zh-CN"/>
        </w:rPr>
      </w:pPr>
      <w:r>
        <w:rPr>
          <w:rFonts w:hint="eastAsia" w:asciiTheme="minorEastAsia" w:hAnsiTheme="minorEastAsia" w:eastAsiaTheme="minorEastAsia" w:cstheme="minorEastAsia"/>
          <w:b/>
          <w:spacing w:val="0"/>
          <w:kern w:val="0"/>
          <w:position w:val="0"/>
          <w:sz w:val="24"/>
          <w:szCs w:val="24"/>
          <w:lang w:eastAsia="zh-CN"/>
        </w:rPr>
        <w:t>2.授权书格式</w:t>
      </w:r>
    </w:p>
    <w:p w14:paraId="129D24EC">
      <w:pPr>
        <w:kinsoku/>
        <w:wordWrap w:val="0"/>
        <w:spacing w:line="360" w:lineRule="auto"/>
        <w:ind w:firstLine="567"/>
        <w:jc w:val="center"/>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b/>
          <w:spacing w:val="0"/>
          <w:kern w:val="0"/>
          <w:position w:val="0"/>
          <w:sz w:val="24"/>
          <w:szCs w:val="24"/>
          <w:lang w:eastAsia="zh-CN"/>
        </w:rPr>
        <w:t>法定代表人（负责人）授权委托书</w:t>
      </w:r>
    </w:p>
    <w:p w14:paraId="4AE461A2">
      <w:pPr>
        <w:kinsoku/>
        <w:wordWrap w:val="0"/>
        <w:spacing w:line="360" w:lineRule="auto"/>
        <w:ind w:firstLine="567"/>
        <w:jc w:val="both"/>
        <w:rPr>
          <w:rFonts w:asciiTheme="minorEastAsia" w:hAnsiTheme="minorEastAsia" w:eastAsiaTheme="minorEastAsia" w:cstheme="minorEastAsia"/>
          <w:spacing w:val="0"/>
          <w:kern w:val="0"/>
          <w:position w:val="0"/>
          <w:sz w:val="24"/>
          <w:szCs w:val="24"/>
          <w:lang w:eastAsia="zh-CN"/>
        </w:rPr>
      </w:pPr>
    </w:p>
    <w:p w14:paraId="263CC4A4">
      <w:pPr>
        <w:kinsoku/>
        <w:wordWrap w:val="0"/>
        <w:spacing w:line="360" w:lineRule="auto"/>
        <w:ind w:firstLine="567"/>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委托单位：</w:t>
      </w:r>
    </w:p>
    <w:p w14:paraId="218B8789">
      <w:pPr>
        <w:kinsoku/>
        <w:wordWrap w:val="0"/>
        <w:spacing w:line="360" w:lineRule="auto"/>
        <w:ind w:firstLine="567"/>
        <w:jc w:val="both"/>
        <w:rPr>
          <w:rFonts w:hint="eastAsia" w:asciiTheme="minorEastAsia" w:hAnsiTheme="minorEastAsia" w:eastAsiaTheme="minorEastAsia" w:cstheme="minorEastAsia"/>
          <w:spacing w:val="0"/>
          <w:kern w:val="0"/>
          <w:position w:val="0"/>
          <w:sz w:val="24"/>
          <w:szCs w:val="24"/>
          <w:lang w:val="en-US" w:eastAsia="zh-CN"/>
        </w:rPr>
      </w:pPr>
      <w:r>
        <w:rPr>
          <w:rFonts w:hint="eastAsia" w:asciiTheme="minorEastAsia" w:hAnsiTheme="minorEastAsia" w:eastAsiaTheme="minorEastAsia" w:cstheme="minorEastAsia"/>
          <w:spacing w:val="0"/>
          <w:kern w:val="0"/>
          <w:position w:val="0"/>
          <w:sz w:val="24"/>
          <w:szCs w:val="24"/>
          <w:lang w:eastAsia="zh-CN"/>
        </w:rPr>
        <w:t>地址：</w:t>
      </w:r>
      <w:r>
        <w:rPr>
          <w:rFonts w:hint="eastAsia" w:asciiTheme="minorEastAsia" w:hAnsiTheme="minorEastAsia" w:eastAsiaTheme="minorEastAsia" w:cstheme="minorEastAsia"/>
          <w:spacing w:val="0"/>
          <w:kern w:val="0"/>
          <w:position w:val="0"/>
          <w:sz w:val="24"/>
          <w:szCs w:val="24"/>
          <w:lang w:val="en-US" w:eastAsia="zh-CN"/>
        </w:rPr>
        <w:t xml:space="preserve"> </w:t>
      </w:r>
    </w:p>
    <w:p w14:paraId="64560704">
      <w:pPr>
        <w:kinsoku/>
        <w:wordWrap w:val="0"/>
        <w:spacing w:line="360" w:lineRule="auto"/>
        <w:ind w:firstLine="567"/>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法定代表人（负责人）：</w:t>
      </w:r>
    </w:p>
    <w:p w14:paraId="40AF71FE">
      <w:pPr>
        <w:kinsoku/>
        <w:wordWrap w:val="0"/>
        <w:spacing w:line="360" w:lineRule="auto"/>
        <w:ind w:firstLine="567"/>
        <w:jc w:val="both"/>
        <w:rPr>
          <w:rFonts w:hint="eastAsia" w:asciiTheme="minorEastAsia" w:hAnsiTheme="minorEastAsia" w:eastAsiaTheme="minorEastAsia" w:cstheme="minorEastAsia"/>
          <w:spacing w:val="0"/>
          <w:kern w:val="0"/>
          <w:position w:val="0"/>
          <w:sz w:val="24"/>
          <w:szCs w:val="24"/>
          <w:lang w:val="en-US" w:eastAsia="zh-CN"/>
        </w:rPr>
      </w:pPr>
      <w:r>
        <w:rPr>
          <w:rFonts w:hint="eastAsia" w:asciiTheme="minorEastAsia" w:hAnsiTheme="minorEastAsia" w:eastAsiaTheme="minorEastAsia" w:cstheme="minorEastAsia"/>
          <w:spacing w:val="0"/>
          <w:kern w:val="0"/>
          <w:position w:val="0"/>
          <w:sz w:val="24"/>
          <w:szCs w:val="24"/>
          <w:lang w:eastAsia="zh-CN"/>
        </w:rPr>
        <w:t>授权代表姓名：</w:t>
      </w:r>
      <w:r>
        <w:rPr>
          <w:rFonts w:hint="eastAsia" w:asciiTheme="minorEastAsia" w:hAnsiTheme="minorEastAsia" w:eastAsiaTheme="minorEastAsia" w:cstheme="minorEastAsia"/>
          <w:spacing w:val="0"/>
          <w:kern w:val="0"/>
          <w:position w:val="0"/>
          <w:sz w:val="24"/>
          <w:szCs w:val="24"/>
          <w:lang w:val="en-US" w:eastAsia="zh-CN"/>
        </w:rPr>
        <w:t xml:space="preserve">   </w:t>
      </w:r>
    </w:p>
    <w:p w14:paraId="32389A50">
      <w:pPr>
        <w:kinsoku/>
        <w:wordWrap w:val="0"/>
        <w:spacing w:line="360" w:lineRule="auto"/>
        <w:ind w:firstLine="567"/>
        <w:jc w:val="both"/>
        <w:rPr>
          <w:rFonts w:hint="eastAsia"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性别：</w:t>
      </w:r>
    </w:p>
    <w:p w14:paraId="1AC0B905">
      <w:pPr>
        <w:kinsoku/>
        <w:wordWrap w:val="0"/>
        <w:spacing w:line="360" w:lineRule="auto"/>
        <w:ind w:firstLine="567"/>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出生日期：</w:t>
      </w:r>
      <w:r>
        <w:rPr>
          <w:rFonts w:hint="eastAsia" w:asciiTheme="minorEastAsia" w:hAnsiTheme="minorEastAsia" w:eastAsiaTheme="minorEastAsia" w:cstheme="minorEastAsia"/>
          <w:spacing w:val="0"/>
          <w:kern w:val="0"/>
          <w:position w:val="0"/>
          <w:sz w:val="24"/>
          <w:szCs w:val="24"/>
          <w:lang w:val="en-US" w:eastAsia="zh-CN"/>
        </w:rPr>
        <w:t xml:space="preserve">  </w:t>
      </w:r>
      <w:r>
        <w:rPr>
          <w:rFonts w:hint="eastAsia" w:asciiTheme="minorEastAsia" w:hAnsiTheme="minorEastAsia" w:eastAsiaTheme="minorEastAsia" w:cstheme="minorEastAsia"/>
          <w:spacing w:val="0"/>
          <w:kern w:val="0"/>
          <w:position w:val="0"/>
          <w:sz w:val="24"/>
          <w:szCs w:val="24"/>
          <w:lang w:eastAsia="zh-CN"/>
        </w:rPr>
        <w:t>年</w:t>
      </w:r>
      <w:r>
        <w:rPr>
          <w:rFonts w:hint="eastAsia" w:asciiTheme="minorEastAsia" w:hAnsiTheme="minorEastAsia" w:eastAsiaTheme="minorEastAsia" w:cstheme="minorEastAsia"/>
          <w:spacing w:val="0"/>
          <w:kern w:val="0"/>
          <w:position w:val="0"/>
          <w:sz w:val="24"/>
          <w:szCs w:val="24"/>
          <w:lang w:val="en-US" w:eastAsia="zh-CN"/>
        </w:rPr>
        <w:t xml:space="preserve">  </w:t>
      </w:r>
      <w:r>
        <w:rPr>
          <w:rFonts w:hint="eastAsia" w:asciiTheme="minorEastAsia" w:hAnsiTheme="minorEastAsia" w:eastAsiaTheme="minorEastAsia" w:cstheme="minorEastAsia"/>
          <w:spacing w:val="0"/>
          <w:kern w:val="0"/>
          <w:position w:val="0"/>
          <w:sz w:val="24"/>
          <w:szCs w:val="24"/>
          <w:lang w:eastAsia="zh-CN"/>
        </w:rPr>
        <w:t>月</w:t>
      </w:r>
      <w:r>
        <w:rPr>
          <w:rFonts w:hint="eastAsia" w:asciiTheme="minorEastAsia" w:hAnsiTheme="minorEastAsia" w:eastAsiaTheme="minorEastAsia" w:cstheme="minorEastAsia"/>
          <w:spacing w:val="0"/>
          <w:kern w:val="0"/>
          <w:position w:val="0"/>
          <w:sz w:val="24"/>
          <w:szCs w:val="24"/>
          <w:lang w:val="en-US" w:eastAsia="zh-CN"/>
        </w:rPr>
        <w:t xml:space="preserve">   </w:t>
      </w:r>
      <w:r>
        <w:rPr>
          <w:rFonts w:hint="eastAsia" w:asciiTheme="minorEastAsia" w:hAnsiTheme="minorEastAsia" w:eastAsiaTheme="minorEastAsia" w:cstheme="minorEastAsia"/>
          <w:spacing w:val="0"/>
          <w:kern w:val="0"/>
          <w:position w:val="0"/>
          <w:sz w:val="24"/>
          <w:szCs w:val="24"/>
          <w:lang w:eastAsia="zh-CN"/>
        </w:rPr>
        <w:t>日</w:t>
      </w:r>
    </w:p>
    <w:p w14:paraId="2CD65F7B">
      <w:pPr>
        <w:kinsoku/>
        <w:wordWrap w:val="0"/>
        <w:spacing w:line="360" w:lineRule="auto"/>
        <w:ind w:firstLine="567"/>
        <w:jc w:val="both"/>
        <w:rPr>
          <w:rFonts w:hint="eastAsia"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所在单位：</w:t>
      </w:r>
    </w:p>
    <w:p w14:paraId="4FBC9947">
      <w:pPr>
        <w:kinsoku/>
        <w:wordWrap w:val="0"/>
        <w:spacing w:line="360" w:lineRule="auto"/>
        <w:ind w:firstLine="567"/>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职务：</w:t>
      </w:r>
    </w:p>
    <w:p w14:paraId="2A7C55F0">
      <w:pPr>
        <w:kinsoku/>
        <w:wordWrap w:val="0"/>
        <w:spacing w:line="360" w:lineRule="auto"/>
        <w:ind w:firstLine="567"/>
        <w:jc w:val="both"/>
        <w:rPr>
          <w:rFonts w:hint="eastAsia"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身份证：</w:t>
      </w:r>
    </w:p>
    <w:p w14:paraId="59D09649">
      <w:pPr>
        <w:kinsoku/>
        <w:wordWrap w:val="0"/>
        <w:spacing w:line="360" w:lineRule="auto"/>
        <w:ind w:firstLine="567"/>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现住：</w:t>
      </w:r>
    </w:p>
    <w:p w14:paraId="6D35DA51">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兹委托参加项目事宜，并授权其全权办理以下事宜：</w:t>
      </w:r>
    </w:p>
    <w:p w14:paraId="6082FF5F">
      <w:pPr>
        <w:kinsoku/>
        <w:wordWrap w:val="0"/>
        <w:spacing w:line="360" w:lineRule="auto"/>
        <w:ind w:firstLine="567"/>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1、参加投标活动；</w:t>
      </w:r>
    </w:p>
    <w:p w14:paraId="2053777A">
      <w:pPr>
        <w:kinsoku/>
        <w:wordWrap w:val="0"/>
        <w:spacing w:line="360" w:lineRule="auto"/>
        <w:ind w:firstLine="567"/>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2、签订与中标事宜有关的合同。</w:t>
      </w:r>
    </w:p>
    <w:p w14:paraId="24CCAD97">
      <w:pPr>
        <w:kinsoku/>
        <w:wordWrap w:val="0"/>
        <w:spacing w:line="360" w:lineRule="auto"/>
        <w:ind w:firstLine="567"/>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授权代表在办理上述事宜过程中以其自己的名义所签署的所有文件我均予以承认。</w:t>
      </w:r>
    </w:p>
    <w:p w14:paraId="50A1734A">
      <w:pPr>
        <w:kinsoku/>
        <w:wordWrap w:val="0"/>
        <w:spacing w:line="360" w:lineRule="auto"/>
        <w:ind w:firstLine="567"/>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授权代表无转委权。</w:t>
      </w:r>
    </w:p>
    <w:p w14:paraId="277EF4F9">
      <w:pPr>
        <w:kinsoku/>
        <w:wordWrap w:val="0"/>
        <w:spacing w:line="360" w:lineRule="auto"/>
        <w:ind w:firstLine="567"/>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委托期限：至上述事宜处理完毕止。</w:t>
      </w:r>
    </w:p>
    <w:p w14:paraId="342E9873">
      <w:pPr>
        <w:pStyle w:val="15"/>
        <w:kinsoku/>
        <w:wordWrap w:val="0"/>
        <w:ind w:firstLine="480"/>
        <w:jc w:val="both"/>
        <w:rPr>
          <w:rFonts w:asciiTheme="minorEastAsia" w:hAnsiTheme="minorEastAsia" w:eastAsiaTheme="minorEastAsia" w:cstheme="minorEastAsia"/>
          <w:spacing w:val="0"/>
          <w:kern w:val="0"/>
          <w:position w:val="0"/>
          <w:sz w:val="24"/>
          <w:szCs w:val="24"/>
        </w:rPr>
      </w:pPr>
    </w:p>
    <w:p w14:paraId="34F06638">
      <w:pPr>
        <w:kinsoku/>
        <w:wordWrap w:val="0"/>
        <w:spacing w:line="360" w:lineRule="auto"/>
        <w:ind w:firstLine="604" w:firstLineChars="252"/>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委托单位（公章）：</w:t>
      </w:r>
    </w:p>
    <w:p w14:paraId="4732016E">
      <w:pPr>
        <w:kinsoku/>
        <w:wordWrap w:val="0"/>
        <w:spacing w:line="360" w:lineRule="auto"/>
        <w:ind w:firstLine="604" w:firstLineChars="252"/>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法定代表人（负责人）（签字）：</w:t>
      </w:r>
    </w:p>
    <w:p w14:paraId="3924C176">
      <w:pPr>
        <w:kinsoku/>
        <w:wordWrap w:val="0"/>
        <w:spacing w:line="360" w:lineRule="auto"/>
        <w:ind w:firstLine="604" w:firstLineChars="252"/>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授权代表（签字）：</w:t>
      </w:r>
    </w:p>
    <w:p w14:paraId="04A57F05">
      <w:pPr>
        <w:kinsoku/>
        <w:wordWrap w:val="0"/>
        <w:spacing w:line="360" w:lineRule="auto"/>
        <w:ind w:firstLine="604" w:firstLineChars="252"/>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日期：</w:t>
      </w:r>
      <w:r>
        <w:rPr>
          <w:rFonts w:hint="eastAsia" w:asciiTheme="minorEastAsia" w:hAnsiTheme="minorEastAsia" w:eastAsiaTheme="minorEastAsia" w:cstheme="minorEastAsia"/>
          <w:b/>
          <w:bCs/>
          <w:spacing w:val="0"/>
          <w:kern w:val="0"/>
          <w:position w:val="0"/>
          <w:sz w:val="24"/>
          <w:szCs w:val="24"/>
          <w:u w:val="single"/>
          <w:lang w:eastAsia="zh-CN"/>
        </w:rPr>
        <w:t xml:space="preserve">    </w:t>
      </w:r>
      <w:r>
        <w:rPr>
          <w:rFonts w:hint="eastAsia" w:asciiTheme="minorEastAsia" w:hAnsiTheme="minorEastAsia" w:eastAsiaTheme="minorEastAsia" w:cstheme="minorEastAsia"/>
          <w:spacing w:val="0"/>
          <w:kern w:val="0"/>
          <w:position w:val="0"/>
          <w:sz w:val="24"/>
          <w:szCs w:val="24"/>
          <w:lang w:eastAsia="zh-CN"/>
        </w:rPr>
        <w:t>年</w:t>
      </w:r>
      <w:r>
        <w:rPr>
          <w:rFonts w:hint="eastAsia" w:asciiTheme="minorEastAsia" w:hAnsiTheme="minorEastAsia" w:eastAsiaTheme="minorEastAsia" w:cstheme="minorEastAsia"/>
          <w:b/>
          <w:bCs/>
          <w:spacing w:val="0"/>
          <w:kern w:val="0"/>
          <w:position w:val="0"/>
          <w:sz w:val="24"/>
          <w:szCs w:val="24"/>
          <w:u w:val="single"/>
          <w:lang w:eastAsia="zh-CN"/>
        </w:rPr>
        <w:t xml:space="preserve">    </w:t>
      </w:r>
      <w:r>
        <w:rPr>
          <w:rFonts w:hint="eastAsia" w:asciiTheme="minorEastAsia" w:hAnsiTheme="minorEastAsia" w:eastAsiaTheme="minorEastAsia" w:cstheme="minorEastAsia"/>
          <w:spacing w:val="0"/>
          <w:kern w:val="0"/>
          <w:position w:val="0"/>
          <w:sz w:val="24"/>
          <w:szCs w:val="24"/>
          <w:lang w:eastAsia="zh-CN"/>
        </w:rPr>
        <w:t>月</w:t>
      </w:r>
      <w:r>
        <w:rPr>
          <w:rFonts w:hint="eastAsia" w:asciiTheme="minorEastAsia" w:hAnsiTheme="minorEastAsia" w:eastAsiaTheme="minorEastAsia" w:cstheme="minorEastAsia"/>
          <w:b/>
          <w:bCs/>
          <w:spacing w:val="0"/>
          <w:kern w:val="0"/>
          <w:position w:val="0"/>
          <w:sz w:val="24"/>
          <w:szCs w:val="24"/>
          <w:u w:val="single"/>
          <w:lang w:eastAsia="zh-CN"/>
        </w:rPr>
        <w:t xml:space="preserve">    </w:t>
      </w:r>
      <w:r>
        <w:rPr>
          <w:rFonts w:hint="eastAsia" w:asciiTheme="minorEastAsia" w:hAnsiTheme="minorEastAsia" w:eastAsiaTheme="minorEastAsia" w:cstheme="minorEastAsia"/>
          <w:spacing w:val="0"/>
          <w:kern w:val="0"/>
          <w:position w:val="0"/>
          <w:sz w:val="24"/>
          <w:szCs w:val="24"/>
          <w:lang w:eastAsia="zh-CN"/>
        </w:rPr>
        <w:t>日</w:t>
      </w:r>
    </w:p>
    <w:p w14:paraId="4260042C">
      <w:pPr>
        <w:kinsoku/>
        <w:wordWrap w:val="0"/>
        <w:spacing w:line="360" w:lineRule="auto"/>
        <w:ind w:firstLine="567"/>
        <w:jc w:val="both"/>
        <w:rPr>
          <w:rFonts w:asciiTheme="minorEastAsia" w:hAnsiTheme="minorEastAsia" w:eastAsiaTheme="minorEastAsia" w:cstheme="minorEastAsia"/>
          <w:spacing w:val="0"/>
          <w:kern w:val="0"/>
          <w:position w:val="0"/>
          <w:sz w:val="24"/>
          <w:szCs w:val="24"/>
          <w:lang w:eastAsia="zh-CN"/>
        </w:rPr>
      </w:pPr>
    </w:p>
    <w:p w14:paraId="40DA6708">
      <w:pPr>
        <w:kinsoku/>
        <w:wordWrap w:val="0"/>
        <w:spacing w:line="360" w:lineRule="auto"/>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附：法定代表人（负责人）的身份证及授权代表的身份证</w:t>
      </w:r>
    </w:p>
    <w:p w14:paraId="1926BFAA">
      <w:pPr>
        <w:kinsoku/>
        <w:wordWrap w:val="0"/>
        <w:spacing w:line="360" w:lineRule="auto"/>
        <w:jc w:val="both"/>
        <w:rPr>
          <w:rFonts w:asciiTheme="minorEastAsia" w:hAnsiTheme="minorEastAsia" w:eastAsiaTheme="minorEastAsia" w:cstheme="minorEastAsia"/>
          <w:spacing w:val="0"/>
          <w:kern w:val="0"/>
          <w:position w:val="0"/>
          <w:sz w:val="24"/>
          <w:szCs w:val="24"/>
          <w:lang w:eastAsia="zh-CN"/>
        </w:rPr>
      </w:pPr>
    </w:p>
    <w:p w14:paraId="04DBF592">
      <w:pPr>
        <w:kinsoku/>
        <w:wordWrap w:val="0"/>
        <w:spacing w:line="360" w:lineRule="auto"/>
        <w:jc w:val="both"/>
        <w:rPr>
          <w:rFonts w:asciiTheme="minorEastAsia" w:hAnsiTheme="minorEastAsia" w:eastAsiaTheme="minorEastAsia" w:cstheme="minorEastAsia"/>
          <w:spacing w:val="0"/>
          <w:kern w:val="0"/>
          <w:position w:val="0"/>
          <w:sz w:val="24"/>
          <w:szCs w:val="24"/>
          <w:lang w:eastAsia="zh-CN"/>
        </w:rPr>
      </w:pPr>
    </w:p>
    <w:p w14:paraId="240EA8C4">
      <w:pPr>
        <w:kinsoku/>
        <w:wordWrap w:val="0"/>
        <w:spacing w:line="360" w:lineRule="auto"/>
        <w:jc w:val="both"/>
        <w:rPr>
          <w:rFonts w:asciiTheme="minorEastAsia" w:hAnsiTheme="minorEastAsia" w:eastAsiaTheme="minorEastAsia" w:cstheme="minorEastAsia"/>
          <w:spacing w:val="0"/>
          <w:kern w:val="0"/>
          <w:position w:val="0"/>
          <w:sz w:val="24"/>
          <w:szCs w:val="24"/>
          <w:lang w:eastAsia="zh-CN"/>
        </w:rPr>
      </w:pPr>
    </w:p>
    <w:p w14:paraId="68FB5F00">
      <w:pPr>
        <w:kinsoku/>
        <w:wordWrap w:val="0"/>
        <w:spacing w:line="360" w:lineRule="auto"/>
        <w:jc w:val="both"/>
        <w:rPr>
          <w:rFonts w:ascii="仿宋_GB2312" w:hAnsi="宋体" w:eastAsia="仿宋_GB2312"/>
          <w:spacing w:val="0"/>
          <w:kern w:val="0"/>
          <w:position w:val="0"/>
          <w:sz w:val="28"/>
          <w:szCs w:val="28"/>
          <w:lang w:eastAsia="zh-CN"/>
        </w:rPr>
      </w:pPr>
      <w:r>
        <w:rPr>
          <w:rFonts w:hint="eastAsia" w:asciiTheme="minorEastAsia" w:hAnsiTheme="minorEastAsia" w:eastAsiaTheme="minorEastAsia" w:cstheme="minorEastAsia"/>
          <w:b/>
          <w:spacing w:val="0"/>
          <w:kern w:val="0"/>
          <w:position w:val="0"/>
          <w:sz w:val="24"/>
          <w:szCs w:val="24"/>
          <w:lang w:eastAsia="zh-CN"/>
        </w:rPr>
        <w:t>3.资格声明函格式</w:t>
      </w:r>
    </w:p>
    <w:p w14:paraId="45A9DC6F">
      <w:pPr>
        <w:kinsoku/>
        <w:wordWrap w:val="0"/>
        <w:spacing w:line="360" w:lineRule="auto"/>
        <w:jc w:val="both"/>
        <w:rPr>
          <w:rFonts w:asciiTheme="minorEastAsia" w:hAnsiTheme="minorEastAsia" w:eastAsiaTheme="minorEastAsia" w:cstheme="minorEastAsia"/>
          <w:b/>
          <w:spacing w:val="0"/>
          <w:kern w:val="0"/>
          <w:position w:val="0"/>
          <w:sz w:val="24"/>
          <w:szCs w:val="24"/>
          <w:lang w:eastAsia="zh-CN"/>
        </w:rPr>
      </w:pPr>
    </w:p>
    <w:p w14:paraId="7E325B20">
      <w:pPr>
        <w:kinsoku/>
        <w:wordWrap w:val="0"/>
        <w:spacing w:line="360" w:lineRule="auto"/>
        <w:jc w:val="center"/>
        <w:rPr>
          <w:rFonts w:ascii="仿宋_GB2312" w:hAnsi="宋体" w:eastAsia="仿宋_GB2312"/>
          <w:spacing w:val="0"/>
          <w:kern w:val="0"/>
          <w:position w:val="0"/>
          <w:sz w:val="28"/>
          <w:szCs w:val="28"/>
          <w:lang w:eastAsia="zh-CN"/>
        </w:rPr>
      </w:pPr>
      <w:r>
        <w:rPr>
          <w:rFonts w:hint="eastAsia" w:asciiTheme="minorEastAsia" w:hAnsiTheme="minorEastAsia" w:eastAsiaTheme="minorEastAsia" w:cstheme="minorEastAsia"/>
          <w:b/>
          <w:spacing w:val="0"/>
          <w:kern w:val="0"/>
          <w:position w:val="0"/>
          <w:sz w:val="24"/>
          <w:szCs w:val="24"/>
          <w:lang w:eastAsia="zh-CN"/>
        </w:rPr>
        <w:t>关于资格的声明函</w:t>
      </w:r>
    </w:p>
    <w:p w14:paraId="76BFDA7B">
      <w:pPr>
        <w:pStyle w:val="6"/>
        <w:kinsoku/>
        <w:wordWrap w:val="0"/>
        <w:spacing w:line="360" w:lineRule="auto"/>
        <w:jc w:val="both"/>
        <w:rPr>
          <w:rFonts w:asciiTheme="minorEastAsia" w:hAnsiTheme="minorEastAsia" w:eastAsiaTheme="minorEastAsia" w:cstheme="minorEastAsia"/>
          <w:spacing w:val="0"/>
          <w:kern w:val="0"/>
          <w:position w:val="0"/>
          <w:sz w:val="24"/>
          <w:szCs w:val="24"/>
          <w:lang w:eastAsia="zh-CN"/>
        </w:rPr>
      </w:pPr>
    </w:p>
    <w:p w14:paraId="322982AD">
      <w:pPr>
        <w:pStyle w:val="6"/>
        <w:kinsoku/>
        <w:wordWrap w:val="0"/>
        <w:spacing w:line="360" w:lineRule="auto"/>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采购人或代理机构名称：</w:t>
      </w:r>
    </w:p>
    <w:p w14:paraId="2814A750">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关于贵方编号为公开招标，本签字人愿意参加投标，提供“采购内容及要求”中规定的服务，并证明提交的下列文件和说明是准确的真实的。</w:t>
      </w:r>
    </w:p>
    <w:p w14:paraId="43DD0D61">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1、由市场监管局签发的我方工商营业执照副本。</w:t>
      </w:r>
    </w:p>
    <w:p w14:paraId="76D9C467">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2、法定代表人（负责人）授权书。</w:t>
      </w:r>
    </w:p>
    <w:p w14:paraId="5FAFA531">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3、法定代表人（负责人）或授权代表身份证（答疑时出示原件）。</w:t>
      </w:r>
    </w:p>
    <w:p w14:paraId="5DB9EE6B">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4、公司地址、联系电话、传真等。</w:t>
      </w:r>
    </w:p>
    <w:p w14:paraId="49B80439">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5、法定代表人（负责人）或授权代表的联系电话。</w:t>
      </w:r>
    </w:p>
    <w:p w14:paraId="54FE8052">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6、招标项目要求的其他文件。</w:t>
      </w:r>
    </w:p>
    <w:p w14:paraId="0842DA1F">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7、本签字人确认资格文件中的说明是真实的、准确的。</w:t>
      </w:r>
    </w:p>
    <w:p w14:paraId="714DE87E">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p>
    <w:p w14:paraId="5601614E">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p>
    <w:p w14:paraId="1DF225B2">
      <w:pPr>
        <w:pStyle w:val="6"/>
        <w:kinsoku/>
        <w:wordWrap w:val="0"/>
        <w:spacing w:line="360" w:lineRule="auto"/>
        <w:ind w:firstLine="480" w:firstLineChars="200"/>
        <w:jc w:val="both"/>
        <w:rPr>
          <w:rFonts w:hint="eastAsia"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投标人（公章）：</w:t>
      </w:r>
    </w:p>
    <w:p w14:paraId="5F2122BB">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法定代表人（负责人）或授权代表（签字）：</w:t>
      </w:r>
    </w:p>
    <w:p w14:paraId="1C346515">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日期：</w:t>
      </w:r>
      <w:r>
        <w:rPr>
          <w:rFonts w:hint="eastAsia" w:asciiTheme="minorEastAsia" w:hAnsiTheme="minorEastAsia" w:eastAsiaTheme="minorEastAsia" w:cstheme="minorEastAsia"/>
          <w:b/>
          <w:bCs/>
          <w:spacing w:val="0"/>
          <w:kern w:val="0"/>
          <w:position w:val="0"/>
          <w:sz w:val="24"/>
          <w:szCs w:val="24"/>
          <w:u w:val="single"/>
          <w:lang w:eastAsia="zh-CN"/>
        </w:rPr>
        <w:t xml:space="preserve">    </w:t>
      </w:r>
      <w:r>
        <w:rPr>
          <w:rFonts w:hint="eastAsia" w:asciiTheme="minorEastAsia" w:hAnsiTheme="minorEastAsia" w:eastAsiaTheme="minorEastAsia" w:cstheme="minorEastAsia"/>
          <w:spacing w:val="0"/>
          <w:kern w:val="0"/>
          <w:position w:val="0"/>
          <w:sz w:val="24"/>
          <w:szCs w:val="24"/>
          <w:lang w:eastAsia="zh-CN"/>
        </w:rPr>
        <w:t>年</w:t>
      </w:r>
      <w:r>
        <w:rPr>
          <w:rFonts w:hint="eastAsia" w:asciiTheme="minorEastAsia" w:hAnsiTheme="minorEastAsia" w:eastAsiaTheme="minorEastAsia" w:cstheme="minorEastAsia"/>
          <w:b/>
          <w:bCs/>
          <w:spacing w:val="0"/>
          <w:kern w:val="0"/>
          <w:position w:val="0"/>
          <w:sz w:val="24"/>
          <w:szCs w:val="24"/>
          <w:u w:val="single"/>
          <w:lang w:eastAsia="zh-CN"/>
        </w:rPr>
        <w:t xml:space="preserve">    </w:t>
      </w:r>
      <w:r>
        <w:rPr>
          <w:rFonts w:hint="eastAsia" w:asciiTheme="minorEastAsia" w:hAnsiTheme="minorEastAsia" w:eastAsiaTheme="minorEastAsia" w:cstheme="minorEastAsia"/>
          <w:spacing w:val="0"/>
          <w:kern w:val="0"/>
          <w:position w:val="0"/>
          <w:sz w:val="24"/>
          <w:szCs w:val="24"/>
          <w:lang w:eastAsia="zh-CN"/>
        </w:rPr>
        <w:t>月</w:t>
      </w:r>
      <w:r>
        <w:rPr>
          <w:rFonts w:hint="eastAsia" w:asciiTheme="minorEastAsia" w:hAnsiTheme="minorEastAsia" w:eastAsiaTheme="minorEastAsia" w:cstheme="minorEastAsia"/>
          <w:b/>
          <w:bCs/>
          <w:spacing w:val="0"/>
          <w:kern w:val="0"/>
          <w:position w:val="0"/>
          <w:sz w:val="24"/>
          <w:szCs w:val="24"/>
          <w:u w:val="single"/>
          <w:lang w:eastAsia="zh-CN"/>
        </w:rPr>
        <w:t xml:space="preserve">    </w:t>
      </w:r>
      <w:r>
        <w:rPr>
          <w:rFonts w:hint="eastAsia" w:asciiTheme="minorEastAsia" w:hAnsiTheme="minorEastAsia" w:eastAsiaTheme="minorEastAsia" w:cstheme="minorEastAsia"/>
          <w:spacing w:val="0"/>
          <w:kern w:val="0"/>
          <w:position w:val="0"/>
          <w:sz w:val="24"/>
          <w:szCs w:val="24"/>
          <w:lang w:eastAsia="zh-CN"/>
        </w:rPr>
        <w:t>日</w:t>
      </w:r>
    </w:p>
    <w:p w14:paraId="0807AB0D">
      <w:pPr>
        <w:pStyle w:val="6"/>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p>
    <w:p w14:paraId="1452E7BF">
      <w:pPr>
        <w:pStyle w:val="6"/>
        <w:kinsoku/>
        <w:wordWrap w:val="0"/>
        <w:spacing w:line="360" w:lineRule="auto"/>
        <w:ind w:firstLine="482" w:firstLineChars="200"/>
        <w:jc w:val="both"/>
        <w:rPr>
          <w:rFonts w:asciiTheme="minorEastAsia" w:hAnsiTheme="minorEastAsia" w:eastAsiaTheme="minorEastAsia" w:cstheme="minorEastAsia"/>
          <w:spacing w:val="0"/>
          <w:kern w:val="0"/>
          <w:position w:val="0"/>
          <w:sz w:val="24"/>
          <w:szCs w:val="24"/>
          <w:lang w:eastAsia="zh-CN"/>
        </w:rPr>
        <w:sectPr>
          <w:headerReference r:id="rId10" w:type="default"/>
          <w:footerReference r:id="rId11" w:type="default"/>
          <w:pgSz w:w="11907" w:h="16840"/>
          <w:pgMar w:top="1440" w:right="1800" w:bottom="1440" w:left="1800" w:header="878" w:footer="886" w:gutter="0"/>
          <w:cols w:space="720" w:num="1"/>
        </w:sectPr>
      </w:pPr>
      <w:r>
        <w:rPr>
          <w:rFonts w:hint="eastAsia" w:asciiTheme="minorEastAsia" w:hAnsiTheme="minorEastAsia" w:eastAsiaTheme="minorEastAsia" w:cstheme="minorEastAsia"/>
          <w:b/>
          <w:bCs/>
          <w:spacing w:val="0"/>
          <w:kern w:val="0"/>
          <w:position w:val="0"/>
          <w:sz w:val="24"/>
          <w:szCs w:val="24"/>
          <w:lang w:eastAsia="zh-CN"/>
        </w:rPr>
        <w:t>说明：供应商承诺不实的，依据《中华人民共和国政府采购法》第七十七条供虚假材料谋取中标、成交的</w:t>
      </w:r>
      <w:r>
        <w:rPr>
          <w:rFonts w:hint="eastAsia" w:asciiTheme="minorEastAsia" w:hAnsiTheme="minorEastAsia" w:eastAsiaTheme="minorEastAsia" w:cstheme="minorEastAsia"/>
          <w:b/>
          <w:bCs/>
          <w:spacing w:val="0"/>
          <w:kern w:val="0"/>
          <w:position w:val="0"/>
          <w:sz w:val="24"/>
          <w:szCs w:val="24"/>
          <w:lang w:eastAsia="zh-CN"/>
        </w:rPr>
        <w:drawing>
          <wp:inline distT="0" distB="0" distL="0" distR="0">
            <wp:extent cx="65405" cy="38100"/>
            <wp:effectExtent l="0" t="0" r="10795" b="762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20" cstate="print"/>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spacing w:val="0"/>
          <w:kern w:val="0"/>
          <w:position w:val="0"/>
          <w:sz w:val="24"/>
          <w:szCs w:val="24"/>
          <w:lang w:eastAsia="zh-CN"/>
        </w:rPr>
        <w:t>有关规定予以处理</w:t>
      </w:r>
    </w:p>
    <w:p w14:paraId="5544CCCC">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4.承诺函格式</w:t>
      </w:r>
    </w:p>
    <w:p w14:paraId="49396F55">
      <w:pPr>
        <w:kinsoku/>
        <w:wordWrap w:val="0"/>
        <w:spacing w:line="360" w:lineRule="auto"/>
        <w:jc w:val="center"/>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投标人承诺函</w:t>
      </w:r>
    </w:p>
    <w:p w14:paraId="5A88C2F2">
      <w:pPr>
        <w:pStyle w:val="6"/>
        <w:kinsoku/>
        <w:wordWrap w:val="0"/>
        <w:spacing w:line="360" w:lineRule="auto"/>
        <w:jc w:val="both"/>
        <w:rPr>
          <w:rFonts w:asciiTheme="minorEastAsia" w:hAnsiTheme="minorEastAsia" w:eastAsiaTheme="minorEastAsia" w:cstheme="minorEastAsia"/>
          <w:spacing w:val="0"/>
          <w:kern w:val="0"/>
          <w:position w:val="0"/>
          <w:sz w:val="24"/>
          <w:szCs w:val="24"/>
          <w:lang w:eastAsia="zh-CN"/>
        </w:rPr>
      </w:pPr>
    </w:p>
    <w:p w14:paraId="68F22A33">
      <w:pPr>
        <w:pStyle w:val="6"/>
        <w:kinsoku/>
        <w:wordWrap w:val="0"/>
        <w:spacing w:line="360" w:lineRule="auto"/>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采购人或代理机构名称：</w:t>
      </w:r>
    </w:p>
    <w:p w14:paraId="11366E80">
      <w:pPr>
        <w:kinsoku/>
        <w:wordWrap w:val="0"/>
        <w:spacing w:line="360" w:lineRule="auto"/>
        <w:ind w:firstLine="604" w:firstLineChars="252"/>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很荣幸能参与项目编号为项目的投标。</w:t>
      </w:r>
    </w:p>
    <w:p w14:paraId="10DE3678">
      <w:pPr>
        <w:kinsoku/>
        <w:wordWrap w:val="0"/>
        <w:spacing w:line="360" w:lineRule="auto"/>
        <w:ind w:firstLine="604" w:firstLineChars="252"/>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我代表（投标人名称），在此作如下承诺：</w:t>
      </w:r>
    </w:p>
    <w:p w14:paraId="57A15DAC">
      <w:pPr>
        <w:kinsoku/>
        <w:wordWrap w:val="0"/>
        <w:spacing w:line="360" w:lineRule="auto"/>
        <w:ind w:firstLine="604" w:firstLineChars="252"/>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1、完全理解和接受本项目招标文件的一切规定和要求；</w:t>
      </w:r>
    </w:p>
    <w:p w14:paraId="5B7D5AA4">
      <w:pPr>
        <w:kinsoku/>
        <w:wordWrap w:val="0"/>
        <w:spacing w:line="360" w:lineRule="auto"/>
        <w:ind w:firstLine="604" w:firstLineChars="252"/>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2、我方递交的投标文件中所有的资料均为真实的、准确的，无任何虚假内容。若存在有虚假内容，我方愿意承担法律责任。</w:t>
      </w:r>
    </w:p>
    <w:p w14:paraId="0E7442AB">
      <w:pPr>
        <w:kinsoku/>
        <w:wordWrap w:val="0"/>
        <w:spacing w:line="360" w:lineRule="auto"/>
        <w:ind w:firstLine="604" w:firstLineChars="252"/>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3、若中标，我方将按照招标文件的具体规定与采购人签订供货安装调试或服务合同，并且严格按合同履行义务，按时交付使用，保证设备或服务质量符合招标文件要求，并提供优质服务。如果在合同执行过程中，发现问题，我方一定尽快对其进行调整，并承担相应的经济责任；</w:t>
      </w:r>
    </w:p>
    <w:p w14:paraId="33A73987">
      <w:pPr>
        <w:kinsoku/>
        <w:wordWrap w:val="0"/>
        <w:spacing w:line="360" w:lineRule="auto"/>
        <w:ind w:firstLine="604" w:firstLineChars="252"/>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4、若中标，本承诺将成为合同不可分割的一部分，与合同具有同等的法律效力。</w:t>
      </w:r>
    </w:p>
    <w:p w14:paraId="1EC8C7D9">
      <w:pPr>
        <w:kinsoku/>
        <w:wordWrap w:val="0"/>
        <w:spacing w:line="360" w:lineRule="auto"/>
        <w:ind w:firstLine="604" w:firstLineChars="252"/>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5、我方同意招标文件所附的合同文本作为与采购方签约的合同文本，非经双方一致同意，不得改变原合同文本的条款。</w:t>
      </w:r>
    </w:p>
    <w:p w14:paraId="7886098B">
      <w:pPr>
        <w:kinsoku/>
        <w:wordWrap w:val="0"/>
        <w:spacing w:line="360" w:lineRule="auto"/>
        <w:ind w:firstLine="604" w:firstLineChars="252"/>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6、我方保证，严格遵守《中华人民共和国政府采购法》《中华人民共和国政府采购法实施条例》《政府采购货物和服务招标投标管理办法》及其他相关法律法规的规定，若有违反上述法律法规的行为，愿意接受处罚并承担相应的法律责任。</w:t>
      </w:r>
    </w:p>
    <w:p w14:paraId="649700D3">
      <w:pPr>
        <w:kinsoku/>
        <w:wordWrap w:val="0"/>
        <w:spacing w:line="360" w:lineRule="auto"/>
        <w:ind w:firstLine="604" w:firstLineChars="252"/>
        <w:jc w:val="both"/>
        <w:rPr>
          <w:rFonts w:asciiTheme="minorEastAsia" w:hAnsiTheme="minorEastAsia" w:eastAsiaTheme="minorEastAsia" w:cstheme="minorEastAsia"/>
          <w:spacing w:val="0"/>
          <w:kern w:val="0"/>
          <w:position w:val="0"/>
          <w:sz w:val="24"/>
          <w:szCs w:val="24"/>
          <w:lang w:eastAsia="zh-CN"/>
        </w:rPr>
      </w:pPr>
    </w:p>
    <w:p w14:paraId="21864E5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投标人（公章）：</w:t>
      </w:r>
    </w:p>
    <w:p w14:paraId="27C65AD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法定代表人（负责人）或授权代表（签字）：</w:t>
      </w:r>
    </w:p>
    <w:p w14:paraId="301B66F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日期：</w:t>
      </w:r>
      <w:r>
        <w:rPr>
          <w:rFonts w:hint="eastAsia" w:asciiTheme="minorEastAsia" w:hAnsiTheme="minorEastAsia" w:eastAsiaTheme="minorEastAsia" w:cstheme="minorEastAsia"/>
          <w:spacing w:val="0"/>
          <w:kern w:val="0"/>
          <w:position w:val="0"/>
          <w:sz w:val="24"/>
          <w:szCs w:val="24"/>
          <w:u w:val="single"/>
          <w:lang w:eastAsia="zh-CN"/>
        </w:rPr>
        <w:t xml:space="preserve">    </w:t>
      </w:r>
      <w:r>
        <w:rPr>
          <w:rFonts w:hint="eastAsia" w:asciiTheme="minorEastAsia" w:hAnsiTheme="minorEastAsia" w:eastAsiaTheme="minorEastAsia" w:cstheme="minorEastAsia"/>
          <w:spacing w:val="0"/>
          <w:kern w:val="0"/>
          <w:position w:val="0"/>
          <w:sz w:val="24"/>
          <w:szCs w:val="24"/>
          <w:lang w:eastAsia="zh-CN"/>
        </w:rPr>
        <w:t>年</w:t>
      </w:r>
      <w:r>
        <w:rPr>
          <w:rFonts w:hint="eastAsia" w:asciiTheme="minorEastAsia" w:hAnsiTheme="minorEastAsia" w:eastAsiaTheme="minorEastAsia" w:cstheme="minorEastAsia"/>
          <w:spacing w:val="0"/>
          <w:kern w:val="0"/>
          <w:position w:val="0"/>
          <w:sz w:val="24"/>
          <w:szCs w:val="24"/>
          <w:u w:val="single"/>
          <w:lang w:eastAsia="zh-CN"/>
        </w:rPr>
        <w:t xml:space="preserve">    </w:t>
      </w:r>
      <w:r>
        <w:rPr>
          <w:rFonts w:hint="eastAsia" w:asciiTheme="minorEastAsia" w:hAnsiTheme="minorEastAsia" w:eastAsiaTheme="minorEastAsia" w:cstheme="minorEastAsia"/>
          <w:spacing w:val="0"/>
          <w:kern w:val="0"/>
          <w:position w:val="0"/>
          <w:sz w:val="24"/>
          <w:szCs w:val="24"/>
          <w:lang w:eastAsia="zh-CN"/>
        </w:rPr>
        <w:t>月</w:t>
      </w:r>
      <w:r>
        <w:rPr>
          <w:rFonts w:hint="eastAsia" w:asciiTheme="minorEastAsia" w:hAnsiTheme="minorEastAsia" w:eastAsiaTheme="minorEastAsia" w:cstheme="minorEastAsia"/>
          <w:spacing w:val="0"/>
          <w:kern w:val="0"/>
          <w:position w:val="0"/>
          <w:sz w:val="24"/>
          <w:szCs w:val="24"/>
          <w:u w:val="single"/>
          <w:lang w:eastAsia="zh-CN"/>
        </w:rPr>
        <w:t xml:space="preserve">    </w:t>
      </w:r>
      <w:r>
        <w:rPr>
          <w:rFonts w:hint="eastAsia" w:asciiTheme="minorEastAsia" w:hAnsiTheme="minorEastAsia" w:eastAsiaTheme="minorEastAsia" w:cstheme="minorEastAsia"/>
          <w:spacing w:val="0"/>
          <w:kern w:val="0"/>
          <w:position w:val="0"/>
          <w:sz w:val="24"/>
          <w:szCs w:val="24"/>
          <w:lang w:eastAsia="zh-CN"/>
        </w:rPr>
        <w:t>日</w:t>
      </w:r>
    </w:p>
    <w:p w14:paraId="289AB4C2">
      <w:pPr>
        <w:keepNext w:val="0"/>
        <w:keepLines w:val="0"/>
        <w:pageBreakBefore w:val="0"/>
        <w:widowControl/>
        <w:kinsoku/>
        <w:wordWrap w:val="0"/>
        <w:overflowPunct/>
        <w:topLinePunct w:val="0"/>
        <w:autoSpaceDE w:val="0"/>
        <w:autoSpaceDN w:val="0"/>
        <w:bidi w:val="0"/>
        <w:adjustRightInd w:val="0"/>
        <w:snapToGrid w:val="0"/>
        <w:spacing w:line="256" w:lineRule="auto"/>
        <w:ind w:firstLine="420" w:firstLineChars="200"/>
        <w:jc w:val="both"/>
        <w:textAlignment w:val="baseline"/>
        <w:rPr>
          <w:rFonts w:asciiTheme="minorEastAsia" w:hAnsiTheme="minorEastAsia" w:eastAsiaTheme="minorEastAsia" w:cstheme="minorEastAsia"/>
          <w:spacing w:val="0"/>
          <w:kern w:val="0"/>
          <w:position w:val="0"/>
          <w:lang w:eastAsia="zh-CN"/>
        </w:rPr>
      </w:pPr>
    </w:p>
    <w:p w14:paraId="2C5E9828">
      <w:pPr>
        <w:kinsoku/>
        <w:wordWrap w:val="0"/>
        <w:spacing w:line="256" w:lineRule="auto"/>
        <w:jc w:val="both"/>
        <w:rPr>
          <w:rFonts w:asciiTheme="minorEastAsia" w:hAnsiTheme="minorEastAsia" w:eastAsiaTheme="minorEastAsia" w:cstheme="minorEastAsia"/>
          <w:spacing w:val="0"/>
          <w:kern w:val="0"/>
          <w:position w:val="0"/>
          <w:lang w:eastAsia="zh-CN"/>
        </w:rPr>
      </w:pPr>
    </w:p>
    <w:p w14:paraId="1F6093D4">
      <w:pPr>
        <w:kinsoku/>
        <w:wordWrap w:val="0"/>
        <w:spacing w:line="256" w:lineRule="auto"/>
        <w:jc w:val="both"/>
        <w:rPr>
          <w:rFonts w:asciiTheme="minorEastAsia" w:hAnsiTheme="minorEastAsia" w:eastAsiaTheme="minorEastAsia" w:cstheme="minorEastAsia"/>
          <w:spacing w:val="0"/>
          <w:kern w:val="0"/>
          <w:position w:val="0"/>
          <w:lang w:eastAsia="zh-CN"/>
        </w:rPr>
      </w:pPr>
    </w:p>
    <w:p w14:paraId="64408AE8">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pPr>
    </w:p>
    <w:p w14:paraId="0E290A64">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pPr>
    </w:p>
    <w:p w14:paraId="27438560">
      <w:pPr>
        <w:kinsoku/>
        <w:wordWrap w:val="0"/>
        <w:spacing w:line="360" w:lineRule="auto"/>
        <w:jc w:val="both"/>
        <w:rPr>
          <w:rFonts w:hint="eastAsia" w:asciiTheme="minorEastAsia" w:hAnsiTheme="minorEastAsia" w:eastAsiaTheme="minorEastAsia" w:cstheme="minorEastAsia"/>
          <w:b/>
          <w:bCs/>
          <w:spacing w:val="0"/>
          <w:kern w:val="0"/>
          <w:position w:val="0"/>
          <w:sz w:val="24"/>
          <w:szCs w:val="24"/>
          <w:lang w:eastAsia="zh-CN"/>
        </w:rPr>
      </w:pPr>
    </w:p>
    <w:p w14:paraId="4AD16864">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5.营业执照副本或其他资格证明文件</w:t>
      </w:r>
    </w:p>
    <w:p w14:paraId="301DFDBA">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6.具有履行合同所必需的设备和专业技术能力的承诺</w:t>
      </w:r>
    </w:p>
    <w:p w14:paraId="32C90D33">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7.依法缴纳税收和社会保障资金的缴费凭证(提供近半年内任意三个月的有效凭证)</w:t>
      </w:r>
    </w:p>
    <w:p w14:paraId="18F04D38">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8.良好的商业信誉和健全的财务会计制度的证明文件</w:t>
      </w:r>
    </w:p>
    <w:p w14:paraId="26A9CCB7">
      <w:pPr>
        <w:kinsoku/>
        <w:wordWrap w:val="0"/>
        <w:spacing w:line="360" w:lineRule="auto"/>
        <w:ind w:firstLine="604" w:firstLineChars="252"/>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说明：（1）提供本单位上年度经会计师事务所出具的审计报告或本公司出具的财务报表或提供银行出具的证明文件。银行出具的证明文件应能说明该投标人与银行之间业务往来正常，企业信誉良好等。（2）投标人提供企业有关财务会计制度。</w:t>
      </w:r>
    </w:p>
    <w:p w14:paraId="42BB223C">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9.投标人出具参加政府采购活动前三年内，在经营活动中没有重大违法记录的书面声明（加盖单位公章）</w:t>
      </w:r>
    </w:p>
    <w:p w14:paraId="138D888C">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pPr>
    </w:p>
    <w:p w14:paraId="34DA06DB">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pPr>
    </w:p>
    <w:p w14:paraId="51BD8CEA">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pPr>
    </w:p>
    <w:p w14:paraId="5214D2F3">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pPr>
    </w:p>
    <w:p w14:paraId="163B5D89">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pPr>
    </w:p>
    <w:p w14:paraId="08ABCA5C">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pPr>
    </w:p>
    <w:p w14:paraId="6606483A">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pPr>
    </w:p>
    <w:p w14:paraId="00928933">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pPr>
    </w:p>
    <w:p w14:paraId="32CED54D">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pPr>
    </w:p>
    <w:p w14:paraId="780CE96F">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pPr>
    </w:p>
    <w:p w14:paraId="5D233455">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pPr>
    </w:p>
    <w:p w14:paraId="0BEAB4FD">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pPr>
    </w:p>
    <w:p w14:paraId="65187E94">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pPr>
    </w:p>
    <w:p w14:paraId="20FAB8EE">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pPr>
    </w:p>
    <w:p w14:paraId="62393B93">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pPr>
    </w:p>
    <w:p w14:paraId="4FB82185">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pPr>
    </w:p>
    <w:p w14:paraId="26086F30">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pPr>
    </w:p>
    <w:p w14:paraId="098CE611">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pPr>
    </w:p>
    <w:p w14:paraId="463235B1">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pPr>
    </w:p>
    <w:p w14:paraId="157A4AAF">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10.投标人诚信承诺书</w:t>
      </w:r>
    </w:p>
    <w:p w14:paraId="6C5A5C09">
      <w:pPr>
        <w:kinsoku/>
        <w:wordWrap w:val="0"/>
        <w:spacing w:line="360" w:lineRule="auto"/>
        <w:jc w:val="center"/>
        <w:rPr>
          <w:rFonts w:asciiTheme="minorEastAsia" w:hAnsiTheme="minorEastAsia" w:eastAsiaTheme="minorEastAsia" w:cstheme="minorEastAsia"/>
          <w:b/>
          <w:bCs/>
          <w:spacing w:val="0"/>
          <w:kern w:val="0"/>
          <w:position w:val="0"/>
          <w:sz w:val="24"/>
          <w:szCs w:val="24"/>
          <w:lang w:eastAsia="zh-CN"/>
        </w:rPr>
      </w:pPr>
    </w:p>
    <w:p w14:paraId="05B1BF09">
      <w:pPr>
        <w:kinsoku/>
        <w:wordWrap w:val="0"/>
        <w:spacing w:line="360" w:lineRule="auto"/>
        <w:jc w:val="center"/>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诚信承诺书</w:t>
      </w:r>
    </w:p>
    <w:p w14:paraId="06AF1BC2">
      <w:pPr>
        <w:kinsoku/>
        <w:wordWrap w:val="0"/>
        <w:spacing w:line="360" w:lineRule="auto"/>
        <w:ind w:firstLine="604" w:firstLineChars="252"/>
        <w:jc w:val="both"/>
        <w:rPr>
          <w:rFonts w:asciiTheme="minorEastAsia" w:hAnsiTheme="minorEastAsia" w:eastAsiaTheme="minorEastAsia" w:cstheme="minorEastAsia"/>
          <w:spacing w:val="0"/>
          <w:kern w:val="0"/>
          <w:position w:val="0"/>
          <w:sz w:val="24"/>
          <w:szCs w:val="24"/>
          <w:lang w:eastAsia="zh-CN"/>
        </w:rPr>
      </w:pPr>
    </w:p>
    <w:p w14:paraId="374F5F5D">
      <w:pPr>
        <w:kinsoku/>
        <w:wordWrap w:val="0"/>
        <w:spacing w:line="360" w:lineRule="auto"/>
        <w:ind w:firstLine="604" w:firstLineChars="252"/>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为维护市场公平竞争，营造诚实守信的公共资源交易环境，本公司郑重承诺：</w:t>
      </w:r>
    </w:p>
    <w:p w14:paraId="65DEA567">
      <w:pPr>
        <w:kinsoku/>
        <w:wordWrap w:val="0"/>
        <w:spacing w:line="360" w:lineRule="auto"/>
        <w:ind w:firstLine="604" w:firstLineChars="252"/>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2A8FE3E3">
      <w:pPr>
        <w:kinsoku/>
        <w:wordWrap w:val="0"/>
        <w:spacing w:line="360" w:lineRule="auto"/>
        <w:ind w:firstLine="604" w:firstLineChars="252"/>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2、本公司在参加本项目过程中严格遵守各项诚信廉洁规定，如有违反，自愿按规定接受处罚。</w:t>
      </w:r>
    </w:p>
    <w:p w14:paraId="15222120">
      <w:pPr>
        <w:kinsoku/>
        <w:wordWrap w:val="0"/>
        <w:spacing w:line="360" w:lineRule="auto"/>
        <w:ind w:firstLine="604" w:firstLineChars="252"/>
        <w:jc w:val="both"/>
        <w:rPr>
          <w:rFonts w:asciiTheme="minorEastAsia" w:hAnsiTheme="minorEastAsia" w:eastAsiaTheme="minorEastAsia" w:cstheme="minorEastAsia"/>
          <w:spacing w:val="0"/>
          <w:kern w:val="0"/>
          <w:position w:val="0"/>
          <w:sz w:val="24"/>
          <w:szCs w:val="24"/>
          <w:lang w:eastAsia="zh-CN"/>
        </w:rPr>
      </w:pPr>
    </w:p>
    <w:p w14:paraId="6752969B">
      <w:pPr>
        <w:kinsoku/>
        <w:wordWrap w:val="0"/>
        <w:spacing w:line="360" w:lineRule="auto"/>
        <w:ind w:firstLine="604" w:firstLineChars="252"/>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承诺人法定名称（盖章）：</w:t>
      </w:r>
    </w:p>
    <w:p w14:paraId="229A8722">
      <w:pPr>
        <w:kinsoku/>
        <w:wordWrap w:val="0"/>
        <w:spacing w:line="360" w:lineRule="auto"/>
        <w:ind w:firstLine="604" w:firstLineChars="252"/>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承诺人法定地址：</w:t>
      </w:r>
    </w:p>
    <w:p w14:paraId="04BAF664">
      <w:pPr>
        <w:kinsoku/>
        <w:wordWrap w:val="0"/>
        <w:spacing w:line="360" w:lineRule="auto"/>
        <w:ind w:firstLine="604" w:firstLineChars="252"/>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授权代表（签字或盖章）：</w:t>
      </w:r>
    </w:p>
    <w:p w14:paraId="072DA3BA">
      <w:pPr>
        <w:kinsoku/>
        <w:wordWrap w:val="0"/>
        <w:spacing w:line="360" w:lineRule="auto"/>
        <w:ind w:firstLine="604" w:firstLineChars="252"/>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电话：</w:t>
      </w:r>
    </w:p>
    <w:p w14:paraId="25577023">
      <w:pPr>
        <w:kinsoku/>
        <w:wordWrap w:val="0"/>
        <w:spacing w:line="360" w:lineRule="auto"/>
        <w:ind w:firstLine="720" w:firstLineChars="3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eastAsia="zh-CN"/>
        </w:rPr>
        <w:t>日期：</w:t>
      </w:r>
      <w:r>
        <w:rPr>
          <w:rFonts w:hint="eastAsia" w:asciiTheme="minorEastAsia" w:hAnsiTheme="minorEastAsia" w:eastAsiaTheme="minorEastAsia" w:cstheme="minorEastAsia"/>
          <w:spacing w:val="0"/>
          <w:kern w:val="0"/>
          <w:position w:val="0"/>
          <w:sz w:val="24"/>
          <w:szCs w:val="24"/>
          <w:u w:val="single"/>
          <w:lang w:eastAsia="zh-CN"/>
        </w:rPr>
        <w:t xml:space="preserve">    </w:t>
      </w:r>
      <w:r>
        <w:rPr>
          <w:rFonts w:hint="eastAsia" w:asciiTheme="minorEastAsia" w:hAnsiTheme="minorEastAsia" w:eastAsiaTheme="minorEastAsia" w:cstheme="minorEastAsia"/>
          <w:spacing w:val="0"/>
          <w:kern w:val="0"/>
          <w:position w:val="0"/>
          <w:sz w:val="24"/>
          <w:szCs w:val="24"/>
          <w:lang w:eastAsia="zh-CN"/>
        </w:rPr>
        <w:t>年</w:t>
      </w:r>
      <w:r>
        <w:rPr>
          <w:rFonts w:hint="eastAsia" w:asciiTheme="minorEastAsia" w:hAnsiTheme="minorEastAsia" w:eastAsiaTheme="minorEastAsia" w:cstheme="minorEastAsia"/>
          <w:spacing w:val="0"/>
          <w:kern w:val="0"/>
          <w:position w:val="0"/>
          <w:sz w:val="24"/>
          <w:szCs w:val="24"/>
          <w:u w:val="single"/>
          <w:lang w:eastAsia="zh-CN"/>
        </w:rPr>
        <w:t xml:space="preserve">    </w:t>
      </w:r>
      <w:r>
        <w:rPr>
          <w:rFonts w:hint="eastAsia" w:asciiTheme="minorEastAsia" w:hAnsiTheme="minorEastAsia" w:eastAsiaTheme="minorEastAsia" w:cstheme="minorEastAsia"/>
          <w:spacing w:val="0"/>
          <w:kern w:val="0"/>
          <w:position w:val="0"/>
          <w:sz w:val="24"/>
          <w:szCs w:val="24"/>
          <w:lang w:eastAsia="zh-CN"/>
        </w:rPr>
        <w:t>月</w:t>
      </w:r>
      <w:r>
        <w:rPr>
          <w:rFonts w:hint="eastAsia" w:asciiTheme="minorEastAsia" w:hAnsiTheme="minorEastAsia" w:eastAsiaTheme="minorEastAsia" w:cstheme="minorEastAsia"/>
          <w:spacing w:val="0"/>
          <w:kern w:val="0"/>
          <w:position w:val="0"/>
          <w:sz w:val="24"/>
          <w:szCs w:val="24"/>
          <w:u w:val="single"/>
          <w:lang w:eastAsia="zh-CN"/>
        </w:rPr>
        <w:t xml:space="preserve">    </w:t>
      </w:r>
      <w:r>
        <w:rPr>
          <w:rFonts w:hint="eastAsia" w:asciiTheme="minorEastAsia" w:hAnsiTheme="minorEastAsia" w:eastAsiaTheme="minorEastAsia" w:cstheme="minorEastAsia"/>
          <w:spacing w:val="0"/>
          <w:kern w:val="0"/>
          <w:position w:val="0"/>
          <w:sz w:val="24"/>
          <w:szCs w:val="24"/>
          <w:lang w:eastAsia="zh-CN"/>
        </w:rPr>
        <w:t>日</w:t>
      </w:r>
    </w:p>
    <w:p w14:paraId="606695C4">
      <w:pPr>
        <w:kinsoku/>
        <w:wordWrap w:val="0"/>
        <w:spacing w:line="360" w:lineRule="auto"/>
        <w:ind w:firstLine="607" w:firstLineChars="252"/>
        <w:jc w:val="both"/>
        <w:rPr>
          <w:rFonts w:asciiTheme="minorEastAsia" w:hAnsiTheme="minorEastAsia" w:eastAsiaTheme="minorEastAsia" w:cstheme="minorEastAsia"/>
          <w:b/>
          <w:bCs/>
          <w:spacing w:val="0"/>
          <w:kern w:val="0"/>
          <w:position w:val="0"/>
          <w:sz w:val="24"/>
          <w:szCs w:val="24"/>
          <w:lang w:eastAsia="zh-CN"/>
        </w:rPr>
      </w:pPr>
    </w:p>
    <w:p w14:paraId="69BF2A50">
      <w:pPr>
        <w:kinsoku/>
        <w:wordWrap w:val="0"/>
        <w:spacing w:line="360" w:lineRule="auto"/>
        <w:ind w:firstLine="607" w:firstLineChars="252"/>
        <w:jc w:val="both"/>
        <w:rPr>
          <w:rFonts w:asciiTheme="minorEastAsia" w:hAnsiTheme="minorEastAsia" w:eastAsiaTheme="minorEastAsia" w:cstheme="minorEastAsia"/>
          <w:b/>
          <w:bCs/>
          <w:spacing w:val="0"/>
          <w:kern w:val="0"/>
          <w:position w:val="0"/>
          <w:sz w:val="24"/>
          <w:szCs w:val="24"/>
          <w:lang w:eastAsia="zh-CN"/>
        </w:rPr>
      </w:pPr>
    </w:p>
    <w:p w14:paraId="5E038ED3">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11.投标人出具信用记录查询结果网页截图</w:t>
      </w:r>
    </w:p>
    <w:p w14:paraId="3DA90AD9">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pPr>
      <w:r>
        <w:rPr>
          <w:rFonts w:hint="eastAsia" w:asciiTheme="minorEastAsia" w:hAnsiTheme="minorEastAsia" w:eastAsiaTheme="minorEastAsia" w:cstheme="minorEastAsia"/>
          <w:b/>
          <w:bCs/>
          <w:spacing w:val="0"/>
          <w:kern w:val="0"/>
          <w:position w:val="0"/>
          <w:sz w:val="24"/>
          <w:szCs w:val="24"/>
          <w:lang w:eastAsia="zh-CN"/>
        </w:rPr>
        <w:t>12.其他资格证明</w:t>
      </w:r>
    </w:p>
    <w:p w14:paraId="2CE3965E">
      <w:pPr>
        <w:kinsoku/>
        <w:wordWrap w:val="0"/>
        <w:spacing w:line="360" w:lineRule="auto"/>
        <w:jc w:val="both"/>
        <w:rPr>
          <w:rFonts w:asciiTheme="minorEastAsia" w:hAnsiTheme="minorEastAsia" w:eastAsiaTheme="minorEastAsia" w:cstheme="minorEastAsia"/>
          <w:b/>
          <w:bCs/>
          <w:spacing w:val="0"/>
          <w:kern w:val="0"/>
          <w:position w:val="0"/>
          <w:sz w:val="24"/>
          <w:szCs w:val="24"/>
          <w:lang w:eastAsia="zh-CN"/>
        </w:rPr>
      </w:pPr>
    </w:p>
    <w:p w14:paraId="1374F776">
      <w:pPr>
        <w:kinsoku/>
        <w:wordWrap w:val="0"/>
        <w:spacing w:line="360" w:lineRule="auto"/>
        <w:ind w:firstLine="482" w:firstLineChars="200"/>
        <w:jc w:val="both"/>
        <w:rPr>
          <w:rFonts w:asciiTheme="minorEastAsia" w:hAnsiTheme="minorEastAsia" w:eastAsiaTheme="minorEastAsia" w:cstheme="minorEastAsia"/>
          <w:b/>
          <w:bCs/>
          <w:spacing w:val="0"/>
          <w:kern w:val="0"/>
          <w:position w:val="0"/>
          <w:sz w:val="24"/>
          <w:szCs w:val="24"/>
          <w:lang w:val="zh-CN" w:eastAsia="zh-CN"/>
        </w:rPr>
      </w:pPr>
      <w:r>
        <w:rPr>
          <w:rFonts w:hint="eastAsia" w:asciiTheme="minorEastAsia" w:hAnsiTheme="minorEastAsia" w:eastAsiaTheme="minorEastAsia" w:cstheme="minorEastAsia"/>
          <w:b/>
          <w:bCs/>
          <w:spacing w:val="0"/>
          <w:kern w:val="0"/>
          <w:position w:val="0"/>
          <w:sz w:val="24"/>
          <w:szCs w:val="24"/>
          <w:lang w:eastAsia="zh-CN"/>
        </w:rPr>
        <w:t>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上述5-9项证明材料”。投标人</w:t>
      </w:r>
      <w:r>
        <w:rPr>
          <w:rFonts w:hint="eastAsia" w:asciiTheme="minorEastAsia" w:hAnsiTheme="minorEastAsia" w:eastAsiaTheme="minorEastAsia" w:cstheme="minorEastAsia"/>
          <w:b/>
          <w:bCs/>
          <w:spacing w:val="0"/>
          <w:kern w:val="0"/>
          <w:position w:val="0"/>
          <w:sz w:val="24"/>
          <w:szCs w:val="24"/>
          <w:lang w:val="zh-CN" w:eastAsia="zh-CN"/>
        </w:rPr>
        <w:t>在中标后，应将上述由信用承诺书替代的证明材料提交采购人或采购代理机构，证明材料将随公告一并公示。</w:t>
      </w:r>
    </w:p>
    <w:p w14:paraId="3660C623">
      <w:pPr>
        <w:pStyle w:val="6"/>
        <w:kinsoku/>
        <w:wordWrap w:val="0"/>
        <w:spacing w:line="360" w:lineRule="auto"/>
        <w:jc w:val="center"/>
        <w:rPr>
          <w:rFonts w:asciiTheme="minorEastAsia" w:hAnsiTheme="minorEastAsia" w:eastAsiaTheme="minorEastAsia" w:cstheme="minorEastAsia"/>
          <w:b/>
          <w:bCs/>
          <w:spacing w:val="0"/>
          <w:kern w:val="0"/>
          <w:position w:val="0"/>
          <w:sz w:val="32"/>
          <w:szCs w:val="32"/>
          <w:lang w:val="zh-CN" w:eastAsia="zh-CN"/>
        </w:rPr>
      </w:pPr>
      <w:r>
        <w:rPr>
          <w:rFonts w:hint="eastAsia" w:asciiTheme="minorEastAsia" w:hAnsiTheme="minorEastAsia" w:eastAsiaTheme="minorEastAsia" w:cstheme="minorEastAsia"/>
          <w:b/>
          <w:bCs/>
          <w:spacing w:val="0"/>
          <w:kern w:val="0"/>
          <w:position w:val="0"/>
          <w:sz w:val="32"/>
          <w:szCs w:val="32"/>
          <w:lang w:val="zh-CN" w:eastAsia="zh-CN"/>
        </w:rPr>
        <w:t>南阳市政府采购供应商信用承诺函</w:t>
      </w:r>
    </w:p>
    <w:p w14:paraId="12595988">
      <w:pPr>
        <w:widowControl w:val="0"/>
        <w:kinsoku/>
        <w:wordWrap w:val="0"/>
        <w:spacing w:line="360" w:lineRule="auto"/>
        <w:jc w:val="both"/>
        <w:rPr>
          <w:rFonts w:asciiTheme="minorEastAsia" w:hAnsiTheme="minorEastAsia" w:eastAsiaTheme="minorEastAsia" w:cstheme="minorEastAsia"/>
          <w:b/>
          <w:bCs/>
          <w:spacing w:val="0"/>
          <w:kern w:val="0"/>
          <w:position w:val="0"/>
          <w:sz w:val="24"/>
          <w:szCs w:val="24"/>
          <w:lang w:val="zh-CN" w:eastAsia="zh-CN"/>
        </w:rPr>
      </w:pPr>
    </w:p>
    <w:p w14:paraId="0D817F35">
      <w:pPr>
        <w:widowControl w:val="0"/>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eastAsia="zh-CN"/>
        </w:rPr>
      </w:pPr>
      <w:r>
        <w:rPr>
          <w:rFonts w:hint="eastAsia" w:asciiTheme="minorEastAsia" w:hAnsiTheme="minorEastAsia" w:eastAsiaTheme="minorEastAsia" w:cstheme="minorEastAsia"/>
          <w:spacing w:val="0"/>
          <w:kern w:val="0"/>
          <w:position w:val="0"/>
          <w:sz w:val="24"/>
          <w:szCs w:val="24"/>
          <w:lang w:val="zh-CN" w:eastAsia="zh-CN"/>
        </w:rPr>
        <w:t>致（采购人或</w:t>
      </w:r>
      <w:r>
        <w:rPr>
          <w:rFonts w:hint="eastAsia" w:asciiTheme="minorEastAsia" w:hAnsiTheme="minorEastAsia" w:eastAsiaTheme="minorEastAsia" w:cstheme="minorEastAsia"/>
          <w:spacing w:val="0"/>
          <w:kern w:val="0"/>
          <w:position w:val="0"/>
          <w:sz w:val="24"/>
          <w:szCs w:val="24"/>
          <w:lang w:eastAsia="zh-CN"/>
        </w:rPr>
        <w:t>采购代理机构</w:t>
      </w:r>
      <w:r>
        <w:rPr>
          <w:rFonts w:hint="eastAsia" w:asciiTheme="minorEastAsia" w:hAnsiTheme="minorEastAsia" w:eastAsiaTheme="minorEastAsia" w:cstheme="minorEastAsia"/>
          <w:spacing w:val="0"/>
          <w:kern w:val="0"/>
          <w:position w:val="0"/>
          <w:sz w:val="24"/>
          <w:szCs w:val="24"/>
          <w:lang w:val="zh-CN" w:eastAsia="zh-CN"/>
        </w:rPr>
        <w:t>）：</w:t>
      </w:r>
    </w:p>
    <w:p w14:paraId="2396722C">
      <w:pPr>
        <w:widowControl w:val="0"/>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val="zh-CN" w:eastAsia="zh-CN"/>
        </w:rPr>
      </w:pPr>
      <w:r>
        <w:rPr>
          <w:rFonts w:hint="eastAsia" w:asciiTheme="minorEastAsia" w:hAnsiTheme="minorEastAsia" w:eastAsiaTheme="minorEastAsia" w:cstheme="minorEastAsia"/>
          <w:spacing w:val="0"/>
          <w:kern w:val="0"/>
          <w:position w:val="0"/>
          <w:sz w:val="24"/>
          <w:szCs w:val="24"/>
          <w:lang w:val="zh-CN" w:eastAsia="zh-CN"/>
        </w:rPr>
        <w:t>单位名称：</w:t>
      </w:r>
    </w:p>
    <w:p w14:paraId="02512F70">
      <w:pPr>
        <w:widowControl w:val="0"/>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val="zh-CN" w:eastAsia="zh-CN"/>
        </w:rPr>
      </w:pPr>
      <w:r>
        <w:rPr>
          <w:rFonts w:hint="eastAsia" w:asciiTheme="minorEastAsia" w:hAnsiTheme="minorEastAsia" w:eastAsiaTheme="minorEastAsia" w:cstheme="minorEastAsia"/>
          <w:spacing w:val="0"/>
          <w:kern w:val="0"/>
          <w:position w:val="0"/>
          <w:sz w:val="24"/>
          <w:szCs w:val="24"/>
          <w:lang w:val="zh-CN" w:eastAsia="zh-CN"/>
        </w:rPr>
        <w:t>统一社会信用代码：</w:t>
      </w:r>
    </w:p>
    <w:p w14:paraId="5615B09A">
      <w:pPr>
        <w:widowControl w:val="0"/>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val="zh-CN" w:eastAsia="zh-CN"/>
        </w:rPr>
      </w:pPr>
      <w:r>
        <w:rPr>
          <w:rFonts w:hint="eastAsia" w:asciiTheme="minorEastAsia" w:hAnsiTheme="minorEastAsia" w:eastAsiaTheme="minorEastAsia" w:cstheme="minorEastAsia"/>
          <w:spacing w:val="0"/>
          <w:kern w:val="0"/>
          <w:position w:val="0"/>
          <w:sz w:val="24"/>
          <w:szCs w:val="24"/>
          <w:lang w:val="zh-CN" w:eastAsia="zh-CN"/>
        </w:rPr>
        <w:t>法定代表人：</w:t>
      </w:r>
    </w:p>
    <w:p w14:paraId="3C94905D">
      <w:pPr>
        <w:widowControl w:val="0"/>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val="zh-CN" w:eastAsia="zh-CN"/>
        </w:rPr>
      </w:pPr>
      <w:r>
        <w:rPr>
          <w:rFonts w:hint="eastAsia" w:asciiTheme="minorEastAsia" w:hAnsiTheme="minorEastAsia" w:eastAsiaTheme="minorEastAsia" w:cstheme="minorEastAsia"/>
          <w:spacing w:val="0"/>
          <w:kern w:val="0"/>
          <w:position w:val="0"/>
          <w:sz w:val="24"/>
          <w:szCs w:val="24"/>
          <w:lang w:val="zh-CN" w:eastAsia="zh-CN"/>
        </w:rPr>
        <w:t>联系地址和电话：</w:t>
      </w:r>
    </w:p>
    <w:p w14:paraId="21F88518">
      <w:pPr>
        <w:widowControl w:val="0"/>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val="zh-CN" w:eastAsia="zh-CN"/>
        </w:rPr>
      </w:pPr>
      <w:r>
        <w:rPr>
          <w:rFonts w:hint="eastAsia" w:asciiTheme="minorEastAsia" w:hAnsiTheme="minorEastAsia" w:eastAsiaTheme="minorEastAsia" w:cstheme="minorEastAsia"/>
          <w:spacing w:val="0"/>
          <w:kern w:val="0"/>
          <w:position w:val="0"/>
          <w:sz w:val="24"/>
          <w:szCs w:val="24"/>
          <w:lang w:val="zh-CN" w:eastAsia="zh-CN"/>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61C40BF5">
      <w:pPr>
        <w:widowControl w:val="0"/>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val="zh-CN" w:eastAsia="zh-CN"/>
        </w:rPr>
      </w:pPr>
      <w:r>
        <w:rPr>
          <w:rFonts w:hint="eastAsia" w:asciiTheme="minorEastAsia" w:hAnsiTheme="minorEastAsia" w:eastAsiaTheme="minorEastAsia" w:cstheme="minorEastAsia"/>
          <w:spacing w:val="0"/>
          <w:kern w:val="0"/>
          <w:position w:val="0"/>
          <w:sz w:val="24"/>
          <w:szCs w:val="24"/>
          <w:lang w:val="zh-CN" w:eastAsia="zh-CN"/>
        </w:rPr>
        <w:t>（一）具有独立承担民事责任的能力；</w:t>
      </w:r>
    </w:p>
    <w:p w14:paraId="122289D3">
      <w:pPr>
        <w:widowControl w:val="0"/>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val="zh-CN" w:eastAsia="zh-CN"/>
        </w:rPr>
      </w:pPr>
      <w:r>
        <w:rPr>
          <w:rFonts w:hint="eastAsia" w:asciiTheme="minorEastAsia" w:hAnsiTheme="minorEastAsia" w:eastAsiaTheme="minorEastAsia" w:cstheme="minorEastAsia"/>
          <w:spacing w:val="0"/>
          <w:kern w:val="0"/>
          <w:position w:val="0"/>
          <w:sz w:val="24"/>
          <w:szCs w:val="24"/>
          <w:lang w:val="zh-CN" w:eastAsia="zh-CN"/>
        </w:rPr>
        <w:t>（二）具有良好的商业信誉和健全的财务会计制度；</w:t>
      </w:r>
    </w:p>
    <w:p w14:paraId="2A5AFAF9">
      <w:pPr>
        <w:widowControl w:val="0"/>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val="zh-CN" w:eastAsia="zh-CN"/>
        </w:rPr>
      </w:pPr>
      <w:r>
        <w:rPr>
          <w:rFonts w:hint="eastAsia" w:asciiTheme="minorEastAsia" w:hAnsiTheme="minorEastAsia" w:eastAsiaTheme="minorEastAsia" w:cstheme="minorEastAsia"/>
          <w:spacing w:val="0"/>
          <w:kern w:val="0"/>
          <w:position w:val="0"/>
          <w:sz w:val="24"/>
          <w:szCs w:val="24"/>
          <w:lang w:val="zh-CN" w:eastAsia="zh-CN"/>
        </w:rPr>
        <w:t>（三）具有履行合同所必需的设备和专业技术能力；</w:t>
      </w:r>
    </w:p>
    <w:p w14:paraId="4DC30E22">
      <w:pPr>
        <w:widowControl w:val="0"/>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val="zh-CN" w:eastAsia="zh-CN"/>
        </w:rPr>
      </w:pPr>
      <w:r>
        <w:rPr>
          <w:rFonts w:hint="eastAsia" w:asciiTheme="minorEastAsia" w:hAnsiTheme="minorEastAsia" w:eastAsiaTheme="minorEastAsia" w:cstheme="minorEastAsia"/>
          <w:spacing w:val="0"/>
          <w:kern w:val="0"/>
          <w:position w:val="0"/>
          <w:sz w:val="24"/>
          <w:szCs w:val="24"/>
          <w:lang w:val="zh-CN" w:eastAsia="zh-CN"/>
        </w:rPr>
        <w:t>（四）有依法缴纳税收和社会保障资金的良好记录；</w:t>
      </w:r>
    </w:p>
    <w:p w14:paraId="6BB966D0">
      <w:pPr>
        <w:widowControl w:val="0"/>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val="zh-CN" w:eastAsia="zh-CN"/>
        </w:rPr>
      </w:pPr>
      <w:r>
        <w:rPr>
          <w:rFonts w:hint="eastAsia" w:asciiTheme="minorEastAsia" w:hAnsiTheme="minorEastAsia" w:eastAsiaTheme="minorEastAsia" w:cstheme="minorEastAsia"/>
          <w:spacing w:val="0"/>
          <w:kern w:val="0"/>
          <w:position w:val="0"/>
          <w:sz w:val="24"/>
          <w:szCs w:val="24"/>
          <w:lang w:val="zh-CN" w:eastAsia="zh-CN"/>
        </w:rPr>
        <w:t>（五）参加政府采购活动前三年内，在经营活动中没有重大违法记录；</w:t>
      </w:r>
    </w:p>
    <w:p w14:paraId="0AFE9028">
      <w:pPr>
        <w:widowControl w:val="0"/>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val="zh-CN" w:eastAsia="zh-CN"/>
        </w:rPr>
      </w:pPr>
      <w:r>
        <w:rPr>
          <w:rFonts w:hint="eastAsia" w:asciiTheme="minorEastAsia" w:hAnsiTheme="minorEastAsia" w:eastAsiaTheme="minorEastAsia" w:cstheme="minorEastAsia"/>
          <w:spacing w:val="0"/>
          <w:kern w:val="0"/>
          <w:position w:val="0"/>
          <w:sz w:val="24"/>
          <w:szCs w:val="24"/>
          <w:lang w:val="zh-CN" w:eastAsia="zh-CN"/>
        </w:rPr>
        <w:t>（六）法律、行政法规规定的其他条件。</w:t>
      </w:r>
    </w:p>
    <w:p w14:paraId="68A9C24A">
      <w:pPr>
        <w:widowControl w:val="0"/>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val="zh-CN" w:eastAsia="zh-CN"/>
        </w:rPr>
      </w:pPr>
      <w:r>
        <w:rPr>
          <w:rFonts w:hint="eastAsia" w:asciiTheme="minorEastAsia" w:hAnsiTheme="minorEastAsia" w:eastAsiaTheme="minorEastAsia" w:cstheme="minorEastAsia"/>
          <w:spacing w:val="0"/>
          <w:kern w:val="0"/>
          <w:position w:val="0"/>
          <w:sz w:val="24"/>
          <w:szCs w:val="24"/>
          <w:lang w:val="zh-CN" w:eastAsia="zh-CN"/>
        </w:rPr>
        <w:t>我单位保证上述承诺事项的真实性，如有弄虚作假或其他违法违规行为，愿意承担一切法律责任，并承担因此所造成的一切损失。</w:t>
      </w:r>
    </w:p>
    <w:p w14:paraId="6B75039C">
      <w:pPr>
        <w:widowControl w:val="0"/>
        <w:kinsoku/>
        <w:wordWrap w:val="0"/>
        <w:spacing w:line="360" w:lineRule="auto"/>
        <w:jc w:val="both"/>
        <w:rPr>
          <w:rFonts w:asciiTheme="minorEastAsia" w:hAnsiTheme="minorEastAsia" w:eastAsiaTheme="minorEastAsia" w:cstheme="minorEastAsia"/>
          <w:spacing w:val="0"/>
          <w:kern w:val="0"/>
          <w:position w:val="0"/>
          <w:sz w:val="24"/>
          <w:szCs w:val="24"/>
          <w:lang w:eastAsia="zh-CN"/>
        </w:rPr>
      </w:pPr>
    </w:p>
    <w:p w14:paraId="38F2A659">
      <w:pPr>
        <w:widowControl w:val="0"/>
        <w:kinsoku/>
        <w:wordWrap w:val="0"/>
        <w:spacing w:line="360" w:lineRule="auto"/>
        <w:jc w:val="both"/>
        <w:rPr>
          <w:rFonts w:asciiTheme="minorEastAsia" w:hAnsiTheme="minorEastAsia" w:eastAsiaTheme="minorEastAsia" w:cstheme="minorEastAsia"/>
          <w:spacing w:val="0"/>
          <w:kern w:val="0"/>
          <w:position w:val="0"/>
          <w:sz w:val="24"/>
          <w:szCs w:val="24"/>
          <w:lang w:eastAsia="zh-CN"/>
        </w:rPr>
      </w:pPr>
    </w:p>
    <w:p w14:paraId="65CA81BE">
      <w:pPr>
        <w:widowControl w:val="0"/>
        <w:kinsoku/>
        <w:wordWrap w:val="0"/>
        <w:spacing w:line="360" w:lineRule="auto"/>
        <w:ind w:firstLine="2160" w:firstLineChars="900"/>
        <w:jc w:val="both"/>
        <w:rPr>
          <w:rFonts w:asciiTheme="minorEastAsia" w:hAnsiTheme="minorEastAsia" w:eastAsiaTheme="minorEastAsia" w:cstheme="minorEastAsia"/>
          <w:spacing w:val="0"/>
          <w:kern w:val="0"/>
          <w:position w:val="0"/>
          <w:sz w:val="24"/>
          <w:szCs w:val="24"/>
          <w:lang w:val="zh-CN" w:eastAsia="zh-CN"/>
        </w:rPr>
      </w:pPr>
      <w:r>
        <w:rPr>
          <w:rFonts w:hint="eastAsia" w:asciiTheme="minorEastAsia" w:hAnsiTheme="minorEastAsia" w:eastAsiaTheme="minorEastAsia" w:cstheme="minorEastAsia"/>
          <w:spacing w:val="0"/>
          <w:kern w:val="0"/>
          <w:position w:val="0"/>
          <w:sz w:val="24"/>
          <w:szCs w:val="24"/>
          <w:lang w:val="zh-CN" w:eastAsia="zh-CN"/>
        </w:rPr>
        <w:t>投标人（企业电子章）：</w:t>
      </w:r>
    </w:p>
    <w:p w14:paraId="695D22A7">
      <w:pPr>
        <w:widowControl w:val="0"/>
        <w:kinsoku/>
        <w:wordWrap w:val="0"/>
        <w:spacing w:line="360" w:lineRule="auto"/>
        <w:ind w:firstLine="2160" w:firstLineChars="900"/>
        <w:jc w:val="both"/>
        <w:rPr>
          <w:rFonts w:asciiTheme="minorEastAsia" w:hAnsiTheme="minorEastAsia" w:eastAsiaTheme="minorEastAsia" w:cstheme="minorEastAsia"/>
          <w:spacing w:val="0"/>
          <w:kern w:val="0"/>
          <w:position w:val="0"/>
          <w:sz w:val="24"/>
          <w:szCs w:val="24"/>
          <w:lang w:val="zh-CN" w:eastAsia="zh-CN"/>
        </w:rPr>
      </w:pPr>
      <w:r>
        <w:rPr>
          <w:rFonts w:hint="eastAsia" w:asciiTheme="minorEastAsia" w:hAnsiTheme="minorEastAsia" w:eastAsiaTheme="minorEastAsia" w:cstheme="minorEastAsia"/>
          <w:spacing w:val="0"/>
          <w:kern w:val="0"/>
          <w:position w:val="0"/>
          <w:sz w:val="24"/>
          <w:szCs w:val="24"/>
          <w:lang w:val="zh-CN" w:eastAsia="zh-CN"/>
        </w:rPr>
        <w:t>法定代表人或授权代表（签字或电子印章）：</w:t>
      </w:r>
    </w:p>
    <w:p w14:paraId="6B054A67">
      <w:pPr>
        <w:widowControl w:val="0"/>
        <w:kinsoku/>
        <w:wordWrap w:val="0"/>
        <w:spacing w:line="360" w:lineRule="auto"/>
        <w:ind w:firstLine="2160" w:firstLineChars="900"/>
        <w:jc w:val="both"/>
        <w:rPr>
          <w:rFonts w:asciiTheme="minorEastAsia" w:hAnsiTheme="minorEastAsia" w:eastAsiaTheme="minorEastAsia" w:cstheme="minorEastAsia"/>
          <w:spacing w:val="0"/>
          <w:kern w:val="0"/>
          <w:position w:val="0"/>
          <w:sz w:val="24"/>
          <w:szCs w:val="24"/>
          <w:lang w:val="zh-CN" w:eastAsia="zh-CN"/>
        </w:rPr>
      </w:pPr>
      <w:r>
        <w:rPr>
          <w:rFonts w:hint="eastAsia" w:asciiTheme="minorEastAsia" w:hAnsiTheme="minorEastAsia" w:eastAsiaTheme="minorEastAsia" w:cstheme="minorEastAsia"/>
          <w:spacing w:val="0"/>
          <w:kern w:val="0"/>
          <w:position w:val="0"/>
          <w:sz w:val="24"/>
          <w:szCs w:val="24"/>
          <w:lang w:val="zh-CN" w:eastAsia="zh-CN"/>
        </w:rPr>
        <w:t>日期：</w:t>
      </w:r>
      <w:r>
        <w:rPr>
          <w:rFonts w:hint="eastAsia" w:asciiTheme="minorEastAsia" w:hAnsiTheme="minorEastAsia" w:eastAsiaTheme="minorEastAsia" w:cstheme="minorEastAsia"/>
          <w:spacing w:val="0"/>
          <w:kern w:val="0"/>
          <w:position w:val="0"/>
          <w:sz w:val="24"/>
          <w:szCs w:val="24"/>
          <w:u w:val="single"/>
          <w:lang w:eastAsia="zh-CN"/>
        </w:rPr>
        <w:t xml:space="preserve">    </w:t>
      </w:r>
      <w:r>
        <w:rPr>
          <w:rFonts w:hint="eastAsia" w:asciiTheme="minorEastAsia" w:hAnsiTheme="minorEastAsia" w:eastAsiaTheme="minorEastAsia" w:cstheme="minorEastAsia"/>
          <w:spacing w:val="0"/>
          <w:kern w:val="0"/>
          <w:position w:val="0"/>
          <w:sz w:val="24"/>
          <w:szCs w:val="24"/>
          <w:lang w:eastAsia="zh-CN"/>
        </w:rPr>
        <w:t>年</w:t>
      </w:r>
      <w:r>
        <w:rPr>
          <w:rFonts w:hint="eastAsia" w:asciiTheme="minorEastAsia" w:hAnsiTheme="minorEastAsia" w:eastAsiaTheme="minorEastAsia" w:cstheme="minorEastAsia"/>
          <w:spacing w:val="0"/>
          <w:kern w:val="0"/>
          <w:position w:val="0"/>
          <w:sz w:val="24"/>
          <w:szCs w:val="24"/>
          <w:u w:val="single"/>
          <w:lang w:eastAsia="zh-CN"/>
        </w:rPr>
        <w:t xml:space="preserve">    </w:t>
      </w:r>
      <w:r>
        <w:rPr>
          <w:rFonts w:hint="eastAsia" w:asciiTheme="minorEastAsia" w:hAnsiTheme="minorEastAsia" w:eastAsiaTheme="minorEastAsia" w:cstheme="minorEastAsia"/>
          <w:spacing w:val="0"/>
          <w:kern w:val="0"/>
          <w:position w:val="0"/>
          <w:sz w:val="24"/>
          <w:szCs w:val="24"/>
          <w:lang w:eastAsia="zh-CN"/>
        </w:rPr>
        <w:t>月</w:t>
      </w:r>
      <w:r>
        <w:rPr>
          <w:rFonts w:hint="eastAsia" w:asciiTheme="minorEastAsia" w:hAnsiTheme="minorEastAsia" w:eastAsiaTheme="minorEastAsia" w:cstheme="minorEastAsia"/>
          <w:spacing w:val="0"/>
          <w:kern w:val="0"/>
          <w:position w:val="0"/>
          <w:sz w:val="24"/>
          <w:szCs w:val="24"/>
          <w:u w:val="single"/>
          <w:lang w:eastAsia="zh-CN"/>
        </w:rPr>
        <w:t xml:space="preserve">    </w:t>
      </w:r>
      <w:r>
        <w:rPr>
          <w:rFonts w:hint="eastAsia" w:asciiTheme="minorEastAsia" w:hAnsiTheme="minorEastAsia" w:eastAsiaTheme="minorEastAsia" w:cstheme="minorEastAsia"/>
          <w:spacing w:val="0"/>
          <w:kern w:val="0"/>
          <w:position w:val="0"/>
          <w:sz w:val="24"/>
          <w:szCs w:val="24"/>
          <w:lang w:eastAsia="zh-CN"/>
        </w:rPr>
        <w:t>日</w:t>
      </w:r>
    </w:p>
    <w:p w14:paraId="218E7ABB">
      <w:pPr>
        <w:widowControl w:val="0"/>
        <w:kinsoku/>
        <w:wordWrap w:val="0"/>
        <w:spacing w:line="360" w:lineRule="auto"/>
        <w:jc w:val="both"/>
        <w:rPr>
          <w:rFonts w:asciiTheme="minorEastAsia" w:hAnsiTheme="minorEastAsia" w:eastAsiaTheme="minorEastAsia" w:cstheme="minorEastAsia"/>
          <w:spacing w:val="0"/>
          <w:kern w:val="0"/>
          <w:position w:val="0"/>
          <w:sz w:val="24"/>
          <w:szCs w:val="24"/>
          <w:lang w:val="zh-CN" w:eastAsia="zh-CN"/>
        </w:rPr>
      </w:pPr>
      <w:r>
        <w:rPr>
          <w:rFonts w:hint="eastAsia" w:asciiTheme="minorEastAsia" w:hAnsiTheme="minorEastAsia" w:eastAsiaTheme="minorEastAsia" w:cstheme="minorEastAsia"/>
          <w:spacing w:val="0"/>
          <w:kern w:val="0"/>
          <w:position w:val="0"/>
          <w:sz w:val="24"/>
          <w:szCs w:val="24"/>
          <w:lang w:val="zh-CN" w:eastAsia="zh-CN"/>
        </w:rPr>
        <w:t>注：</w:t>
      </w:r>
    </w:p>
    <w:p w14:paraId="7FDC71A4">
      <w:pPr>
        <w:widowControl w:val="0"/>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val="zh-CN" w:eastAsia="zh-CN"/>
        </w:rPr>
      </w:pPr>
      <w:r>
        <w:rPr>
          <w:rFonts w:hint="eastAsia" w:asciiTheme="minorEastAsia" w:hAnsiTheme="minorEastAsia" w:eastAsiaTheme="minorEastAsia" w:cstheme="minorEastAsia"/>
          <w:spacing w:val="0"/>
          <w:kern w:val="0"/>
          <w:position w:val="0"/>
          <w:sz w:val="24"/>
          <w:szCs w:val="24"/>
          <w:lang w:val="zh-CN" w:eastAsia="zh-CN"/>
        </w:rPr>
        <w:t>1、投标人须在投标文件中按此模板提供承诺函，未提供视为未实质性响应招标文件要求，按无效投标处理。</w:t>
      </w:r>
    </w:p>
    <w:p w14:paraId="041C2A8E">
      <w:pPr>
        <w:kinsoku/>
        <w:wordWrap w:val="0"/>
        <w:spacing w:line="360" w:lineRule="auto"/>
        <w:ind w:firstLine="480" w:firstLineChars="200"/>
        <w:jc w:val="both"/>
        <w:rPr>
          <w:rFonts w:asciiTheme="minorEastAsia" w:hAnsiTheme="minorEastAsia" w:eastAsiaTheme="minorEastAsia" w:cstheme="minorEastAsia"/>
          <w:spacing w:val="0"/>
          <w:kern w:val="0"/>
          <w:position w:val="0"/>
          <w:sz w:val="24"/>
          <w:szCs w:val="24"/>
          <w:lang w:val="zh-CN" w:eastAsia="zh-CN"/>
        </w:rPr>
      </w:pPr>
      <w:r>
        <w:rPr>
          <w:rFonts w:hint="eastAsia" w:asciiTheme="minorEastAsia" w:hAnsiTheme="minorEastAsia" w:eastAsiaTheme="minorEastAsia" w:cstheme="minorEastAsia"/>
          <w:spacing w:val="0"/>
          <w:kern w:val="0"/>
          <w:position w:val="0"/>
          <w:sz w:val="24"/>
          <w:szCs w:val="24"/>
          <w:lang w:val="zh-CN" w:eastAsia="zh-CN"/>
        </w:rPr>
        <w:t>2、投标人的法定代表人或者授权代表的签字或盖章应真实、有效，如由授权代表签字或盖章的，应提供“法定代表人授权书”。</w:t>
      </w:r>
    </w:p>
    <w:p w14:paraId="0F2DB923">
      <w:pPr>
        <w:rPr>
          <w:rFonts w:asciiTheme="minorEastAsia" w:hAnsiTheme="minorEastAsia" w:eastAsiaTheme="minorEastAsia" w:cstheme="minorEastAsia"/>
          <w:spacing w:val="0"/>
          <w:kern w:val="0"/>
          <w:position w:val="0"/>
          <w:sz w:val="24"/>
          <w:szCs w:val="24"/>
          <w:lang w:val="zh-CN" w:eastAsia="zh-CN"/>
        </w:rPr>
      </w:pPr>
      <w:r>
        <w:rPr>
          <w:rFonts w:hint="eastAsia" w:asciiTheme="minorEastAsia" w:hAnsiTheme="minorEastAsia" w:eastAsiaTheme="minorEastAsia" w:cstheme="minorEastAsia"/>
          <w:spacing w:val="0"/>
          <w:kern w:val="0"/>
          <w:position w:val="0"/>
          <w:sz w:val="24"/>
          <w:szCs w:val="24"/>
          <w:lang w:val="zh-CN" w:eastAsia="zh-CN"/>
        </w:rPr>
        <w:br w:type="page"/>
      </w:r>
    </w:p>
    <w:p w14:paraId="76327206">
      <w:pPr>
        <w:pStyle w:val="12"/>
        <w:rPr>
          <w:spacing w:val="0"/>
          <w:kern w:val="0"/>
          <w:position w:val="0"/>
          <w:lang w:val="zh-CN" w:eastAsia="zh-CN"/>
        </w:rPr>
        <w:sectPr>
          <w:headerReference r:id="rId12" w:type="default"/>
          <w:footerReference r:id="rId13" w:type="default"/>
          <w:pgSz w:w="11907" w:h="16840"/>
          <w:pgMar w:top="1440" w:right="1800" w:bottom="1440" w:left="1800" w:header="878" w:footer="886" w:gutter="0"/>
          <w:cols w:space="720" w:num="1"/>
        </w:sectPr>
      </w:pPr>
    </w:p>
    <w:p w14:paraId="283370E9">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napToGrid w:val="0"/>
          <w:color w:val="000000"/>
          <w:kern w:val="0"/>
          <w:sz w:val="24"/>
          <w:szCs w:val="24"/>
          <w:lang w:val="en-US" w:eastAsia="zh-CN" w:bidi="ar-SA"/>
        </w:rPr>
        <w:t>二、</w:t>
      </w:r>
      <w:r>
        <w:rPr>
          <w:rFonts w:hint="eastAsia" w:asciiTheme="minorEastAsia" w:hAnsiTheme="minorEastAsia" w:eastAsiaTheme="minorEastAsia" w:cstheme="minorEastAsia"/>
          <w:b/>
          <w:bCs w:val="0"/>
          <w:sz w:val="24"/>
          <w:szCs w:val="24"/>
          <w:lang w:val="en-US" w:eastAsia="zh-CN"/>
        </w:rPr>
        <w:t>技术部分格式（暗标部分）</w:t>
      </w:r>
    </w:p>
    <w:p w14:paraId="0829D86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color w:val="000000"/>
          <w:sz w:val="24"/>
          <w:szCs w:val="24"/>
          <w:lang w:val="en-US" w:eastAsia="zh-CN"/>
        </w:rPr>
      </w:pPr>
    </w:p>
    <w:p w14:paraId="3C64117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1.</w:t>
      </w:r>
      <w:r>
        <w:rPr>
          <w:rFonts w:hint="eastAsia" w:asciiTheme="minorEastAsia" w:hAnsiTheme="minorEastAsia" w:eastAsiaTheme="minorEastAsia" w:cstheme="minorEastAsia"/>
          <w:b/>
          <w:bCs w:val="0"/>
          <w:sz w:val="24"/>
          <w:szCs w:val="24"/>
          <w:lang w:eastAsia="zh-CN"/>
        </w:rPr>
        <w:t>运输、安装及调试验收方案</w:t>
      </w:r>
    </w:p>
    <w:p w14:paraId="17802D4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2.</w:t>
      </w:r>
      <w:r>
        <w:rPr>
          <w:rFonts w:hint="eastAsia" w:asciiTheme="minorEastAsia" w:hAnsiTheme="minorEastAsia" w:eastAsiaTheme="minorEastAsia" w:cstheme="minorEastAsia"/>
          <w:b/>
          <w:bCs w:val="0"/>
          <w:sz w:val="24"/>
          <w:szCs w:val="24"/>
          <w:lang w:eastAsia="zh-CN"/>
        </w:rPr>
        <w:t>培训方案</w:t>
      </w:r>
    </w:p>
    <w:p w14:paraId="5323BB7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eastAsia="zh-CN"/>
        </w:rPr>
      </w:pPr>
      <w:r>
        <w:rPr>
          <w:rFonts w:hint="eastAsia" w:asciiTheme="minorEastAsia" w:hAnsiTheme="minorEastAsia" w:eastAsiaTheme="minorEastAsia" w:cstheme="minorEastAsia"/>
          <w:b/>
          <w:bCs w:val="0"/>
          <w:sz w:val="24"/>
          <w:szCs w:val="24"/>
          <w:lang w:val="en-US" w:eastAsia="zh-CN"/>
        </w:rPr>
        <w:t>3.</w:t>
      </w:r>
      <w:r>
        <w:rPr>
          <w:rFonts w:hint="eastAsia" w:asciiTheme="minorEastAsia" w:hAnsiTheme="minorEastAsia" w:eastAsiaTheme="minorEastAsia" w:cstheme="minorEastAsia"/>
          <w:b/>
          <w:bCs w:val="0"/>
          <w:sz w:val="24"/>
          <w:szCs w:val="24"/>
          <w:lang w:eastAsia="zh-CN"/>
        </w:rPr>
        <w:t>售后服务方案</w:t>
      </w:r>
    </w:p>
    <w:p w14:paraId="755BDF75">
      <w:pPr>
        <w:keepNext w:val="0"/>
        <w:keepLines w:val="0"/>
        <w:pageBreakBefore w:val="0"/>
        <w:kinsoku/>
        <w:wordWrap w:val="0"/>
        <w:overflowPunct/>
        <w:topLinePunct w:val="0"/>
        <w:bidi w:val="0"/>
        <w:spacing w:line="360" w:lineRule="auto"/>
        <w:jc w:val="both"/>
        <w:rPr>
          <w:rFonts w:hint="default"/>
          <w:lang w:val="en-US" w:eastAsia="zh-CN"/>
        </w:rPr>
      </w:pPr>
      <w:r>
        <w:rPr>
          <w:rFonts w:hint="eastAsia" w:asciiTheme="minorEastAsia" w:hAnsiTheme="minorEastAsia" w:eastAsiaTheme="minorEastAsia" w:cstheme="minorEastAsia"/>
          <w:b/>
          <w:bCs w:val="0"/>
          <w:sz w:val="24"/>
          <w:szCs w:val="24"/>
          <w:lang w:val="en-US" w:eastAsia="zh-CN"/>
        </w:rPr>
        <w:t>4.</w:t>
      </w:r>
      <w:r>
        <w:rPr>
          <w:rFonts w:hint="eastAsia" w:asciiTheme="minorEastAsia" w:hAnsiTheme="minorEastAsia" w:eastAsiaTheme="minorEastAsia" w:cstheme="minorEastAsia"/>
          <w:b/>
          <w:bCs w:val="0"/>
          <w:sz w:val="24"/>
          <w:szCs w:val="24"/>
          <w:lang w:eastAsia="zh-CN"/>
        </w:rPr>
        <w:t>合理化建议</w:t>
      </w:r>
    </w:p>
    <w:p w14:paraId="73D9371E">
      <w:pPr>
        <w:pStyle w:val="6"/>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0"/>
          <w:w w:val="100"/>
          <w:kern w:val="0"/>
          <w:position w:val="0"/>
          <w:sz w:val="24"/>
          <w:szCs w:val="24"/>
          <w14:textOutline w14:w="1537" w14:cap="flat" w14:cmpd="sng">
            <w14:solidFill>
              <w14:srgbClr w14:val="000000"/>
            </w14:solidFill>
            <w14:prstDash w14:val="solid"/>
            <w14:miter w14:val="0"/>
          </w14:textOutline>
        </w:rPr>
      </w:pPr>
    </w:p>
    <w:p w14:paraId="742B90E7">
      <w:pPr>
        <w:pStyle w:val="4"/>
        <w:rPr>
          <w:rFonts w:hint="eastAsia" w:asciiTheme="minorEastAsia" w:hAnsiTheme="minorEastAsia" w:eastAsiaTheme="minorEastAsia" w:cstheme="minorEastAsia"/>
          <w:spacing w:val="0"/>
          <w:w w:val="100"/>
          <w:kern w:val="0"/>
          <w:position w:val="0"/>
          <w:sz w:val="24"/>
          <w:szCs w:val="24"/>
          <w14:textOutline w14:w="1537" w14:cap="flat" w14:cmpd="sng">
            <w14:solidFill>
              <w14:srgbClr w14:val="000000"/>
            </w14:solidFill>
            <w14:prstDash w14:val="solid"/>
            <w14:miter w14:val="0"/>
          </w14:textOutline>
        </w:rPr>
      </w:pPr>
    </w:p>
    <w:p w14:paraId="5230E8D9">
      <w:pPr>
        <w:rPr>
          <w:rFonts w:hint="eastAsia" w:asciiTheme="minorEastAsia" w:hAnsiTheme="minorEastAsia" w:eastAsiaTheme="minorEastAsia" w:cstheme="minorEastAsia"/>
          <w:spacing w:val="0"/>
          <w:w w:val="100"/>
          <w:kern w:val="0"/>
          <w:position w:val="0"/>
          <w:sz w:val="24"/>
          <w:szCs w:val="24"/>
          <w14:textOutline w14:w="1537" w14:cap="flat" w14:cmpd="sng">
            <w14:solidFill>
              <w14:srgbClr w14:val="000000"/>
            </w14:solidFill>
            <w14:prstDash w14:val="solid"/>
            <w14:miter w14:val="0"/>
          </w14:textOutline>
        </w:rPr>
      </w:pPr>
    </w:p>
    <w:p w14:paraId="36C630A8">
      <w:pPr>
        <w:pStyle w:val="20"/>
        <w:rPr>
          <w:rFonts w:hint="eastAsia" w:asciiTheme="minorEastAsia" w:hAnsiTheme="minorEastAsia" w:eastAsiaTheme="minorEastAsia" w:cstheme="minorEastAsia"/>
          <w:spacing w:val="0"/>
          <w:w w:val="100"/>
          <w:kern w:val="0"/>
          <w:position w:val="0"/>
          <w:sz w:val="24"/>
          <w:szCs w:val="24"/>
          <w14:textOutline w14:w="1537" w14:cap="flat" w14:cmpd="sng">
            <w14:solidFill>
              <w14:srgbClr w14:val="000000"/>
            </w14:solidFill>
            <w14:prstDash w14:val="solid"/>
            <w14:miter w14:val="0"/>
          </w14:textOutline>
        </w:rPr>
      </w:pPr>
    </w:p>
    <w:p w14:paraId="57E0F04B">
      <w:pPr>
        <w:pStyle w:val="20"/>
        <w:rPr>
          <w:rFonts w:hint="eastAsia" w:asciiTheme="minorEastAsia" w:hAnsiTheme="minorEastAsia" w:eastAsiaTheme="minorEastAsia" w:cstheme="minorEastAsia"/>
          <w:spacing w:val="0"/>
          <w:w w:val="100"/>
          <w:kern w:val="0"/>
          <w:position w:val="0"/>
          <w:sz w:val="24"/>
          <w:szCs w:val="24"/>
          <w14:textOutline w14:w="1537" w14:cap="flat" w14:cmpd="sng">
            <w14:solidFill>
              <w14:srgbClr w14:val="000000"/>
            </w14:solidFill>
            <w14:prstDash w14:val="solid"/>
            <w14:miter w14:val="0"/>
          </w14:textOutline>
        </w:rPr>
      </w:pPr>
    </w:p>
    <w:p w14:paraId="789C89BB">
      <w:pPr>
        <w:pStyle w:val="20"/>
        <w:rPr>
          <w:rFonts w:hint="eastAsia" w:asciiTheme="minorEastAsia" w:hAnsiTheme="minorEastAsia" w:eastAsiaTheme="minorEastAsia" w:cstheme="minorEastAsia"/>
          <w:spacing w:val="0"/>
          <w:w w:val="100"/>
          <w:kern w:val="0"/>
          <w:position w:val="0"/>
          <w:sz w:val="24"/>
          <w:szCs w:val="24"/>
          <w14:textOutline w14:w="1537" w14:cap="flat" w14:cmpd="sng">
            <w14:solidFill>
              <w14:srgbClr w14:val="000000"/>
            </w14:solidFill>
            <w14:prstDash w14:val="solid"/>
            <w14:miter w14:val="0"/>
          </w14:textOutline>
        </w:rPr>
      </w:pPr>
    </w:p>
    <w:p w14:paraId="38F7FA9C">
      <w:pPr>
        <w:pStyle w:val="20"/>
        <w:rPr>
          <w:rFonts w:hint="eastAsia" w:asciiTheme="minorEastAsia" w:hAnsiTheme="minorEastAsia" w:eastAsiaTheme="minorEastAsia" w:cstheme="minorEastAsia"/>
          <w:spacing w:val="0"/>
          <w:w w:val="100"/>
          <w:kern w:val="0"/>
          <w:position w:val="0"/>
          <w:sz w:val="24"/>
          <w:szCs w:val="24"/>
          <w14:textOutline w14:w="1537" w14:cap="flat" w14:cmpd="sng">
            <w14:solidFill>
              <w14:srgbClr w14:val="000000"/>
            </w14:solidFill>
            <w14:prstDash w14:val="solid"/>
            <w14:miter w14:val="0"/>
          </w14:textOutline>
        </w:rPr>
      </w:pPr>
    </w:p>
    <w:p w14:paraId="51BEFBA7">
      <w:pPr>
        <w:pStyle w:val="20"/>
        <w:rPr>
          <w:rFonts w:hint="eastAsia" w:asciiTheme="minorEastAsia" w:hAnsiTheme="minorEastAsia" w:eastAsiaTheme="minorEastAsia" w:cstheme="minorEastAsia"/>
          <w:spacing w:val="0"/>
          <w:w w:val="100"/>
          <w:kern w:val="0"/>
          <w:position w:val="0"/>
          <w:sz w:val="24"/>
          <w:szCs w:val="24"/>
          <w14:textOutline w14:w="1537" w14:cap="flat" w14:cmpd="sng">
            <w14:solidFill>
              <w14:srgbClr w14:val="000000"/>
            </w14:solidFill>
            <w14:prstDash w14:val="solid"/>
            <w14:miter w14:val="0"/>
          </w14:textOutline>
        </w:rPr>
      </w:pPr>
    </w:p>
    <w:p w14:paraId="4872F939">
      <w:pPr>
        <w:pStyle w:val="20"/>
        <w:rPr>
          <w:rFonts w:hint="eastAsia" w:asciiTheme="minorEastAsia" w:hAnsiTheme="minorEastAsia" w:eastAsiaTheme="minorEastAsia" w:cstheme="minorEastAsia"/>
          <w:spacing w:val="0"/>
          <w:w w:val="100"/>
          <w:kern w:val="0"/>
          <w:position w:val="0"/>
          <w:sz w:val="24"/>
          <w:szCs w:val="24"/>
          <w14:textOutline w14:w="1537" w14:cap="flat" w14:cmpd="sng">
            <w14:solidFill>
              <w14:srgbClr w14:val="000000"/>
            </w14:solidFill>
            <w14:prstDash w14:val="solid"/>
            <w14:miter w14:val="0"/>
          </w14:textOutline>
        </w:rPr>
      </w:pPr>
    </w:p>
    <w:p w14:paraId="30D68047">
      <w:pPr>
        <w:pStyle w:val="20"/>
        <w:rPr>
          <w:rFonts w:hint="eastAsia" w:asciiTheme="minorEastAsia" w:hAnsiTheme="minorEastAsia" w:eastAsiaTheme="minorEastAsia" w:cstheme="minorEastAsia"/>
          <w:spacing w:val="0"/>
          <w:w w:val="100"/>
          <w:kern w:val="0"/>
          <w:position w:val="0"/>
          <w:sz w:val="24"/>
          <w:szCs w:val="24"/>
          <w14:textOutline w14:w="1537" w14:cap="flat" w14:cmpd="sng">
            <w14:solidFill>
              <w14:srgbClr w14:val="000000"/>
            </w14:solidFill>
            <w14:prstDash w14:val="solid"/>
            <w14:miter w14:val="0"/>
          </w14:textOutline>
        </w:rPr>
      </w:pPr>
    </w:p>
    <w:p w14:paraId="142A5204">
      <w:pPr>
        <w:pStyle w:val="20"/>
        <w:rPr>
          <w:rFonts w:hint="eastAsia" w:asciiTheme="minorEastAsia" w:hAnsiTheme="minorEastAsia" w:eastAsiaTheme="minorEastAsia" w:cstheme="minorEastAsia"/>
          <w:spacing w:val="0"/>
          <w:w w:val="100"/>
          <w:kern w:val="0"/>
          <w:position w:val="0"/>
          <w:sz w:val="24"/>
          <w:szCs w:val="24"/>
          <w14:textOutline w14:w="1537" w14:cap="flat" w14:cmpd="sng">
            <w14:solidFill>
              <w14:srgbClr w14:val="000000"/>
            </w14:solidFill>
            <w14:prstDash w14:val="solid"/>
            <w14:miter w14:val="0"/>
          </w14:textOutline>
        </w:rPr>
      </w:pPr>
    </w:p>
    <w:p w14:paraId="7287CAA1">
      <w:pPr>
        <w:pStyle w:val="20"/>
        <w:rPr>
          <w:rFonts w:hint="eastAsia" w:asciiTheme="minorEastAsia" w:hAnsiTheme="minorEastAsia" w:eastAsiaTheme="minorEastAsia" w:cstheme="minorEastAsia"/>
          <w:spacing w:val="0"/>
          <w:w w:val="100"/>
          <w:kern w:val="0"/>
          <w:position w:val="0"/>
          <w:sz w:val="24"/>
          <w:szCs w:val="24"/>
          <w14:textOutline w14:w="1537" w14:cap="flat" w14:cmpd="sng">
            <w14:solidFill>
              <w14:srgbClr w14:val="000000"/>
            </w14:solidFill>
            <w14:prstDash w14:val="solid"/>
            <w14:miter w14:val="0"/>
          </w14:textOutline>
        </w:rPr>
      </w:pPr>
    </w:p>
    <w:p w14:paraId="0AC932ED">
      <w:pPr>
        <w:pStyle w:val="20"/>
        <w:rPr>
          <w:rFonts w:hint="eastAsia" w:asciiTheme="minorEastAsia" w:hAnsiTheme="minorEastAsia" w:eastAsiaTheme="minorEastAsia" w:cstheme="minorEastAsia"/>
          <w:spacing w:val="0"/>
          <w:w w:val="100"/>
          <w:kern w:val="0"/>
          <w:position w:val="0"/>
          <w:sz w:val="24"/>
          <w:szCs w:val="24"/>
          <w14:textOutline w14:w="1537" w14:cap="flat" w14:cmpd="sng">
            <w14:solidFill>
              <w14:srgbClr w14:val="000000"/>
            </w14:solidFill>
            <w14:prstDash w14:val="solid"/>
            <w14:miter w14:val="0"/>
          </w14:textOutline>
        </w:rPr>
      </w:pPr>
    </w:p>
    <w:p w14:paraId="41459971">
      <w:pPr>
        <w:pStyle w:val="20"/>
        <w:rPr>
          <w:rFonts w:hint="eastAsia" w:asciiTheme="minorEastAsia" w:hAnsiTheme="minorEastAsia" w:eastAsiaTheme="minorEastAsia" w:cstheme="minorEastAsia"/>
          <w:spacing w:val="0"/>
          <w:w w:val="100"/>
          <w:kern w:val="0"/>
          <w:position w:val="0"/>
          <w:sz w:val="24"/>
          <w:szCs w:val="24"/>
          <w14:textOutline w14:w="1537" w14:cap="flat" w14:cmpd="sng">
            <w14:solidFill>
              <w14:srgbClr w14:val="000000"/>
            </w14:solidFill>
            <w14:prstDash w14:val="solid"/>
            <w14:miter w14:val="0"/>
          </w14:textOutline>
        </w:rPr>
      </w:pPr>
    </w:p>
    <w:p w14:paraId="337F2D9C">
      <w:pPr>
        <w:pStyle w:val="20"/>
        <w:rPr>
          <w:rFonts w:hint="eastAsia" w:asciiTheme="minorEastAsia" w:hAnsiTheme="minorEastAsia" w:eastAsiaTheme="minorEastAsia" w:cstheme="minorEastAsia"/>
          <w:spacing w:val="0"/>
          <w:w w:val="100"/>
          <w:kern w:val="0"/>
          <w:position w:val="0"/>
          <w:sz w:val="24"/>
          <w:szCs w:val="24"/>
          <w14:textOutline w14:w="1537" w14:cap="flat" w14:cmpd="sng">
            <w14:solidFill>
              <w14:srgbClr w14:val="000000"/>
            </w14:solidFill>
            <w14:prstDash w14:val="solid"/>
            <w14:miter w14:val="0"/>
          </w14:textOutline>
        </w:rPr>
      </w:pPr>
    </w:p>
    <w:p w14:paraId="2386CDFD">
      <w:pPr>
        <w:pStyle w:val="20"/>
        <w:rPr>
          <w:rFonts w:hint="eastAsia" w:asciiTheme="minorEastAsia" w:hAnsiTheme="minorEastAsia" w:eastAsiaTheme="minorEastAsia" w:cstheme="minorEastAsia"/>
          <w:spacing w:val="0"/>
          <w:w w:val="100"/>
          <w:kern w:val="0"/>
          <w:position w:val="0"/>
          <w:sz w:val="24"/>
          <w:szCs w:val="24"/>
          <w14:textOutline w14:w="1537" w14:cap="flat" w14:cmpd="sng">
            <w14:solidFill>
              <w14:srgbClr w14:val="000000"/>
            </w14:solidFill>
            <w14:prstDash w14:val="solid"/>
            <w14:miter w14:val="0"/>
          </w14:textOutline>
        </w:rPr>
      </w:pPr>
    </w:p>
    <w:p w14:paraId="08140C3D">
      <w:pPr>
        <w:pStyle w:val="20"/>
        <w:rPr>
          <w:rFonts w:hint="eastAsia" w:asciiTheme="minorEastAsia" w:hAnsiTheme="minorEastAsia" w:eastAsiaTheme="minorEastAsia" w:cstheme="minorEastAsia"/>
          <w:spacing w:val="0"/>
          <w:w w:val="100"/>
          <w:kern w:val="0"/>
          <w:position w:val="0"/>
          <w:sz w:val="24"/>
          <w:szCs w:val="24"/>
          <w14:textOutline w14:w="1537" w14:cap="flat" w14:cmpd="sng">
            <w14:solidFill>
              <w14:srgbClr w14:val="000000"/>
            </w14:solidFill>
            <w14:prstDash w14:val="solid"/>
            <w14:miter w14:val="0"/>
          </w14:textOutline>
        </w:rPr>
      </w:pPr>
    </w:p>
    <w:p w14:paraId="027D2BD8">
      <w:pPr>
        <w:pStyle w:val="20"/>
        <w:rPr>
          <w:rFonts w:hint="eastAsia" w:asciiTheme="minorEastAsia" w:hAnsiTheme="minorEastAsia" w:eastAsiaTheme="minorEastAsia" w:cstheme="minorEastAsia"/>
          <w:spacing w:val="0"/>
          <w:w w:val="100"/>
          <w:kern w:val="0"/>
          <w:position w:val="0"/>
          <w:sz w:val="24"/>
          <w:szCs w:val="24"/>
          <w14:textOutline w14:w="1537" w14:cap="flat" w14:cmpd="sng">
            <w14:solidFill>
              <w14:srgbClr w14:val="000000"/>
            </w14:solidFill>
            <w14:prstDash w14:val="solid"/>
            <w14:miter w14:val="0"/>
          </w14:textOutline>
        </w:rPr>
      </w:pPr>
    </w:p>
    <w:p w14:paraId="38368451">
      <w:pPr>
        <w:pStyle w:val="20"/>
        <w:rPr>
          <w:rFonts w:hint="eastAsia" w:asciiTheme="minorEastAsia" w:hAnsiTheme="minorEastAsia" w:eastAsiaTheme="minorEastAsia" w:cstheme="minorEastAsia"/>
          <w:spacing w:val="0"/>
          <w:w w:val="100"/>
          <w:kern w:val="0"/>
          <w:position w:val="0"/>
          <w:sz w:val="24"/>
          <w:szCs w:val="24"/>
          <w14:textOutline w14:w="1537" w14:cap="flat" w14:cmpd="sng">
            <w14:solidFill>
              <w14:srgbClr w14:val="000000"/>
            </w14:solidFill>
            <w14:prstDash w14:val="solid"/>
            <w14:miter w14:val="0"/>
          </w14:textOutline>
        </w:rPr>
      </w:pPr>
    </w:p>
    <w:p w14:paraId="1E55E3F2">
      <w:pPr>
        <w:pStyle w:val="20"/>
        <w:rPr>
          <w:rFonts w:hint="eastAsia" w:asciiTheme="minorEastAsia" w:hAnsiTheme="minorEastAsia" w:eastAsiaTheme="minorEastAsia" w:cstheme="minorEastAsia"/>
          <w:spacing w:val="0"/>
          <w:w w:val="100"/>
          <w:kern w:val="0"/>
          <w:position w:val="0"/>
          <w:sz w:val="24"/>
          <w:szCs w:val="24"/>
          <w14:textOutline w14:w="1537" w14:cap="flat" w14:cmpd="sng">
            <w14:solidFill>
              <w14:srgbClr w14:val="000000"/>
            </w14:solidFill>
            <w14:prstDash w14:val="solid"/>
            <w14:miter w14:val="0"/>
          </w14:textOutline>
        </w:rPr>
      </w:pPr>
    </w:p>
    <w:p w14:paraId="529F1795">
      <w:pPr>
        <w:pStyle w:val="20"/>
        <w:rPr>
          <w:rFonts w:hint="eastAsia" w:asciiTheme="minorEastAsia" w:hAnsiTheme="minorEastAsia" w:eastAsiaTheme="minorEastAsia" w:cstheme="minorEastAsia"/>
          <w:spacing w:val="0"/>
          <w:w w:val="100"/>
          <w:kern w:val="0"/>
          <w:position w:val="0"/>
          <w:sz w:val="24"/>
          <w:szCs w:val="24"/>
          <w14:textOutline w14:w="1537" w14:cap="flat" w14:cmpd="sng">
            <w14:solidFill>
              <w14:srgbClr w14:val="000000"/>
            </w14:solidFill>
            <w14:prstDash w14:val="solid"/>
            <w14:miter w14:val="0"/>
          </w14:textOutline>
        </w:rPr>
      </w:pPr>
    </w:p>
    <w:p w14:paraId="3F6A6200">
      <w:pPr>
        <w:pStyle w:val="20"/>
        <w:rPr>
          <w:rFonts w:hint="eastAsia" w:asciiTheme="minorEastAsia" w:hAnsiTheme="minorEastAsia" w:eastAsiaTheme="minorEastAsia" w:cstheme="minorEastAsia"/>
          <w:spacing w:val="0"/>
          <w:w w:val="100"/>
          <w:kern w:val="0"/>
          <w:position w:val="0"/>
          <w:sz w:val="24"/>
          <w:szCs w:val="24"/>
          <w14:textOutline w14:w="1537" w14:cap="flat" w14:cmpd="sng">
            <w14:solidFill>
              <w14:srgbClr w14:val="000000"/>
            </w14:solidFill>
            <w14:prstDash w14:val="solid"/>
            <w14:miter w14:val="0"/>
          </w14:textOutline>
        </w:rPr>
      </w:pPr>
    </w:p>
    <w:p w14:paraId="6D9272E3">
      <w:pPr>
        <w:pStyle w:val="20"/>
        <w:rPr>
          <w:rFonts w:hint="eastAsia" w:asciiTheme="minorEastAsia" w:hAnsiTheme="minorEastAsia" w:eastAsiaTheme="minorEastAsia" w:cstheme="minorEastAsia"/>
          <w:spacing w:val="0"/>
          <w:w w:val="100"/>
          <w:kern w:val="0"/>
          <w:position w:val="0"/>
          <w:sz w:val="24"/>
          <w:szCs w:val="24"/>
          <w14:textOutline w14:w="1537" w14:cap="flat" w14:cmpd="sng">
            <w14:solidFill>
              <w14:srgbClr w14:val="000000"/>
            </w14:solidFill>
            <w14:prstDash w14:val="solid"/>
            <w14:miter w14:val="0"/>
          </w14:textOutline>
        </w:rPr>
      </w:pPr>
    </w:p>
    <w:p w14:paraId="7375191A">
      <w:pPr>
        <w:pStyle w:val="20"/>
        <w:rPr>
          <w:rFonts w:hint="eastAsia" w:asciiTheme="minorEastAsia" w:hAnsiTheme="minorEastAsia" w:eastAsiaTheme="minorEastAsia" w:cstheme="minorEastAsia"/>
          <w:spacing w:val="0"/>
          <w:w w:val="100"/>
          <w:kern w:val="0"/>
          <w:position w:val="0"/>
          <w:sz w:val="24"/>
          <w:szCs w:val="24"/>
          <w14:textOutline w14:w="1537" w14:cap="flat" w14:cmpd="sng">
            <w14:solidFill>
              <w14:srgbClr w14:val="000000"/>
            </w14:solidFill>
            <w14:prstDash w14:val="solid"/>
            <w14:miter w14:val="0"/>
          </w14:textOutline>
        </w:rPr>
      </w:pPr>
    </w:p>
    <w:p w14:paraId="459ECB2C">
      <w:pPr>
        <w:pStyle w:val="20"/>
        <w:rPr>
          <w:rFonts w:hint="eastAsia" w:asciiTheme="minorEastAsia" w:hAnsiTheme="minorEastAsia" w:eastAsiaTheme="minorEastAsia" w:cstheme="minorEastAsia"/>
          <w:spacing w:val="0"/>
          <w:w w:val="100"/>
          <w:kern w:val="0"/>
          <w:position w:val="0"/>
          <w:sz w:val="24"/>
          <w:szCs w:val="24"/>
          <w14:textOutline w14:w="1537" w14:cap="flat" w14:cmpd="sng">
            <w14:solidFill>
              <w14:srgbClr w14:val="000000"/>
            </w14:solidFill>
            <w14:prstDash w14:val="solid"/>
            <w14:miter w14:val="0"/>
          </w14:textOutline>
        </w:rPr>
      </w:pPr>
    </w:p>
    <w:p w14:paraId="71568931">
      <w:pPr>
        <w:pStyle w:val="20"/>
        <w:rPr>
          <w:rFonts w:hint="eastAsia" w:asciiTheme="minorEastAsia" w:hAnsiTheme="minorEastAsia" w:eastAsiaTheme="minorEastAsia" w:cstheme="minorEastAsia"/>
          <w:spacing w:val="0"/>
          <w:w w:val="100"/>
          <w:kern w:val="0"/>
          <w:position w:val="0"/>
          <w:sz w:val="24"/>
          <w:szCs w:val="24"/>
          <w14:textOutline w14:w="1537" w14:cap="flat" w14:cmpd="sng">
            <w14:solidFill>
              <w14:srgbClr w14:val="000000"/>
            </w14:solidFill>
            <w14:prstDash w14:val="solid"/>
            <w14:miter w14:val="0"/>
          </w14:textOutline>
        </w:rPr>
      </w:pPr>
    </w:p>
    <w:p w14:paraId="5599D1F9">
      <w:pPr>
        <w:pStyle w:val="6"/>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0"/>
          <w:w w:val="100"/>
          <w:kern w:val="0"/>
          <w:position w:val="0"/>
          <w:sz w:val="24"/>
          <w:szCs w:val="24"/>
          <w:lang w:val="en-US" w:eastAsia="zh-CN"/>
          <w14:textOutline w14:w="1537" w14:cap="flat" w14:cmpd="sng">
            <w14:solidFill>
              <w14:srgbClr w14:val="000000"/>
            </w14:solidFill>
            <w14:prstDash w14:val="solid"/>
            <w14:miter w14:val="0"/>
          </w14:textOutline>
        </w:rPr>
      </w:pPr>
    </w:p>
    <w:p w14:paraId="2DA64F41">
      <w:pPr>
        <w:pStyle w:val="6"/>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b w:val="0"/>
          <w:bCs w:val="0"/>
          <w:spacing w:val="0"/>
          <w:w w:val="100"/>
          <w:kern w:val="0"/>
          <w:position w:val="0"/>
          <w:sz w:val="24"/>
          <w:szCs w:val="24"/>
          <w:lang w:val="en-US" w:eastAsia="zh-CN"/>
        </w:rPr>
      </w:pPr>
      <w:r>
        <w:rPr>
          <w:rFonts w:hint="eastAsia" w:asciiTheme="minorEastAsia" w:hAnsiTheme="minorEastAsia" w:eastAsiaTheme="minorEastAsia" w:cstheme="minorEastAsia"/>
          <w:spacing w:val="0"/>
          <w:w w:val="100"/>
          <w:kern w:val="0"/>
          <w:position w:val="0"/>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0"/>
          <w:w w:val="100"/>
          <w:kern w:val="0"/>
          <w:position w:val="0"/>
          <w:sz w:val="24"/>
          <w:szCs w:val="24"/>
          <w14:textOutline w14:w="1537" w14:cap="flat" w14:cmpd="sng">
            <w14:solidFill>
              <w14:srgbClr w14:val="000000"/>
            </w14:solidFill>
            <w14:prstDash w14:val="solid"/>
            <w14:miter w14:val="0"/>
          </w14:textOutline>
        </w:rPr>
        <w:t>、商务文件格式</w:t>
      </w:r>
    </w:p>
    <w:p w14:paraId="6D00C4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pacing w:val="0"/>
          <w:w w:val="100"/>
          <w:kern w:val="0"/>
          <w:position w:val="0"/>
          <w:sz w:val="24"/>
          <w:szCs w:val="24"/>
          <w:lang w:eastAsia="zh-CN"/>
        </w:rPr>
      </w:pPr>
      <w:r>
        <w:rPr>
          <w:rFonts w:hint="eastAsia" w:asciiTheme="minorEastAsia" w:hAnsiTheme="minorEastAsia" w:eastAsiaTheme="minorEastAsia" w:cstheme="minorEastAsia"/>
          <w:snapToGrid w:val="0"/>
          <w:color w:val="000000"/>
          <w:spacing w:val="0"/>
          <w:w w:val="100"/>
          <w:kern w:val="0"/>
          <w:position w:val="0"/>
          <w:sz w:val="24"/>
          <w:szCs w:val="24"/>
          <w:lang w:val="en-US" w:eastAsia="zh-CN" w:bidi="ar-SA"/>
          <w14:textOutline w14:w="1537" w14:cap="flat" w14:cmpd="sng">
            <w14:solidFill>
              <w14:srgbClr w14:val="000000"/>
            </w14:solidFill>
            <w14:prstDash w14:val="solid"/>
            <w14:miter w14:val="0"/>
          </w14:textOutline>
        </w:rPr>
        <w:t>1.投标书格式</w:t>
      </w:r>
    </w:p>
    <w:p w14:paraId="0461EEF7">
      <w:pPr>
        <w:keepNext w:val="0"/>
        <w:keepLines w:val="0"/>
        <w:pageBreakBefore w:val="0"/>
        <w:kinsoku/>
        <w:wordWrap w:val="0"/>
        <w:overflowPunct/>
        <w:topLinePunct w:val="0"/>
        <w:bidi w:val="0"/>
        <w:spacing w:line="360" w:lineRule="auto"/>
        <w:ind w:firstLine="607" w:firstLineChars="252"/>
        <w:jc w:val="center"/>
        <w:rPr>
          <w:rFonts w:hint="eastAsia" w:asciiTheme="minorEastAsia" w:hAnsiTheme="minorEastAsia" w:eastAsiaTheme="minorEastAsia" w:cstheme="minorEastAsia"/>
          <w:b w:val="0"/>
          <w:bCs w:val="0"/>
          <w:spacing w:val="0"/>
          <w:w w:val="100"/>
          <w:kern w:val="0"/>
          <w:position w:val="0"/>
          <w:sz w:val="24"/>
          <w:szCs w:val="24"/>
          <w:lang w:eastAsia="zh-CN"/>
        </w:rPr>
      </w:pPr>
      <w:r>
        <w:rPr>
          <w:rFonts w:hint="eastAsia" w:asciiTheme="minorEastAsia" w:hAnsiTheme="minorEastAsia" w:eastAsiaTheme="minorEastAsia" w:cstheme="minorEastAsia"/>
          <w:b/>
          <w:bCs/>
          <w:spacing w:val="0"/>
          <w:w w:val="100"/>
          <w:kern w:val="0"/>
          <w:position w:val="0"/>
          <w:sz w:val="24"/>
          <w:szCs w:val="24"/>
          <w:lang w:eastAsia="zh-CN"/>
        </w:rPr>
        <w:t>投标书</w:t>
      </w:r>
    </w:p>
    <w:p w14:paraId="2A1B93F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pacing w:val="0"/>
          <w:w w:val="100"/>
          <w:kern w:val="0"/>
          <w:position w:val="0"/>
          <w:sz w:val="24"/>
          <w:szCs w:val="24"/>
          <w:lang w:eastAsia="zh-CN"/>
        </w:rPr>
      </w:pPr>
    </w:p>
    <w:p w14:paraId="5BD9F06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pacing w:val="0"/>
          <w:w w:val="100"/>
          <w:kern w:val="0"/>
          <w:position w:val="0"/>
          <w:sz w:val="24"/>
          <w:szCs w:val="24"/>
          <w:lang w:eastAsia="zh-CN"/>
        </w:rPr>
      </w:pPr>
      <w:r>
        <w:rPr>
          <w:rFonts w:hint="eastAsia" w:asciiTheme="minorEastAsia" w:hAnsiTheme="minorEastAsia" w:eastAsiaTheme="minorEastAsia" w:cstheme="minorEastAsia"/>
          <w:b w:val="0"/>
          <w:bCs w:val="0"/>
          <w:spacing w:val="0"/>
          <w:w w:val="100"/>
          <w:kern w:val="0"/>
          <w:position w:val="0"/>
          <w:sz w:val="24"/>
          <w:szCs w:val="24"/>
          <w:lang w:eastAsia="zh-CN"/>
        </w:rPr>
        <w:t>致：</w:t>
      </w:r>
      <w:r>
        <w:rPr>
          <w:rFonts w:hint="eastAsia" w:asciiTheme="minorEastAsia" w:hAnsiTheme="minorEastAsia" w:eastAsiaTheme="minorEastAsia" w:cstheme="minorEastAsia"/>
          <w:b w:val="0"/>
          <w:bCs w:val="0"/>
          <w:spacing w:val="0"/>
          <w:w w:val="100"/>
          <w:kern w:val="0"/>
          <w:position w:val="0"/>
          <w:sz w:val="24"/>
          <w:szCs w:val="24"/>
          <w:u w:val="single"/>
          <w:lang w:eastAsia="zh-CN"/>
        </w:rPr>
        <w:t>采购人或采购代理机构</w:t>
      </w:r>
    </w:p>
    <w:p w14:paraId="3E3D98A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pacing w:val="0"/>
          <w:w w:val="100"/>
          <w:kern w:val="0"/>
          <w:position w:val="0"/>
          <w:sz w:val="24"/>
          <w:szCs w:val="24"/>
          <w:lang w:eastAsia="zh-CN"/>
        </w:rPr>
      </w:pPr>
      <w:r>
        <w:rPr>
          <w:rFonts w:hint="eastAsia" w:asciiTheme="minorEastAsia" w:hAnsiTheme="minorEastAsia" w:eastAsiaTheme="minorEastAsia" w:cstheme="minorEastAsia"/>
          <w:b w:val="0"/>
          <w:bCs w:val="0"/>
          <w:spacing w:val="0"/>
          <w:w w:val="100"/>
          <w:kern w:val="0"/>
          <w:position w:val="0"/>
          <w:sz w:val="24"/>
          <w:szCs w:val="24"/>
          <w:lang w:eastAsia="zh-CN"/>
        </w:rPr>
        <w:t>根据贵方招标编号为（</w:t>
      </w:r>
      <w:r>
        <w:rPr>
          <w:rFonts w:hint="eastAsia" w:asciiTheme="minorEastAsia" w:hAnsiTheme="minorEastAsia" w:eastAsiaTheme="minorEastAsia" w:cstheme="minorEastAsia"/>
          <w:b w:val="0"/>
          <w:bCs w:val="0"/>
          <w:spacing w:val="0"/>
          <w:w w:val="100"/>
          <w:kern w:val="0"/>
          <w:position w:val="0"/>
          <w:sz w:val="24"/>
          <w:szCs w:val="24"/>
          <w:u w:val="single"/>
          <w:lang w:val="en-US" w:eastAsia="zh-CN"/>
        </w:rPr>
        <w:t xml:space="preserve">           </w:t>
      </w:r>
      <w:r>
        <w:rPr>
          <w:rFonts w:hint="eastAsia" w:asciiTheme="minorEastAsia" w:hAnsiTheme="minorEastAsia" w:eastAsiaTheme="minorEastAsia" w:cstheme="minorEastAsia"/>
          <w:b w:val="0"/>
          <w:bCs w:val="0"/>
          <w:spacing w:val="0"/>
          <w:w w:val="100"/>
          <w:kern w:val="0"/>
          <w:position w:val="0"/>
          <w:sz w:val="24"/>
          <w:szCs w:val="24"/>
          <w:lang w:eastAsia="zh-CN"/>
        </w:rPr>
        <w:t>）的公开招标公告，签字代表</w:t>
      </w:r>
      <w:r>
        <w:rPr>
          <w:rFonts w:hint="eastAsia" w:asciiTheme="minorEastAsia" w:hAnsiTheme="minorEastAsia" w:eastAsiaTheme="minorEastAsia" w:cstheme="minorEastAsia"/>
          <w:b w:val="0"/>
          <w:bCs w:val="0"/>
          <w:spacing w:val="0"/>
          <w:w w:val="100"/>
          <w:kern w:val="0"/>
          <w:position w:val="0"/>
          <w:sz w:val="24"/>
          <w:szCs w:val="24"/>
          <w:u w:val="single"/>
          <w:lang w:val="en-US" w:eastAsia="zh-CN"/>
        </w:rPr>
        <w:t xml:space="preserve">     </w:t>
      </w:r>
      <w:r>
        <w:rPr>
          <w:rFonts w:hint="eastAsia" w:asciiTheme="minorEastAsia" w:hAnsiTheme="minorEastAsia" w:eastAsiaTheme="minorEastAsia" w:cstheme="minorEastAsia"/>
          <w:b w:val="0"/>
          <w:bCs w:val="0"/>
          <w:spacing w:val="0"/>
          <w:w w:val="100"/>
          <w:kern w:val="0"/>
          <w:position w:val="0"/>
          <w:sz w:val="24"/>
          <w:szCs w:val="24"/>
          <w:lang w:eastAsia="zh-CN"/>
        </w:rPr>
        <w:t>（全名、职务）经正式授权并代表投标人</w:t>
      </w:r>
      <w:r>
        <w:rPr>
          <w:rFonts w:hint="eastAsia" w:asciiTheme="minorEastAsia" w:hAnsiTheme="minorEastAsia" w:eastAsiaTheme="minorEastAsia" w:cstheme="minorEastAsia"/>
          <w:b w:val="0"/>
          <w:bCs w:val="0"/>
          <w:spacing w:val="0"/>
          <w:w w:val="100"/>
          <w:kern w:val="0"/>
          <w:position w:val="0"/>
          <w:sz w:val="24"/>
          <w:szCs w:val="24"/>
          <w:u w:val="single"/>
          <w:lang w:val="en-US" w:eastAsia="zh-CN"/>
        </w:rPr>
        <w:t xml:space="preserve">            </w:t>
      </w:r>
      <w:r>
        <w:rPr>
          <w:rFonts w:hint="eastAsia" w:asciiTheme="minorEastAsia" w:hAnsiTheme="minorEastAsia" w:eastAsiaTheme="minorEastAsia" w:cstheme="minorEastAsia"/>
          <w:b w:val="0"/>
          <w:bCs w:val="0"/>
          <w:spacing w:val="0"/>
          <w:w w:val="100"/>
          <w:kern w:val="0"/>
          <w:position w:val="0"/>
          <w:sz w:val="24"/>
          <w:szCs w:val="24"/>
          <w:lang w:eastAsia="zh-CN"/>
        </w:rPr>
        <w:t>（投标人名称、地址）提交电子投标文件一份，并对之负法律责任。</w:t>
      </w:r>
    </w:p>
    <w:p w14:paraId="0BBEF38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pacing w:val="0"/>
          <w:w w:val="100"/>
          <w:kern w:val="0"/>
          <w:position w:val="0"/>
          <w:sz w:val="24"/>
          <w:szCs w:val="24"/>
          <w:lang w:eastAsia="zh-CN"/>
        </w:rPr>
      </w:pPr>
      <w:r>
        <w:rPr>
          <w:rFonts w:hint="eastAsia" w:asciiTheme="minorEastAsia" w:hAnsiTheme="minorEastAsia" w:eastAsiaTheme="minorEastAsia" w:cstheme="minorEastAsia"/>
          <w:b w:val="0"/>
          <w:bCs w:val="0"/>
          <w:spacing w:val="0"/>
          <w:w w:val="100"/>
          <w:kern w:val="0"/>
          <w:position w:val="0"/>
          <w:sz w:val="24"/>
          <w:szCs w:val="24"/>
          <w:lang w:eastAsia="zh-CN"/>
        </w:rPr>
        <w:t>投标文件组成资格证明文件第1至</w:t>
      </w:r>
      <w:r>
        <w:rPr>
          <w:rFonts w:hint="eastAsia" w:asciiTheme="minorEastAsia" w:hAnsiTheme="minorEastAsia" w:eastAsiaTheme="minorEastAsia" w:cstheme="minorEastAsia"/>
          <w:b w:val="0"/>
          <w:bCs w:val="0"/>
          <w:color w:val="auto"/>
          <w:spacing w:val="0"/>
          <w:w w:val="100"/>
          <w:kern w:val="0"/>
          <w:position w:val="0"/>
          <w:sz w:val="24"/>
          <w:szCs w:val="24"/>
          <w:u w:val="single"/>
          <w:lang w:val="en-US" w:eastAsia="zh-CN"/>
        </w:rPr>
        <w:t xml:space="preserve">   </w:t>
      </w:r>
      <w:r>
        <w:rPr>
          <w:rFonts w:hint="eastAsia" w:asciiTheme="minorEastAsia" w:hAnsiTheme="minorEastAsia" w:eastAsiaTheme="minorEastAsia" w:cstheme="minorEastAsia"/>
          <w:b w:val="0"/>
          <w:bCs w:val="0"/>
          <w:color w:val="auto"/>
          <w:spacing w:val="0"/>
          <w:w w:val="100"/>
          <w:kern w:val="0"/>
          <w:position w:val="0"/>
          <w:sz w:val="24"/>
          <w:szCs w:val="24"/>
          <w:lang w:eastAsia="zh-CN"/>
        </w:rPr>
        <w:t>项</w:t>
      </w:r>
      <w:r>
        <w:rPr>
          <w:rFonts w:hint="eastAsia" w:asciiTheme="minorEastAsia" w:hAnsiTheme="minorEastAsia" w:eastAsiaTheme="minorEastAsia" w:cstheme="minorEastAsia"/>
          <w:b w:val="0"/>
          <w:bCs w:val="0"/>
          <w:spacing w:val="0"/>
          <w:w w:val="100"/>
          <w:kern w:val="0"/>
          <w:position w:val="0"/>
          <w:sz w:val="24"/>
          <w:szCs w:val="24"/>
          <w:lang w:eastAsia="zh-CN"/>
        </w:rPr>
        <w:t>，商务技术文件第1</w:t>
      </w:r>
      <w:r>
        <w:rPr>
          <w:rFonts w:hint="eastAsia" w:asciiTheme="minorEastAsia" w:hAnsiTheme="minorEastAsia" w:eastAsiaTheme="minorEastAsia" w:cstheme="minorEastAsia"/>
          <w:b w:val="0"/>
          <w:bCs w:val="0"/>
          <w:color w:val="auto"/>
          <w:spacing w:val="0"/>
          <w:w w:val="100"/>
          <w:kern w:val="0"/>
          <w:position w:val="0"/>
          <w:sz w:val="24"/>
          <w:szCs w:val="24"/>
          <w:lang w:eastAsia="zh-CN"/>
        </w:rPr>
        <w:t>至</w:t>
      </w:r>
      <w:r>
        <w:rPr>
          <w:rFonts w:hint="eastAsia" w:asciiTheme="minorEastAsia" w:hAnsiTheme="minorEastAsia" w:eastAsiaTheme="minorEastAsia" w:cstheme="minorEastAsia"/>
          <w:b w:val="0"/>
          <w:bCs w:val="0"/>
          <w:color w:val="auto"/>
          <w:spacing w:val="0"/>
          <w:w w:val="100"/>
          <w:kern w:val="0"/>
          <w:position w:val="0"/>
          <w:sz w:val="24"/>
          <w:szCs w:val="24"/>
          <w:u w:val="single"/>
          <w:lang w:val="en-US" w:eastAsia="zh-CN"/>
        </w:rPr>
        <w:t xml:space="preserve">   </w:t>
      </w:r>
      <w:r>
        <w:rPr>
          <w:rFonts w:hint="eastAsia" w:asciiTheme="minorEastAsia" w:hAnsiTheme="minorEastAsia" w:eastAsiaTheme="minorEastAsia" w:cstheme="minorEastAsia"/>
          <w:b w:val="0"/>
          <w:bCs w:val="0"/>
          <w:color w:val="auto"/>
          <w:spacing w:val="0"/>
          <w:w w:val="100"/>
          <w:kern w:val="0"/>
          <w:position w:val="0"/>
          <w:sz w:val="24"/>
          <w:szCs w:val="24"/>
          <w:lang w:eastAsia="zh-CN"/>
        </w:rPr>
        <w:t>项</w:t>
      </w:r>
      <w:r>
        <w:rPr>
          <w:rFonts w:hint="eastAsia" w:asciiTheme="minorEastAsia" w:hAnsiTheme="minorEastAsia" w:eastAsiaTheme="minorEastAsia" w:cstheme="minorEastAsia"/>
          <w:b w:val="0"/>
          <w:bCs w:val="0"/>
          <w:spacing w:val="0"/>
          <w:w w:val="100"/>
          <w:kern w:val="0"/>
          <w:position w:val="0"/>
          <w:sz w:val="24"/>
          <w:szCs w:val="24"/>
          <w:lang w:eastAsia="zh-CN"/>
        </w:rPr>
        <w:t>。</w:t>
      </w:r>
    </w:p>
    <w:p w14:paraId="4B83144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pacing w:val="0"/>
          <w:w w:val="100"/>
          <w:kern w:val="0"/>
          <w:position w:val="0"/>
          <w:sz w:val="24"/>
          <w:szCs w:val="24"/>
          <w:lang w:eastAsia="zh-CN"/>
        </w:rPr>
      </w:pPr>
      <w:r>
        <w:rPr>
          <w:rFonts w:hint="eastAsia" w:asciiTheme="minorEastAsia" w:hAnsiTheme="minorEastAsia" w:eastAsiaTheme="minorEastAsia" w:cstheme="minorEastAsia"/>
          <w:b w:val="0"/>
          <w:bCs w:val="0"/>
          <w:spacing w:val="0"/>
          <w:w w:val="100"/>
          <w:kern w:val="0"/>
          <w:position w:val="0"/>
          <w:sz w:val="24"/>
          <w:szCs w:val="24"/>
          <w:lang w:eastAsia="zh-CN"/>
        </w:rPr>
        <w:t>据此函，签字代表宣布同意如下：</w:t>
      </w:r>
    </w:p>
    <w:p w14:paraId="521049C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pacing w:val="0"/>
          <w:w w:val="100"/>
          <w:kern w:val="0"/>
          <w:position w:val="0"/>
          <w:sz w:val="24"/>
          <w:szCs w:val="24"/>
          <w:lang w:eastAsia="zh-CN"/>
        </w:rPr>
      </w:pPr>
      <w:r>
        <w:rPr>
          <w:rFonts w:hint="eastAsia" w:asciiTheme="minorEastAsia" w:hAnsiTheme="minorEastAsia" w:eastAsiaTheme="minorEastAsia" w:cstheme="minorEastAsia"/>
          <w:b w:val="0"/>
          <w:bCs w:val="0"/>
          <w:spacing w:val="0"/>
          <w:w w:val="100"/>
          <w:kern w:val="0"/>
          <w:position w:val="0"/>
          <w:sz w:val="24"/>
          <w:szCs w:val="24"/>
          <w:lang w:eastAsia="zh-CN"/>
        </w:rPr>
        <w:t>1、所附服务报价为以开标一览表为准。</w:t>
      </w:r>
    </w:p>
    <w:p w14:paraId="54A03CC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pacing w:val="0"/>
          <w:w w:val="100"/>
          <w:kern w:val="0"/>
          <w:position w:val="0"/>
          <w:sz w:val="24"/>
          <w:szCs w:val="24"/>
          <w:lang w:eastAsia="zh-CN"/>
        </w:rPr>
      </w:pPr>
      <w:r>
        <w:rPr>
          <w:rFonts w:hint="eastAsia" w:asciiTheme="minorEastAsia" w:hAnsiTheme="minorEastAsia" w:eastAsiaTheme="minorEastAsia" w:cstheme="minorEastAsia"/>
          <w:b w:val="0"/>
          <w:bCs w:val="0"/>
          <w:spacing w:val="0"/>
          <w:w w:val="100"/>
          <w:kern w:val="0"/>
          <w:position w:val="0"/>
          <w:sz w:val="24"/>
          <w:szCs w:val="24"/>
          <w:lang w:eastAsia="zh-CN"/>
        </w:rPr>
        <w:t>2、如果我们的投标书被接受，我们将履行招标文件中规定的每一项要求，按期、按质、按量履行合同。</w:t>
      </w:r>
    </w:p>
    <w:p w14:paraId="38CE0F97">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pacing w:val="0"/>
          <w:w w:val="100"/>
          <w:kern w:val="0"/>
          <w:position w:val="0"/>
          <w:sz w:val="24"/>
          <w:szCs w:val="24"/>
          <w:lang w:eastAsia="zh-CN"/>
        </w:rPr>
      </w:pPr>
      <w:r>
        <w:rPr>
          <w:rFonts w:hint="eastAsia" w:asciiTheme="minorEastAsia" w:hAnsiTheme="minorEastAsia" w:eastAsiaTheme="minorEastAsia" w:cstheme="minorEastAsia"/>
          <w:b w:val="0"/>
          <w:bCs w:val="0"/>
          <w:spacing w:val="0"/>
          <w:w w:val="100"/>
          <w:kern w:val="0"/>
          <w:position w:val="0"/>
          <w:sz w:val="24"/>
          <w:szCs w:val="24"/>
          <w:lang w:eastAsia="zh-CN"/>
        </w:rPr>
        <w:t>3、我方愿按《中华人民共和国政府采购法》和《中华人民共和国民法典》履行我方的全部责任。</w:t>
      </w:r>
    </w:p>
    <w:p w14:paraId="434901D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pacing w:val="0"/>
          <w:w w:val="100"/>
          <w:kern w:val="0"/>
          <w:position w:val="0"/>
          <w:sz w:val="24"/>
          <w:szCs w:val="24"/>
          <w:lang w:eastAsia="zh-CN"/>
        </w:rPr>
      </w:pPr>
      <w:r>
        <w:rPr>
          <w:rFonts w:hint="eastAsia" w:asciiTheme="minorEastAsia" w:hAnsiTheme="minorEastAsia" w:eastAsiaTheme="minorEastAsia" w:cstheme="minorEastAsia"/>
          <w:b w:val="0"/>
          <w:bCs w:val="0"/>
          <w:spacing w:val="0"/>
          <w:w w:val="100"/>
          <w:kern w:val="0"/>
          <w:position w:val="0"/>
          <w:sz w:val="24"/>
          <w:szCs w:val="24"/>
          <w:lang w:eastAsia="zh-CN"/>
        </w:rPr>
        <w:t>4、我方已详细审查全部招标文件，包括修改文件以及全部参考资料和有关附件。我们完全理解并同意放弃对这方面有不明白及误解的权力。</w:t>
      </w:r>
    </w:p>
    <w:p w14:paraId="633BD1B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pacing w:val="0"/>
          <w:w w:val="100"/>
          <w:kern w:val="0"/>
          <w:position w:val="0"/>
          <w:sz w:val="24"/>
          <w:szCs w:val="24"/>
          <w:lang w:eastAsia="zh-CN"/>
        </w:rPr>
      </w:pPr>
      <w:r>
        <w:rPr>
          <w:rFonts w:hint="eastAsia" w:asciiTheme="minorEastAsia" w:hAnsiTheme="minorEastAsia" w:eastAsiaTheme="minorEastAsia" w:cstheme="minorEastAsia"/>
          <w:b w:val="0"/>
          <w:bCs w:val="0"/>
          <w:spacing w:val="0"/>
          <w:w w:val="100"/>
          <w:kern w:val="0"/>
          <w:position w:val="0"/>
          <w:sz w:val="24"/>
          <w:szCs w:val="24"/>
          <w:lang w:eastAsia="zh-CN"/>
        </w:rPr>
        <w:t>5、本投标自开标之日起有效期为60天。</w:t>
      </w:r>
    </w:p>
    <w:p w14:paraId="6DAB540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pacing w:val="0"/>
          <w:w w:val="100"/>
          <w:kern w:val="0"/>
          <w:position w:val="0"/>
          <w:sz w:val="24"/>
          <w:szCs w:val="24"/>
          <w:lang w:eastAsia="zh-CN"/>
        </w:rPr>
      </w:pPr>
      <w:r>
        <w:rPr>
          <w:rFonts w:hint="eastAsia" w:asciiTheme="minorEastAsia" w:hAnsiTheme="minorEastAsia" w:eastAsiaTheme="minorEastAsia" w:cstheme="minorEastAsia"/>
          <w:b w:val="0"/>
          <w:bCs w:val="0"/>
          <w:spacing w:val="0"/>
          <w:w w:val="100"/>
          <w:kern w:val="0"/>
          <w:position w:val="0"/>
          <w:sz w:val="24"/>
          <w:szCs w:val="24"/>
          <w:lang w:eastAsia="zh-CN"/>
        </w:rPr>
        <w:t>地址：</w:t>
      </w:r>
    </w:p>
    <w:p w14:paraId="583E57F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pacing w:val="0"/>
          <w:w w:val="100"/>
          <w:kern w:val="0"/>
          <w:position w:val="0"/>
          <w:sz w:val="24"/>
          <w:szCs w:val="24"/>
          <w:lang w:eastAsia="zh-CN"/>
        </w:rPr>
      </w:pPr>
      <w:r>
        <w:rPr>
          <w:rFonts w:hint="eastAsia" w:asciiTheme="minorEastAsia" w:hAnsiTheme="minorEastAsia" w:eastAsiaTheme="minorEastAsia" w:cstheme="minorEastAsia"/>
          <w:b w:val="0"/>
          <w:bCs w:val="0"/>
          <w:spacing w:val="0"/>
          <w:w w:val="100"/>
          <w:kern w:val="0"/>
          <w:position w:val="0"/>
          <w:sz w:val="24"/>
          <w:szCs w:val="24"/>
          <w:lang w:eastAsia="zh-CN"/>
        </w:rPr>
        <w:t>电话（传真）：</w:t>
      </w:r>
    </w:p>
    <w:p w14:paraId="42B193B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pacing w:val="0"/>
          <w:w w:val="100"/>
          <w:kern w:val="0"/>
          <w:position w:val="0"/>
          <w:sz w:val="24"/>
          <w:szCs w:val="24"/>
          <w:lang w:eastAsia="zh-CN"/>
        </w:rPr>
      </w:pPr>
      <w:r>
        <w:rPr>
          <w:rFonts w:hint="eastAsia" w:asciiTheme="minorEastAsia" w:hAnsiTheme="minorEastAsia" w:eastAsiaTheme="minorEastAsia" w:cstheme="minorEastAsia"/>
          <w:b w:val="0"/>
          <w:bCs w:val="0"/>
          <w:spacing w:val="0"/>
          <w:w w:val="100"/>
          <w:kern w:val="0"/>
          <w:position w:val="0"/>
          <w:sz w:val="24"/>
          <w:szCs w:val="24"/>
          <w:lang w:eastAsia="zh-CN"/>
        </w:rPr>
        <w:t>法定代表人（负责人）或授权代表（签字）：</w:t>
      </w:r>
    </w:p>
    <w:p w14:paraId="22EBFF6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pacing w:val="0"/>
          <w:w w:val="100"/>
          <w:kern w:val="0"/>
          <w:position w:val="0"/>
          <w:sz w:val="24"/>
          <w:szCs w:val="24"/>
          <w:lang w:eastAsia="zh-CN"/>
        </w:rPr>
      </w:pPr>
      <w:r>
        <w:rPr>
          <w:rFonts w:hint="eastAsia" w:asciiTheme="minorEastAsia" w:hAnsiTheme="minorEastAsia" w:eastAsiaTheme="minorEastAsia" w:cstheme="minorEastAsia"/>
          <w:b w:val="0"/>
          <w:bCs w:val="0"/>
          <w:spacing w:val="0"/>
          <w:w w:val="100"/>
          <w:kern w:val="0"/>
          <w:position w:val="0"/>
          <w:sz w:val="24"/>
          <w:szCs w:val="24"/>
          <w:lang w:eastAsia="zh-CN"/>
        </w:rPr>
        <w:t>投标人名称（公章）：</w:t>
      </w:r>
    </w:p>
    <w:p w14:paraId="7B018E5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pacing w:val="0"/>
          <w:w w:val="100"/>
          <w:kern w:val="0"/>
          <w:position w:val="0"/>
          <w:sz w:val="24"/>
          <w:szCs w:val="24"/>
          <w:lang w:eastAsia="zh-CN"/>
        </w:rPr>
        <w:sectPr>
          <w:headerReference r:id="rId14" w:type="default"/>
          <w:footerReference r:id="rId15"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val="0"/>
          <w:bCs w:val="0"/>
          <w:spacing w:val="0"/>
          <w:w w:val="100"/>
          <w:kern w:val="0"/>
          <w:position w:val="0"/>
          <w:sz w:val="24"/>
          <w:szCs w:val="24"/>
          <w:lang w:eastAsia="zh-CN"/>
        </w:rPr>
        <w:t>日期：</w:t>
      </w:r>
      <w:r>
        <w:rPr>
          <w:rFonts w:hint="eastAsia" w:asciiTheme="minorEastAsia" w:hAnsiTheme="minorEastAsia" w:eastAsiaTheme="minorEastAsia" w:cstheme="minorEastAsia"/>
          <w:spacing w:val="0"/>
          <w:w w:val="100"/>
          <w:kern w:val="0"/>
          <w:position w:val="0"/>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0"/>
          <w:w w:val="100"/>
          <w:kern w:val="0"/>
          <w:position w:val="0"/>
          <w:sz w:val="24"/>
          <w:szCs w:val="24"/>
          <w:lang w:val="en-US" w:eastAsia="zh-CN" w:bidi="ar-SA"/>
        </w:rPr>
        <w:t>年</w:t>
      </w:r>
      <w:r>
        <w:rPr>
          <w:rFonts w:hint="eastAsia" w:asciiTheme="minorEastAsia" w:hAnsiTheme="minorEastAsia" w:eastAsiaTheme="minorEastAsia" w:cstheme="minorEastAsia"/>
          <w:spacing w:val="0"/>
          <w:w w:val="100"/>
          <w:kern w:val="0"/>
          <w:position w:val="0"/>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0"/>
          <w:w w:val="100"/>
          <w:kern w:val="0"/>
          <w:position w:val="0"/>
          <w:sz w:val="24"/>
          <w:szCs w:val="24"/>
          <w:lang w:val="en-US" w:eastAsia="zh-CN" w:bidi="ar-SA"/>
        </w:rPr>
        <w:t>月</w:t>
      </w:r>
      <w:r>
        <w:rPr>
          <w:rFonts w:hint="eastAsia" w:asciiTheme="minorEastAsia" w:hAnsiTheme="minorEastAsia" w:eastAsiaTheme="minorEastAsia" w:cstheme="minorEastAsia"/>
          <w:spacing w:val="0"/>
          <w:w w:val="100"/>
          <w:kern w:val="0"/>
          <w:position w:val="0"/>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0"/>
          <w:w w:val="100"/>
          <w:kern w:val="0"/>
          <w:position w:val="0"/>
          <w:sz w:val="24"/>
          <w:szCs w:val="24"/>
          <w:lang w:val="en-US" w:eastAsia="zh-CN" w:bidi="ar-SA"/>
        </w:rPr>
        <w:t>日</w:t>
      </w:r>
    </w:p>
    <w:p w14:paraId="36CC345C">
      <w:pPr>
        <w:keepNext w:val="0"/>
        <w:keepLines w:val="0"/>
        <w:pageBreakBefore w:val="0"/>
        <w:kinsoku/>
        <w:wordWrap w:val="0"/>
        <w:overflowPunct/>
        <w:topLinePunct w:val="0"/>
        <w:bidi w:val="0"/>
        <w:jc w:val="both"/>
        <w:rPr>
          <w:rFonts w:hint="eastAsia" w:ascii="宋体" w:hAnsi="宋体"/>
          <w:b/>
          <w:spacing w:val="0"/>
          <w:w w:val="100"/>
          <w:kern w:val="0"/>
          <w:position w:val="0"/>
          <w:sz w:val="24"/>
          <w:szCs w:val="24"/>
        </w:rPr>
      </w:pPr>
      <w:r>
        <w:rPr>
          <w:rFonts w:hint="eastAsia" w:ascii="宋体" w:hAnsi="宋体"/>
          <w:b/>
          <w:spacing w:val="0"/>
          <w:w w:val="100"/>
          <w:kern w:val="0"/>
          <w:position w:val="0"/>
          <w:sz w:val="24"/>
          <w:szCs w:val="24"/>
          <w:lang w:val="en-US" w:eastAsia="zh-CN"/>
        </w:rPr>
        <w:t>2</w:t>
      </w:r>
      <w:r>
        <w:rPr>
          <w:rFonts w:hint="eastAsia" w:ascii="宋体" w:hAnsi="宋体"/>
          <w:b/>
          <w:spacing w:val="0"/>
          <w:w w:val="100"/>
          <w:kern w:val="0"/>
          <w:position w:val="0"/>
          <w:sz w:val="24"/>
          <w:szCs w:val="24"/>
          <w:lang w:eastAsia="zh-CN"/>
        </w:rPr>
        <w:t>、投标分项报价一览表</w:t>
      </w:r>
    </w:p>
    <w:p w14:paraId="6C671FE4">
      <w:pPr>
        <w:keepNext w:val="0"/>
        <w:keepLines w:val="0"/>
        <w:pageBreakBefore w:val="0"/>
        <w:kinsoku/>
        <w:wordWrap w:val="0"/>
        <w:overflowPunct/>
        <w:topLinePunct w:val="0"/>
        <w:bidi w:val="0"/>
        <w:jc w:val="center"/>
        <w:rPr>
          <w:rFonts w:hint="eastAsia" w:asciiTheme="minorEastAsia" w:hAnsiTheme="minorEastAsia" w:eastAsiaTheme="minorEastAsia" w:cstheme="minorEastAsia"/>
          <w:b/>
          <w:spacing w:val="0"/>
          <w:w w:val="100"/>
          <w:kern w:val="0"/>
          <w:position w:val="0"/>
          <w:sz w:val="28"/>
          <w:szCs w:val="28"/>
          <w:lang w:eastAsia="zh-CN"/>
        </w:rPr>
      </w:pPr>
      <w:r>
        <w:rPr>
          <w:rFonts w:hint="eastAsia" w:asciiTheme="minorEastAsia" w:hAnsiTheme="minorEastAsia" w:eastAsiaTheme="minorEastAsia" w:cstheme="minorEastAsia"/>
          <w:b/>
          <w:spacing w:val="0"/>
          <w:w w:val="100"/>
          <w:kern w:val="0"/>
          <w:position w:val="0"/>
          <w:sz w:val="24"/>
          <w:szCs w:val="24"/>
        </w:rPr>
        <w:t>投标</w:t>
      </w:r>
      <w:r>
        <w:rPr>
          <w:rFonts w:hint="eastAsia" w:asciiTheme="minorEastAsia" w:hAnsiTheme="minorEastAsia" w:eastAsiaTheme="minorEastAsia" w:cstheme="minorEastAsia"/>
          <w:b/>
          <w:spacing w:val="0"/>
          <w:w w:val="100"/>
          <w:kern w:val="0"/>
          <w:position w:val="0"/>
          <w:sz w:val="24"/>
          <w:szCs w:val="24"/>
          <w:lang w:eastAsia="zh-CN"/>
        </w:rPr>
        <w:t>分项</w:t>
      </w:r>
      <w:r>
        <w:rPr>
          <w:rFonts w:hint="eastAsia" w:asciiTheme="minorEastAsia" w:hAnsiTheme="minorEastAsia" w:eastAsiaTheme="minorEastAsia" w:cstheme="minorEastAsia"/>
          <w:b/>
          <w:spacing w:val="0"/>
          <w:w w:val="100"/>
          <w:kern w:val="0"/>
          <w:position w:val="0"/>
          <w:sz w:val="24"/>
          <w:szCs w:val="24"/>
        </w:rPr>
        <w:t>报价一览表</w:t>
      </w:r>
    </w:p>
    <w:tbl>
      <w:tblPr>
        <w:tblStyle w:val="16"/>
        <w:tblpPr w:leftFromText="180" w:rightFromText="180" w:vertAnchor="text" w:horzAnchor="page" w:tblpX="1670" w:tblpY="348"/>
        <w:tblOverlap w:val="never"/>
        <w:tblW w:w="14142" w:type="dxa"/>
        <w:tblInd w:w="0" w:type="dxa"/>
        <w:tblLayout w:type="fixed"/>
        <w:tblCellMar>
          <w:top w:w="0" w:type="dxa"/>
          <w:left w:w="108" w:type="dxa"/>
          <w:bottom w:w="0" w:type="dxa"/>
          <w:right w:w="108" w:type="dxa"/>
        </w:tblCellMar>
      </w:tblPr>
      <w:tblGrid>
        <w:gridCol w:w="710"/>
        <w:gridCol w:w="1241"/>
        <w:gridCol w:w="1276"/>
        <w:gridCol w:w="2977"/>
        <w:gridCol w:w="1559"/>
        <w:gridCol w:w="850"/>
        <w:gridCol w:w="993"/>
        <w:gridCol w:w="1275"/>
        <w:gridCol w:w="1418"/>
        <w:gridCol w:w="1843"/>
      </w:tblGrid>
      <w:tr w14:paraId="1DCA0542">
        <w:tblPrEx>
          <w:tblCellMar>
            <w:top w:w="0" w:type="dxa"/>
            <w:left w:w="108" w:type="dxa"/>
            <w:bottom w:w="0" w:type="dxa"/>
            <w:right w:w="108" w:type="dxa"/>
          </w:tblCellMar>
        </w:tblPrEx>
        <w:trPr>
          <w:trHeight w:val="522" w:hRule="exact"/>
        </w:trPr>
        <w:tc>
          <w:tcPr>
            <w:tcW w:w="3227" w:type="dxa"/>
            <w:gridSpan w:val="3"/>
            <w:tcBorders>
              <w:top w:val="nil"/>
              <w:left w:val="nil"/>
              <w:bottom w:val="single" w:color="auto" w:sz="4" w:space="0"/>
              <w:right w:val="nil"/>
            </w:tcBorders>
            <w:noWrap w:val="0"/>
            <w:vAlign w:val="center"/>
          </w:tcPr>
          <w:p w14:paraId="4A1E1BE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pacing w:val="0"/>
                <w:w w:val="100"/>
                <w:kern w:val="0"/>
                <w:position w:val="0"/>
                <w:sz w:val="24"/>
                <w:szCs w:val="24"/>
                <w:lang w:eastAsia="zh-CN"/>
              </w:rPr>
            </w:pPr>
            <w:r>
              <w:rPr>
                <w:rFonts w:hint="eastAsia" w:asciiTheme="minorEastAsia" w:hAnsiTheme="minorEastAsia" w:eastAsiaTheme="minorEastAsia" w:cstheme="minorEastAsia"/>
                <w:spacing w:val="0"/>
                <w:w w:val="100"/>
                <w:kern w:val="0"/>
                <w:position w:val="0"/>
                <w:sz w:val="24"/>
                <w:szCs w:val="24"/>
                <w:lang w:eastAsia="zh-CN"/>
              </w:rPr>
              <w:t>投标人名称（公章）：</w:t>
            </w:r>
          </w:p>
        </w:tc>
        <w:tc>
          <w:tcPr>
            <w:tcW w:w="4536" w:type="dxa"/>
            <w:gridSpan w:val="2"/>
            <w:tcBorders>
              <w:top w:val="nil"/>
              <w:left w:val="nil"/>
              <w:bottom w:val="single" w:color="auto" w:sz="4" w:space="0"/>
              <w:right w:val="nil"/>
            </w:tcBorders>
            <w:noWrap w:val="0"/>
            <w:vAlign w:val="center"/>
          </w:tcPr>
          <w:p w14:paraId="46E8B0F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4"/>
                <w:szCs w:val="24"/>
                <w:lang w:eastAsia="zh-CN"/>
              </w:rPr>
            </w:pPr>
          </w:p>
        </w:tc>
        <w:tc>
          <w:tcPr>
            <w:tcW w:w="850" w:type="dxa"/>
            <w:tcBorders>
              <w:top w:val="nil"/>
              <w:left w:val="nil"/>
              <w:bottom w:val="single" w:color="auto" w:sz="4" w:space="0"/>
              <w:right w:val="nil"/>
            </w:tcBorders>
            <w:noWrap w:val="0"/>
            <w:vAlign w:val="center"/>
          </w:tcPr>
          <w:p w14:paraId="461DED0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4"/>
                <w:szCs w:val="24"/>
                <w:lang w:eastAsia="zh-CN"/>
              </w:rPr>
            </w:pPr>
          </w:p>
        </w:tc>
        <w:tc>
          <w:tcPr>
            <w:tcW w:w="993" w:type="dxa"/>
            <w:tcBorders>
              <w:top w:val="nil"/>
              <w:left w:val="nil"/>
              <w:bottom w:val="single" w:color="auto" w:sz="4" w:space="0"/>
              <w:right w:val="nil"/>
            </w:tcBorders>
            <w:noWrap w:val="0"/>
            <w:vAlign w:val="center"/>
          </w:tcPr>
          <w:p w14:paraId="7564D89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4"/>
                <w:szCs w:val="24"/>
                <w:lang w:eastAsia="zh-CN"/>
              </w:rPr>
            </w:pPr>
          </w:p>
        </w:tc>
        <w:tc>
          <w:tcPr>
            <w:tcW w:w="2693" w:type="dxa"/>
            <w:gridSpan w:val="2"/>
            <w:tcBorders>
              <w:top w:val="nil"/>
              <w:left w:val="nil"/>
              <w:bottom w:val="single" w:color="auto" w:sz="4" w:space="0"/>
              <w:right w:val="nil"/>
            </w:tcBorders>
            <w:noWrap w:val="0"/>
            <w:vAlign w:val="center"/>
          </w:tcPr>
          <w:p w14:paraId="47758B4D">
            <w:pPr>
              <w:keepNext w:val="0"/>
              <w:keepLines w:val="0"/>
              <w:pageBreakBefore w:val="0"/>
              <w:kinsoku/>
              <w:wordWrap w:val="0"/>
              <w:overflowPunct/>
              <w:topLinePunct w:val="0"/>
              <w:bidi w:val="0"/>
              <w:spacing w:line="360" w:lineRule="auto"/>
              <w:ind w:firstLine="360" w:firstLineChars="150"/>
              <w:jc w:val="both"/>
              <w:rPr>
                <w:rFonts w:hint="eastAsia" w:asciiTheme="minorEastAsia" w:hAnsiTheme="minorEastAsia" w:eastAsiaTheme="minorEastAsia" w:cstheme="minorEastAsia"/>
                <w:spacing w:val="0"/>
                <w:w w:val="100"/>
                <w:kern w:val="0"/>
                <w:position w:val="0"/>
                <w:sz w:val="24"/>
                <w:szCs w:val="24"/>
                <w:lang w:eastAsia="zh-CN"/>
              </w:rPr>
            </w:pPr>
            <w:r>
              <w:rPr>
                <w:rFonts w:hint="eastAsia" w:asciiTheme="minorEastAsia" w:hAnsiTheme="minorEastAsia" w:eastAsiaTheme="minorEastAsia" w:cstheme="minorEastAsia"/>
                <w:spacing w:val="0"/>
                <w:w w:val="100"/>
                <w:kern w:val="0"/>
                <w:position w:val="0"/>
                <w:sz w:val="24"/>
                <w:szCs w:val="24"/>
                <w:lang w:eastAsia="zh-CN"/>
              </w:rPr>
              <w:t>项目编号：</w:t>
            </w:r>
          </w:p>
        </w:tc>
        <w:tc>
          <w:tcPr>
            <w:tcW w:w="1843" w:type="dxa"/>
            <w:tcBorders>
              <w:top w:val="nil"/>
              <w:left w:val="nil"/>
              <w:bottom w:val="single" w:color="auto" w:sz="4" w:space="0"/>
              <w:right w:val="nil"/>
            </w:tcBorders>
            <w:noWrap w:val="0"/>
            <w:vAlign w:val="center"/>
          </w:tcPr>
          <w:p w14:paraId="6749D6D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pacing w:val="0"/>
                <w:w w:val="100"/>
                <w:kern w:val="0"/>
                <w:position w:val="0"/>
                <w:sz w:val="24"/>
                <w:szCs w:val="24"/>
                <w:lang w:eastAsia="zh-CN"/>
              </w:rPr>
            </w:pPr>
          </w:p>
        </w:tc>
      </w:tr>
      <w:tr w14:paraId="28282DE2">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127E1AEB">
            <w:pPr>
              <w:keepNext w:val="0"/>
              <w:keepLines w:val="0"/>
              <w:pageBreakBefore w:val="0"/>
              <w:kinsoku/>
              <w:wordWrap w:val="0"/>
              <w:overflowPunct/>
              <w:topLinePunct w:val="0"/>
              <w:bidi w:val="0"/>
              <w:spacing w:line="240" w:lineRule="auto"/>
              <w:jc w:val="center"/>
              <w:rPr>
                <w:rFonts w:hint="eastAsia" w:asciiTheme="minorEastAsia" w:hAnsiTheme="minorEastAsia" w:eastAsiaTheme="minorEastAsia" w:cstheme="minorEastAsia"/>
                <w:spacing w:val="0"/>
                <w:w w:val="100"/>
                <w:kern w:val="0"/>
                <w:position w:val="0"/>
                <w:lang w:eastAsia="zh-CN"/>
              </w:rPr>
            </w:pPr>
            <w:r>
              <w:rPr>
                <w:rFonts w:hint="eastAsia" w:asciiTheme="minorEastAsia" w:hAnsiTheme="minorEastAsia" w:eastAsiaTheme="minorEastAsia" w:cstheme="minorEastAsia"/>
                <w:spacing w:val="0"/>
                <w:w w:val="100"/>
                <w:kern w:val="0"/>
                <w:position w:val="0"/>
                <w:lang w:eastAsia="zh-CN"/>
              </w:rPr>
              <w:t>序号</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26026DBB">
            <w:pPr>
              <w:keepNext w:val="0"/>
              <w:keepLines w:val="0"/>
              <w:pageBreakBefore w:val="0"/>
              <w:kinsoku/>
              <w:wordWrap w:val="0"/>
              <w:overflowPunct/>
              <w:topLinePunct w:val="0"/>
              <w:bidi w:val="0"/>
              <w:spacing w:line="240" w:lineRule="auto"/>
              <w:jc w:val="center"/>
              <w:rPr>
                <w:rFonts w:hint="eastAsia" w:asciiTheme="minorEastAsia" w:hAnsiTheme="minorEastAsia" w:eastAsiaTheme="minorEastAsia" w:cstheme="minorEastAsia"/>
                <w:spacing w:val="0"/>
                <w:w w:val="100"/>
                <w:kern w:val="0"/>
                <w:position w:val="0"/>
                <w:lang w:eastAsia="zh-CN"/>
              </w:rPr>
            </w:pPr>
            <w:r>
              <w:rPr>
                <w:rFonts w:hint="eastAsia" w:asciiTheme="minorEastAsia" w:hAnsiTheme="minorEastAsia" w:eastAsiaTheme="minorEastAsia" w:cstheme="minorEastAsia"/>
                <w:spacing w:val="0"/>
                <w:w w:val="100"/>
                <w:kern w:val="0"/>
                <w:position w:val="0"/>
                <w:lang w:eastAsia="zh-CN"/>
              </w:rPr>
              <w:t>设备名称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10B305A">
            <w:pPr>
              <w:keepNext w:val="0"/>
              <w:keepLines w:val="0"/>
              <w:pageBreakBefore w:val="0"/>
              <w:kinsoku/>
              <w:wordWrap w:val="0"/>
              <w:overflowPunct/>
              <w:topLinePunct w:val="0"/>
              <w:bidi w:val="0"/>
              <w:spacing w:line="240" w:lineRule="auto"/>
              <w:jc w:val="center"/>
              <w:rPr>
                <w:rFonts w:hint="eastAsia" w:asciiTheme="minorEastAsia" w:hAnsiTheme="minorEastAsia" w:eastAsiaTheme="minorEastAsia" w:cstheme="minorEastAsia"/>
                <w:spacing w:val="0"/>
                <w:w w:val="100"/>
                <w:kern w:val="0"/>
                <w:position w:val="0"/>
                <w:lang w:eastAsia="zh-CN"/>
              </w:rPr>
            </w:pPr>
            <w:r>
              <w:rPr>
                <w:rFonts w:hint="eastAsia" w:asciiTheme="minorEastAsia" w:hAnsiTheme="minorEastAsia" w:eastAsiaTheme="minorEastAsia" w:cstheme="minorEastAsia"/>
                <w:spacing w:val="0"/>
                <w:w w:val="100"/>
                <w:kern w:val="0"/>
                <w:position w:val="0"/>
                <w:lang w:eastAsia="zh-CN"/>
              </w:rPr>
              <w:t>品牌型号</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29A69B67">
            <w:pPr>
              <w:keepNext w:val="0"/>
              <w:keepLines w:val="0"/>
              <w:pageBreakBefore w:val="0"/>
              <w:kinsoku/>
              <w:wordWrap w:val="0"/>
              <w:overflowPunct/>
              <w:topLinePunct w:val="0"/>
              <w:bidi w:val="0"/>
              <w:spacing w:line="240" w:lineRule="auto"/>
              <w:jc w:val="center"/>
              <w:rPr>
                <w:rFonts w:hint="eastAsia" w:asciiTheme="minorEastAsia" w:hAnsiTheme="minorEastAsia" w:eastAsiaTheme="minorEastAsia" w:cstheme="minorEastAsia"/>
                <w:spacing w:val="0"/>
                <w:w w:val="100"/>
                <w:kern w:val="0"/>
                <w:position w:val="0"/>
                <w:lang w:eastAsia="zh-CN"/>
              </w:rPr>
            </w:pPr>
            <w:r>
              <w:rPr>
                <w:rFonts w:hint="eastAsia" w:asciiTheme="minorEastAsia" w:hAnsiTheme="minorEastAsia" w:eastAsiaTheme="minorEastAsia" w:cstheme="minorEastAsia"/>
                <w:spacing w:val="0"/>
                <w:w w:val="100"/>
                <w:kern w:val="0"/>
                <w:position w:val="0"/>
                <w:lang w:eastAsia="zh-CN"/>
              </w:rPr>
              <w:t>规格、技术指标</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0338FDB7">
            <w:pPr>
              <w:keepNext w:val="0"/>
              <w:keepLines w:val="0"/>
              <w:pageBreakBefore w:val="0"/>
              <w:kinsoku/>
              <w:wordWrap w:val="0"/>
              <w:overflowPunct/>
              <w:topLinePunct w:val="0"/>
              <w:bidi w:val="0"/>
              <w:spacing w:line="240" w:lineRule="auto"/>
              <w:jc w:val="center"/>
              <w:rPr>
                <w:rFonts w:hint="eastAsia" w:asciiTheme="minorEastAsia" w:hAnsiTheme="minorEastAsia" w:eastAsiaTheme="minorEastAsia" w:cstheme="minorEastAsia"/>
                <w:spacing w:val="0"/>
                <w:w w:val="100"/>
                <w:kern w:val="0"/>
                <w:position w:val="0"/>
                <w:lang w:eastAsia="zh-CN"/>
              </w:rPr>
            </w:pPr>
            <w:r>
              <w:rPr>
                <w:rFonts w:hint="eastAsia" w:asciiTheme="minorEastAsia" w:hAnsiTheme="minorEastAsia" w:eastAsiaTheme="minorEastAsia" w:cstheme="minorEastAsia"/>
                <w:spacing w:val="0"/>
                <w:w w:val="100"/>
                <w:kern w:val="0"/>
                <w:position w:val="0"/>
                <w:lang w:eastAsia="zh-CN"/>
              </w:rPr>
              <w:t>生产厂家</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0D635C4D">
            <w:pPr>
              <w:keepNext w:val="0"/>
              <w:keepLines w:val="0"/>
              <w:pageBreakBefore w:val="0"/>
              <w:kinsoku/>
              <w:wordWrap w:val="0"/>
              <w:overflowPunct/>
              <w:topLinePunct w:val="0"/>
              <w:bidi w:val="0"/>
              <w:spacing w:line="240" w:lineRule="auto"/>
              <w:jc w:val="center"/>
              <w:rPr>
                <w:rFonts w:hint="eastAsia" w:asciiTheme="minorEastAsia" w:hAnsiTheme="minorEastAsia" w:eastAsiaTheme="minorEastAsia" w:cstheme="minorEastAsia"/>
                <w:spacing w:val="0"/>
                <w:w w:val="100"/>
                <w:kern w:val="0"/>
                <w:position w:val="0"/>
                <w:lang w:eastAsia="zh-CN"/>
              </w:rPr>
            </w:pPr>
            <w:r>
              <w:rPr>
                <w:rFonts w:hint="eastAsia" w:asciiTheme="minorEastAsia" w:hAnsiTheme="minorEastAsia" w:eastAsiaTheme="minorEastAsia" w:cstheme="minorEastAsia"/>
                <w:spacing w:val="0"/>
                <w:w w:val="100"/>
                <w:kern w:val="0"/>
                <w:position w:val="0"/>
                <w:lang w:eastAsia="zh-CN"/>
              </w:rPr>
              <w:t>单位</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1309B121">
            <w:pPr>
              <w:keepNext w:val="0"/>
              <w:keepLines w:val="0"/>
              <w:pageBreakBefore w:val="0"/>
              <w:kinsoku/>
              <w:wordWrap w:val="0"/>
              <w:overflowPunct/>
              <w:topLinePunct w:val="0"/>
              <w:bidi w:val="0"/>
              <w:spacing w:line="240" w:lineRule="auto"/>
              <w:jc w:val="center"/>
              <w:rPr>
                <w:rFonts w:hint="eastAsia" w:asciiTheme="minorEastAsia" w:hAnsiTheme="minorEastAsia" w:eastAsiaTheme="minorEastAsia" w:cstheme="minorEastAsia"/>
                <w:spacing w:val="0"/>
                <w:w w:val="100"/>
                <w:kern w:val="0"/>
                <w:position w:val="0"/>
                <w:lang w:eastAsia="zh-CN"/>
              </w:rPr>
            </w:pPr>
            <w:r>
              <w:rPr>
                <w:rFonts w:hint="eastAsia" w:asciiTheme="minorEastAsia" w:hAnsiTheme="minorEastAsia" w:eastAsiaTheme="minorEastAsia" w:cstheme="minorEastAsia"/>
                <w:spacing w:val="0"/>
                <w:w w:val="100"/>
                <w:kern w:val="0"/>
                <w:position w:val="0"/>
                <w:lang w:eastAsia="zh-CN"/>
              </w:rPr>
              <w:t>数量</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C58D4B0">
            <w:pPr>
              <w:keepNext w:val="0"/>
              <w:keepLines w:val="0"/>
              <w:pageBreakBefore w:val="0"/>
              <w:kinsoku/>
              <w:wordWrap w:val="0"/>
              <w:overflowPunct/>
              <w:topLinePunct w:val="0"/>
              <w:bidi w:val="0"/>
              <w:spacing w:line="240" w:lineRule="auto"/>
              <w:jc w:val="center"/>
              <w:rPr>
                <w:rFonts w:hint="eastAsia" w:asciiTheme="minorEastAsia" w:hAnsiTheme="minorEastAsia" w:eastAsiaTheme="minorEastAsia" w:cstheme="minorEastAsia"/>
                <w:spacing w:val="0"/>
                <w:w w:val="100"/>
                <w:kern w:val="0"/>
                <w:position w:val="0"/>
                <w:lang w:eastAsia="zh-CN"/>
              </w:rPr>
            </w:pPr>
            <w:r>
              <w:rPr>
                <w:rFonts w:hint="eastAsia" w:asciiTheme="minorEastAsia" w:hAnsiTheme="minorEastAsia" w:eastAsiaTheme="minorEastAsia" w:cstheme="minorEastAsia"/>
                <w:spacing w:val="0"/>
                <w:w w:val="100"/>
                <w:kern w:val="0"/>
                <w:position w:val="0"/>
                <w:lang w:eastAsia="zh-CN"/>
              </w:rPr>
              <w:t>投标单价</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B0E4501">
            <w:pPr>
              <w:keepNext w:val="0"/>
              <w:keepLines w:val="0"/>
              <w:pageBreakBefore w:val="0"/>
              <w:kinsoku/>
              <w:wordWrap w:val="0"/>
              <w:overflowPunct/>
              <w:topLinePunct w:val="0"/>
              <w:bidi w:val="0"/>
              <w:spacing w:line="240" w:lineRule="auto"/>
              <w:jc w:val="center"/>
              <w:rPr>
                <w:rFonts w:hint="eastAsia" w:asciiTheme="minorEastAsia" w:hAnsiTheme="minorEastAsia" w:eastAsiaTheme="minorEastAsia" w:cstheme="minorEastAsia"/>
                <w:spacing w:val="0"/>
                <w:w w:val="100"/>
                <w:kern w:val="0"/>
                <w:position w:val="0"/>
                <w:lang w:eastAsia="zh-CN"/>
              </w:rPr>
            </w:pPr>
            <w:r>
              <w:rPr>
                <w:rFonts w:hint="eastAsia" w:asciiTheme="minorEastAsia" w:hAnsiTheme="minorEastAsia" w:eastAsiaTheme="minorEastAsia" w:cstheme="minorEastAsia"/>
                <w:spacing w:val="0"/>
                <w:w w:val="100"/>
                <w:kern w:val="0"/>
                <w:position w:val="0"/>
                <w:lang w:eastAsia="zh-CN"/>
              </w:rPr>
              <w:t>小计（元）</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5C8828E">
            <w:pPr>
              <w:keepNext w:val="0"/>
              <w:keepLines w:val="0"/>
              <w:pageBreakBefore w:val="0"/>
              <w:kinsoku/>
              <w:wordWrap w:val="0"/>
              <w:overflowPunct/>
              <w:topLinePunct w:val="0"/>
              <w:bidi w:val="0"/>
              <w:spacing w:line="240" w:lineRule="auto"/>
              <w:jc w:val="center"/>
              <w:rPr>
                <w:rFonts w:hint="eastAsia" w:asciiTheme="minorEastAsia" w:hAnsiTheme="minorEastAsia" w:eastAsiaTheme="minorEastAsia" w:cstheme="minorEastAsia"/>
                <w:spacing w:val="0"/>
                <w:w w:val="100"/>
                <w:kern w:val="0"/>
                <w:position w:val="0"/>
                <w:lang w:eastAsia="zh-CN"/>
              </w:rPr>
            </w:pPr>
            <w:r>
              <w:rPr>
                <w:rFonts w:hint="eastAsia" w:asciiTheme="minorEastAsia" w:hAnsiTheme="minorEastAsia" w:eastAsiaTheme="minorEastAsia" w:cstheme="minorEastAsia"/>
                <w:spacing w:val="0"/>
                <w:w w:val="100"/>
                <w:kern w:val="0"/>
                <w:position w:val="0"/>
                <w:lang w:eastAsia="zh-CN"/>
              </w:rPr>
              <w:t>交货安装时间</w:t>
            </w:r>
          </w:p>
        </w:tc>
      </w:tr>
      <w:tr w14:paraId="7FAF22C6">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06B96C8C">
            <w:pPr>
              <w:keepNext w:val="0"/>
              <w:keepLines w:val="0"/>
              <w:pageBreakBefore w:val="0"/>
              <w:kinsoku/>
              <w:wordWrap w:val="0"/>
              <w:overflowPunct/>
              <w:topLinePunct w:val="0"/>
              <w:bidi w:val="0"/>
              <w:spacing w:line="240" w:lineRule="auto"/>
              <w:jc w:val="center"/>
              <w:rPr>
                <w:rFonts w:hint="eastAsia" w:asciiTheme="minorEastAsia" w:hAnsiTheme="minorEastAsia" w:eastAsiaTheme="minorEastAsia" w:cstheme="minorEastAsia"/>
                <w:spacing w:val="0"/>
                <w:w w:val="100"/>
                <w:kern w:val="0"/>
                <w:position w:val="0"/>
                <w:sz w:val="28"/>
                <w:szCs w:val="28"/>
                <w:lang w:eastAsia="zh-CN"/>
              </w:rPr>
            </w:pPr>
            <w:r>
              <w:rPr>
                <w:rFonts w:hint="eastAsia" w:asciiTheme="minorEastAsia" w:hAnsiTheme="minorEastAsia" w:eastAsiaTheme="minorEastAsia" w:cstheme="minorEastAsia"/>
                <w:spacing w:val="0"/>
                <w:w w:val="100"/>
                <w:kern w:val="0"/>
                <w:position w:val="0"/>
                <w:sz w:val="28"/>
                <w:szCs w:val="28"/>
                <w:lang w:eastAsia="zh-CN"/>
              </w:rPr>
              <w:t>1</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1A29215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pacing w:val="0"/>
                <w:w w:val="100"/>
                <w:kern w:val="0"/>
                <w:position w:val="0"/>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20BA81E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pacing w:val="0"/>
                <w:w w:val="100"/>
                <w:kern w:val="0"/>
                <w:position w:val="0"/>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7163BEE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285D836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6FD7314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72ED8D6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38EBB53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0BB7E18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43832F3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p w14:paraId="4E0A462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r>
      <w:tr w14:paraId="3462F2D2">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5575952E">
            <w:pPr>
              <w:keepNext w:val="0"/>
              <w:keepLines w:val="0"/>
              <w:pageBreakBefore w:val="0"/>
              <w:kinsoku/>
              <w:wordWrap w:val="0"/>
              <w:overflowPunct/>
              <w:topLinePunct w:val="0"/>
              <w:bidi w:val="0"/>
              <w:spacing w:line="240" w:lineRule="auto"/>
              <w:jc w:val="center"/>
              <w:rPr>
                <w:rFonts w:hint="eastAsia" w:asciiTheme="minorEastAsia" w:hAnsiTheme="minorEastAsia" w:eastAsiaTheme="minorEastAsia" w:cstheme="minorEastAsia"/>
                <w:spacing w:val="0"/>
                <w:w w:val="100"/>
                <w:kern w:val="0"/>
                <w:position w:val="0"/>
                <w:sz w:val="28"/>
                <w:szCs w:val="28"/>
                <w:lang w:eastAsia="zh-CN"/>
              </w:rPr>
            </w:pPr>
            <w:r>
              <w:rPr>
                <w:rFonts w:hint="eastAsia" w:asciiTheme="minorEastAsia" w:hAnsiTheme="minorEastAsia" w:eastAsiaTheme="minorEastAsia" w:cstheme="minorEastAsia"/>
                <w:spacing w:val="0"/>
                <w:w w:val="100"/>
                <w:kern w:val="0"/>
                <w:position w:val="0"/>
                <w:sz w:val="28"/>
                <w:szCs w:val="28"/>
                <w:lang w:eastAsia="zh-CN"/>
              </w:rPr>
              <w:t>2</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269D2F6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pacing w:val="0"/>
                <w:w w:val="100"/>
                <w:kern w:val="0"/>
                <w:position w:val="0"/>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70878D1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pacing w:val="0"/>
                <w:w w:val="100"/>
                <w:kern w:val="0"/>
                <w:position w:val="0"/>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0C7BB96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5D8B118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2E83D88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7EAE46A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05B4A2F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578D9FD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01DACAB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p w14:paraId="7E03E2E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r>
      <w:tr w14:paraId="13C03B2B">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45B82F64">
            <w:pPr>
              <w:keepNext w:val="0"/>
              <w:keepLines w:val="0"/>
              <w:pageBreakBefore w:val="0"/>
              <w:kinsoku/>
              <w:wordWrap w:val="0"/>
              <w:overflowPunct/>
              <w:topLinePunct w:val="0"/>
              <w:bidi w:val="0"/>
              <w:spacing w:line="240" w:lineRule="auto"/>
              <w:jc w:val="center"/>
              <w:rPr>
                <w:rFonts w:hint="eastAsia" w:asciiTheme="minorEastAsia" w:hAnsiTheme="minorEastAsia" w:eastAsiaTheme="minorEastAsia" w:cstheme="minorEastAsia"/>
                <w:spacing w:val="0"/>
                <w:w w:val="100"/>
                <w:kern w:val="0"/>
                <w:position w:val="0"/>
                <w:sz w:val="28"/>
                <w:szCs w:val="28"/>
                <w:lang w:eastAsia="zh-CN"/>
              </w:rPr>
            </w:pPr>
            <w:r>
              <w:rPr>
                <w:rFonts w:hint="eastAsia" w:asciiTheme="minorEastAsia" w:hAnsiTheme="minorEastAsia" w:eastAsiaTheme="minorEastAsia" w:cstheme="minorEastAsia"/>
                <w:spacing w:val="0"/>
                <w:w w:val="100"/>
                <w:kern w:val="0"/>
                <w:position w:val="0"/>
                <w:sz w:val="28"/>
                <w:szCs w:val="28"/>
                <w:lang w:eastAsia="zh-CN"/>
              </w:rPr>
              <w:t>3</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1DEF0B7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pacing w:val="0"/>
                <w:w w:val="100"/>
                <w:kern w:val="0"/>
                <w:position w:val="0"/>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773F8E0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pacing w:val="0"/>
                <w:w w:val="100"/>
                <w:kern w:val="0"/>
                <w:position w:val="0"/>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359451C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5DAB7D4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566CA40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787998E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3D6F7AD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0D2BF20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0EF3B5A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p w14:paraId="69EAACF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r>
      <w:tr w14:paraId="71358CBE">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5491B053">
            <w:pPr>
              <w:keepNext w:val="0"/>
              <w:keepLines w:val="0"/>
              <w:pageBreakBefore w:val="0"/>
              <w:kinsoku/>
              <w:wordWrap w:val="0"/>
              <w:overflowPunct/>
              <w:topLinePunct w:val="0"/>
              <w:bidi w:val="0"/>
              <w:spacing w:line="240" w:lineRule="auto"/>
              <w:jc w:val="center"/>
              <w:rPr>
                <w:rFonts w:hint="eastAsia" w:asciiTheme="minorEastAsia" w:hAnsiTheme="minorEastAsia" w:eastAsiaTheme="minorEastAsia" w:cstheme="minorEastAsia"/>
                <w:spacing w:val="0"/>
                <w:w w:val="100"/>
                <w:kern w:val="0"/>
                <w:position w:val="0"/>
                <w:sz w:val="28"/>
                <w:szCs w:val="28"/>
                <w:lang w:eastAsia="zh-CN"/>
              </w:rPr>
            </w:pPr>
            <w:r>
              <w:rPr>
                <w:rFonts w:hint="eastAsia" w:asciiTheme="minorEastAsia" w:hAnsiTheme="minorEastAsia" w:eastAsiaTheme="minorEastAsia" w:cstheme="minorEastAsia"/>
                <w:spacing w:val="0"/>
                <w:w w:val="100"/>
                <w:kern w:val="0"/>
                <w:position w:val="0"/>
                <w:sz w:val="28"/>
                <w:szCs w:val="28"/>
                <w:lang w:eastAsia="zh-CN"/>
              </w:rPr>
              <w:t>4</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25AACC1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pacing w:val="0"/>
                <w:w w:val="100"/>
                <w:kern w:val="0"/>
                <w:position w:val="0"/>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3799101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pacing w:val="0"/>
                <w:w w:val="100"/>
                <w:kern w:val="0"/>
                <w:position w:val="0"/>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65E9D9E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14BC3E6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4CE4BDF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2062734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1A5F9A7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1A502B6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74F630C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p w14:paraId="1703197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r>
      <w:tr w14:paraId="5F7FD174">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2DEB66DE">
            <w:pPr>
              <w:keepNext w:val="0"/>
              <w:keepLines w:val="0"/>
              <w:pageBreakBefore w:val="0"/>
              <w:kinsoku/>
              <w:wordWrap w:val="0"/>
              <w:overflowPunct/>
              <w:topLinePunct w:val="0"/>
              <w:bidi w:val="0"/>
              <w:spacing w:line="240" w:lineRule="auto"/>
              <w:jc w:val="center"/>
              <w:rPr>
                <w:rFonts w:hint="eastAsia" w:asciiTheme="minorEastAsia" w:hAnsiTheme="minorEastAsia" w:eastAsiaTheme="minorEastAsia" w:cstheme="minorEastAsia"/>
                <w:spacing w:val="0"/>
                <w:w w:val="100"/>
                <w:kern w:val="0"/>
                <w:position w:val="0"/>
                <w:sz w:val="28"/>
                <w:szCs w:val="28"/>
                <w:lang w:eastAsia="zh-CN"/>
              </w:rPr>
            </w:pPr>
            <w:r>
              <w:rPr>
                <w:rFonts w:hint="eastAsia" w:asciiTheme="minorEastAsia" w:hAnsiTheme="minorEastAsia" w:eastAsiaTheme="minorEastAsia" w:cstheme="minorEastAsia"/>
                <w:spacing w:val="0"/>
                <w:w w:val="100"/>
                <w:kern w:val="0"/>
                <w:position w:val="0"/>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614B9C4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pacing w:val="0"/>
                <w:w w:val="100"/>
                <w:kern w:val="0"/>
                <w:position w:val="0"/>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0BCE3DC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pacing w:val="0"/>
                <w:w w:val="100"/>
                <w:kern w:val="0"/>
                <w:position w:val="0"/>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5D5C7F9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539C8CA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270E34C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046B507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58F3F3E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77B6C11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0CED358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r>
      <w:tr w14:paraId="702E5A03">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103FF56D">
            <w:pPr>
              <w:keepNext w:val="0"/>
              <w:keepLines w:val="0"/>
              <w:pageBreakBefore w:val="0"/>
              <w:kinsoku/>
              <w:wordWrap w:val="0"/>
              <w:overflowPunct/>
              <w:topLinePunct w:val="0"/>
              <w:bidi w:val="0"/>
              <w:spacing w:line="240" w:lineRule="auto"/>
              <w:jc w:val="center"/>
              <w:rPr>
                <w:rFonts w:hint="eastAsia" w:asciiTheme="minorEastAsia" w:hAnsiTheme="minorEastAsia" w:eastAsiaTheme="minorEastAsia" w:cstheme="minorEastAsia"/>
                <w:spacing w:val="0"/>
                <w:w w:val="100"/>
                <w:kern w:val="0"/>
                <w:position w:val="0"/>
                <w:sz w:val="28"/>
                <w:szCs w:val="28"/>
                <w:lang w:eastAsia="zh-CN"/>
              </w:rPr>
            </w:pPr>
            <w:r>
              <w:rPr>
                <w:rFonts w:hint="eastAsia" w:asciiTheme="minorEastAsia" w:hAnsiTheme="minorEastAsia" w:eastAsiaTheme="minorEastAsia" w:cstheme="minorEastAsia"/>
                <w:spacing w:val="0"/>
                <w:w w:val="100"/>
                <w:kern w:val="0"/>
                <w:position w:val="0"/>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24CE13C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pacing w:val="0"/>
                <w:w w:val="100"/>
                <w:kern w:val="0"/>
                <w:position w:val="0"/>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092C810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pacing w:val="0"/>
                <w:w w:val="100"/>
                <w:kern w:val="0"/>
                <w:position w:val="0"/>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77089B2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4DF9BCF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4CFF9D5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1D4D8CE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18C25F9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6C1E6FC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64A8218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p w14:paraId="5E5A534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r>
      <w:tr w14:paraId="47D55157">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186C3975">
            <w:pPr>
              <w:keepNext w:val="0"/>
              <w:keepLines w:val="0"/>
              <w:pageBreakBefore w:val="0"/>
              <w:kinsoku/>
              <w:wordWrap w:val="0"/>
              <w:overflowPunct/>
              <w:topLinePunct w:val="0"/>
              <w:bidi w:val="0"/>
              <w:spacing w:line="240" w:lineRule="auto"/>
              <w:jc w:val="center"/>
              <w:rPr>
                <w:rFonts w:hint="eastAsia" w:asciiTheme="minorEastAsia" w:hAnsiTheme="minorEastAsia" w:eastAsiaTheme="minorEastAsia" w:cstheme="minorEastAsia"/>
                <w:spacing w:val="0"/>
                <w:w w:val="100"/>
                <w:kern w:val="0"/>
                <w:position w:val="0"/>
                <w:sz w:val="28"/>
                <w:szCs w:val="28"/>
                <w:lang w:eastAsia="zh-CN"/>
              </w:rPr>
            </w:pPr>
            <w:r>
              <w:rPr>
                <w:rFonts w:hint="eastAsia" w:asciiTheme="minorEastAsia" w:hAnsiTheme="minorEastAsia" w:eastAsiaTheme="minorEastAsia" w:cstheme="minorEastAsia"/>
                <w:spacing w:val="0"/>
                <w:w w:val="100"/>
                <w:kern w:val="0"/>
                <w:position w:val="0"/>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574C4F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pacing w:val="0"/>
                <w:w w:val="100"/>
                <w:kern w:val="0"/>
                <w:position w:val="0"/>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240AD44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pacing w:val="0"/>
                <w:w w:val="100"/>
                <w:kern w:val="0"/>
                <w:position w:val="0"/>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71B3FC1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27662F8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494E496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388BB87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5920FC9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1A442C0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0D1BD1B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pacing w:val="0"/>
                <w:w w:val="100"/>
                <w:kern w:val="0"/>
                <w:position w:val="0"/>
                <w:sz w:val="28"/>
                <w:szCs w:val="28"/>
                <w:lang w:eastAsia="zh-CN"/>
              </w:rPr>
            </w:pPr>
          </w:p>
        </w:tc>
      </w:tr>
      <w:tr w14:paraId="497C6D77">
        <w:tblPrEx>
          <w:tblCellMar>
            <w:top w:w="0" w:type="dxa"/>
            <w:left w:w="108" w:type="dxa"/>
            <w:bottom w:w="0" w:type="dxa"/>
            <w:right w:w="108" w:type="dxa"/>
          </w:tblCellMar>
        </w:tblPrEx>
        <w:trPr>
          <w:trHeight w:val="567" w:hRule="atLeast"/>
        </w:trPr>
        <w:tc>
          <w:tcPr>
            <w:tcW w:w="14142" w:type="dxa"/>
            <w:gridSpan w:val="10"/>
            <w:tcBorders>
              <w:top w:val="single" w:color="auto" w:sz="4" w:space="0"/>
              <w:left w:val="single" w:color="auto" w:sz="4" w:space="0"/>
              <w:bottom w:val="single" w:color="auto" w:sz="4" w:space="0"/>
              <w:right w:val="single" w:color="auto" w:sz="4" w:space="0"/>
            </w:tcBorders>
            <w:noWrap w:val="0"/>
            <w:vAlign w:val="center"/>
          </w:tcPr>
          <w:p w14:paraId="5D1A194B">
            <w:pPr>
              <w:keepNext w:val="0"/>
              <w:keepLines w:val="0"/>
              <w:pageBreakBefore w:val="0"/>
              <w:kinsoku/>
              <w:wordWrap w:val="0"/>
              <w:overflowPunct/>
              <w:topLinePunct w:val="0"/>
              <w:bidi w:val="0"/>
              <w:spacing w:line="240" w:lineRule="auto"/>
              <w:jc w:val="both"/>
              <w:rPr>
                <w:rFonts w:hint="eastAsia" w:asciiTheme="minorEastAsia" w:hAnsiTheme="minorEastAsia" w:eastAsiaTheme="minorEastAsia" w:cstheme="minorEastAsia"/>
                <w:spacing w:val="0"/>
                <w:w w:val="100"/>
                <w:kern w:val="0"/>
                <w:position w:val="0"/>
                <w:sz w:val="24"/>
                <w:szCs w:val="24"/>
                <w:lang w:eastAsia="zh-CN"/>
              </w:rPr>
            </w:pPr>
            <w:r>
              <w:rPr>
                <w:rFonts w:hint="eastAsia" w:asciiTheme="minorEastAsia" w:hAnsiTheme="minorEastAsia" w:eastAsiaTheme="minorEastAsia" w:cstheme="minorEastAsia"/>
                <w:spacing w:val="0"/>
                <w:w w:val="100"/>
                <w:kern w:val="0"/>
                <w:position w:val="0"/>
                <w:sz w:val="24"/>
                <w:szCs w:val="24"/>
                <w:lang w:eastAsia="zh-CN"/>
              </w:rPr>
              <w:t>投标报价金额合计（大写）：</w:t>
            </w:r>
          </w:p>
        </w:tc>
      </w:tr>
    </w:tbl>
    <w:p w14:paraId="480F92F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pacing w:val="0"/>
          <w:w w:val="100"/>
          <w:kern w:val="0"/>
          <w:position w:val="0"/>
          <w:sz w:val="24"/>
          <w:szCs w:val="24"/>
          <w:lang w:eastAsia="zh-CN"/>
        </w:rPr>
      </w:pPr>
    </w:p>
    <w:p w14:paraId="303EC577">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spacing w:val="0"/>
          <w:w w:val="100"/>
          <w:kern w:val="0"/>
          <w:position w:val="0"/>
          <w:sz w:val="24"/>
          <w:szCs w:val="24"/>
          <w:lang w:eastAsia="zh-CN"/>
        </w:rPr>
      </w:pPr>
      <w:r>
        <w:rPr>
          <w:rFonts w:hint="eastAsia" w:asciiTheme="minorEastAsia" w:hAnsiTheme="minorEastAsia" w:eastAsiaTheme="minorEastAsia" w:cstheme="minorEastAsia"/>
          <w:spacing w:val="0"/>
          <w:w w:val="100"/>
          <w:kern w:val="0"/>
          <w:position w:val="0"/>
          <w:sz w:val="24"/>
          <w:szCs w:val="24"/>
          <w:lang w:eastAsia="zh-CN"/>
        </w:rPr>
        <w:t>法定代表人（负责人）或授权代表（签字）：</w:t>
      </w:r>
    </w:p>
    <w:p w14:paraId="519D59B2">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spacing w:val="0"/>
          <w:w w:val="100"/>
          <w:kern w:val="0"/>
          <w:position w:val="0"/>
          <w:sz w:val="24"/>
          <w:szCs w:val="24"/>
          <w:lang w:eastAsia="zh-CN"/>
        </w:rPr>
      </w:pPr>
      <w:r>
        <w:rPr>
          <w:rFonts w:hint="eastAsia" w:asciiTheme="minorEastAsia" w:hAnsiTheme="minorEastAsia" w:eastAsiaTheme="minorEastAsia" w:cstheme="minorEastAsia"/>
          <w:spacing w:val="0"/>
          <w:w w:val="100"/>
          <w:kern w:val="0"/>
          <w:position w:val="0"/>
          <w:sz w:val="24"/>
          <w:szCs w:val="24"/>
          <w:lang w:val="en-US" w:eastAsia="zh-CN"/>
        </w:rPr>
        <w:t>日期</w:t>
      </w:r>
      <w:r>
        <w:rPr>
          <w:rFonts w:hint="eastAsia" w:asciiTheme="minorEastAsia" w:hAnsiTheme="minorEastAsia" w:eastAsiaTheme="minorEastAsia" w:cstheme="minorEastAsia"/>
          <w:spacing w:val="0"/>
          <w:w w:val="100"/>
          <w:kern w:val="0"/>
          <w:position w:val="0"/>
          <w:sz w:val="24"/>
          <w:szCs w:val="24"/>
          <w:lang w:eastAsia="zh-CN"/>
        </w:rPr>
        <w:t>：</w:t>
      </w:r>
      <w:r>
        <w:rPr>
          <w:rFonts w:hint="eastAsia" w:asciiTheme="minorEastAsia" w:hAnsiTheme="minorEastAsia" w:eastAsiaTheme="minorEastAsia" w:cstheme="minorEastAsia"/>
          <w:spacing w:val="0"/>
          <w:w w:val="100"/>
          <w:kern w:val="0"/>
          <w:position w:val="0"/>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0"/>
          <w:w w:val="100"/>
          <w:kern w:val="0"/>
          <w:position w:val="0"/>
          <w:sz w:val="24"/>
          <w:szCs w:val="24"/>
          <w:lang w:val="en-US" w:eastAsia="zh-CN" w:bidi="ar-SA"/>
        </w:rPr>
        <w:t>年</w:t>
      </w:r>
      <w:r>
        <w:rPr>
          <w:rFonts w:hint="eastAsia" w:asciiTheme="minorEastAsia" w:hAnsiTheme="minorEastAsia" w:eastAsiaTheme="minorEastAsia" w:cstheme="minorEastAsia"/>
          <w:spacing w:val="0"/>
          <w:w w:val="100"/>
          <w:kern w:val="0"/>
          <w:position w:val="0"/>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0"/>
          <w:w w:val="100"/>
          <w:kern w:val="0"/>
          <w:position w:val="0"/>
          <w:sz w:val="24"/>
          <w:szCs w:val="24"/>
          <w:lang w:val="en-US" w:eastAsia="zh-CN" w:bidi="ar-SA"/>
        </w:rPr>
        <w:t>月</w:t>
      </w:r>
      <w:r>
        <w:rPr>
          <w:rFonts w:hint="eastAsia" w:asciiTheme="minorEastAsia" w:hAnsiTheme="minorEastAsia" w:eastAsiaTheme="minorEastAsia" w:cstheme="minorEastAsia"/>
          <w:spacing w:val="0"/>
          <w:w w:val="100"/>
          <w:kern w:val="0"/>
          <w:position w:val="0"/>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0"/>
          <w:w w:val="100"/>
          <w:kern w:val="0"/>
          <w:position w:val="0"/>
          <w:sz w:val="24"/>
          <w:szCs w:val="24"/>
          <w:lang w:val="en-US" w:eastAsia="zh-CN" w:bidi="ar-SA"/>
        </w:rPr>
        <w:t>日</w:t>
      </w:r>
    </w:p>
    <w:p w14:paraId="6C6DE0E9">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spacing w:val="0"/>
          <w:w w:val="100"/>
          <w:kern w:val="0"/>
          <w:position w:val="0"/>
          <w:sz w:val="24"/>
          <w:szCs w:val="24"/>
          <w:lang w:eastAsia="zh-CN"/>
        </w:rPr>
      </w:pPr>
    </w:p>
    <w:p w14:paraId="4A6D4D59">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spacing w:val="0"/>
          <w:w w:val="100"/>
          <w:kern w:val="0"/>
          <w:position w:val="0"/>
          <w:sz w:val="24"/>
          <w:szCs w:val="24"/>
          <w:lang w:eastAsia="zh-CN"/>
        </w:rPr>
        <w:sectPr>
          <w:pgSz w:w="16840" w:h="11907" w:orient="landscape"/>
          <w:pgMar w:top="1440" w:right="1800" w:bottom="1440" w:left="1800" w:header="851" w:footer="992" w:gutter="0"/>
          <w:pgNumType w:fmt="decimal"/>
          <w:cols w:space="720" w:num="1"/>
          <w:docGrid w:linePitch="332" w:charSpace="0"/>
        </w:sectPr>
      </w:pPr>
    </w:p>
    <w:p w14:paraId="35A2D3FE">
      <w:pPr>
        <w:keepNext w:val="0"/>
        <w:keepLines w:val="0"/>
        <w:pageBreakBefore w:val="0"/>
        <w:kinsoku/>
        <w:wordWrap w:val="0"/>
        <w:overflowPunct/>
        <w:topLinePunct w:val="0"/>
        <w:bidi w:val="0"/>
        <w:jc w:val="both"/>
        <w:rPr>
          <w:rFonts w:hint="eastAsia" w:asciiTheme="minorEastAsia" w:hAnsiTheme="minorEastAsia" w:eastAsiaTheme="minorEastAsia" w:cstheme="minorEastAsia"/>
          <w:b/>
          <w:bCs w:val="0"/>
          <w:spacing w:val="0"/>
          <w:w w:val="100"/>
          <w:kern w:val="0"/>
          <w:position w:val="0"/>
          <w:sz w:val="24"/>
          <w:szCs w:val="24"/>
          <w:lang w:val="en-US" w:eastAsia="zh-CN"/>
        </w:rPr>
      </w:pPr>
    </w:p>
    <w:p w14:paraId="1BC8777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spacing w:val="0"/>
          <w:w w:val="100"/>
          <w:kern w:val="0"/>
          <w:position w:val="0"/>
          <w:sz w:val="24"/>
          <w:szCs w:val="24"/>
          <w:lang w:eastAsia="zh-CN"/>
        </w:rPr>
      </w:pPr>
      <w:r>
        <w:rPr>
          <w:rFonts w:hint="eastAsia" w:asciiTheme="minorEastAsia" w:hAnsiTheme="minorEastAsia" w:eastAsiaTheme="minorEastAsia" w:cstheme="minorEastAsia"/>
          <w:b/>
          <w:bCs w:val="0"/>
          <w:spacing w:val="0"/>
          <w:w w:val="100"/>
          <w:kern w:val="0"/>
          <w:position w:val="0"/>
          <w:sz w:val="24"/>
          <w:szCs w:val="24"/>
          <w:lang w:val="en-US" w:eastAsia="zh-CN"/>
        </w:rPr>
        <w:t>3.</w:t>
      </w:r>
      <w:r>
        <w:rPr>
          <w:rFonts w:hint="eastAsia" w:asciiTheme="minorEastAsia" w:hAnsiTheme="minorEastAsia" w:eastAsiaTheme="minorEastAsia" w:cstheme="minorEastAsia"/>
          <w:b/>
          <w:bCs w:val="0"/>
          <w:spacing w:val="0"/>
          <w:w w:val="100"/>
          <w:kern w:val="0"/>
          <w:position w:val="0"/>
          <w:sz w:val="24"/>
          <w:szCs w:val="24"/>
          <w:lang w:eastAsia="zh-CN"/>
        </w:rPr>
        <w:t>主要设备技术指标及技术性能说明</w:t>
      </w:r>
    </w:p>
    <w:p w14:paraId="2DF395D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pacing w:val="0"/>
          <w:w w:val="100"/>
          <w:kern w:val="0"/>
          <w:position w:val="0"/>
          <w:sz w:val="24"/>
          <w:szCs w:val="24"/>
          <w:lang w:eastAsia="zh-CN"/>
        </w:rPr>
      </w:pPr>
      <w:r>
        <w:rPr>
          <w:rFonts w:hint="eastAsia" w:asciiTheme="minorEastAsia" w:hAnsiTheme="minorEastAsia" w:eastAsiaTheme="minorEastAsia" w:cstheme="minorEastAsia"/>
          <w:b/>
          <w:bCs w:val="0"/>
          <w:color w:val="000000"/>
          <w:spacing w:val="0"/>
          <w:w w:val="100"/>
          <w:kern w:val="0"/>
          <w:position w:val="0"/>
          <w:sz w:val="24"/>
          <w:szCs w:val="24"/>
          <w:lang w:val="en-US" w:eastAsia="zh-CN"/>
        </w:rPr>
        <w:t>4.</w:t>
      </w:r>
      <w:r>
        <w:rPr>
          <w:rFonts w:hint="eastAsia" w:asciiTheme="minorEastAsia" w:hAnsiTheme="minorEastAsia" w:eastAsiaTheme="minorEastAsia" w:cstheme="minorEastAsia"/>
          <w:b/>
          <w:bCs w:val="0"/>
          <w:spacing w:val="0"/>
          <w:w w:val="100"/>
          <w:kern w:val="0"/>
          <w:position w:val="0"/>
          <w:sz w:val="24"/>
          <w:szCs w:val="24"/>
          <w:lang w:eastAsia="zh-CN"/>
        </w:rPr>
        <w:t>技术偏差情况</w:t>
      </w:r>
    </w:p>
    <w:p w14:paraId="264B20AC">
      <w:pPr>
        <w:pStyle w:val="6"/>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lang w:bidi="en-US"/>
        </w:rPr>
      </w:pPr>
    </w:p>
    <w:p w14:paraId="666F108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b/>
          <w:bCs/>
          <w:spacing w:val="0"/>
          <w:w w:val="100"/>
          <w:kern w:val="0"/>
          <w:position w:val="0"/>
          <w:sz w:val="24"/>
          <w:szCs w:val="24"/>
          <w:lang w:eastAsia="zh-CN"/>
        </w:rPr>
      </w:pPr>
    </w:p>
    <w:p w14:paraId="6FB1E155">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spacing w:val="0"/>
          <w:w w:val="100"/>
          <w:kern w:val="0"/>
          <w:position w:val="0"/>
          <w:sz w:val="24"/>
          <w:szCs w:val="24"/>
          <w:lang w:eastAsia="zh-CN"/>
        </w:rPr>
      </w:pPr>
      <w:r>
        <w:rPr>
          <w:rFonts w:hint="eastAsia" w:asciiTheme="minorEastAsia" w:hAnsiTheme="minorEastAsia" w:eastAsiaTheme="minorEastAsia" w:cstheme="minorEastAsia"/>
          <w:b/>
          <w:bCs/>
          <w:spacing w:val="0"/>
          <w:w w:val="100"/>
          <w:kern w:val="0"/>
          <w:position w:val="0"/>
          <w:sz w:val="24"/>
          <w:szCs w:val="24"/>
          <w:lang w:eastAsia="zh-CN"/>
        </w:rPr>
        <w:t>技术规格偏离表</w:t>
      </w:r>
    </w:p>
    <w:p w14:paraId="0315709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p w14:paraId="1727F6C1">
      <w:pPr>
        <w:keepNext w:val="0"/>
        <w:keepLines w:val="0"/>
        <w:pageBreakBefore w:val="0"/>
        <w:kinsoku/>
        <w:wordWrap w:val="0"/>
        <w:overflowPunct/>
        <w:topLinePunct w:val="0"/>
        <w:bidi w:val="0"/>
        <w:spacing w:line="240" w:lineRule="atLeast"/>
        <w:ind w:left="1154" w:leftChars="485" w:hanging="136" w:hangingChars="57"/>
        <w:jc w:val="both"/>
        <w:rPr>
          <w:rFonts w:hint="eastAsia" w:asciiTheme="minorEastAsia" w:hAnsiTheme="minorEastAsia" w:eastAsiaTheme="minorEastAsia" w:cstheme="minorEastAsia"/>
          <w:spacing w:val="0"/>
          <w:w w:val="100"/>
          <w:kern w:val="0"/>
          <w:position w:val="0"/>
          <w:sz w:val="24"/>
          <w:szCs w:val="24"/>
          <w:lang w:eastAsia="zh-CN"/>
        </w:rPr>
      </w:pPr>
      <w:r>
        <w:rPr>
          <w:rFonts w:hint="eastAsia" w:asciiTheme="minorEastAsia" w:hAnsiTheme="minorEastAsia" w:eastAsiaTheme="minorEastAsia" w:cstheme="minorEastAsia"/>
          <w:spacing w:val="0"/>
          <w:w w:val="100"/>
          <w:kern w:val="0"/>
          <w:position w:val="0"/>
          <w:sz w:val="24"/>
          <w:szCs w:val="24"/>
          <w:lang w:eastAsia="zh-CN"/>
        </w:rPr>
        <w:t>项目名称:</w:t>
      </w:r>
      <w:r>
        <w:rPr>
          <w:rFonts w:hint="eastAsia" w:asciiTheme="minorEastAsia" w:hAnsiTheme="minorEastAsia" w:eastAsiaTheme="minorEastAsia" w:cstheme="minorEastAsia"/>
          <w:spacing w:val="0"/>
          <w:w w:val="100"/>
          <w:kern w:val="0"/>
          <w:position w:val="0"/>
          <w:sz w:val="24"/>
          <w:szCs w:val="24"/>
          <w:lang w:val="en-US" w:eastAsia="zh-CN"/>
        </w:rPr>
        <w:t xml:space="preserve">                                  </w:t>
      </w:r>
      <w:r>
        <w:rPr>
          <w:rFonts w:hint="eastAsia" w:asciiTheme="minorEastAsia" w:hAnsiTheme="minorEastAsia" w:eastAsiaTheme="minorEastAsia" w:cstheme="minorEastAsia"/>
          <w:spacing w:val="0"/>
          <w:w w:val="100"/>
          <w:kern w:val="0"/>
          <w:position w:val="0"/>
          <w:sz w:val="24"/>
          <w:szCs w:val="24"/>
          <w:lang w:eastAsia="zh-CN"/>
        </w:rPr>
        <w:t>项目编号:</w:t>
      </w:r>
    </w:p>
    <w:tbl>
      <w:tblPr>
        <w:tblStyle w:val="16"/>
        <w:tblW w:w="7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14:paraId="74BB0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345954D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0"/>
                <w:w w:val="100"/>
                <w:kern w:val="0"/>
                <w:position w:val="0"/>
                <w:sz w:val="24"/>
                <w:szCs w:val="24"/>
                <w:lang w:eastAsia="zh-CN"/>
              </w:rPr>
            </w:pPr>
            <w:r>
              <w:rPr>
                <w:rFonts w:hint="eastAsia" w:asciiTheme="minorEastAsia" w:hAnsiTheme="minorEastAsia" w:eastAsiaTheme="minorEastAsia" w:cstheme="minorEastAsia"/>
                <w:spacing w:val="0"/>
                <w:w w:val="100"/>
                <w:kern w:val="0"/>
                <w:position w:val="0"/>
                <w:sz w:val="24"/>
                <w:szCs w:val="24"/>
                <w:lang w:eastAsia="zh-CN"/>
              </w:rPr>
              <w:t>序号</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6AE30CB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0"/>
                <w:w w:val="100"/>
                <w:kern w:val="0"/>
                <w:position w:val="0"/>
                <w:sz w:val="24"/>
                <w:szCs w:val="24"/>
                <w:lang w:eastAsia="zh-CN"/>
              </w:rPr>
            </w:pPr>
            <w:r>
              <w:rPr>
                <w:rFonts w:hint="eastAsia" w:asciiTheme="minorEastAsia" w:hAnsiTheme="minorEastAsia" w:eastAsiaTheme="minorEastAsia" w:cstheme="minorEastAsia"/>
                <w:spacing w:val="0"/>
                <w:w w:val="100"/>
                <w:kern w:val="0"/>
                <w:position w:val="0"/>
                <w:sz w:val="24"/>
                <w:szCs w:val="24"/>
                <w:lang w:eastAsia="zh-CN"/>
              </w:rPr>
              <w:t>货物名称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19A793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0"/>
                <w:w w:val="100"/>
                <w:kern w:val="0"/>
                <w:position w:val="0"/>
                <w:sz w:val="24"/>
                <w:szCs w:val="24"/>
                <w:lang w:eastAsia="zh-CN"/>
              </w:rPr>
            </w:pPr>
            <w:r>
              <w:rPr>
                <w:rFonts w:hint="eastAsia" w:asciiTheme="minorEastAsia" w:hAnsiTheme="minorEastAsia" w:eastAsiaTheme="minorEastAsia" w:cstheme="minorEastAsia"/>
                <w:spacing w:val="0"/>
                <w:w w:val="100"/>
                <w:kern w:val="0"/>
                <w:position w:val="0"/>
                <w:sz w:val="24"/>
                <w:szCs w:val="24"/>
                <w:lang w:eastAsia="zh-CN"/>
              </w:rPr>
              <w:t>招标规格</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7DBA510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0"/>
                <w:w w:val="100"/>
                <w:kern w:val="0"/>
                <w:position w:val="0"/>
                <w:sz w:val="24"/>
                <w:szCs w:val="24"/>
                <w:lang w:eastAsia="zh-CN"/>
              </w:rPr>
            </w:pPr>
            <w:r>
              <w:rPr>
                <w:rFonts w:hint="eastAsia" w:asciiTheme="minorEastAsia" w:hAnsiTheme="minorEastAsia" w:eastAsiaTheme="minorEastAsia" w:cstheme="minorEastAsia"/>
                <w:spacing w:val="0"/>
                <w:w w:val="100"/>
                <w:kern w:val="0"/>
                <w:position w:val="0"/>
                <w:sz w:val="24"/>
                <w:szCs w:val="24"/>
                <w:lang w:eastAsia="zh-CN"/>
              </w:rPr>
              <w:t>投标规格</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190D1E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0"/>
                <w:w w:val="100"/>
                <w:kern w:val="0"/>
                <w:position w:val="0"/>
                <w:sz w:val="24"/>
                <w:szCs w:val="24"/>
                <w:lang w:eastAsia="zh-CN"/>
              </w:rPr>
            </w:pPr>
            <w:r>
              <w:rPr>
                <w:rFonts w:hint="eastAsia" w:asciiTheme="minorEastAsia" w:hAnsiTheme="minorEastAsia" w:eastAsiaTheme="minorEastAsia" w:cstheme="minorEastAsia"/>
                <w:spacing w:val="0"/>
                <w:w w:val="100"/>
                <w:kern w:val="0"/>
                <w:position w:val="0"/>
                <w:sz w:val="24"/>
                <w:szCs w:val="24"/>
                <w:lang w:eastAsia="zh-CN"/>
              </w:rPr>
              <w:t>偏离</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0055D5C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0"/>
                <w:w w:val="100"/>
                <w:kern w:val="0"/>
                <w:position w:val="0"/>
                <w:sz w:val="24"/>
                <w:szCs w:val="24"/>
                <w:lang w:eastAsia="zh-CN"/>
              </w:rPr>
            </w:pPr>
            <w:r>
              <w:rPr>
                <w:rFonts w:hint="eastAsia" w:asciiTheme="minorEastAsia" w:hAnsiTheme="minorEastAsia" w:eastAsiaTheme="minorEastAsia" w:cstheme="minorEastAsia"/>
                <w:spacing w:val="0"/>
                <w:w w:val="100"/>
                <w:kern w:val="0"/>
                <w:position w:val="0"/>
                <w:sz w:val="24"/>
                <w:szCs w:val="24"/>
                <w:lang w:eastAsia="zh-CN"/>
              </w:rPr>
              <w:t>说明</w:t>
            </w:r>
          </w:p>
        </w:tc>
      </w:tr>
      <w:tr w14:paraId="696AB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57AC1D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1741255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CB3D2D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043EB8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18FD58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2D2A04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r>
      <w:tr w14:paraId="6D06F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C496A5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749DB3D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A3DBDD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15C109F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B3B87E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640F50B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r>
      <w:tr w14:paraId="1B825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DC4FA9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BFB324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228636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75101D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23DD49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27E3B82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r>
      <w:tr w14:paraId="68739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0AD4F7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119D6FC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D3D22D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4E52DF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CBDF61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182C03A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r>
      <w:tr w14:paraId="0EDDD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1A4330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76CD57E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2CC9CE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7FF6E2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2AEE30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31627BE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r>
      <w:tr w14:paraId="77D14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1406D2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195D588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FFBEC8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CB165C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DB0B27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33C376B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r>
      <w:tr w14:paraId="2148E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F1BE26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E6FFBE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B5929F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498666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65BEA0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05CE65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r>
      <w:tr w14:paraId="5D58F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2729E6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110645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E33991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38A5010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E10D64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6F830E4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r>
      <w:tr w14:paraId="1952A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7651DC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7EAD5CD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CFC650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301995C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D00893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2CC0384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r>
      <w:tr w14:paraId="6C4AB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AA9B65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1FB28CD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12BF00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32BC6B8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2C476B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7D580D2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r>
      <w:tr w14:paraId="3AB09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56852A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5197E4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235FF6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E710DF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96A57E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198308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r>
      <w:tr w14:paraId="4E251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9A03D0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09CD1C4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6D3A27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87DC3A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E17D0C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6A0A912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r>
      <w:tr w14:paraId="01B9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5D856E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6167D95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62DD1C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147EED2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DC0C66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32313AE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r>
      <w:tr w14:paraId="607A3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CAF0D6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0553E40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9CDC56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6572E86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1BB8DC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A875D3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r>
      <w:tr w14:paraId="5516B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27E637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C8897E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A59B48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1D1D4C3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1AE30B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20A35EE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pacing w:val="0"/>
                <w:w w:val="100"/>
                <w:kern w:val="0"/>
                <w:position w:val="0"/>
                <w:sz w:val="24"/>
                <w:szCs w:val="24"/>
                <w:lang w:eastAsia="zh-CN"/>
              </w:rPr>
            </w:pPr>
          </w:p>
        </w:tc>
      </w:tr>
    </w:tbl>
    <w:p w14:paraId="11C634F5">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spacing w:val="0"/>
          <w:w w:val="100"/>
          <w:kern w:val="0"/>
          <w:position w:val="0"/>
          <w:sz w:val="24"/>
          <w:szCs w:val="24"/>
          <w:lang w:eastAsia="zh-CN"/>
        </w:rPr>
      </w:pPr>
      <w:r>
        <w:rPr>
          <w:rFonts w:hint="eastAsia" w:asciiTheme="minorEastAsia" w:hAnsiTheme="minorEastAsia" w:eastAsiaTheme="minorEastAsia" w:cstheme="minorEastAsia"/>
          <w:b/>
          <w:spacing w:val="0"/>
          <w:w w:val="100"/>
          <w:kern w:val="0"/>
          <w:position w:val="0"/>
          <w:sz w:val="24"/>
          <w:szCs w:val="24"/>
          <w:lang w:eastAsia="zh-CN"/>
        </w:rPr>
        <w:t>投标人（公章）：</w:t>
      </w:r>
    </w:p>
    <w:p w14:paraId="2B181380">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spacing w:val="0"/>
          <w:w w:val="100"/>
          <w:kern w:val="0"/>
          <w:position w:val="0"/>
          <w:sz w:val="24"/>
          <w:szCs w:val="24"/>
          <w:lang w:eastAsia="zh-CN"/>
        </w:rPr>
      </w:pPr>
      <w:r>
        <w:rPr>
          <w:rFonts w:hint="eastAsia" w:asciiTheme="minorEastAsia" w:hAnsiTheme="minorEastAsia" w:eastAsiaTheme="minorEastAsia" w:cstheme="minorEastAsia"/>
          <w:b/>
          <w:spacing w:val="0"/>
          <w:w w:val="100"/>
          <w:kern w:val="0"/>
          <w:position w:val="0"/>
          <w:sz w:val="24"/>
          <w:szCs w:val="24"/>
          <w:lang w:eastAsia="zh-CN"/>
        </w:rPr>
        <w:t>法定代表人（负责人）或授权代表（签字）：</w:t>
      </w:r>
    </w:p>
    <w:p w14:paraId="71DFAEF7">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spacing w:val="0"/>
          <w:w w:val="100"/>
          <w:kern w:val="0"/>
          <w:position w:val="0"/>
          <w:sz w:val="24"/>
          <w:szCs w:val="24"/>
          <w:lang w:eastAsia="zh-CN"/>
        </w:rPr>
      </w:pPr>
      <w:r>
        <w:rPr>
          <w:rFonts w:hint="eastAsia" w:asciiTheme="minorEastAsia" w:hAnsiTheme="minorEastAsia" w:eastAsiaTheme="minorEastAsia" w:cstheme="minorEastAsia"/>
          <w:b/>
          <w:spacing w:val="0"/>
          <w:w w:val="100"/>
          <w:kern w:val="0"/>
          <w:position w:val="0"/>
          <w:sz w:val="24"/>
          <w:szCs w:val="24"/>
          <w:lang w:val="en-US" w:eastAsia="zh-CN"/>
        </w:rPr>
        <w:t>日期</w:t>
      </w:r>
      <w:r>
        <w:rPr>
          <w:rFonts w:hint="eastAsia" w:asciiTheme="minorEastAsia" w:hAnsiTheme="minorEastAsia" w:eastAsiaTheme="minorEastAsia" w:cstheme="minorEastAsia"/>
          <w:b/>
          <w:spacing w:val="0"/>
          <w:w w:val="100"/>
          <w:kern w:val="0"/>
          <w:position w:val="0"/>
          <w:sz w:val="24"/>
          <w:szCs w:val="24"/>
          <w:lang w:eastAsia="zh-CN"/>
        </w:rPr>
        <w:t>：</w:t>
      </w:r>
      <w:r>
        <w:rPr>
          <w:rFonts w:hint="eastAsia" w:asciiTheme="minorEastAsia" w:hAnsiTheme="minorEastAsia" w:eastAsiaTheme="minorEastAsia" w:cstheme="minorEastAsia"/>
          <w:spacing w:val="0"/>
          <w:w w:val="100"/>
          <w:kern w:val="0"/>
          <w:position w:val="0"/>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0"/>
          <w:w w:val="100"/>
          <w:kern w:val="0"/>
          <w:position w:val="0"/>
          <w:sz w:val="24"/>
          <w:szCs w:val="24"/>
          <w:lang w:val="en-US" w:eastAsia="zh-CN" w:bidi="ar-SA"/>
        </w:rPr>
        <w:t>年</w:t>
      </w:r>
      <w:r>
        <w:rPr>
          <w:rFonts w:hint="eastAsia" w:asciiTheme="minorEastAsia" w:hAnsiTheme="minorEastAsia" w:eastAsiaTheme="minorEastAsia" w:cstheme="minorEastAsia"/>
          <w:spacing w:val="0"/>
          <w:w w:val="100"/>
          <w:kern w:val="0"/>
          <w:position w:val="0"/>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0"/>
          <w:w w:val="100"/>
          <w:kern w:val="0"/>
          <w:position w:val="0"/>
          <w:sz w:val="24"/>
          <w:szCs w:val="24"/>
          <w:lang w:val="en-US" w:eastAsia="zh-CN" w:bidi="ar-SA"/>
        </w:rPr>
        <w:t>月</w:t>
      </w:r>
      <w:r>
        <w:rPr>
          <w:rFonts w:hint="eastAsia" w:asciiTheme="minorEastAsia" w:hAnsiTheme="minorEastAsia" w:eastAsiaTheme="minorEastAsia" w:cstheme="minorEastAsia"/>
          <w:spacing w:val="0"/>
          <w:w w:val="100"/>
          <w:kern w:val="0"/>
          <w:position w:val="0"/>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0"/>
          <w:w w:val="100"/>
          <w:kern w:val="0"/>
          <w:position w:val="0"/>
          <w:sz w:val="24"/>
          <w:szCs w:val="24"/>
          <w:lang w:val="en-US" w:eastAsia="zh-CN" w:bidi="ar-SA"/>
        </w:rPr>
        <w:t>日</w:t>
      </w:r>
    </w:p>
    <w:p w14:paraId="77CC139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pacing w:val="0"/>
          <w:w w:val="100"/>
          <w:kern w:val="0"/>
          <w:position w:val="0"/>
          <w:sz w:val="24"/>
          <w:szCs w:val="24"/>
          <w:lang w:eastAsia="zh-CN"/>
        </w:rPr>
      </w:pPr>
    </w:p>
    <w:p w14:paraId="709A772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pacing w:val="0"/>
          <w:w w:val="100"/>
          <w:kern w:val="0"/>
          <w:position w:val="0"/>
          <w:sz w:val="24"/>
          <w:szCs w:val="24"/>
          <w:lang w:val="en-US" w:eastAsia="zh-CN"/>
        </w:rPr>
      </w:pPr>
    </w:p>
    <w:p w14:paraId="7DFDF72C">
      <w:pPr>
        <w:pStyle w:val="20"/>
        <w:rPr>
          <w:rFonts w:hint="eastAsia"/>
          <w:lang w:val="en-US" w:eastAsia="zh-CN"/>
        </w:rPr>
      </w:pPr>
    </w:p>
    <w:p w14:paraId="5B2B18A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pacing w:val="0"/>
          <w:w w:val="100"/>
          <w:kern w:val="0"/>
          <w:position w:val="0"/>
          <w:sz w:val="24"/>
          <w:szCs w:val="24"/>
          <w:lang w:eastAsia="zh-CN"/>
        </w:rPr>
      </w:pPr>
      <w:r>
        <w:rPr>
          <w:rFonts w:hint="eastAsia" w:asciiTheme="minorEastAsia" w:hAnsiTheme="minorEastAsia" w:eastAsiaTheme="minorEastAsia" w:cstheme="minorEastAsia"/>
          <w:b/>
          <w:spacing w:val="0"/>
          <w:w w:val="100"/>
          <w:kern w:val="0"/>
          <w:position w:val="0"/>
          <w:sz w:val="24"/>
          <w:szCs w:val="24"/>
          <w:lang w:val="en-US" w:eastAsia="zh-CN"/>
        </w:rPr>
        <w:t>5.</w:t>
      </w:r>
      <w:r>
        <w:rPr>
          <w:rFonts w:hint="eastAsia" w:asciiTheme="minorEastAsia" w:hAnsiTheme="minorEastAsia" w:eastAsiaTheme="minorEastAsia" w:cstheme="minorEastAsia"/>
          <w:b/>
          <w:spacing w:val="0"/>
          <w:w w:val="100"/>
          <w:kern w:val="0"/>
          <w:position w:val="0"/>
          <w:sz w:val="24"/>
          <w:szCs w:val="24"/>
          <w:lang w:eastAsia="zh-CN"/>
        </w:rPr>
        <w:t>商务偏差表格式</w:t>
      </w:r>
    </w:p>
    <w:p w14:paraId="0BDE3582">
      <w:pPr>
        <w:keepNext w:val="0"/>
        <w:keepLines w:val="0"/>
        <w:pageBreakBefore w:val="0"/>
        <w:kinsoku/>
        <w:wordWrap w:val="0"/>
        <w:overflowPunct/>
        <w:topLinePunct w:val="0"/>
        <w:bidi w:val="0"/>
        <w:ind w:firstLine="482"/>
        <w:jc w:val="both"/>
        <w:rPr>
          <w:rFonts w:hint="eastAsia" w:asciiTheme="minorEastAsia" w:hAnsiTheme="minorEastAsia" w:eastAsiaTheme="minorEastAsia" w:cstheme="minorEastAsia"/>
          <w:b/>
          <w:spacing w:val="0"/>
          <w:w w:val="100"/>
          <w:kern w:val="0"/>
          <w:position w:val="0"/>
          <w:sz w:val="24"/>
          <w:szCs w:val="24"/>
          <w:lang w:eastAsia="zh-CN"/>
        </w:rPr>
      </w:pPr>
    </w:p>
    <w:p w14:paraId="2AFF2E3C">
      <w:pPr>
        <w:keepNext w:val="0"/>
        <w:keepLines w:val="0"/>
        <w:pageBreakBefore w:val="0"/>
        <w:kinsoku/>
        <w:wordWrap w:val="0"/>
        <w:overflowPunct/>
        <w:topLinePunct w:val="0"/>
        <w:bidi w:val="0"/>
        <w:jc w:val="center"/>
        <w:rPr>
          <w:rFonts w:hint="eastAsia" w:asciiTheme="minorEastAsia" w:hAnsiTheme="minorEastAsia" w:eastAsiaTheme="minorEastAsia" w:cstheme="minorEastAsia"/>
          <w:spacing w:val="0"/>
          <w:w w:val="100"/>
          <w:kern w:val="0"/>
          <w:position w:val="0"/>
          <w:sz w:val="24"/>
          <w:szCs w:val="24"/>
          <w:lang w:eastAsia="zh-CN"/>
        </w:rPr>
      </w:pPr>
      <w:r>
        <w:rPr>
          <w:rFonts w:hint="eastAsia" w:asciiTheme="minorEastAsia" w:hAnsiTheme="minorEastAsia" w:eastAsiaTheme="minorEastAsia" w:cstheme="minorEastAsia"/>
          <w:b/>
          <w:spacing w:val="0"/>
          <w:w w:val="100"/>
          <w:kern w:val="0"/>
          <w:position w:val="0"/>
          <w:sz w:val="24"/>
          <w:szCs w:val="24"/>
          <w:lang w:eastAsia="zh-CN"/>
        </w:rPr>
        <w:t>商务偏差表</w:t>
      </w:r>
    </w:p>
    <w:p w14:paraId="1751A78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pacing w:val="0"/>
          <w:w w:val="100"/>
          <w:kern w:val="0"/>
          <w:position w:val="0"/>
          <w:sz w:val="24"/>
          <w:szCs w:val="24"/>
          <w:lang w:eastAsia="zh-CN"/>
        </w:rPr>
      </w:pPr>
    </w:p>
    <w:p w14:paraId="5B99DDE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pacing w:val="0"/>
          <w:w w:val="100"/>
          <w:kern w:val="0"/>
          <w:position w:val="0"/>
          <w:sz w:val="24"/>
          <w:szCs w:val="24"/>
          <w:lang w:eastAsia="zh-CN"/>
        </w:rPr>
      </w:pPr>
      <w:r>
        <w:rPr>
          <w:rFonts w:hint="eastAsia" w:asciiTheme="minorEastAsia" w:hAnsiTheme="minorEastAsia" w:eastAsiaTheme="minorEastAsia" w:cstheme="minorEastAsia"/>
          <w:spacing w:val="0"/>
          <w:w w:val="100"/>
          <w:kern w:val="0"/>
          <w:position w:val="0"/>
          <w:sz w:val="24"/>
          <w:szCs w:val="24"/>
          <w:lang w:eastAsia="zh-CN"/>
        </w:rPr>
        <w:t>项目名称：</w:t>
      </w:r>
      <w:r>
        <w:rPr>
          <w:rFonts w:hint="eastAsia" w:asciiTheme="minorEastAsia" w:hAnsiTheme="minorEastAsia" w:eastAsiaTheme="minorEastAsia" w:cstheme="minorEastAsia"/>
          <w:spacing w:val="0"/>
          <w:w w:val="100"/>
          <w:kern w:val="0"/>
          <w:position w:val="0"/>
          <w:sz w:val="24"/>
          <w:szCs w:val="24"/>
          <w:lang w:val="en-US" w:eastAsia="zh-CN"/>
        </w:rPr>
        <w:t xml:space="preserve">                              </w:t>
      </w:r>
      <w:r>
        <w:rPr>
          <w:rFonts w:hint="eastAsia" w:asciiTheme="minorEastAsia" w:hAnsiTheme="minorEastAsia" w:eastAsiaTheme="minorEastAsia" w:cstheme="minorEastAsia"/>
          <w:spacing w:val="0"/>
          <w:w w:val="100"/>
          <w:kern w:val="0"/>
          <w:position w:val="0"/>
          <w:sz w:val="24"/>
          <w:szCs w:val="24"/>
          <w:lang w:eastAsia="zh-CN"/>
        </w:rPr>
        <w:t>项目编号：</w:t>
      </w:r>
    </w:p>
    <w:tbl>
      <w:tblPr>
        <w:tblStyle w:val="16"/>
        <w:tblW w:w="7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04CCA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0"/>
            <w:vAlign w:val="center"/>
          </w:tcPr>
          <w:p w14:paraId="07B21F25">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pacing w:val="0"/>
                <w:w w:val="100"/>
                <w:kern w:val="0"/>
                <w:position w:val="0"/>
                <w:sz w:val="24"/>
                <w:szCs w:val="24"/>
                <w:lang w:eastAsia="zh-CN"/>
              </w:rPr>
            </w:pPr>
            <w:r>
              <w:rPr>
                <w:rFonts w:hint="eastAsia" w:asciiTheme="minorEastAsia" w:hAnsiTheme="minorEastAsia" w:eastAsiaTheme="minorEastAsia" w:cstheme="minorEastAsia"/>
                <w:spacing w:val="0"/>
                <w:w w:val="100"/>
                <w:kern w:val="0"/>
                <w:position w:val="0"/>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14:paraId="11302DBF">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pacing w:val="0"/>
                <w:w w:val="100"/>
                <w:kern w:val="0"/>
                <w:position w:val="0"/>
                <w:sz w:val="24"/>
                <w:szCs w:val="24"/>
                <w:lang w:eastAsia="zh-CN"/>
              </w:rPr>
            </w:pPr>
            <w:r>
              <w:rPr>
                <w:rFonts w:hint="eastAsia" w:asciiTheme="minorEastAsia" w:hAnsiTheme="minorEastAsia" w:eastAsiaTheme="minorEastAsia" w:cstheme="minorEastAsia"/>
                <w:spacing w:val="0"/>
                <w:w w:val="100"/>
                <w:kern w:val="0"/>
                <w:position w:val="0"/>
                <w:sz w:val="24"/>
                <w:szCs w:val="24"/>
                <w:lang w:eastAsia="zh-CN"/>
              </w:rPr>
              <w:t>招标文件</w:t>
            </w:r>
          </w:p>
          <w:p w14:paraId="48008171">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pacing w:val="0"/>
                <w:w w:val="100"/>
                <w:kern w:val="0"/>
                <w:position w:val="0"/>
                <w:sz w:val="24"/>
                <w:szCs w:val="24"/>
                <w:lang w:eastAsia="zh-CN"/>
              </w:rPr>
            </w:pPr>
            <w:r>
              <w:rPr>
                <w:rFonts w:hint="eastAsia" w:asciiTheme="minorEastAsia" w:hAnsiTheme="minorEastAsia" w:eastAsiaTheme="minorEastAsia" w:cstheme="minorEastAsia"/>
                <w:spacing w:val="0"/>
                <w:w w:val="100"/>
                <w:kern w:val="0"/>
                <w:position w:val="0"/>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14:paraId="321742D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pacing w:val="0"/>
                <w:w w:val="100"/>
                <w:kern w:val="0"/>
                <w:position w:val="0"/>
                <w:sz w:val="24"/>
                <w:szCs w:val="24"/>
                <w:lang w:eastAsia="zh-CN"/>
              </w:rPr>
            </w:pPr>
            <w:r>
              <w:rPr>
                <w:rFonts w:hint="eastAsia" w:asciiTheme="minorEastAsia" w:hAnsiTheme="minorEastAsia" w:eastAsiaTheme="minorEastAsia" w:cstheme="minorEastAsia"/>
                <w:spacing w:val="0"/>
                <w:w w:val="100"/>
                <w:kern w:val="0"/>
                <w:position w:val="0"/>
                <w:sz w:val="24"/>
                <w:szCs w:val="24"/>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41931E2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pacing w:val="0"/>
                <w:w w:val="100"/>
                <w:kern w:val="0"/>
                <w:position w:val="0"/>
                <w:sz w:val="24"/>
                <w:szCs w:val="24"/>
                <w:lang w:eastAsia="zh-CN"/>
              </w:rPr>
            </w:pPr>
            <w:r>
              <w:rPr>
                <w:rFonts w:hint="eastAsia" w:asciiTheme="minorEastAsia" w:hAnsiTheme="minorEastAsia" w:eastAsiaTheme="minorEastAsia" w:cstheme="minorEastAsia"/>
                <w:spacing w:val="0"/>
                <w:w w:val="100"/>
                <w:kern w:val="0"/>
                <w:position w:val="0"/>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154D54E">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pacing w:val="0"/>
                <w:w w:val="100"/>
                <w:kern w:val="0"/>
                <w:position w:val="0"/>
                <w:sz w:val="24"/>
                <w:szCs w:val="24"/>
                <w:lang w:eastAsia="zh-CN"/>
              </w:rPr>
            </w:pPr>
            <w:r>
              <w:rPr>
                <w:rFonts w:hint="eastAsia" w:asciiTheme="minorEastAsia" w:hAnsiTheme="minorEastAsia" w:eastAsiaTheme="minorEastAsia" w:cstheme="minorEastAsia"/>
                <w:spacing w:val="0"/>
                <w:w w:val="100"/>
                <w:kern w:val="0"/>
                <w:position w:val="0"/>
                <w:sz w:val="24"/>
                <w:szCs w:val="24"/>
                <w:lang w:eastAsia="zh-CN"/>
              </w:rPr>
              <w:t>结论</w:t>
            </w:r>
          </w:p>
        </w:tc>
      </w:tr>
      <w:tr w14:paraId="5CC68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CE83430">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DC91A8C">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B6B7F80">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69D2513">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C83BC6D">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r>
      <w:tr w14:paraId="45487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1C498432">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9F26916">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68644BF">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401D7931">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217DCBD">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r>
      <w:tr w14:paraId="6E89D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2A901072">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5E74E12">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BA0E474">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FD57795">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F7E8E09">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r>
      <w:tr w14:paraId="5F0F8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4D8FC67B">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EC8881F">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77341F8">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EC59161">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F2C933B">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r>
      <w:tr w14:paraId="2427A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704179E0">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3D51C78">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891F761">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F678E34">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31D47DF">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r>
      <w:tr w14:paraId="084F0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7DD304B5">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18DCD1A">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24AD0210">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6B418C3">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43A3AEC">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r>
      <w:tr w14:paraId="02E4D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0DB8EBD">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7B329E3">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4581CA3">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4FF7933">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0D6379C">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r>
      <w:tr w14:paraId="0CF13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40AB2293">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E3BD823">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937463D">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6986DC10">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9C8AD6A">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r>
      <w:tr w14:paraId="6841C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158F6480">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41C2DB3">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285F5F2">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1AA92B7">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92DBD3D">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r>
      <w:tr w14:paraId="2D70D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6A99C55">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2912084">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7DFE5B1B">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45DC48B">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6CA3A9F">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r>
      <w:tr w14:paraId="2A2FD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1EB3BC33">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56FE458">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FB5BE67">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4A028195">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D4A73D3">
            <w:pPr>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0"/>
                <w:w w:val="100"/>
                <w:kern w:val="0"/>
                <w:position w:val="0"/>
                <w:sz w:val="24"/>
                <w:szCs w:val="24"/>
              </w:rPr>
            </w:pPr>
          </w:p>
        </w:tc>
      </w:tr>
    </w:tbl>
    <w:p w14:paraId="1ED5CB0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pacing w:val="0"/>
          <w:w w:val="100"/>
          <w:kern w:val="0"/>
          <w:position w:val="0"/>
          <w:sz w:val="24"/>
          <w:szCs w:val="24"/>
          <w:lang w:eastAsia="zh-CN"/>
        </w:rPr>
      </w:pPr>
      <w:r>
        <w:rPr>
          <w:rFonts w:hint="eastAsia" w:asciiTheme="minorEastAsia" w:hAnsiTheme="minorEastAsia" w:eastAsiaTheme="minorEastAsia" w:cstheme="minorEastAsia"/>
          <w:b/>
          <w:spacing w:val="0"/>
          <w:w w:val="100"/>
          <w:kern w:val="0"/>
          <w:position w:val="0"/>
          <w:sz w:val="24"/>
          <w:szCs w:val="24"/>
          <w:lang w:eastAsia="zh-CN"/>
        </w:rPr>
        <w:t>投标人（公章）：</w:t>
      </w:r>
    </w:p>
    <w:p w14:paraId="7286F12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pacing w:val="0"/>
          <w:w w:val="100"/>
          <w:kern w:val="0"/>
          <w:position w:val="0"/>
          <w:sz w:val="24"/>
          <w:szCs w:val="24"/>
          <w:lang w:eastAsia="zh-CN"/>
        </w:rPr>
      </w:pPr>
      <w:r>
        <w:rPr>
          <w:rFonts w:hint="eastAsia" w:asciiTheme="minorEastAsia" w:hAnsiTheme="minorEastAsia" w:eastAsiaTheme="minorEastAsia" w:cstheme="minorEastAsia"/>
          <w:b/>
          <w:spacing w:val="0"/>
          <w:w w:val="100"/>
          <w:kern w:val="0"/>
          <w:position w:val="0"/>
          <w:sz w:val="24"/>
          <w:szCs w:val="24"/>
          <w:lang w:eastAsia="zh-CN"/>
        </w:rPr>
        <w:t>法定代表人（负责人）或授权代表（签字）：</w:t>
      </w:r>
    </w:p>
    <w:p w14:paraId="0A72DC6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pacing w:val="0"/>
          <w:w w:val="100"/>
          <w:kern w:val="0"/>
          <w:position w:val="0"/>
          <w:sz w:val="24"/>
          <w:szCs w:val="24"/>
          <w:lang w:eastAsia="zh-CN"/>
        </w:rPr>
      </w:pPr>
      <w:r>
        <w:rPr>
          <w:rFonts w:hint="eastAsia" w:asciiTheme="minorEastAsia" w:hAnsiTheme="minorEastAsia" w:eastAsiaTheme="minorEastAsia" w:cstheme="minorEastAsia"/>
          <w:b/>
          <w:spacing w:val="0"/>
          <w:w w:val="100"/>
          <w:kern w:val="0"/>
          <w:position w:val="0"/>
          <w:sz w:val="24"/>
          <w:szCs w:val="24"/>
          <w:lang w:val="en-US" w:eastAsia="zh-CN"/>
        </w:rPr>
        <w:t>日期</w:t>
      </w:r>
      <w:r>
        <w:rPr>
          <w:rFonts w:hint="eastAsia" w:asciiTheme="minorEastAsia" w:hAnsiTheme="minorEastAsia" w:eastAsiaTheme="minorEastAsia" w:cstheme="minorEastAsia"/>
          <w:b/>
          <w:spacing w:val="0"/>
          <w:w w:val="100"/>
          <w:kern w:val="0"/>
          <w:position w:val="0"/>
          <w:sz w:val="24"/>
          <w:szCs w:val="24"/>
          <w:lang w:eastAsia="zh-CN"/>
        </w:rPr>
        <w:t>：</w:t>
      </w:r>
      <w:r>
        <w:rPr>
          <w:rFonts w:hint="eastAsia" w:asciiTheme="minorEastAsia" w:hAnsiTheme="minorEastAsia" w:eastAsiaTheme="minorEastAsia" w:cstheme="minorEastAsia"/>
          <w:b/>
          <w:spacing w:val="0"/>
          <w:w w:val="100"/>
          <w:kern w:val="0"/>
          <w:position w:val="0"/>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0"/>
          <w:w w:val="100"/>
          <w:kern w:val="0"/>
          <w:position w:val="0"/>
          <w:sz w:val="24"/>
          <w:szCs w:val="24"/>
          <w:lang w:val="en-US" w:eastAsia="zh-CN" w:bidi="ar-SA"/>
        </w:rPr>
        <w:t>年</w:t>
      </w:r>
      <w:r>
        <w:rPr>
          <w:rFonts w:hint="eastAsia" w:asciiTheme="minorEastAsia" w:hAnsiTheme="minorEastAsia" w:eastAsiaTheme="minorEastAsia" w:cstheme="minorEastAsia"/>
          <w:b/>
          <w:spacing w:val="0"/>
          <w:w w:val="100"/>
          <w:kern w:val="0"/>
          <w:position w:val="0"/>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0"/>
          <w:w w:val="100"/>
          <w:kern w:val="0"/>
          <w:position w:val="0"/>
          <w:sz w:val="24"/>
          <w:szCs w:val="24"/>
          <w:lang w:val="en-US" w:eastAsia="zh-CN" w:bidi="ar-SA"/>
        </w:rPr>
        <w:t>月</w:t>
      </w:r>
      <w:r>
        <w:rPr>
          <w:rFonts w:hint="eastAsia" w:asciiTheme="minorEastAsia" w:hAnsiTheme="minorEastAsia" w:eastAsiaTheme="minorEastAsia" w:cstheme="minorEastAsia"/>
          <w:b/>
          <w:spacing w:val="0"/>
          <w:w w:val="100"/>
          <w:kern w:val="0"/>
          <w:position w:val="0"/>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0"/>
          <w:w w:val="100"/>
          <w:kern w:val="0"/>
          <w:position w:val="0"/>
          <w:sz w:val="24"/>
          <w:szCs w:val="24"/>
          <w:lang w:val="en-US" w:eastAsia="zh-CN" w:bidi="ar-SA"/>
        </w:rPr>
        <w:t>日</w:t>
      </w:r>
    </w:p>
    <w:p w14:paraId="22A0BE22">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pacing w:val="0"/>
          <w:w w:val="100"/>
          <w:kern w:val="0"/>
          <w:position w:val="0"/>
          <w:sz w:val="24"/>
          <w:szCs w:val="24"/>
          <w:lang w:val="en-US" w:eastAsia="zh-CN"/>
        </w:rPr>
      </w:pPr>
    </w:p>
    <w:p w14:paraId="6C753D26">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pacing w:val="0"/>
          <w:w w:val="100"/>
          <w:kern w:val="0"/>
          <w:position w:val="0"/>
          <w:sz w:val="24"/>
          <w:szCs w:val="24"/>
          <w:lang w:val="en-US" w:eastAsia="zh-CN"/>
        </w:rPr>
      </w:pPr>
    </w:p>
    <w:p w14:paraId="0DA1E9BF">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pacing w:val="0"/>
          <w:w w:val="100"/>
          <w:kern w:val="0"/>
          <w:position w:val="0"/>
          <w:sz w:val="24"/>
          <w:szCs w:val="24"/>
          <w:lang w:val="en-US" w:eastAsia="zh-CN"/>
        </w:rPr>
      </w:pPr>
    </w:p>
    <w:p w14:paraId="6CEAF453">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pacing w:val="0"/>
          <w:w w:val="100"/>
          <w:kern w:val="0"/>
          <w:position w:val="0"/>
          <w:sz w:val="24"/>
          <w:szCs w:val="24"/>
          <w:lang w:val="en-US" w:eastAsia="zh-CN"/>
        </w:rPr>
      </w:pPr>
    </w:p>
    <w:p w14:paraId="6F5D8FD7">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pacing w:val="0"/>
          <w:w w:val="100"/>
          <w:kern w:val="0"/>
          <w:position w:val="0"/>
          <w:sz w:val="24"/>
          <w:szCs w:val="24"/>
          <w:lang w:val="en-US" w:eastAsia="zh-CN"/>
        </w:rPr>
      </w:pPr>
    </w:p>
    <w:p w14:paraId="60EFD96B">
      <w:pPr>
        <w:rPr>
          <w:rFonts w:hint="eastAsia" w:asciiTheme="minorEastAsia" w:hAnsiTheme="minorEastAsia" w:eastAsiaTheme="minorEastAsia" w:cstheme="minorEastAsia"/>
          <w:b/>
          <w:spacing w:val="0"/>
          <w:w w:val="100"/>
          <w:kern w:val="0"/>
          <w:position w:val="0"/>
          <w:sz w:val="24"/>
          <w:szCs w:val="24"/>
          <w:lang w:val="en-US" w:eastAsia="zh-CN"/>
        </w:rPr>
      </w:pPr>
      <w:r>
        <w:rPr>
          <w:rFonts w:hint="eastAsia" w:asciiTheme="minorEastAsia" w:hAnsiTheme="minorEastAsia" w:eastAsiaTheme="minorEastAsia" w:cstheme="minorEastAsia"/>
          <w:b/>
          <w:spacing w:val="0"/>
          <w:w w:val="100"/>
          <w:kern w:val="0"/>
          <w:position w:val="0"/>
          <w:sz w:val="24"/>
          <w:szCs w:val="24"/>
          <w:lang w:val="en-US" w:eastAsia="zh-CN"/>
        </w:rPr>
        <w:br w:type="page"/>
      </w:r>
    </w:p>
    <w:p w14:paraId="56591300">
      <w:pPr>
        <w:keepNext w:val="0"/>
        <w:keepLines w:val="0"/>
        <w:pageBreakBefore w:val="0"/>
        <w:numPr>
          <w:ilvl w:val="0"/>
          <w:numId w:val="0"/>
        </w:numPr>
        <w:kinsoku/>
        <w:wordWrap w:val="0"/>
        <w:overflowPunct/>
        <w:topLinePunct w:val="0"/>
        <w:bidi w:val="0"/>
        <w:spacing w:line="360" w:lineRule="auto"/>
        <w:jc w:val="both"/>
        <w:rPr>
          <w:rFonts w:hint="default" w:ascii="宋体" w:hAnsi="宋体"/>
          <w:b/>
          <w:spacing w:val="0"/>
          <w:w w:val="100"/>
          <w:kern w:val="0"/>
          <w:position w:val="0"/>
          <w:sz w:val="24"/>
          <w:szCs w:val="24"/>
          <w:lang w:val="en-US" w:eastAsia="zh-CN"/>
        </w:rPr>
      </w:pPr>
      <w:r>
        <w:rPr>
          <w:rFonts w:hint="eastAsia" w:asciiTheme="minorEastAsia" w:hAnsiTheme="minorEastAsia" w:eastAsiaTheme="minorEastAsia" w:cstheme="minorEastAsia"/>
          <w:b/>
          <w:spacing w:val="0"/>
          <w:w w:val="100"/>
          <w:kern w:val="0"/>
          <w:position w:val="0"/>
          <w:sz w:val="24"/>
          <w:szCs w:val="24"/>
          <w:lang w:val="en-US" w:eastAsia="zh-CN"/>
        </w:rPr>
        <w:t>6.整体项目技术方案、服务方案、人员配备等</w:t>
      </w:r>
    </w:p>
    <w:p w14:paraId="116E9B14">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pacing w:val="0"/>
          <w:w w:val="100"/>
          <w:kern w:val="0"/>
          <w:position w:val="0"/>
          <w:sz w:val="24"/>
          <w:szCs w:val="24"/>
          <w:lang w:val="en-US" w:eastAsia="zh-CN"/>
        </w:rPr>
      </w:pPr>
      <w:r>
        <w:rPr>
          <w:rFonts w:hint="eastAsia" w:ascii="宋体" w:hAnsi="宋体"/>
          <w:b/>
          <w:spacing w:val="0"/>
          <w:w w:val="100"/>
          <w:kern w:val="0"/>
          <w:position w:val="0"/>
          <w:sz w:val="24"/>
          <w:szCs w:val="24"/>
          <w:lang w:val="en-US" w:eastAsia="zh-CN"/>
        </w:rPr>
        <w:t>7.</w:t>
      </w:r>
      <w:r>
        <w:rPr>
          <w:rFonts w:hint="eastAsia" w:asciiTheme="minorEastAsia" w:hAnsiTheme="minorEastAsia" w:eastAsiaTheme="minorEastAsia" w:cstheme="minorEastAsia"/>
          <w:b/>
          <w:spacing w:val="0"/>
          <w:w w:val="100"/>
          <w:kern w:val="0"/>
          <w:position w:val="0"/>
          <w:sz w:val="24"/>
          <w:szCs w:val="24"/>
          <w:lang w:eastAsia="zh-CN"/>
        </w:rPr>
        <w:t>投标人业绩</w:t>
      </w:r>
    </w:p>
    <w:p w14:paraId="2D9AD184">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pacing w:val="0"/>
          <w:w w:val="100"/>
          <w:kern w:val="0"/>
          <w:position w:val="0"/>
          <w:sz w:val="24"/>
          <w:szCs w:val="24"/>
          <w:lang w:eastAsia="zh-CN"/>
        </w:rPr>
      </w:pPr>
      <w:r>
        <w:rPr>
          <w:rFonts w:hint="eastAsia" w:asciiTheme="minorEastAsia" w:hAnsiTheme="minorEastAsia" w:eastAsiaTheme="minorEastAsia" w:cstheme="minorEastAsia"/>
          <w:b/>
          <w:spacing w:val="0"/>
          <w:w w:val="100"/>
          <w:kern w:val="0"/>
          <w:position w:val="0"/>
          <w:sz w:val="24"/>
          <w:szCs w:val="24"/>
          <w:lang w:val="en-US" w:eastAsia="zh-CN"/>
        </w:rPr>
        <w:t>8.</w:t>
      </w:r>
      <w:r>
        <w:rPr>
          <w:rFonts w:hint="eastAsia" w:asciiTheme="minorEastAsia" w:hAnsiTheme="minorEastAsia" w:eastAsiaTheme="minorEastAsia" w:cstheme="minorEastAsia"/>
          <w:b/>
          <w:spacing w:val="0"/>
          <w:w w:val="100"/>
          <w:kern w:val="0"/>
          <w:position w:val="0"/>
          <w:sz w:val="24"/>
          <w:szCs w:val="24"/>
          <w:lang w:eastAsia="zh-CN"/>
        </w:rPr>
        <w:t>节能产品、环境标志产品明细表</w:t>
      </w:r>
    </w:p>
    <w:p w14:paraId="024ADF8D">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pacing w:val="0"/>
          <w:w w:val="100"/>
          <w:kern w:val="0"/>
          <w:position w:val="0"/>
          <w:sz w:val="24"/>
          <w:szCs w:val="24"/>
          <w:lang w:eastAsia="zh-CN"/>
        </w:rPr>
      </w:pPr>
      <w:r>
        <w:rPr>
          <w:rFonts w:hint="eastAsia" w:asciiTheme="minorEastAsia" w:hAnsiTheme="minorEastAsia" w:eastAsiaTheme="minorEastAsia" w:cstheme="minorEastAsia"/>
          <w:b/>
          <w:spacing w:val="0"/>
          <w:w w:val="100"/>
          <w:kern w:val="0"/>
          <w:position w:val="0"/>
          <w:sz w:val="24"/>
          <w:szCs w:val="24"/>
          <w:lang w:eastAsia="zh-CN"/>
        </w:rPr>
        <w:t>节能产品明细表</w:t>
      </w:r>
    </w:p>
    <w:p w14:paraId="5B01728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pacing w:val="0"/>
          <w:w w:val="100"/>
          <w:kern w:val="0"/>
          <w:position w:val="0"/>
          <w:sz w:val="24"/>
          <w:szCs w:val="24"/>
          <w:lang w:eastAsia="zh-CN"/>
        </w:rPr>
      </w:pPr>
    </w:p>
    <w:tbl>
      <w:tblPr>
        <w:tblStyle w:val="16"/>
        <w:tblW w:w="82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810"/>
        <w:gridCol w:w="1125"/>
        <w:gridCol w:w="1050"/>
        <w:gridCol w:w="1110"/>
        <w:gridCol w:w="1380"/>
        <w:gridCol w:w="780"/>
        <w:gridCol w:w="720"/>
        <w:gridCol w:w="705"/>
      </w:tblGrid>
      <w:tr w14:paraId="12669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04" w:type="dxa"/>
            <w:tcBorders>
              <w:top w:val="single" w:color="auto" w:sz="4" w:space="0"/>
              <w:left w:val="single" w:color="auto" w:sz="4" w:space="0"/>
              <w:bottom w:val="single" w:color="auto" w:sz="4" w:space="0"/>
              <w:right w:val="single" w:color="auto" w:sz="4" w:space="0"/>
            </w:tcBorders>
            <w:noWrap w:val="0"/>
            <w:vAlign w:val="center"/>
          </w:tcPr>
          <w:p w14:paraId="64A47E1B">
            <w:pPr>
              <w:keepNext w:val="0"/>
              <w:keepLines w:val="0"/>
              <w:pageBreakBefore w:val="0"/>
              <w:widowControl w:val="0"/>
              <w:kinsoku/>
              <w:wordWrap w:val="0"/>
              <w:overflowPunct/>
              <w:topLinePunct w:val="0"/>
              <w:bidi w:val="0"/>
              <w:spacing w:line="240" w:lineRule="auto"/>
              <w:jc w:val="center"/>
              <w:rPr>
                <w:rFonts w:hint="eastAsia" w:asciiTheme="minorEastAsia" w:hAnsiTheme="minorEastAsia" w:eastAsiaTheme="minorEastAsia" w:cstheme="minorEastAsia"/>
                <w:bCs/>
                <w:spacing w:val="0"/>
                <w:w w:val="100"/>
                <w:kern w:val="0"/>
                <w:position w:val="0"/>
                <w:sz w:val="24"/>
                <w:szCs w:val="24"/>
                <w:lang w:eastAsia="zh-CN"/>
              </w:rPr>
            </w:pPr>
            <w:r>
              <w:rPr>
                <w:rFonts w:hint="eastAsia" w:asciiTheme="minorEastAsia" w:hAnsiTheme="minorEastAsia" w:eastAsiaTheme="minorEastAsia" w:cstheme="minorEastAsia"/>
                <w:bCs/>
                <w:spacing w:val="0"/>
                <w:w w:val="100"/>
                <w:kern w:val="0"/>
                <w:position w:val="0"/>
                <w:sz w:val="24"/>
                <w:szCs w:val="24"/>
                <w:lang w:eastAsia="zh-CN"/>
              </w:rPr>
              <w:t>序号</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796DD63C">
            <w:pPr>
              <w:keepNext w:val="0"/>
              <w:keepLines w:val="0"/>
              <w:pageBreakBefore w:val="0"/>
              <w:widowControl w:val="0"/>
              <w:kinsoku/>
              <w:wordWrap w:val="0"/>
              <w:overflowPunct/>
              <w:topLinePunct w:val="0"/>
              <w:bidi w:val="0"/>
              <w:spacing w:line="240" w:lineRule="auto"/>
              <w:jc w:val="center"/>
              <w:rPr>
                <w:rFonts w:hint="eastAsia" w:asciiTheme="minorEastAsia" w:hAnsiTheme="minorEastAsia" w:eastAsiaTheme="minorEastAsia" w:cstheme="minorEastAsia"/>
                <w:bCs/>
                <w:spacing w:val="0"/>
                <w:w w:val="100"/>
                <w:kern w:val="0"/>
                <w:position w:val="0"/>
                <w:sz w:val="24"/>
                <w:szCs w:val="24"/>
                <w:lang w:eastAsia="zh-CN"/>
              </w:rPr>
            </w:pPr>
            <w:r>
              <w:rPr>
                <w:rFonts w:hint="eastAsia" w:asciiTheme="minorEastAsia" w:hAnsiTheme="minorEastAsia" w:eastAsiaTheme="minorEastAsia" w:cstheme="minorEastAsia"/>
                <w:bCs/>
                <w:spacing w:val="0"/>
                <w:w w:val="100"/>
                <w:kern w:val="0"/>
                <w:position w:val="0"/>
                <w:sz w:val="24"/>
                <w:szCs w:val="24"/>
                <w:lang w:eastAsia="zh-CN"/>
              </w:rPr>
              <w:t>设备名称</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7E104FF4">
            <w:pPr>
              <w:keepNext w:val="0"/>
              <w:keepLines w:val="0"/>
              <w:pageBreakBefore w:val="0"/>
              <w:widowControl w:val="0"/>
              <w:kinsoku/>
              <w:wordWrap w:val="0"/>
              <w:overflowPunct/>
              <w:topLinePunct w:val="0"/>
              <w:bidi w:val="0"/>
              <w:spacing w:line="240" w:lineRule="auto"/>
              <w:jc w:val="center"/>
              <w:rPr>
                <w:rFonts w:hint="eastAsia" w:asciiTheme="minorEastAsia" w:hAnsiTheme="minorEastAsia" w:eastAsiaTheme="minorEastAsia" w:cstheme="minorEastAsia"/>
                <w:bCs/>
                <w:spacing w:val="0"/>
                <w:w w:val="100"/>
                <w:kern w:val="0"/>
                <w:position w:val="0"/>
                <w:sz w:val="24"/>
                <w:szCs w:val="24"/>
                <w:lang w:eastAsia="zh-CN"/>
              </w:rPr>
            </w:pPr>
            <w:r>
              <w:rPr>
                <w:rFonts w:hint="eastAsia" w:asciiTheme="minorEastAsia" w:hAnsiTheme="minorEastAsia" w:eastAsiaTheme="minorEastAsia" w:cstheme="minorEastAsia"/>
                <w:bCs/>
                <w:spacing w:val="0"/>
                <w:w w:val="100"/>
                <w:kern w:val="0"/>
                <w:position w:val="0"/>
                <w:sz w:val="24"/>
                <w:szCs w:val="24"/>
                <w:lang w:eastAsia="zh-CN"/>
              </w:rPr>
              <w:t>品牌</w:t>
            </w:r>
          </w:p>
          <w:p w14:paraId="74D7C888">
            <w:pPr>
              <w:keepNext w:val="0"/>
              <w:keepLines w:val="0"/>
              <w:pageBreakBefore w:val="0"/>
              <w:widowControl w:val="0"/>
              <w:kinsoku/>
              <w:wordWrap w:val="0"/>
              <w:overflowPunct/>
              <w:topLinePunct w:val="0"/>
              <w:bidi w:val="0"/>
              <w:spacing w:line="240" w:lineRule="auto"/>
              <w:jc w:val="center"/>
              <w:rPr>
                <w:rFonts w:hint="eastAsia" w:asciiTheme="minorEastAsia" w:hAnsiTheme="minorEastAsia" w:eastAsiaTheme="minorEastAsia" w:cstheme="minorEastAsia"/>
                <w:bCs/>
                <w:spacing w:val="0"/>
                <w:w w:val="100"/>
                <w:kern w:val="0"/>
                <w:position w:val="0"/>
                <w:sz w:val="24"/>
                <w:szCs w:val="24"/>
                <w:lang w:eastAsia="zh-CN"/>
              </w:rPr>
            </w:pPr>
            <w:r>
              <w:rPr>
                <w:rFonts w:hint="eastAsia" w:asciiTheme="minorEastAsia" w:hAnsiTheme="minorEastAsia" w:eastAsiaTheme="minorEastAsia" w:cstheme="minorEastAsia"/>
                <w:bCs/>
                <w:spacing w:val="0"/>
                <w:w w:val="100"/>
                <w:kern w:val="0"/>
                <w:position w:val="0"/>
                <w:sz w:val="24"/>
                <w:szCs w:val="24"/>
                <w:lang w:eastAsia="zh-CN"/>
              </w:rPr>
              <w:t>型号</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A89205A">
            <w:pPr>
              <w:keepNext w:val="0"/>
              <w:keepLines w:val="0"/>
              <w:pageBreakBefore w:val="0"/>
              <w:widowControl w:val="0"/>
              <w:kinsoku/>
              <w:wordWrap w:val="0"/>
              <w:overflowPunct/>
              <w:topLinePunct w:val="0"/>
              <w:bidi w:val="0"/>
              <w:spacing w:line="240" w:lineRule="auto"/>
              <w:jc w:val="center"/>
              <w:rPr>
                <w:rFonts w:hint="eastAsia" w:asciiTheme="minorEastAsia" w:hAnsiTheme="minorEastAsia" w:eastAsiaTheme="minorEastAsia" w:cstheme="minorEastAsia"/>
                <w:bCs/>
                <w:spacing w:val="0"/>
                <w:w w:val="100"/>
                <w:kern w:val="0"/>
                <w:position w:val="0"/>
                <w:sz w:val="24"/>
                <w:szCs w:val="24"/>
                <w:lang w:eastAsia="zh-CN"/>
              </w:rPr>
            </w:pPr>
            <w:r>
              <w:rPr>
                <w:rFonts w:hint="eastAsia" w:asciiTheme="minorEastAsia" w:hAnsiTheme="minorEastAsia" w:eastAsiaTheme="minorEastAsia" w:cstheme="minorEastAsia"/>
                <w:bCs/>
                <w:spacing w:val="0"/>
                <w:w w:val="100"/>
                <w:kern w:val="0"/>
                <w:position w:val="0"/>
                <w:sz w:val="24"/>
                <w:szCs w:val="24"/>
                <w:lang w:eastAsia="zh-CN"/>
              </w:rPr>
              <w:t>制造商</w:t>
            </w:r>
          </w:p>
          <w:p w14:paraId="3D18E455">
            <w:pPr>
              <w:keepNext w:val="0"/>
              <w:keepLines w:val="0"/>
              <w:pageBreakBefore w:val="0"/>
              <w:widowControl w:val="0"/>
              <w:kinsoku/>
              <w:wordWrap w:val="0"/>
              <w:overflowPunct/>
              <w:topLinePunct w:val="0"/>
              <w:bidi w:val="0"/>
              <w:spacing w:line="240" w:lineRule="auto"/>
              <w:jc w:val="center"/>
              <w:rPr>
                <w:rFonts w:hint="eastAsia" w:asciiTheme="minorEastAsia" w:hAnsiTheme="minorEastAsia" w:eastAsiaTheme="minorEastAsia" w:cstheme="minorEastAsia"/>
                <w:bCs/>
                <w:spacing w:val="0"/>
                <w:w w:val="100"/>
                <w:kern w:val="0"/>
                <w:position w:val="0"/>
                <w:sz w:val="24"/>
                <w:szCs w:val="24"/>
                <w:lang w:eastAsia="zh-CN"/>
              </w:rPr>
            </w:pPr>
            <w:r>
              <w:rPr>
                <w:rFonts w:hint="eastAsia" w:asciiTheme="minorEastAsia" w:hAnsiTheme="minorEastAsia" w:eastAsiaTheme="minorEastAsia" w:cstheme="minorEastAsia"/>
                <w:bCs/>
                <w:spacing w:val="0"/>
                <w:w w:val="100"/>
                <w:kern w:val="0"/>
                <w:position w:val="0"/>
                <w:sz w:val="24"/>
                <w:szCs w:val="24"/>
                <w:lang w:eastAsia="zh-CN"/>
              </w:rPr>
              <w:t>名称</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774516E0">
            <w:pPr>
              <w:keepNext w:val="0"/>
              <w:keepLines w:val="0"/>
              <w:pageBreakBefore w:val="0"/>
              <w:widowControl w:val="0"/>
              <w:kinsoku/>
              <w:wordWrap w:val="0"/>
              <w:overflowPunct/>
              <w:topLinePunct w:val="0"/>
              <w:bidi w:val="0"/>
              <w:spacing w:line="240" w:lineRule="auto"/>
              <w:jc w:val="center"/>
              <w:rPr>
                <w:rFonts w:hint="eastAsia" w:asciiTheme="minorEastAsia" w:hAnsiTheme="minorEastAsia" w:eastAsiaTheme="minorEastAsia" w:cstheme="minorEastAsia"/>
                <w:bCs/>
                <w:spacing w:val="0"/>
                <w:w w:val="100"/>
                <w:kern w:val="0"/>
                <w:position w:val="0"/>
                <w:sz w:val="24"/>
                <w:szCs w:val="24"/>
                <w:lang w:eastAsia="zh-CN"/>
              </w:rPr>
            </w:pPr>
            <w:r>
              <w:rPr>
                <w:rFonts w:hint="eastAsia" w:asciiTheme="minorEastAsia" w:hAnsiTheme="minorEastAsia" w:eastAsiaTheme="minorEastAsia" w:cstheme="minorEastAsia"/>
                <w:bCs/>
                <w:spacing w:val="0"/>
                <w:w w:val="100"/>
                <w:kern w:val="0"/>
                <w:position w:val="0"/>
                <w:sz w:val="24"/>
                <w:szCs w:val="24"/>
                <w:lang w:eastAsia="zh-CN"/>
              </w:rPr>
              <w:t>节字标</w:t>
            </w:r>
          </w:p>
          <w:p w14:paraId="742036B7">
            <w:pPr>
              <w:keepNext w:val="0"/>
              <w:keepLines w:val="0"/>
              <w:pageBreakBefore w:val="0"/>
              <w:widowControl w:val="0"/>
              <w:kinsoku/>
              <w:wordWrap w:val="0"/>
              <w:overflowPunct/>
              <w:topLinePunct w:val="0"/>
              <w:bidi w:val="0"/>
              <w:spacing w:line="240" w:lineRule="auto"/>
              <w:jc w:val="center"/>
              <w:rPr>
                <w:rFonts w:hint="eastAsia" w:asciiTheme="minorEastAsia" w:hAnsiTheme="minorEastAsia" w:eastAsiaTheme="minorEastAsia" w:cstheme="minorEastAsia"/>
                <w:bCs/>
                <w:spacing w:val="0"/>
                <w:w w:val="100"/>
                <w:kern w:val="0"/>
                <w:position w:val="0"/>
                <w:sz w:val="24"/>
                <w:szCs w:val="24"/>
                <w:lang w:eastAsia="zh-CN"/>
              </w:rPr>
            </w:pPr>
            <w:r>
              <w:rPr>
                <w:rFonts w:hint="eastAsia" w:asciiTheme="minorEastAsia" w:hAnsiTheme="minorEastAsia" w:eastAsiaTheme="minorEastAsia" w:cstheme="minorEastAsia"/>
                <w:bCs/>
                <w:spacing w:val="0"/>
                <w:w w:val="100"/>
                <w:kern w:val="0"/>
                <w:position w:val="0"/>
                <w:sz w:val="24"/>
                <w:szCs w:val="24"/>
                <w:lang w:eastAsia="zh-CN"/>
              </w:rPr>
              <w:t>志认证</w:t>
            </w:r>
          </w:p>
          <w:p w14:paraId="150371FE">
            <w:pPr>
              <w:keepNext w:val="0"/>
              <w:keepLines w:val="0"/>
              <w:pageBreakBefore w:val="0"/>
              <w:widowControl w:val="0"/>
              <w:kinsoku/>
              <w:wordWrap w:val="0"/>
              <w:overflowPunct/>
              <w:topLinePunct w:val="0"/>
              <w:bidi w:val="0"/>
              <w:spacing w:line="240" w:lineRule="auto"/>
              <w:jc w:val="center"/>
              <w:rPr>
                <w:rFonts w:hint="eastAsia" w:asciiTheme="minorEastAsia" w:hAnsiTheme="minorEastAsia" w:eastAsiaTheme="minorEastAsia" w:cstheme="minorEastAsia"/>
                <w:bCs/>
                <w:spacing w:val="0"/>
                <w:w w:val="100"/>
                <w:kern w:val="0"/>
                <w:position w:val="0"/>
                <w:sz w:val="24"/>
                <w:szCs w:val="24"/>
                <w:lang w:eastAsia="zh-CN"/>
              </w:rPr>
            </w:pPr>
            <w:r>
              <w:rPr>
                <w:rFonts w:hint="eastAsia" w:asciiTheme="minorEastAsia" w:hAnsiTheme="minorEastAsia" w:eastAsiaTheme="minorEastAsia" w:cstheme="minorEastAsia"/>
                <w:bCs/>
                <w:spacing w:val="0"/>
                <w:w w:val="100"/>
                <w:kern w:val="0"/>
                <w:position w:val="0"/>
                <w:sz w:val="24"/>
                <w:szCs w:val="24"/>
                <w:lang w:eastAsia="zh-CN"/>
              </w:rPr>
              <w:t>证书号</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4501FB88">
            <w:pPr>
              <w:keepNext w:val="0"/>
              <w:keepLines w:val="0"/>
              <w:pageBreakBefore w:val="0"/>
              <w:widowControl w:val="0"/>
              <w:kinsoku/>
              <w:wordWrap w:val="0"/>
              <w:overflowPunct/>
              <w:topLinePunct w:val="0"/>
              <w:bidi w:val="0"/>
              <w:spacing w:line="240" w:lineRule="auto"/>
              <w:jc w:val="center"/>
              <w:rPr>
                <w:rFonts w:hint="eastAsia" w:asciiTheme="minorEastAsia" w:hAnsiTheme="minorEastAsia" w:eastAsiaTheme="minorEastAsia" w:cstheme="minorEastAsia"/>
                <w:bCs/>
                <w:spacing w:val="0"/>
                <w:w w:val="100"/>
                <w:kern w:val="0"/>
                <w:position w:val="0"/>
                <w:sz w:val="24"/>
                <w:szCs w:val="24"/>
                <w:lang w:eastAsia="zh-CN"/>
              </w:rPr>
            </w:pPr>
            <w:r>
              <w:rPr>
                <w:rFonts w:hint="eastAsia" w:asciiTheme="minorEastAsia" w:hAnsiTheme="minorEastAsia" w:eastAsiaTheme="minorEastAsia" w:cstheme="minorEastAsia"/>
                <w:bCs/>
                <w:spacing w:val="0"/>
                <w:w w:val="100"/>
                <w:kern w:val="0"/>
                <w:position w:val="0"/>
                <w:sz w:val="24"/>
                <w:szCs w:val="24"/>
                <w:lang w:eastAsia="zh-CN"/>
              </w:rPr>
              <w:t>国家节能产品认证证书有效截止日期</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71921969">
            <w:pPr>
              <w:keepNext w:val="0"/>
              <w:keepLines w:val="0"/>
              <w:pageBreakBefore w:val="0"/>
              <w:widowControl w:val="0"/>
              <w:kinsoku/>
              <w:wordWrap w:val="0"/>
              <w:overflowPunct/>
              <w:topLinePunct w:val="0"/>
              <w:bidi w:val="0"/>
              <w:spacing w:line="240" w:lineRule="auto"/>
              <w:jc w:val="center"/>
              <w:rPr>
                <w:rFonts w:hint="eastAsia" w:asciiTheme="minorEastAsia" w:hAnsiTheme="minorEastAsia" w:eastAsiaTheme="minorEastAsia" w:cstheme="minorEastAsia"/>
                <w:bCs/>
                <w:spacing w:val="0"/>
                <w:w w:val="100"/>
                <w:kern w:val="0"/>
                <w:position w:val="0"/>
                <w:sz w:val="24"/>
                <w:szCs w:val="24"/>
                <w:lang w:eastAsia="zh-CN"/>
              </w:rPr>
            </w:pPr>
            <w:r>
              <w:rPr>
                <w:rFonts w:hint="eastAsia" w:asciiTheme="minorEastAsia" w:hAnsiTheme="minorEastAsia" w:eastAsiaTheme="minorEastAsia" w:cstheme="minorEastAsia"/>
                <w:bCs/>
                <w:spacing w:val="0"/>
                <w:w w:val="100"/>
                <w:kern w:val="0"/>
                <w:position w:val="0"/>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5310996">
            <w:pPr>
              <w:keepNext w:val="0"/>
              <w:keepLines w:val="0"/>
              <w:pageBreakBefore w:val="0"/>
              <w:widowControl w:val="0"/>
              <w:kinsoku/>
              <w:wordWrap w:val="0"/>
              <w:overflowPunct/>
              <w:topLinePunct w:val="0"/>
              <w:bidi w:val="0"/>
              <w:spacing w:line="240" w:lineRule="auto"/>
              <w:jc w:val="center"/>
              <w:rPr>
                <w:rFonts w:hint="eastAsia" w:asciiTheme="minorEastAsia" w:hAnsiTheme="minorEastAsia" w:eastAsiaTheme="minorEastAsia" w:cstheme="minorEastAsia"/>
                <w:bCs/>
                <w:spacing w:val="0"/>
                <w:w w:val="100"/>
                <w:kern w:val="0"/>
                <w:position w:val="0"/>
                <w:sz w:val="24"/>
                <w:szCs w:val="24"/>
                <w:lang w:eastAsia="zh-CN"/>
              </w:rPr>
            </w:pPr>
            <w:r>
              <w:rPr>
                <w:rFonts w:hint="eastAsia" w:asciiTheme="minorEastAsia" w:hAnsiTheme="minorEastAsia" w:eastAsiaTheme="minorEastAsia" w:cstheme="minorEastAsia"/>
                <w:bCs/>
                <w:spacing w:val="0"/>
                <w:w w:val="100"/>
                <w:kern w:val="0"/>
                <w:position w:val="0"/>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504A3E0E">
            <w:pPr>
              <w:keepNext w:val="0"/>
              <w:keepLines w:val="0"/>
              <w:pageBreakBefore w:val="0"/>
              <w:widowControl w:val="0"/>
              <w:kinsoku/>
              <w:wordWrap w:val="0"/>
              <w:overflowPunct/>
              <w:topLinePunct w:val="0"/>
              <w:bidi w:val="0"/>
              <w:spacing w:line="240" w:lineRule="auto"/>
              <w:jc w:val="center"/>
              <w:rPr>
                <w:rFonts w:hint="eastAsia" w:asciiTheme="minorEastAsia" w:hAnsiTheme="minorEastAsia" w:eastAsiaTheme="minorEastAsia" w:cstheme="minorEastAsia"/>
                <w:bCs/>
                <w:spacing w:val="0"/>
                <w:w w:val="100"/>
                <w:kern w:val="0"/>
                <w:position w:val="0"/>
                <w:sz w:val="24"/>
                <w:szCs w:val="24"/>
                <w:lang w:eastAsia="zh-CN"/>
              </w:rPr>
            </w:pPr>
            <w:r>
              <w:rPr>
                <w:rFonts w:hint="eastAsia" w:asciiTheme="minorEastAsia" w:hAnsiTheme="minorEastAsia" w:eastAsiaTheme="minorEastAsia" w:cstheme="minorEastAsia"/>
                <w:bCs/>
                <w:spacing w:val="0"/>
                <w:w w:val="100"/>
                <w:kern w:val="0"/>
                <w:position w:val="0"/>
                <w:sz w:val="24"/>
                <w:szCs w:val="24"/>
                <w:lang w:eastAsia="zh-CN"/>
              </w:rPr>
              <w:t>总价</w:t>
            </w:r>
          </w:p>
        </w:tc>
      </w:tr>
      <w:tr w14:paraId="3CA5E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1E7F6DC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784FB8B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61093E2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4600FCC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7CC1621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502EB97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55B9D17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093E1DD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4BA6ABB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r>
      <w:tr w14:paraId="3B1FF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33ED6ED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295CCFA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0647DD1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2A6CC9A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4BCF44E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50857B8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2CF9863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388D658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0614974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r>
      <w:tr w14:paraId="444EE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16AB969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1D44373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47761A2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51600F2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58A031E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0861D58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75EC50F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60DCB06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4AFBCAE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r>
    </w:tbl>
    <w:p w14:paraId="0310CE3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r>
        <w:rPr>
          <w:rFonts w:hint="eastAsia" w:asciiTheme="minorEastAsia" w:hAnsiTheme="minorEastAsia" w:eastAsiaTheme="minorEastAsia" w:cstheme="minorEastAsia"/>
          <w:bCs/>
          <w:spacing w:val="0"/>
          <w:w w:val="100"/>
          <w:kern w:val="0"/>
          <w:position w:val="0"/>
          <w:sz w:val="24"/>
          <w:szCs w:val="24"/>
          <w:lang w:eastAsia="zh-CN"/>
        </w:rPr>
        <w:t>法定代表人（负责人）或被授权人（签字或盖章）：</w:t>
      </w:r>
    </w:p>
    <w:p w14:paraId="15DC190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r>
        <w:rPr>
          <w:rFonts w:hint="eastAsia" w:asciiTheme="minorEastAsia" w:hAnsiTheme="minorEastAsia" w:eastAsiaTheme="minorEastAsia" w:cstheme="minorEastAsia"/>
          <w:bCs/>
          <w:spacing w:val="0"/>
          <w:w w:val="100"/>
          <w:kern w:val="0"/>
          <w:position w:val="0"/>
          <w:sz w:val="24"/>
          <w:szCs w:val="24"/>
          <w:lang w:eastAsia="zh-CN"/>
        </w:rPr>
        <w:t>投标人（盖章）：</w:t>
      </w:r>
    </w:p>
    <w:p w14:paraId="43A5677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r>
        <w:rPr>
          <w:rFonts w:hint="eastAsia" w:asciiTheme="minorEastAsia" w:hAnsiTheme="minorEastAsia" w:eastAsiaTheme="minorEastAsia" w:cstheme="minorEastAsia"/>
          <w:bCs/>
          <w:spacing w:val="0"/>
          <w:w w:val="100"/>
          <w:kern w:val="0"/>
          <w:position w:val="0"/>
          <w:sz w:val="24"/>
          <w:szCs w:val="24"/>
          <w:lang w:eastAsia="zh-CN"/>
        </w:rPr>
        <w:t>日期：</w:t>
      </w:r>
      <w:r>
        <w:rPr>
          <w:rFonts w:hint="eastAsia" w:asciiTheme="minorEastAsia" w:hAnsiTheme="minorEastAsia" w:eastAsiaTheme="minorEastAsia" w:cstheme="minorEastAsia"/>
          <w:b/>
          <w:spacing w:val="0"/>
          <w:w w:val="100"/>
          <w:kern w:val="0"/>
          <w:position w:val="0"/>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0"/>
          <w:w w:val="100"/>
          <w:kern w:val="0"/>
          <w:position w:val="0"/>
          <w:sz w:val="24"/>
          <w:szCs w:val="24"/>
          <w:lang w:val="en-US" w:eastAsia="zh-CN" w:bidi="ar-SA"/>
        </w:rPr>
        <w:t>年</w:t>
      </w:r>
      <w:r>
        <w:rPr>
          <w:rFonts w:hint="eastAsia" w:asciiTheme="minorEastAsia" w:hAnsiTheme="minorEastAsia" w:eastAsiaTheme="minorEastAsia" w:cstheme="minorEastAsia"/>
          <w:b/>
          <w:spacing w:val="0"/>
          <w:w w:val="100"/>
          <w:kern w:val="0"/>
          <w:position w:val="0"/>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0"/>
          <w:w w:val="100"/>
          <w:kern w:val="0"/>
          <w:position w:val="0"/>
          <w:sz w:val="24"/>
          <w:szCs w:val="24"/>
          <w:lang w:val="en-US" w:eastAsia="zh-CN" w:bidi="ar-SA"/>
        </w:rPr>
        <w:t>月</w:t>
      </w:r>
      <w:r>
        <w:rPr>
          <w:rFonts w:hint="eastAsia" w:asciiTheme="minorEastAsia" w:hAnsiTheme="minorEastAsia" w:eastAsiaTheme="minorEastAsia" w:cstheme="minorEastAsia"/>
          <w:b/>
          <w:spacing w:val="0"/>
          <w:w w:val="100"/>
          <w:kern w:val="0"/>
          <w:position w:val="0"/>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0"/>
          <w:w w:val="100"/>
          <w:kern w:val="0"/>
          <w:position w:val="0"/>
          <w:sz w:val="24"/>
          <w:szCs w:val="24"/>
          <w:lang w:val="en-US" w:eastAsia="zh-CN" w:bidi="ar-SA"/>
        </w:rPr>
        <w:t>日</w:t>
      </w:r>
    </w:p>
    <w:p w14:paraId="3DDF6D3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pacing w:val="0"/>
          <w:w w:val="100"/>
          <w:kern w:val="0"/>
          <w:position w:val="0"/>
          <w:sz w:val="24"/>
          <w:szCs w:val="24"/>
          <w:lang w:eastAsia="zh-CN"/>
        </w:rPr>
      </w:pPr>
    </w:p>
    <w:p w14:paraId="1E840D5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pacing w:val="0"/>
          <w:w w:val="100"/>
          <w:kern w:val="0"/>
          <w:position w:val="0"/>
          <w:sz w:val="24"/>
          <w:szCs w:val="24"/>
          <w:lang w:eastAsia="zh-CN"/>
        </w:rPr>
      </w:pPr>
    </w:p>
    <w:p w14:paraId="72C85AC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pacing w:val="0"/>
          <w:w w:val="100"/>
          <w:kern w:val="0"/>
          <w:position w:val="0"/>
          <w:sz w:val="24"/>
          <w:szCs w:val="24"/>
          <w:lang w:eastAsia="zh-CN"/>
        </w:rPr>
      </w:pPr>
    </w:p>
    <w:p w14:paraId="15FB015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pacing w:val="0"/>
          <w:w w:val="100"/>
          <w:kern w:val="0"/>
          <w:position w:val="0"/>
          <w:sz w:val="24"/>
          <w:szCs w:val="24"/>
          <w:lang w:eastAsia="zh-CN"/>
        </w:rPr>
      </w:pPr>
    </w:p>
    <w:p w14:paraId="27917EC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pacing w:val="0"/>
          <w:w w:val="100"/>
          <w:kern w:val="0"/>
          <w:position w:val="0"/>
          <w:sz w:val="24"/>
          <w:szCs w:val="24"/>
          <w:lang w:eastAsia="zh-CN"/>
        </w:rPr>
      </w:pPr>
    </w:p>
    <w:p w14:paraId="1B6763A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pacing w:val="0"/>
          <w:w w:val="100"/>
          <w:kern w:val="0"/>
          <w:position w:val="0"/>
          <w:sz w:val="24"/>
          <w:szCs w:val="24"/>
          <w:lang w:eastAsia="zh-CN"/>
        </w:rPr>
      </w:pPr>
    </w:p>
    <w:p w14:paraId="01DC755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pacing w:val="0"/>
          <w:w w:val="100"/>
          <w:kern w:val="0"/>
          <w:position w:val="0"/>
          <w:sz w:val="24"/>
          <w:szCs w:val="24"/>
          <w:lang w:eastAsia="zh-CN"/>
        </w:rPr>
      </w:pPr>
    </w:p>
    <w:p w14:paraId="17D6EFB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pacing w:val="0"/>
          <w:w w:val="100"/>
          <w:kern w:val="0"/>
          <w:position w:val="0"/>
          <w:sz w:val="24"/>
          <w:szCs w:val="24"/>
          <w:lang w:eastAsia="zh-CN"/>
        </w:rPr>
      </w:pPr>
    </w:p>
    <w:p w14:paraId="74F37CD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pacing w:val="0"/>
          <w:w w:val="100"/>
          <w:kern w:val="0"/>
          <w:position w:val="0"/>
          <w:sz w:val="24"/>
          <w:szCs w:val="24"/>
          <w:lang w:eastAsia="zh-CN"/>
        </w:rPr>
      </w:pPr>
    </w:p>
    <w:p w14:paraId="00345E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pacing w:val="0"/>
          <w:w w:val="100"/>
          <w:kern w:val="0"/>
          <w:position w:val="0"/>
          <w:sz w:val="24"/>
          <w:szCs w:val="24"/>
          <w:lang w:eastAsia="zh-CN"/>
        </w:rPr>
      </w:pPr>
    </w:p>
    <w:p w14:paraId="611D40D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pacing w:val="0"/>
          <w:w w:val="100"/>
          <w:kern w:val="0"/>
          <w:position w:val="0"/>
          <w:sz w:val="24"/>
          <w:szCs w:val="24"/>
          <w:lang w:eastAsia="zh-CN"/>
        </w:rPr>
      </w:pPr>
    </w:p>
    <w:p w14:paraId="2D1C79E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pacing w:val="0"/>
          <w:w w:val="100"/>
          <w:kern w:val="0"/>
          <w:position w:val="0"/>
          <w:sz w:val="24"/>
          <w:szCs w:val="24"/>
          <w:lang w:eastAsia="zh-CN"/>
        </w:rPr>
      </w:pPr>
    </w:p>
    <w:p w14:paraId="31CBD81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pacing w:val="0"/>
          <w:w w:val="100"/>
          <w:kern w:val="0"/>
          <w:position w:val="0"/>
          <w:sz w:val="24"/>
          <w:szCs w:val="24"/>
          <w:lang w:eastAsia="zh-CN"/>
        </w:rPr>
      </w:pPr>
    </w:p>
    <w:p w14:paraId="106C006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pacing w:val="0"/>
          <w:w w:val="100"/>
          <w:kern w:val="0"/>
          <w:position w:val="0"/>
          <w:sz w:val="24"/>
          <w:szCs w:val="24"/>
          <w:lang w:eastAsia="zh-CN"/>
        </w:rPr>
      </w:pPr>
    </w:p>
    <w:p w14:paraId="207B4F8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pacing w:val="0"/>
          <w:w w:val="100"/>
          <w:kern w:val="0"/>
          <w:position w:val="0"/>
          <w:sz w:val="24"/>
          <w:szCs w:val="24"/>
          <w:lang w:eastAsia="zh-CN"/>
        </w:rPr>
      </w:pPr>
    </w:p>
    <w:p w14:paraId="5D066B2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pacing w:val="0"/>
          <w:w w:val="100"/>
          <w:kern w:val="0"/>
          <w:position w:val="0"/>
          <w:sz w:val="24"/>
          <w:szCs w:val="24"/>
          <w:lang w:eastAsia="zh-CN"/>
        </w:rPr>
      </w:pPr>
    </w:p>
    <w:p w14:paraId="2D0102D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pacing w:val="0"/>
          <w:w w:val="100"/>
          <w:kern w:val="0"/>
          <w:position w:val="0"/>
          <w:sz w:val="24"/>
          <w:szCs w:val="24"/>
          <w:lang w:eastAsia="zh-CN"/>
        </w:rPr>
      </w:pPr>
    </w:p>
    <w:p w14:paraId="3E6F3E6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pacing w:val="0"/>
          <w:w w:val="100"/>
          <w:kern w:val="0"/>
          <w:position w:val="0"/>
          <w:sz w:val="24"/>
          <w:szCs w:val="24"/>
          <w:lang w:eastAsia="zh-CN"/>
        </w:rPr>
      </w:pPr>
    </w:p>
    <w:p w14:paraId="186B784D">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pacing w:val="0"/>
          <w:w w:val="100"/>
          <w:kern w:val="0"/>
          <w:position w:val="0"/>
          <w:sz w:val="24"/>
          <w:szCs w:val="24"/>
          <w:lang w:eastAsia="zh-CN"/>
        </w:rPr>
      </w:pPr>
      <w:r>
        <w:rPr>
          <w:rFonts w:hint="eastAsia" w:asciiTheme="minorEastAsia" w:hAnsiTheme="minorEastAsia" w:eastAsiaTheme="minorEastAsia" w:cstheme="minorEastAsia"/>
          <w:b/>
          <w:spacing w:val="0"/>
          <w:w w:val="100"/>
          <w:kern w:val="0"/>
          <w:position w:val="0"/>
          <w:sz w:val="24"/>
          <w:szCs w:val="24"/>
          <w:lang w:eastAsia="zh-CN"/>
        </w:rPr>
        <w:t>环境标志产品明细表</w:t>
      </w:r>
    </w:p>
    <w:p w14:paraId="4F696FB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pacing w:val="0"/>
          <w:w w:val="100"/>
          <w:kern w:val="0"/>
          <w:position w:val="0"/>
          <w:sz w:val="24"/>
          <w:szCs w:val="24"/>
          <w:lang w:eastAsia="zh-CN"/>
        </w:rPr>
      </w:pPr>
    </w:p>
    <w:tbl>
      <w:tblPr>
        <w:tblStyle w:val="16"/>
        <w:tblW w:w="82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780"/>
        <w:gridCol w:w="1110"/>
        <w:gridCol w:w="1065"/>
        <w:gridCol w:w="1125"/>
        <w:gridCol w:w="1380"/>
        <w:gridCol w:w="750"/>
        <w:gridCol w:w="720"/>
        <w:gridCol w:w="705"/>
      </w:tblGrid>
      <w:tr w14:paraId="4901B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34" w:type="dxa"/>
            <w:tcBorders>
              <w:top w:val="single" w:color="auto" w:sz="4" w:space="0"/>
              <w:left w:val="single" w:color="auto" w:sz="4" w:space="0"/>
              <w:bottom w:val="single" w:color="auto" w:sz="4" w:space="0"/>
              <w:right w:val="single" w:color="auto" w:sz="4" w:space="0"/>
            </w:tcBorders>
            <w:noWrap w:val="0"/>
            <w:vAlign w:val="center"/>
          </w:tcPr>
          <w:p w14:paraId="15337C4B">
            <w:pPr>
              <w:keepNext w:val="0"/>
              <w:keepLines w:val="0"/>
              <w:pageBreakBefore w:val="0"/>
              <w:widowControl w:val="0"/>
              <w:kinsoku/>
              <w:wordWrap w:val="0"/>
              <w:overflowPunct/>
              <w:topLinePunct w:val="0"/>
              <w:bidi w:val="0"/>
              <w:spacing w:line="240" w:lineRule="auto"/>
              <w:jc w:val="center"/>
              <w:rPr>
                <w:rFonts w:hint="eastAsia" w:asciiTheme="minorEastAsia" w:hAnsiTheme="minorEastAsia" w:eastAsiaTheme="minorEastAsia" w:cstheme="minorEastAsia"/>
                <w:bCs/>
                <w:spacing w:val="0"/>
                <w:w w:val="100"/>
                <w:kern w:val="0"/>
                <w:position w:val="0"/>
                <w:sz w:val="24"/>
                <w:szCs w:val="24"/>
                <w:lang w:eastAsia="zh-CN"/>
              </w:rPr>
            </w:pPr>
            <w:r>
              <w:rPr>
                <w:rFonts w:hint="eastAsia" w:asciiTheme="minorEastAsia" w:hAnsiTheme="minorEastAsia" w:eastAsiaTheme="minorEastAsia" w:cstheme="minorEastAsia"/>
                <w:bCs/>
                <w:spacing w:val="0"/>
                <w:w w:val="100"/>
                <w:kern w:val="0"/>
                <w:position w:val="0"/>
                <w:sz w:val="24"/>
                <w:szCs w:val="24"/>
                <w:lang w:eastAsia="zh-CN"/>
              </w:rPr>
              <w:t>序号</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234951F8">
            <w:pPr>
              <w:keepNext w:val="0"/>
              <w:keepLines w:val="0"/>
              <w:pageBreakBefore w:val="0"/>
              <w:widowControl w:val="0"/>
              <w:kinsoku/>
              <w:wordWrap w:val="0"/>
              <w:overflowPunct/>
              <w:topLinePunct w:val="0"/>
              <w:bidi w:val="0"/>
              <w:spacing w:line="240" w:lineRule="auto"/>
              <w:jc w:val="center"/>
              <w:rPr>
                <w:rFonts w:hint="eastAsia" w:asciiTheme="minorEastAsia" w:hAnsiTheme="minorEastAsia" w:eastAsiaTheme="minorEastAsia" w:cstheme="minorEastAsia"/>
                <w:bCs/>
                <w:spacing w:val="0"/>
                <w:w w:val="100"/>
                <w:kern w:val="0"/>
                <w:position w:val="0"/>
                <w:sz w:val="24"/>
                <w:szCs w:val="24"/>
                <w:lang w:eastAsia="zh-CN"/>
              </w:rPr>
            </w:pPr>
            <w:r>
              <w:rPr>
                <w:rFonts w:hint="eastAsia" w:asciiTheme="minorEastAsia" w:hAnsiTheme="minorEastAsia" w:eastAsiaTheme="minorEastAsia" w:cstheme="minorEastAsia"/>
                <w:bCs/>
                <w:spacing w:val="0"/>
                <w:w w:val="100"/>
                <w:kern w:val="0"/>
                <w:position w:val="0"/>
                <w:sz w:val="24"/>
                <w:szCs w:val="24"/>
                <w:lang w:eastAsia="zh-CN"/>
              </w:rPr>
              <w:t>设备名称</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5C4BB431">
            <w:pPr>
              <w:keepNext w:val="0"/>
              <w:keepLines w:val="0"/>
              <w:pageBreakBefore w:val="0"/>
              <w:widowControl w:val="0"/>
              <w:kinsoku/>
              <w:wordWrap w:val="0"/>
              <w:overflowPunct/>
              <w:topLinePunct w:val="0"/>
              <w:bidi w:val="0"/>
              <w:spacing w:line="240" w:lineRule="auto"/>
              <w:jc w:val="center"/>
              <w:rPr>
                <w:rFonts w:hint="eastAsia" w:asciiTheme="minorEastAsia" w:hAnsiTheme="minorEastAsia" w:eastAsiaTheme="minorEastAsia" w:cstheme="minorEastAsia"/>
                <w:bCs/>
                <w:spacing w:val="0"/>
                <w:w w:val="100"/>
                <w:kern w:val="0"/>
                <w:position w:val="0"/>
                <w:sz w:val="24"/>
                <w:szCs w:val="24"/>
                <w:lang w:eastAsia="zh-CN"/>
              </w:rPr>
            </w:pPr>
            <w:r>
              <w:rPr>
                <w:rFonts w:hint="eastAsia" w:asciiTheme="minorEastAsia" w:hAnsiTheme="minorEastAsia" w:eastAsiaTheme="minorEastAsia" w:cstheme="minorEastAsia"/>
                <w:bCs/>
                <w:spacing w:val="0"/>
                <w:w w:val="100"/>
                <w:kern w:val="0"/>
                <w:position w:val="0"/>
                <w:sz w:val="24"/>
                <w:szCs w:val="24"/>
                <w:lang w:eastAsia="zh-CN"/>
              </w:rPr>
              <w:t>品牌</w:t>
            </w:r>
          </w:p>
          <w:p w14:paraId="0242DBEE">
            <w:pPr>
              <w:keepNext w:val="0"/>
              <w:keepLines w:val="0"/>
              <w:pageBreakBefore w:val="0"/>
              <w:widowControl w:val="0"/>
              <w:kinsoku/>
              <w:wordWrap w:val="0"/>
              <w:overflowPunct/>
              <w:topLinePunct w:val="0"/>
              <w:bidi w:val="0"/>
              <w:spacing w:line="240" w:lineRule="auto"/>
              <w:jc w:val="center"/>
              <w:rPr>
                <w:rFonts w:hint="eastAsia" w:asciiTheme="minorEastAsia" w:hAnsiTheme="minorEastAsia" w:eastAsiaTheme="minorEastAsia" w:cstheme="minorEastAsia"/>
                <w:bCs/>
                <w:spacing w:val="0"/>
                <w:w w:val="100"/>
                <w:kern w:val="0"/>
                <w:position w:val="0"/>
                <w:sz w:val="24"/>
                <w:szCs w:val="24"/>
                <w:lang w:eastAsia="zh-CN"/>
              </w:rPr>
            </w:pPr>
            <w:r>
              <w:rPr>
                <w:rFonts w:hint="eastAsia" w:asciiTheme="minorEastAsia" w:hAnsiTheme="minorEastAsia" w:eastAsiaTheme="minorEastAsia" w:cstheme="minorEastAsia"/>
                <w:bCs/>
                <w:spacing w:val="0"/>
                <w:w w:val="100"/>
                <w:kern w:val="0"/>
                <w:position w:val="0"/>
                <w:sz w:val="24"/>
                <w:szCs w:val="24"/>
                <w:lang w:eastAsia="zh-CN"/>
              </w:rPr>
              <w:t>型号</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B2965CF">
            <w:pPr>
              <w:keepNext w:val="0"/>
              <w:keepLines w:val="0"/>
              <w:pageBreakBefore w:val="0"/>
              <w:widowControl w:val="0"/>
              <w:kinsoku/>
              <w:wordWrap w:val="0"/>
              <w:overflowPunct/>
              <w:topLinePunct w:val="0"/>
              <w:bidi w:val="0"/>
              <w:spacing w:line="240" w:lineRule="auto"/>
              <w:jc w:val="center"/>
              <w:rPr>
                <w:rFonts w:hint="eastAsia" w:asciiTheme="minorEastAsia" w:hAnsiTheme="minorEastAsia" w:eastAsiaTheme="minorEastAsia" w:cstheme="minorEastAsia"/>
                <w:bCs/>
                <w:spacing w:val="0"/>
                <w:w w:val="100"/>
                <w:kern w:val="0"/>
                <w:position w:val="0"/>
                <w:sz w:val="24"/>
                <w:szCs w:val="24"/>
                <w:lang w:eastAsia="zh-CN"/>
              </w:rPr>
            </w:pPr>
            <w:r>
              <w:rPr>
                <w:rFonts w:hint="eastAsia" w:asciiTheme="minorEastAsia" w:hAnsiTheme="minorEastAsia" w:eastAsiaTheme="minorEastAsia" w:cstheme="minorEastAsia"/>
                <w:bCs/>
                <w:spacing w:val="0"/>
                <w:w w:val="100"/>
                <w:kern w:val="0"/>
                <w:position w:val="0"/>
                <w:sz w:val="24"/>
                <w:szCs w:val="24"/>
                <w:lang w:eastAsia="zh-CN"/>
              </w:rPr>
              <w:t>制造商</w:t>
            </w:r>
          </w:p>
          <w:p w14:paraId="5184F7AE">
            <w:pPr>
              <w:keepNext w:val="0"/>
              <w:keepLines w:val="0"/>
              <w:pageBreakBefore w:val="0"/>
              <w:widowControl w:val="0"/>
              <w:kinsoku/>
              <w:wordWrap w:val="0"/>
              <w:overflowPunct/>
              <w:topLinePunct w:val="0"/>
              <w:bidi w:val="0"/>
              <w:spacing w:line="240" w:lineRule="auto"/>
              <w:jc w:val="center"/>
              <w:rPr>
                <w:rFonts w:hint="eastAsia" w:asciiTheme="minorEastAsia" w:hAnsiTheme="minorEastAsia" w:eastAsiaTheme="minorEastAsia" w:cstheme="minorEastAsia"/>
                <w:bCs/>
                <w:spacing w:val="0"/>
                <w:w w:val="100"/>
                <w:kern w:val="0"/>
                <w:position w:val="0"/>
                <w:sz w:val="24"/>
                <w:szCs w:val="24"/>
                <w:lang w:eastAsia="zh-CN"/>
              </w:rPr>
            </w:pPr>
            <w:r>
              <w:rPr>
                <w:rFonts w:hint="eastAsia" w:asciiTheme="minorEastAsia" w:hAnsiTheme="minorEastAsia" w:eastAsiaTheme="minorEastAsia" w:cstheme="minorEastAsia"/>
                <w:bCs/>
                <w:spacing w:val="0"/>
                <w:w w:val="100"/>
                <w:kern w:val="0"/>
                <w:position w:val="0"/>
                <w:sz w:val="24"/>
                <w:szCs w:val="24"/>
                <w:lang w:eastAsia="zh-CN"/>
              </w:rPr>
              <w:t>名称</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87CCB6B">
            <w:pPr>
              <w:keepNext w:val="0"/>
              <w:keepLines w:val="0"/>
              <w:pageBreakBefore w:val="0"/>
              <w:widowControl w:val="0"/>
              <w:kinsoku/>
              <w:wordWrap w:val="0"/>
              <w:overflowPunct/>
              <w:topLinePunct w:val="0"/>
              <w:bidi w:val="0"/>
              <w:spacing w:line="240" w:lineRule="auto"/>
              <w:jc w:val="center"/>
              <w:rPr>
                <w:rFonts w:hint="eastAsia" w:asciiTheme="minorEastAsia" w:hAnsiTheme="minorEastAsia" w:eastAsiaTheme="minorEastAsia" w:cstheme="minorEastAsia"/>
                <w:bCs/>
                <w:spacing w:val="0"/>
                <w:w w:val="100"/>
                <w:kern w:val="0"/>
                <w:position w:val="0"/>
                <w:sz w:val="24"/>
                <w:szCs w:val="24"/>
                <w:lang w:eastAsia="zh-CN"/>
              </w:rPr>
            </w:pPr>
            <w:r>
              <w:rPr>
                <w:rFonts w:hint="eastAsia" w:asciiTheme="minorEastAsia" w:hAnsiTheme="minorEastAsia" w:eastAsiaTheme="minorEastAsia" w:cstheme="minorEastAsia"/>
                <w:bCs/>
                <w:spacing w:val="0"/>
                <w:w w:val="100"/>
                <w:kern w:val="0"/>
                <w:position w:val="0"/>
                <w:sz w:val="24"/>
                <w:szCs w:val="24"/>
                <w:lang w:eastAsia="zh-CN"/>
              </w:rPr>
              <w:t>中国环境标志认证证书编号</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47EF4EA6">
            <w:pPr>
              <w:keepNext w:val="0"/>
              <w:keepLines w:val="0"/>
              <w:pageBreakBefore w:val="0"/>
              <w:widowControl w:val="0"/>
              <w:kinsoku/>
              <w:wordWrap w:val="0"/>
              <w:overflowPunct/>
              <w:topLinePunct w:val="0"/>
              <w:bidi w:val="0"/>
              <w:spacing w:line="240" w:lineRule="auto"/>
              <w:jc w:val="center"/>
              <w:rPr>
                <w:rFonts w:hint="eastAsia" w:asciiTheme="minorEastAsia" w:hAnsiTheme="minorEastAsia" w:eastAsiaTheme="minorEastAsia" w:cstheme="minorEastAsia"/>
                <w:bCs/>
                <w:spacing w:val="0"/>
                <w:w w:val="100"/>
                <w:kern w:val="0"/>
                <w:position w:val="0"/>
                <w:sz w:val="24"/>
                <w:szCs w:val="24"/>
                <w:lang w:eastAsia="zh-CN"/>
              </w:rPr>
            </w:pPr>
            <w:r>
              <w:rPr>
                <w:rFonts w:hint="eastAsia" w:asciiTheme="minorEastAsia" w:hAnsiTheme="minorEastAsia" w:eastAsiaTheme="minorEastAsia" w:cstheme="minorEastAsia"/>
                <w:bCs/>
                <w:spacing w:val="0"/>
                <w:w w:val="100"/>
                <w:kern w:val="0"/>
                <w:position w:val="0"/>
                <w:sz w:val="24"/>
                <w:szCs w:val="24"/>
                <w:lang w:eastAsia="zh-CN"/>
              </w:rPr>
              <w:t>认证证书有效截止日期</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7C27FE06">
            <w:pPr>
              <w:keepNext w:val="0"/>
              <w:keepLines w:val="0"/>
              <w:pageBreakBefore w:val="0"/>
              <w:widowControl w:val="0"/>
              <w:kinsoku/>
              <w:wordWrap w:val="0"/>
              <w:overflowPunct/>
              <w:topLinePunct w:val="0"/>
              <w:bidi w:val="0"/>
              <w:spacing w:line="240" w:lineRule="auto"/>
              <w:jc w:val="center"/>
              <w:rPr>
                <w:rFonts w:hint="eastAsia" w:asciiTheme="minorEastAsia" w:hAnsiTheme="minorEastAsia" w:eastAsiaTheme="minorEastAsia" w:cstheme="minorEastAsia"/>
                <w:bCs/>
                <w:spacing w:val="0"/>
                <w:w w:val="100"/>
                <w:kern w:val="0"/>
                <w:position w:val="0"/>
                <w:sz w:val="24"/>
                <w:szCs w:val="24"/>
                <w:lang w:eastAsia="zh-CN"/>
              </w:rPr>
            </w:pPr>
            <w:r>
              <w:rPr>
                <w:rFonts w:hint="eastAsia" w:asciiTheme="minorEastAsia" w:hAnsiTheme="minorEastAsia" w:eastAsiaTheme="minorEastAsia" w:cstheme="minorEastAsia"/>
                <w:bCs/>
                <w:spacing w:val="0"/>
                <w:w w:val="100"/>
                <w:kern w:val="0"/>
                <w:position w:val="0"/>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E60AF52">
            <w:pPr>
              <w:keepNext w:val="0"/>
              <w:keepLines w:val="0"/>
              <w:pageBreakBefore w:val="0"/>
              <w:widowControl w:val="0"/>
              <w:kinsoku/>
              <w:wordWrap w:val="0"/>
              <w:overflowPunct/>
              <w:topLinePunct w:val="0"/>
              <w:bidi w:val="0"/>
              <w:spacing w:line="240" w:lineRule="auto"/>
              <w:jc w:val="center"/>
              <w:rPr>
                <w:rFonts w:hint="eastAsia" w:asciiTheme="minorEastAsia" w:hAnsiTheme="minorEastAsia" w:eastAsiaTheme="minorEastAsia" w:cstheme="minorEastAsia"/>
                <w:bCs/>
                <w:spacing w:val="0"/>
                <w:w w:val="100"/>
                <w:kern w:val="0"/>
                <w:position w:val="0"/>
                <w:sz w:val="24"/>
                <w:szCs w:val="24"/>
                <w:lang w:eastAsia="zh-CN"/>
              </w:rPr>
            </w:pPr>
            <w:r>
              <w:rPr>
                <w:rFonts w:hint="eastAsia" w:asciiTheme="minorEastAsia" w:hAnsiTheme="minorEastAsia" w:eastAsiaTheme="minorEastAsia" w:cstheme="minorEastAsia"/>
                <w:bCs/>
                <w:spacing w:val="0"/>
                <w:w w:val="100"/>
                <w:kern w:val="0"/>
                <w:position w:val="0"/>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5EB7FFC8">
            <w:pPr>
              <w:keepNext w:val="0"/>
              <w:keepLines w:val="0"/>
              <w:pageBreakBefore w:val="0"/>
              <w:widowControl w:val="0"/>
              <w:kinsoku/>
              <w:wordWrap w:val="0"/>
              <w:overflowPunct/>
              <w:topLinePunct w:val="0"/>
              <w:bidi w:val="0"/>
              <w:spacing w:line="240" w:lineRule="auto"/>
              <w:jc w:val="center"/>
              <w:rPr>
                <w:rFonts w:hint="eastAsia" w:asciiTheme="minorEastAsia" w:hAnsiTheme="minorEastAsia" w:eastAsiaTheme="minorEastAsia" w:cstheme="minorEastAsia"/>
                <w:bCs/>
                <w:spacing w:val="0"/>
                <w:w w:val="100"/>
                <w:kern w:val="0"/>
                <w:position w:val="0"/>
                <w:sz w:val="24"/>
                <w:szCs w:val="24"/>
                <w:lang w:eastAsia="zh-CN"/>
              </w:rPr>
            </w:pPr>
            <w:r>
              <w:rPr>
                <w:rFonts w:hint="eastAsia" w:asciiTheme="minorEastAsia" w:hAnsiTheme="minorEastAsia" w:eastAsiaTheme="minorEastAsia" w:cstheme="minorEastAsia"/>
                <w:bCs/>
                <w:spacing w:val="0"/>
                <w:w w:val="100"/>
                <w:kern w:val="0"/>
                <w:position w:val="0"/>
                <w:sz w:val="24"/>
                <w:szCs w:val="24"/>
                <w:lang w:eastAsia="zh-CN"/>
              </w:rPr>
              <w:t>总价</w:t>
            </w:r>
          </w:p>
        </w:tc>
      </w:tr>
      <w:tr w14:paraId="6CE50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3A7A160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5511900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1BDD928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1626856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2795516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4DB1556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6D46BF6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51305AA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4BD978C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r>
      <w:tr w14:paraId="05188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06EC1AD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3812D6D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787DF49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761B48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6BEA1BF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35D0667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6ABD103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68B6D80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5B5DCF1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r>
      <w:tr w14:paraId="4B37F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77894F2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0D96057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150B1C6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98D6A5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451CC2C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4F7B48A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5EA3981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233221A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1F37A20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p>
        </w:tc>
      </w:tr>
    </w:tbl>
    <w:p w14:paraId="2B21CEA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r>
        <w:rPr>
          <w:rFonts w:hint="eastAsia" w:asciiTheme="minorEastAsia" w:hAnsiTheme="minorEastAsia" w:eastAsiaTheme="minorEastAsia" w:cstheme="minorEastAsia"/>
          <w:bCs/>
          <w:spacing w:val="0"/>
          <w:w w:val="100"/>
          <w:kern w:val="0"/>
          <w:position w:val="0"/>
          <w:sz w:val="24"/>
          <w:szCs w:val="24"/>
          <w:lang w:eastAsia="zh-CN"/>
        </w:rPr>
        <w:t>法定代表人（负责人）或授权代表（签字）：</w:t>
      </w:r>
    </w:p>
    <w:p w14:paraId="76A6E4D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r>
        <w:rPr>
          <w:rFonts w:hint="eastAsia" w:asciiTheme="minorEastAsia" w:hAnsiTheme="minorEastAsia" w:eastAsiaTheme="minorEastAsia" w:cstheme="minorEastAsia"/>
          <w:bCs/>
          <w:spacing w:val="0"/>
          <w:w w:val="100"/>
          <w:kern w:val="0"/>
          <w:position w:val="0"/>
          <w:sz w:val="24"/>
          <w:szCs w:val="24"/>
          <w:lang w:eastAsia="zh-CN"/>
        </w:rPr>
        <w:t>投标人（盖章）：</w:t>
      </w:r>
    </w:p>
    <w:p w14:paraId="6327F34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r>
        <w:rPr>
          <w:rFonts w:hint="eastAsia" w:asciiTheme="minorEastAsia" w:hAnsiTheme="minorEastAsia" w:eastAsiaTheme="minorEastAsia" w:cstheme="minorEastAsia"/>
          <w:bCs/>
          <w:spacing w:val="0"/>
          <w:w w:val="100"/>
          <w:kern w:val="0"/>
          <w:position w:val="0"/>
          <w:sz w:val="24"/>
          <w:szCs w:val="24"/>
          <w:lang w:eastAsia="zh-CN"/>
        </w:rPr>
        <w:t>日期：</w:t>
      </w:r>
      <w:r>
        <w:rPr>
          <w:rFonts w:hint="eastAsia" w:asciiTheme="minorEastAsia" w:hAnsiTheme="minorEastAsia" w:eastAsiaTheme="minorEastAsia" w:cstheme="minorEastAsia"/>
          <w:b/>
          <w:spacing w:val="0"/>
          <w:w w:val="100"/>
          <w:kern w:val="0"/>
          <w:position w:val="0"/>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0"/>
          <w:w w:val="100"/>
          <w:kern w:val="0"/>
          <w:position w:val="0"/>
          <w:sz w:val="24"/>
          <w:szCs w:val="24"/>
          <w:lang w:val="en-US" w:eastAsia="zh-CN" w:bidi="ar-SA"/>
        </w:rPr>
        <w:t>年</w:t>
      </w:r>
      <w:r>
        <w:rPr>
          <w:rFonts w:hint="eastAsia" w:asciiTheme="minorEastAsia" w:hAnsiTheme="minorEastAsia" w:eastAsiaTheme="minorEastAsia" w:cstheme="minorEastAsia"/>
          <w:b/>
          <w:spacing w:val="0"/>
          <w:w w:val="100"/>
          <w:kern w:val="0"/>
          <w:position w:val="0"/>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0"/>
          <w:w w:val="100"/>
          <w:kern w:val="0"/>
          <w:position w:val="0"/>
          <w:sz w:val="24"/>
          <w:szCs w:val="24"/>
          <w:lang w:val="en-US" w:eastAsia="zh-CN" w:bidi="ar-SA"/>
        </w:rPr>
        <w:t>月</w:t>
      </w:r>
      <w:r>
        <w:rPr>
          <w:rFonts w:hint="eastAsia" w:asciiTheme="minorEastAsia" w:hAnsiTheme="minorEastAsia" w:eastAsiaTheme="minorEastAsia" w:cstheme="minorEastAsia"/>
          <w:b/>
          <w:spacing w:val="0"/>
          <w:w w:val="100"/>
          <w:kern w:val="0"/>
          <w:position w:val="0"/>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0"/>
          <w:w w:val="100"/>
          <w:kern w:val="0"/>
          <w:position w:val="0"/>
          <w:sz w:val="24"/>
          <w:szCs w:val="24"/>
          <w:lang w:val="en-US" w:eastAsia="zh-CN" w:bidi="ar-SA"/>
        </w:rPr>
        <w:t>日</w:t>
      </w:r>
    </w:p>
    <w:p w14:paraId="4DA1C23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pacing w:val="0"/>
          <w:w w:val="100"/>
          <w:kern w:val="0"/>
          <w:position w:val="0"/>
          <w:sz w:val="24"/>
          <w:szCs w:val="24"/>
          <w:lang w:eastAsia="zh-CN"/>
        </w:rPr>
      </w:pPr>
      <w:r>
        <w:rPr>
          <w:rFonts w:hint="eastAsia" w:asciiTheme="minorEastAsia" w:hAnsiTheme="minorEastAsia" w:eastAsiaTheme="minorEastAsia" w:cstheme="minorEastAsia"/>
          <w:bCs/>
          <w:spacing w:val="0"/>
          <w:w w:val="100"/>
          <w:kern w:val="0"/>
          <w:position w:val="0"/>
          <w:sz w:val="24"/>
          <w:szCs w:val="24"/>
          <w:lang w:eastAsia="zh-CN"/>
        </w:rPr>
        <w:t>填报要求：</w:t>
      </w:r>
    </w:p>
    <w:p w14:paraId="7ED20C50">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pacing w:val="0"/>
          <w:w w:val="100"/>
          <w:kern w:val="0"/>
          <w:position w:val="0"/>
          <w:sz w:val="24"/>
          <w:szCs w:val="24"/>
          <w:lang w:eastAsia="zh-CN"/>
        </w:rPr>
      </w:pPr>
      <w:r>
        <w:rPr>
          <w:rFonts w:hint="eastAsia" w:asciiTheme="minorEastAsia" w:hAnsiTheme="minorEastAsia" w:eastAsiaTheme="minorEastAsia" w:cstheme="minorEastAsia"/>
          <w:bCs/>
          <w:spacing w:val="0"/>
          <w:w w:val="100"/>
          <w:kern w:val="0"/>
          <w:position w:val="0"/>
          <w:sz w:val="24"/>
          <w:szCs w:val="24"/>
          <w:lang w:eastAsia="zh-CN"/>
        </w:rPr>
        <w:t>1.本表的设备名称、品牌型号、金额应与货物分项报价一览表一致。</w:t>
      </w:r>
    </w:p>
    <w:p w14:paraId="518BF2C2">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pacing w:val="0"/>
          <w:w w:val="100"/>
          <w:kern w:val="0"/>
          <w:position w:val="0"/>
          <w:sz w:val="24"/>
          <w:szCs w:val="24"/>
          <w:lang w:eastAsia="zh-CN"/>
        </w:rPr>
      </w:pPr>
      <w:r>
        <w:rPr>
          <w:rFonts w:hint="eastAsia" w:asciiTheme="minorEastAsia" w:hAnsiTheme="minorEastAsia" w:eastAsiaTheme="minorEastAsia" w:cstheme="minorEastAsia"/>
          <w:bCs/>
          <w:spacing w:val="0"/>
          <w:w w:val="100"/>
          <w:kern w:val="0"/>
          <w:position w:val="0"/>
          <w:sz w:val="24"/>
          <w:szCs w:val="24"/>
          <w:lang w:eastAsia="zh-CN"/>
        </w:rPr>
        <w:t>2.节能产品是指财政部和国家发展和改革委员会公布的《节能产品政府采购品目清单》中的产品。投标人须在投标文件中附该产品节能证书，否则评标委员会有权不予认可。</w:t>
      </w:r>
    </w:p>
    <w:p w14:paraId="0A8B8177">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pacing w:val="0"/>
          <w:w w:val="100"/>
          <w:kern w:val="0"/>
          <w:position w:val="0"/>
          <w:sz w:val="24"/>
          <w:szCs w:val="24"/>
          <w:lang w:eastAsia="zh-CN"/>
        </w:rPr>
      </w:pPr>
      <w:r>
        <w:rPr>
          <w:rFonts w:hint="eastAsia" w:asciiTheme="minorEastAsia" w:hAnsiTheme="minorEastAsia" w:eastAsiaTheme="minorEastAsia" w:cstheme="minorEastAsia"/>
          <w:bCs/>
          <w:spacing w:val="0"/>
          <w:w w:val="100"/>
          <w:kern w:val="0"/>
          <w:position w:val="0"/>
          <w:sz w:val="24"/>
          <w:szCs w:val="24"/>
          <w:lang w:eastAsia="zh-CN"/>
        </w:rPr>
        <w:t>3.环境标志产品是指财政部、生态环境部发布的《环境标志产品政府采购品目清单》中的产品。投标人须在投标文件中附该产品环保证书，否则评委委员会有权不予认可。</w:t>
      </w:r>
    </w:p>
    <w:p w14:paraId="59682988">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pacing w:val="0"/>
          <w:w w:val="100"/>
          <w:kern w:val="0"/>
          <w:position w:val="0"/>
          <w:sz w:val="24"/>
          <w:szCs w:val="24"/>
          <w:lang w:eastAsia="zh-CN"/>
        </w:rPr>
      </w:pPr>
      <w:r>
        <w:rPr>
          <w:rFonts w:hint="eastAsia" w:asciiTheme="minorEastAsia" w:hAnsiTheme="minorEastAsia" w:eastAsiaTheme="minorEastAsia" w:cstheme="minorEastAsia"/>
          <w:bCs/>
          <w:spacing w:val="0"/>
          <w:w w:val="100"/>
          <w:kern w:val="0"/>
          <w:position w:val="0"/>
          <w:sz w:val="24"/>
          <w:szCs w:val="24"/>
          <w:lang w:eastAsia="zh-CN"/>
        </w:rPr>
        <w:t>4.请投标人正确填写本表，所填内容将作为评审的依据。其内容或数据应与对应的证明资料相符。</w:t>
      </w:r>
    </w:p>
    <w:p w14:paraId="019CB636">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pacing w:val="0"/>
          <w:w w:val="100"/>
          <w:kern w:val="0"/>
          <w:position w:val="0"/>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bCs/>
          <w:spacing w:val="0"/>
          <w:w w:val="100"/>
          <w:kern w:val="0"/>
          <w:position w:val="0"/>
          <w:sz w:val="24"/>
          <w:szCs w:val="24"/>
          <w:lang w:eastAsia="zh-CN"/>
        </w:rPr>
        <w:t>5.没有相关产品可不提供本表。</w:t>
      </w:r>
    </w:p>
    <w:p w14:paraId="6176806C">
      <w:pPr>
        <w:pStyle w:val="6"/>
        <w:keepNext w:val="0"/>
        <w:keepLines w:val="0"/>
        <w:pageBreakBefore w:val="0"/>
        <w:kinsoku/>
        <w:wordWrap w:val="0"/>
        <w:overflowPunct/>
        <w:topLinePunct w:val="0"/>
        <w:bidi w:val="0"/>
        <w:spacing w:before="333" w:line="219" w:lineRule="auto"/>
        <w:jc w:val="both"/>
        <w:rPr>
          <w:rFonts w:hint="eastAsia" w:asciiTheme="minorEastAsia" w:hAnsiTheme="minorEastAsia" w:eastAsiaTheme="minorEastAsia" w:cstheme="minorEastAsia"/>
          <w:spacing w:val="0"/>
          <w:w w:val="100"/>
          <w:kern w:val="0"/>
          <w:position w:val="0"/>
          <w:sz w:val="36"/>
          <w:szCs w:val="36"/>
          <w14:textOutline w14:w="2306" w14:cap="flat" w14:cmpd="sng">
            <w14:solidFill>
              <w14:srgbClr w14:val="000000"/>
            </w14:solidFill>
            <w14:prstDash w14:val="solid"/>
            <w14:miter w14:val="0"/>
          </w14:textOutline>
        </w:rPr>
      </w:pPr>
    </w:p>
    <w:p w14:paraId="560A33EF">
      <w:pPr>
        <w:rPr>
          <w:rFonts w:hint="eastAsia" w:eastAsia="Arial" w:cs="Arial"/>
          <w:b/>
          <w:snapToGrid w:val="0"/>
          <w:color w:val="000000"/>
          <w:spacing w:val="0"/>
          <w:w w:val="100"/>
          <w:kern w:val="0"/>
          <w:position w:val="0"/>
          <w:sz w:val="24"/>
          <w:szCs w:val="24"/>
          <w:lang w:val="en-US" w:eastAsia="zh-CN" w:bidi="ar-SA"/>
        </w:rPr>
      </w:pPr>
      <w:r>
        <w:rPr>
          <w:rFonts w:hint="eastAsia" w:eastAsia="Arial" w:cs="Arial"/>
          <w:b/>
          <w:snapToGrid w:val="0"/>
          <w:color w:val="000000"/>
          <w:spacing w:val="0"/>
          <w:w w:val="100"/>
          <w:kern w:val="0"/>
          <w:position w:val="0"/>
          <w:sz w:val="24"/>
          <w:szCs w:val="24"/>
          <w:lang w:val="en-US" w:eastAsia="zh-CN" w:bidi="ar-SA"/>
        </w:rPr>
        <w:br w:type="page"/>
      </w:r>
    </w:p>
    <w:p w14:paraId="220ED2A0">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0"/>
          <w:w w:val="100"/>
          <w:kern w:val="0"/>
          <w:position w:val="0"/>
          <w:sz w:val="36"/>
          <w:szCs w:val="36"/>
          <w14:textOutline w14:w="2306" w14:cap="flat" w14:cmpd="sng">
            <w14:solidFill>
              <w14:srgbClr w14:val="000000"/>
            </w14:solidFill>
            <w14:prstDash w14:val="solid"/>
            <w14:miter w14:val="0"/>
          </w14:textOutline>
        </w:rPr>
      </w:pPr>
      <w:r>
        <w:rPr>
          <w:rFonts w:hint="eastAsia" w:eastAsia="Arial" w:cs="Arial"/>
          <w:b/>
          <w:snapToGrid w:val="0"/>
          <w:color w:val="000000"/>
          <w:spacing w:val="0"/>
          <w:w w:val="100"/>
          <w:kern w:val="0"/>
          <w:position w:val="0"/>
          <w:sz w:val="24"/>
          <w:szCs w:val="24"/>
          <w:lang w:val="en-US" w:eastAsia="zh-CN" w:bidi="ar-SA"/>
        </w:rPr>
        <w:t>9</w:t>
      </w:r>
      <w:r>
        <w:rPr>
          <w:rFonts w:hint="eastAsia" w:ascii="宋体" w:hAnsi="宋体" w:eastAsia="Arial" w:cs="Arial"/>
          <w:b/>
          <w:snapToGrid w:val="0"/>
          <w:color w:val="000000"/>
          <w:spacing w:val="0"/>
          <w:w w:val="100"/>
          <w:kern w:val="0"/>
          <w:position w:val="0"/>
          <w:sz w:val="24"/>
          <w:szCs w:val="24"/>
          <w:lang w:val="en-US" w:eastAsia="zh-CN" w:bidi="ar-SA"/>
        </w:rPr>
        <w:t>.中小企业、监狱企业或残疾人福利性单位声明函</w:t>
      </w:r>
      <w:r>
        <w:rPr>
          <w:rFonts w:hint="eastAsia" w:eastAsia="Arial" w:cs="Arial"/>
          <w:b/>
          <w:snapToGrid w:val="0"/>
          <w:color w:val="000000"/>
          <w:spacing w:val="0"/>
          <w:w w:val="100"/>
          <w:kern w:val="0"/>
          <w:position w:val="0"/>
          <w:sz w:val="24"/>
          <w:szCs w:val="24"/>
          <w:lang w:val="en-US" w:eastAsia="zh-CN" w:bidi="ar-SA"/>
        </w:rPr>
        <w:t>（对于专门面向中小企业采购的项目必须提供，不专门面向的项目可选择提供）</w:t>
      </w:r>
    </w:p>
    <w:p w14:paraId="5FD9736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0"/>
          <w:w w:val="100"/>
          <w:kern w:val="0"/>
          <w:position w:val="0"/>
          <w:sz w:val="36"/>
          <w:szCs w:val="36"/>
        </w:rPr>
      </w:pPr>
      <w:r>
        <w:rPr>
          <w:rFonts w:hint="eastAsia" w:asciiTheme="minorEastAsia" w:hAnsiTheme="minorEastAsia" w:eastAsiaTheme="minorEastAsia" w:cstheme="minorEastAsia"/>
          <w:spacing w:val="0"/>
          <w:w w:val="100"/>
          <w:kern w:val="0"/>
          <w:position w:val="0"/>
          <w:sz w:val="36"/>
          <w:szCs w:val="36"/>
          <w14:textOutline w14:w="2306" w14:cap="flat" w14:cmpd="sng">
            <w14:solidFill>
              <w14:srgbClr w14:val="000000"/>
            </w14:solidFill>
            <w14:prstDash w14:val="solid"/>
            <w14:miter w14:val="0"/>
          </w14:textOutline>
        </w:rPr>
        <w:t>中小企业声明函（货物）格式</w:t>
      </w:r>
    </w:p>
    <w:p w14:paraId="6AE690A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0"/>
          <w:w w:val="100"/>
          <w:kern w:val="0"/>
          <w:position w:val="0"/>
          <w:sz w:val="21"/>
        </w:rPr>
      </w:pPr>
    </w:p>
    <w:p w14:paraId="45E48C9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pacing w:val="0"/>
          <w:w w:val="100"/>
          <w:kern w:val="0"/>
          <w:position w:val="0"/>
          <w:sz w:val="24"/>
          <w:szCs w:val="24"/>
        </w:rPr>
      </w:pPr>
      <w:r>
        <w:rPr>
          <w:rFonts w:hint="eastAsia" w:asciiTheme="minorEastAsia" w:hAnsiTheme="minorEastAsia" w:eastAsiaTheme="minorEastAsia" w:cstheme="minorEastAsia"/>
          <w:spacing w:val="0"/>
          <w:w w:val="100"/>
          <w:kern w:val="0"/>
          <w:position w:val="0"/>
          <w:sz w:val="24"/>
          <w:szCs w:val="24"/>
        </w:rPr>
        <w:t>本公司（联合体）郑重声明，根据《政府采购促进中小企业发展管理办法》（财库﹝2020﹞46号）的规定，本公司（联合体）参加（单位名称）的（项目名称）采购活动，</w:t>
      </w:r>
      <w:r>
        <w:rPr>
          <w:rFonts w:hint="eastAsia" w:asciiTheme="minorEastAsia" w:hAnsiTheme="minorEastAsia" w:eastAsiaTheme="minorEastAsia" w:cstheme="minorEastAsia"/>
          <w:spacing w:val="0"/>
          <w:w w:val="100"/>
          <w:kern w:val="0"/>
          <w:position w:val="0"/>
          <w:sz w:val="24"/>
          <w:szCs w:val="24"/>
          <w:lang w:val="en-US" w:eastAsia="zh-CN"/>
        </w:rPr>
        <w:t>提</w:t>
      </w:r>
      <w:r>
        <w:rPr>
          <w:rFonts w:hint="eastAsia" w:asciiTheme="minorEastAsia" w:hAnsiTheme="minorEastAsia" w:eastAsiaTheme="minorEastAsia" w:cstheme="minorEastAsia"/>
          <w:spacing w:val="0"/>
          <w:w w:val="100"/>
          <w:kern w:val="0"/>
          <w:position w:val="0"/>
          <w:sz w:val="24"/>
          <w:szCs w:val="24"/>
        </w:rPr>
        <w:t>供的货物全部由符合政策要求的中小企业制造。相关企业（含联合体中的中小企业、签订分包意向协议的中小企业）的具体情况如下：</w:t>
      </w:r>
    </w:p>
    <w:p w14:paraId="51EC09C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pacing w:val="0"/>
          <w:w w:val="100"/>
          <w:kern w:val="0"/>
          <w:position w:val="0"/>
          <w:sz w:val="24"/>
          <w:szCs w:val="24"/>
        </w:rPr>
      </w:pPr>
      <w:r>
        <w:rPr>
          <w:rFonts w:hint="eastAsia" w:asciiTheme="minorEastAsia" w:hAnsiTheme="minorEastAsia" w:eastAsiaTheme="minorEastAsia" w:cstheme="minorEastAsia"/>
          <w:spacing w:val="0"/>
          <w:w w:val="100"/>
          <w:kern w:val="0"/>
          <w:position w:val="0"/>
          <w:sz w:val="24"/>
          <w:szCs w:val="24"/>
        </w:rPr>
        <w:t>1.</w:t>
      </w:r>
      <w:r>
        <w:rPr>
          <w:rFonts w:hint="eastAsia" w:asciiTheme="minorEastAsia" w:hAnsiTheme="minorEastAsia" w:eastAsiaTheme="minorEastAsia" w:cstheme="minorEastAsia"/>
          <w:spacing w:val="0"/>
          <w:w w:val="100"/>
          <w:kern w:val="0"/>
          <w:position w:val="0"/>
          <w:sz w:val="24"/>
          <w:szCs w:val="24"/>
          <w:u w:val="single" w:color="auto"/>
        </w:rPr>
        <w:t>（标的名称）</w:t>
      </w:r>
      <w:r>
        <w:rPr>
          <w:rFonts w:hint="eastAsia" w:asciiTheme="minorEastAsia" w:hAnsiTheme="minorEastAsia" w:eastAsiaTheme="minorEastAsia" w:cstheme="minorEastAsia"/>
          <w:spacing w:val="0"/>
          <w:w w:val="100"/>
          <w:kern w:val="0"/>
          <w:position w:val="0"/>
          <w:sz w:val="24"/>
          <w:szCs w:val="24"/>
        </w:rPr>
        <w:t>，属于</w:t>
      </w:r>
      <w:r>
        <w:rPr>
          <w:rFonts w:hint="eastAsia" w:asciiTheme="minorEastAsia" w:hAnsiTheme="minorEastAsia" w:eastAsiaTheme="minorEastAsia" w:cstheme="minorEastAsia"/>
          <w:spacing w:val="0"/>
          <w:w w:val="100"/>
          <w:kern w:val="0"/>
          <w:position w:val="0"/>
          <w:sz w:val="24"/>
          <w:szCs w:val="24"/>
          <w:u w:val="single" w:color="auto"/>
        </w:rPr>
        <w:t>（采购文件中明确的所属行业）</w:t>
      </w:r>
      <w:r>
        <w:rPr>
          <w:rFonts w:hint="eastAsia" w:asciiTheme="minorEastAsia" w:hAnsiTheme="minorEastAsia" w:eastAsiaTheme="minorEastAsia" w:cstheme="minorEastAsia"/>
          <w:spacing w:val="0"/>
          <w:w w:val="100"/>
          <w:kern w:val="0"/>
          <w:position w:val="0"/>
          <w:sz w:val="24"/>
          <w:szCs w:val="24"/>
        </w:rPr>
        <w:t>行业；制造商为</w:t>
      </w:r>
      <w:r>
        <w:rPr>
          <w:rFonts w:hint="eastAsia" w:asciiTheme="minorEastAsia" w:hAnsiTheme="minorEastAsia" w:eastAsiaTheme="minorEastAsia" w:cstheme="minorEastAsia"/>
          <w:spacing w:val="0"/>
          <w:w w:val="100"/>
          <w:kern w:val="0"/>
          <w:position w:val="0"/>
          <w:sz w:val="24"/>
          <w:szCs w:val="24"/>
          <w:u w:val="single" w:color="auto"/>
        </w:rPr>
        <w:t>（企业名称）</w:t>
      </w:r>
      <w:r>
        <w:rPr>
          <w:rFonts w:hint="eastAsia" w:asciiTheme="minorEastAsia" w:hAnsiTheme="minorEastAsia" w:eastAsiaTheme="minorEastAsia" w:cstheme="minorEastAsia"/>
          <w:spacing w:val="0"/>
          <w:w w:val="100"/>
          <w:kern w:val="0"/>
          <w:position w:val="0"/>
          <w:sz w:val="24"/>
          <w:szCs w:val="24"/>
        </w:rPr>
        <w:t xml:space="preserve">，从业人员 </w:t>
      </w:r>
      <w:r>
        <w:rPr>
          <w:rFonts w:hint="eastAsia" w:asciiTheme="minorEastAsia" w:hAnsiTheme="minorEastAsia" w:eastAsiaTheme="minorEastAsia" w:cstheme="minorEastAsia"/>
          <w:spacing w:val="0"/>
          <w:w w:val="100"/>
          <w:kern w:val="0"/>
          <w:position w:val="0"/>
          <w:sz w:val="24"/>
          <w:szCs w:val="24"/>
          <w:u w:val="single" w:color="auto"/>
        </w:rPr>
        <w:t xml:space="preserve">   </w:t>
      </w:r>
      <w:r>
        <w:rPr>
          <w:rFonts w:hint="eastAsia" w:asciiTheme="minorEastAsia" w:hAnsiTheme="minorEastAsia" w:eastAsiaTheme="minorEastAsia" w:cstheme="minorEastAsia"/>
          <w:spacing w:val="0"/>
          <w:w w:val="100"/>
          <w:kern w:val="0"/>
          <w:position w:val="0"/>
          <w:sz w:val="24"/>
          <w:szCs w:val="24"/>
        </w:rPr>
        <w:t xml:space="preserve">人，营业收入为 </w:t>
      </w:r>
      <w:r>
        <w:rPr>
          <w:rFonts w:hint="eastAsia" w:asciiTheme="minorEastAsia" w:hAnsiTheme="minorEastAsia" w:eastAsiaTheme="minorEastAsia" w:cstheme="minorEastAsia"/>
          <w:spacing w:val="0"/>
          <w:w w:val="100"/>
          <w:kern w:val="0"/>
          <w:position w:val="0"/>
          <w:sz w:val="24"/>
          <w:szCs w:val="24"/>
          <w:u w:val="single" w:color="auto"/>
        </w:rPr>
        <w:t xml:space="preserve">      </w:t>
      </w:r>
      <w:r>
        <w:rPr>
          <w:rFonts w:hint="eastAsia" w:asciiTheme="minorEastAsia" w:hAnsiTheme="minorEastAsia" w:eastAsiaTheme="minorEastAsia" w:cstheme="minorEastAsia"/>
          <w:spacing w:val="0"/>
          <w:w w:val="100"/>
          <w:kern w:val="0"/>
          <w:position w:val="0"/>
          <w:sz w:val="24"/>
          <w:szCs w:val="24"/>
        </w:rPr>
        <w:t xml:space="preserve"> 万元，资产总额为 </w:t>
      </w:r>
      <w:r>
        <w:rPr>
          <w:rFonts w:hint="eastAsia" w:asciiTheme="minorEastAsia" w:hAnsiTheme="minorEastAsia" w:eastAsiaTheme="minorEastAsia" w:cstheme="minorEastAsia"/>
          <w:spacing w:val="0"/>
          <w:w w:val="100"/>
          <w:kern w:val="0"/>
          <w:position w:val="0"/>
          <w:sz w:val="24"/>
          <w:szCs w:val="24"/>
          <w:u w:val="single" w:color="auto"/>
        </w:rPr>
        <w:t xml:space="preserve">       </w:t>
      </w:r>
      <w:r>
        <w:rPr>
          <w:rFonts w:hint="eastAsia" w:asciiTheme="minorEastAsia" w:hAnsiTheme="minorEastAsia" w:eastAsiaTheme="minorEastAsia" w:cstheme="minorEastAsia"/>
          <w:spacing w:val="0"/>
          <w:w w:val="100"/>
          <w:kern w:val="0"/>
          <w:position w:val="0"/>
          <w:sz w:val="24"/>
          <w:szCs w:val="24"/>
        </w:rPr>
        <w:t>，属于</w:t>
      </w:r>
      <w:r>
        <w:rPr>
          <w:rFonts w:hint="eastAsia" w:asciiTheme="minorEastAsia" w:hAnsiTheme="minorEastAsia" w:eastAsiaTheme="minorEastAsia" w:cstheme="minorEastAsia"/>
          <w:spacing w:val="0"/>
          <w:w w:val="100"/>
          <w:kern w:val="0"/>
          <w:position w:val="0"/>
          <w:sz w:val="24"/>
          <w:szCs w:val="24"/>
          <w:u w:val="single" w:color="auto"/>
        </w:rPr>
        <w:t>（中型企业、小型企业、微型企业）</w:t>
      </w:r>
      <w:r>
        <w:rPr>
          <w:rFonts w:hint="eastAsia" w:asciiTheme="minorEastAsia" w:hAnsiTheme="minorEastAsia" w:eastAsiaTheme="minorEastAsia" w:cstheme="minorEastAsia"/>
          <w:spacing w:val="0"/>
          <w:w w:val="100"/>
          <w:kern w:val="0"/>
          <w:position w:val="0"/>
          <w:sz w:val="24"/>
          <w:szCs w:val="24"/>
        </w:rPr>
        <w:t>；</w:t>
      </w:r>
    </w:p>
    <w:p w14:paraId="05FDA1E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3"/>
        <w:jc w:val="both"/>
        <w:textAlignment w:val="baseline"/>
        <w:rPr>
          <w:rFonts w:hint="eastAsia" w:asciiTheme="minorEastAsia" w:hAnsiTheme="minorEastAsia" w:eastAsiaTheme="minorEastAsia" w:cstheme="minorEastAsia"/>
          <w:spacing w:val="0"/>
          <w:w w:val="100"/>
          <w:kern w:val="0"/>
          <w:position w:val="0"/>
          <w:sz w:val="24"/>
          <w:szCs w:val="24"/>
        </w:rPr>
      </w:pPr>
      <w:r>
        <w:rPr>
          <w:rFonts w:hint="eastAsia" w:asciiTheme="minorEastAsia" w:hAnsiTheme="minorEastAsia" w:eastAsiaTheme="minorEastAsia" w:cstheme="minorEastAsia"/>
          <w:spacing w:val="0"/>
          <w:w w:val="100"/>
          <w:kern w:val="0"/>
          <w:position w:val="0"/>
          <w:sz w:val="24"/>
          <w:szCs w:val="24"/>
        </w:rPr>
        <w:t>2.</w:t>
      </w:r>
      <w:r>
        <w:rPr>
          <w:rFonts w:hint="eastAsia" w:asciiTheme="minorEastAsia" w:hAnsiTheme="minorEastAsia" w:eastAsiaTheme="minorEastAsia" w:cstheme="minorEastAsia"/>
          <w:spacing w:val="0"/>
          <w:w w:val="100"/>
          <w:kern w:val="0"/>
          <w:position w:val="0"/>
          <w:sz w:val="24"/>
          <w:szCs w:val="24"/>
          <w:u w:val="single" w:color="auto"/>
        </w:rPr>
        <w:t>（标的名称）</w:t>
      </w:r>
      <w:r>
        <w:rPr>
          <w:rFonts w:hint="eastAsia" w:asciiTheme="minorEastAsia" w:hAnsiTheme="minorEastAsia" w:eastAsiaTheme="minorEastAsia" w:cstheme="minorEastAsia"/>
          <w:spacing w:val="0"/>
          <w:w w:val="100"/>
          <w:kern w:val="0"/>
          <w:position w:val="0"/>
          <w:sz w:val="24"/>
          <w:szCs w:val="24"/>
        </w:rPr>
        <w:t>，属于</w:t>
      </w:r>
      <w:r>
        <w:rPr>
          <w:rFonts w:hint="eastAsia" w:asciiTheme="minorEastAsia" w:hAnsiTheme="minorEastAsia" w:eastAsiaTheme="minorEastAsia" w:cstheme="minorEastAsia"/>
          <w:spacing w:val="0"/>
          <w:w w:val="100"/>
          <w:kern w:val="0"/>
          <w:position w:val="0"/>
          <w:sz w:val="24"/>
          <w:szCs w:val="24"/>
          <w:u w:val="single" w:color="auto"/>
        </w:rPr>
        <w:t>（采购文件中明确的所属行业）</w:t>
      </w:r>
      <w:r>
        <w:rPr>
          <w:rFonts w:hint="eastAsia" w:asciiTheme="minorEastAsia" w:hAnsiTheme="minorEastAsia" w:eastAsiaTheme="minorEastAsia" w:cstheme="minorEastAsia"/>
          <w:spacing w:val="0"/>
          <w:w w:val="100"/>
          <w:kern w:val="0"/>
          <w:position w:val="0"/>
          <w:sz w:val="24"/>
          <w:szCs w:val="24"/>
        </w:rPr>
        <w:t>行业；制造商为</w:t>
      </w:r>
      <w:r>
        <w:rPr>
          <w:rFonts w:hint="eastAsia" w:asciiTheme="minorEastAsia" w:hAnsiTheme="minorEastAsia" w:eastAsiaTheme="minorEastAsia" w:cstheme="minorEastAsia"/>
          <w:spacing w:val="0"/>
          <w:w w:val="100"/>
          <w:kern w:val="0"/>
          <w:position w:val="0"/>
          <w:sz w:val="24"/>
          <w:szCs w:val="24"/>
          <w:u w:val="single" w:color="auto"/>
        </w:rPr>
        <w:t>（企业名称）</w:t>
      </w:r>
      <w:r>
        <w:rPr>
          <w:rFonts w:hint="eastAsia" w:asciiTheme="minorEastAsia" w:hAnsiTheme="minorEastAsia" w:eastAsiaTheme="minorEastAsia" w:cstheme="minorEastAsia"/>
          <w:spacing w:val="0"/>
          <w:w w:val="100"/>
          <w:kern w:val="0"/>
          <w:position w:val="0"/>
          <w:sz w:val="24"/>
          <w:szCs w:val="24"/>
        </w:rPr>
        <w:t xml:space="preserve">，从业人员 </w:t>
      </w:r>
      <w:r>
        <w:rPr>
          <w:rFonts w:hint="eastAsia" w:asciiTheme="minorEastAsia" w:hAnsiTheme="minorEastAsia" w:eastAsiaTheme="minorEastAsia" w:cstheme="minorEastAsia"/>
          <w:spacing w:val="0"/>
          <w:w w:val="100"/>
          <w:kern w:val="0"/>
          <w:position w:val="0"/>
          <w:sz w:val="24"/>
          <w:szCs w:val="24"/>
          <w:u w:val="single" w:color="auto"/>
        </w:rPr>
        <w:t xml:space="preserve">   </w:t>
      </w:r>
      <w:r>
        <w:rPr>
          <w:rFonts w:hint="eastAsia" w:asciiTheme="minorEastAsia" w:hAnsiTheme="minorEastAsia" w:eastAsiaTheme="minorEastAsia" w:cstheme="minorEastAsia"/>
          <w:spacing w:val="0"/>
          <w:w w:val="100"/>
          <w:kern w:val="0"/>
          <w:position w:val="0"/>
          <w:sz w:val="24"/>
          <w:szCs w:val="24"/>
        </w:rPr>
        <w:t xml:space="preserve">人，营业收入为 </w:t>
      </w:r>
      <w:r>
        <w:rPr>
          <w:rFonts w:hint="eastAsia" w:asciiTheme="minorEastAsia" w:hAnsiTheme="minorEastAsia" w:eastAsiaTheme="minorEastAsia" w:cstheme="minorEastAsia"/>
          <w:spacing w:val="0"/>
          <w:w w:val="100"/>
          <w:kern w:val="0"/>
          <w:position w:val="0"/>
          <w:sz w:val="24"/>
          <w:szCs w:val="24"/>
          <w:u w:val="single" w:color="auto"/>
        </w:rPr>
        <w:t xml:space="preserve">      </w:t>
      </w:r>
      <w:r>
        <w:rPr>
          <w:rFonts w:hint="eastAsia" w:asciiTheme="minorEastAsia" w:hAnsiTheme="minorEastAsia" w:eastAsiaTheme="minorEastAsia" w:cstheme="minorEastAsia"/>
          <w:spacing w:val="0"/>
          <w:w w:val="100"/>
          <w:kern w:val="0"/>
          <w:position w:val="0"/>
          <w:sz w:val="24"/>
          <w:szCs w:val="24"/>
        </w:rPr>
        <w:t xml:space="preserve"> 万元，资产总额为 </w:t>
      </w:r>
      <w:r>
        <w:rPr>
          <w:rFonts w:hint="eastAsia" w:asciiTheme="minorEastAsia" w:hAnsiTheme="minorEastAsia" w:eastAsiaTheme="minorEastAsia" w:cstheme="minorEastAsia"/>
          <w:spacing w:val="0"/>
          <w:w w:val="100"/>
          <w:kern w:val="0"/>
          <w:position w:val="0"/>
          <w:sz w:val="24"/>
          <w:szCs w:val="24"/>
          <w:u w:val="single" w:color="auto"/>
        </w:rPr>
        <w:t xml:space="preserve">      </w:t>
      </w:r>
      <w:r>
        <w:rPr>
          <w:rFonts w:hint="eastAsia" w:asciiTheme="minorEastAsia" w:hAnsiTheme="minorEastAsia" w:eastAsiaTheme="minorEastAsia" w:cstheme="minorEastAsia"/>
          <w:spacing w:val="0"/>
          <w:w w:val="100"/>
          <w:kern w:val="0"/>
          <w:position w:val="0"/>
          <w:sz w:val="24"/>
          <w:szCs w:val="24"/>
        </w:rPr>
        <w:t xml:space="preserve"> 万元，属于</w:t>
      </w:r>
      <w:r>
        <w:rPr>
          <w:rFonts w:hint="eastAsia" w:asciiTheme="minorEastAsia" w:hAnsiTheme="minorEastAsia" w:eastAsiaTheme="minorEastAsia" w:cstheme="minorEastAsia"/>
          <w:spacing w:val="0"/>
          <w:w w:val="100"/>
          <w:kern w:val="0"/>
          <w:position w:val="0"/>
          <w:sz w:val="24"/>
          <w:szCs w:val="24"/>
          <w:u w:val="single" w:color="auto"/>
        </w:rPr>
        <w:t>（中型企业、小型企业、微型企业）</w:t>
      </w:r>
      <w:r>
        <w:rPr>
          <w:rFonts w:hint="eastAsia" w:asciiTheme="minorEastAsia" w:hAnsiTheme="minorEastAsia" w:eastAsiaTheme="minorEastAsia" w:cstheme="minorEastAsia"/>
          <w:spacing w:val="0"/>
          <w:w w:val="100"/>
          <w:kern w:val="0"/>
          <w:position w:val="0"/>
          <w:sz w:val="24"/>
          <w:szCs w:val="24"/>
        </w:rPr>
        <w:t>；</w:t>
      </w:r>
    </w:p>
    <w:p w14:paraId="718A2F3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0"/>
          <w:w w:val="100"/>
          <w:kern w:val="0"/>
          <w:position w:val="0"/>
          <w:sz w:val="21"/>
        </w:rPr>
      </w:pPr>
    </w:p>
    <w:p w14:paraId="361BD9F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0"/>
          <w:w w:val="100"/>
          <w:kern w:val="0"/>
          <w:position w:val="0"/>
          <w:sz w:val="24"/>
          <w:szCs w:val="24"/>
        </w:rPr>
      </w:pPr>
      <w:r>
        <w:rPr>
          <w:rFonts w:hint="eastAsia" w:asciiTheme="minorEastAsia" w:hAnsiTheme="minorEastAsia" w:eastAsiaTheme="minorEastAsia" w:cstheme="minorEastAsia"/>
          <w:spacing w:val="0"/>
          <w:w w:val="100"/>
          <w:kern w:val="0"/>
          <w:position w:val="0"/>
          <w:sz w:val="24"/>
          <w:szCs w:val="24"/>
        </w:rPr>
        <w:t>……</w:t>
      </w:r>
    </w:p>
    <w:p w14:paraId="79B1981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pacing w:val="0"/>
          <w:w w:val="100"/>
          <w:kern w:val="0"/>
          <w:position w:val="0"/>
          <w:sz w:val="24"/>
          <w:szCs w:val="24"/>
        </w:rPr>
      </w:pPr>
      <w:r>
        <w:rPr>
          <w:rFonts w:hint="eastAsia" w:asciiTheme="minorEastAsia" w:hAnsiTheme="minorEastAsia" w:eastAsiaTheme="minorEastAsia" w:cstheme="minorEastAsia"/>
          <w:spacing w:val="0"/>
          <w:w w:val="100"/>
          <w:kern w:val="0"/>
          <w:position w:val="0"/>
          <w:sz w:val="24"/>
          <w:szCs w:val="24"/>
        </w:rPr>
        <w:t>以上企业，不属于大企业的分支机构，不存在控股股东为大企业的情形，也不存在与大企业的负责人为同一人的情形。</w:t>
      </w:r>
    </w:p>
    <w:p w14:paraId="7BC2E7E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pacing w:val="0"/>
          <w:w w:val="100"/>
          <w:kern w:val="0"/>
          <w:position w:val="0"/>
          <w:sz w:val="24"/>
          <w:szCs w:val="24"/>
        </w:rPr>
      </w:pPr>
      <w:r>
        <w:rPr>
          <w:rFonts w:hint="eastAsia" w:asciiTheme="minorEastAsia" w:hAnsiTheme="minorEastAsia" w:eastAsiaTheme="minorEastAsia" w:cstheme="minorEastAsia"/>
          <w:spacing w:val="0"/>
          <w:w w:val="100"/>
          <w:kern w:val="0"/>
          <w:position w:val="0"/>
          <w:sz w:val="24"/>
          <w:szCs w:val="24"/>
        </w:rPr>
        <w:t>本企业对上述声明内容的真实性负责。如有虚假，将依法承担相应责任。</w:t>
      </w:r>
    </w:p>
    <w:p w14:paraId="0F33608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pacing w:val="0"/>
          <w:w w:val="100"/>
          <w:kern w:val="0"/>
          <w:position w:val="0"/>
          <w:sz w:val="24"/>
          <w:szCs w:val="24"/>
        </w:rPr>
      </w:pPr>
    </w:p>
    <w:p w14:paraId="438CFB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0"/>
          <w:w w:val="100"/>
          <w:kern w:val="0"/>
          <w:position w:val="0"/>
          <w:sz w:val="21"/>
        </w:rPr>
      </w:pPr>
    </w:p>
    <w:p w14:paraId="0EC62DC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560" w:firstLineChars="1900"/>
        <w:jc w:val="both"/>
        <w:textAlignment w:val="baseline"/>
        <w:rPr>
          <w:rFonts w:hint="eastAsia" w:asciiTheme="minorEastAsia" w:hAnsiTheme="minorEastAsia" w:eastAsiaTheme="minorEastAsia" w:cstheme="minorEastAsia"/>
          <w:spacing w:val="0"/>
          <w:w w:val="100"/>
          <w:kern w:val="0"/>
          <w:position w:val="0"/>
          <w:sz w:val="24"/>
          <w:szCs w:val="24"/>
        </w:rPr>
      </w:pPr>
      <w:r>
        <w:rPr>
          <w:rFonts w:hint="eastAsia" w:asciiTheme="minorEastAsia" w:hAnsiTheme="minorEastAsia" w:eastAsiaTheme="minorEastAsia" w:cstheme="minorEastAsia"/>
          <w:spacing w:val="0"/>
          <w:w w:val="100"/>
          <w:kern w:val="0"/>
          <w:position w:val="0"/>
          <w:sz w:val="24"/>
          <w:szCs w:val="24"/>
        </w:rPr>
        <w:t>企业名称（盖章）：</w:t>
      </w:r>
    </w:p>
    <w:p w14:paraId="1370FD6C">
      <w:pPr>
        <w:keepNext w:val="0"/>
        <w:keepLines w:val="0"/>
        <w:pageBreakBefore w:val="0"/>
        <w:kinsoku/>
        <w:wordWrap w:val="0"/>
        <w:overflowPunct/>
        <w:topLinePunct w:val="0"/>
        <w:bidi w:val="0"/>
        <w:spacing w:line="360" w:lineRule="auto"/>
        <w:ind w:firstLine="4560" w:firstLineChars="1900"/>
        <w:jc w:val="both"/>
        <w:rPr>
          <w:rFonts w:hint="eastAsia" w:asciiTheme="minorEastAsia" w:hAnsiTheme="minorEastAsia" w:eastAsiaTheme="minorEastAsia" w:cstheme="minorEastAsia"/>
          <w:bCs/>
          <w:spacing w:val="0"/>
          <w:w w:val="100"/>
          <w:kern w:val="0"/>
          <w:position w:val="0"/>
          <w:sz w:val="24"/>
          <w:szCs w:val="24"/>
          <w:lang w:eastAsia="zh-CN"/>
        </w:rPr>
      </w:pPr>
      <w:r>
        <w:rPr>
          <w:rFonts w:hint="eastAsia" w:asciiTheme="minorEastAsia" w:hAnsiTheme="minorEastAsia" w:eastAsiaTheme="minorEastAsia" w:cstheme="minorEastAsia"/>
          <w:b w:val="0"/>
          <w:bCs/>
          <w:spacing w:val="0"/>
          <w:w w:val="100"/>
          <w:kern w:val="0"/>
          <w:position w:val="0"/>
          <w:sz w:val="24"/>
          <w:szCs w:val="24"/>
          <w:u w:val="none"/>
          <w:lang w:val="en-US" w:eastAsia="zh-CN"/>
        </w:rPr>
        <w:t>日期：</w:t>
      </w:r>
      <w:r>
        <w:rPr>
          <w:rFonts w:hint="eastAsia" w:asciiTheme="minorEastAsia" w:hAnsiTheme="minorEastAsia" w:eastAsiaTheme="minorEastAsia" w:cstheme="minorEastAsia"/>
          <w:b/>
          <w:spacing w:val="0"/>
          <w:w w:val="100"/>
          <w:kern w:val="0"/>
          <w:position w:val="0"/>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0"/>
          <w:w w:val="100"/>
          <w:kern w:val="0"/>
          <w:position w:val="0"/>
          <w:sz w:val="24"/>
          <w:szCs w:val="24"/>
          <w:lang w:val="en-US" w:eastAsia="zh-CN" w:bidi="ar-SA"/>
        </w:rPr>
        <w:t>年</w:t>
      </w:r>
      <w:r>
        <w:rPr>
          <w:rFonts w:hint="eastAsia" w:asciiTheme="minorEastAsia" w:hAnsiTheme="minorEastAsia" w:eastAsiaTheme="minorEastAsia" w:cstheme="minorEastAsia"/>
          <w:b/>
          <w:spacing w:val="0"/>
          <w:w w:val="100"/>
          <w:kern w:val="0"/>
          <w:position w:val="0"/>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0"/>
          <w:w w:val="100"/>
          <w:kern w:val="0"/>
          <w:position w:val="0"/>
          <w:sz w:val="24"/>
          <w:szCs w:val="24"/>
          <w:lang w:val="en-US" w:eastAsia="zh-CN" w:bidi="ar-SA"/>
        </w:rPr>
        <w:t>月</w:t>
      </w:r>
      <w:r>
        <w:rPr>
          <w:rFonts w:hint="eastAsia" w:asciiTheme="minorEastAsia" w:hAnsiTheme="minorEastAsia" w:eastAsiaTheme="minorEastAsia" w:cstheme="minorEastAsia"/>
          <w:b/>
          <w:spacing w:val="0"/>
          <w:w w:val="100"/>
          <w:kern w:val="0"/>
          <w:position w:val="0"/>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0"/>
          <w:w w:val="100"/>
          <w:kern w:val="0"/>
          <w:position w:val="0"/>
          <w:sz w:val="24"/>
          <w:szCs w:val="24"/>
          <w:lang w:val="en-US" w:eastAsia="zh-CN" w:bidi="ar-SA"/>
        </w:rPr>
        <w:t>日</w:t>
      </w:r>
    </w:p>
    <w:p w14:paraId="6194E4C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10080" w:firstLineChars="4200"/>
        <w:jc w:val="both"/>
        <w:textAlignment w:val="baseline"/>
        <w:rPr>
          <w:rFonts w:hint="eastAsia" w:asciiTheme="minorEastAsia" w:hAnsiTheme="minorEastAsia" w:eastAsiaTheme="minorEastAsia" w:cstheme="minorEastAsia"/>
          <w:spacing w:val="0"/>
          <w:w w:val="100"/>
          <w:kern w:val="0"/>
          <w:position w:val="0"/>
          <w:sz w:val="24"/>
          <w:szCs w:val="24"/>
        </w:rPr>
      </w:pPr>
    </w:p>
    <w:p w14:paraId="69CE6D9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0"/>
          <w:w w:val="100"/>
          <w:kern w:val="0"/>
          <w:position w:val="0"/>
          <w:sz w:val="21"/>
        </w:rPr>
      </w:pPr>
    </w:p>
    <w:p w14:paraId="1D36790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0"/>
          <w:w w:val="100"/>
          <w:kern w:val="0"/>
          <w:position w:val="0"/>
          <w:sz w:val="24"/>
          <w:szCs w:val="24"/>
          <w:lang w:eastAsia="zh-CN"/>
        </w:rPr>
        <w:sectPr>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spacing w:val="0"/>
          <w:w w:val="100"/>
          <w:kern w:val="0"/>
          <w:position w:val="0"/>
          <w:sz w:val="24"/>
          <w:szCs w:val="24"/>
          <w:lang w:val="en-US" w:eastAsia="zh-CN"/>
        </w:rPr>
        <w:t>备注：</w:t>
      </w:r>
      <w:r>
        <w:rPr>
          <w:rFonts w:hint="eastAsia" w:asciiTheme="minorEastAsia" w:hAnsiTheme="minorEastAsia" w:eastAsiaTheme="minorEastAsia" w:cstheme="minorEastAsia"/>
          <w:spacing w:val="0"/>
          <w:w w:val="100"/>
          <w:kern w:val="0"/>
          <w:position w:val="0"/>
          <w:sz w:val="24"/>
          <w:szCs w:val="24"/>
        </w:rPr>
        <w:t>从业人员、营业收入、资产总额填报上一年度数据，无上一年度数据的新成立企业可不填报</w:t>
      </w:r>
      <w:r>
        <w:rPr>
          <w:rFonts w:hint="eastAsia" w:asciiTheme="minorEastAsia" w:hAnsiTheme="minorEastAsia" w:eastAsiaTheme="minorEastAsia" w:cstheme="minorEastAsia"/>
          <w:spacing w:val="0"/>
          <w:w w:val="100"/>
          <w:kern w:val="0"/>
          <w:position w:val="0"/>
          <w:sz w:val="24"/>
          <w:szCs w:val="24"/>
          <w:lang w:eastAsia="zh-CN"/>
        </w:rPr>
        <w:t>。</w:t>
      </w:r>
    </w:p>
    <w:p w14:paraId="6B80286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0"/>
          <w:w w:val="100"/>
          <w:kern w:val="0"/>
          <w:position w:val="0"/>
          <w:sz w:val="32"/>
          <w:szCs w:val="32"/>
        </w:rPr>
      </w:pPr>
      <w:r>
        <w:rPr>
          <w:rFonts w:hint="eastAsia" w:asciiTheme="minorEastAsia" w:hAnsiTheme="minorEastAsia" w:eastAsiaTheme="minorEastAsia" w:cstheme="minorEastAsia"/>
          <w:spacing w:val="0"/>
          <w:w w:val="100"/>
          <w:kern w:val="0"/>
          <w:position w:val="0"/>
          <w:sz w:val="32"/>
          <w:szCs w:val="32"/>
          <w14:textOutline w14:w="2306" w14:cap="flat" w14:cmpd="sng">
            <w14:solidFill>
              <w14:srgbClr w14:val="000000"/>
            </w14:solidFill>
            <w14:prstDash w14:val="solid"/>
            <w14:miter w14:val="0"/>
          </w14:textOutline>
        </w:rPr>
        <w:t>残疾人福利性单位声明函格式</w:t>
      </w:r>
    </w:p>
    <w:p w14:paraId="435838E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0"/>
          <w:w w:val="100"/>
          <w:kern w:val="0"/>
          <w:position w:val="0"/>
          <w:sz w:val="21"/>
        </w:rPr>
      </w:pPr>
    </w:p>
    <w:p w14:paraId="06B5ADE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0"/>
          <w:w w:val="100"/>
          <w:kern w:val="0"/>
          <w:position w:val="0"/>
          <w:sz w:val="24"/>
          <w:szCs w:val="24"/>
        </w:rPr>
      </w:pPr>
      <w:r>
        <w:rPr>
          <w:rFonts w:hint="eastAsia" w:asciiTheme="minorEastAsia" w:hAnsiTheme="minorEastAsia" w:eastAsiaTheme="minorEastAsia" w:cstheme="minorEastAsia"/>
          <w:spacing w:val="0"/>
          <w:w w:val="100"/>
          <w:kern w:val="0"/>
          <w:position w:val="0"/>
          <w:sz w:val="24"/>
          <w:szCs w:val="24"/>
        </w:rPr>
        <w:t>本单位郑重声明，根据《财政部民政部中国残疾人联合会关于促进残疾人就</w:t>
      </w:r>
    </w:p>
    <w:p w14:paraId="31AF5F3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0"/>
          <w:w w:val="100"/>
          <w:kern w:val="0"/>
          <w:position w:val="0"/>
          <w:sz w:val="24"/>
          <w:szCs w:val="24"/>
        </w:rPr>
      </w:pPr>
      <w:r>
        <w:rPr>
          <w:rFonts w:hint="eastAsia" w:asciiTheme="minorEastAsia" w:hAnsiTheme="minorEastAsia" w:eastAsiaTheme="minorEastAsia" w:cstheme="minorEastAsia"/>
          <w:spacing w:val="0"/>
          <w:w w:val="100"/>
          <w:kern w:val="0"/>
          <w:position w:val="0"/>
          <w:sz w:val="24"/>
          <w:szCs w:val="24"/>
        </w:rPr>
        <w:t>业政府采购政策的通知》（财库〔2017〕141号）的规定，本单位</w:t>
      </w:r>
      <w:r>
        <w:rPr>
          <w:rFonts w:hint="eastAsia" w:asciiTheme="minorEastAsia" w:hAnsiTheme="minorEastAsia" w:eastAsiaTheme="minorEastAsia" w:cstheme="minorEastAsia"/>
          <w:spacing w:val="0"/>
          <w:w w:val="100"/>
          <w:kern w:val="0"/>
          <w:position w:val="0"/>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0"/>
          <w:w w:val="100"/>
          <w:kern w:val="0"/>
          <w:position w:val="0"/>
          <w:sz w:val="24"/>
          <w:szCs w:val="24"/>
        </w:rPr>
        <w:t>：</w:t>
      </w:r>
    </w:p>
    <w:p w14:paraId="4C3CDEF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pacing w:val="0"/>
          <w:w w:val="100"/>
          <w:kern w:val="0"/>
          <w:position w:val="0"/>
          <w:sz w:val="24"/>
          <w:szCs w:val="24"/>
        </w:rPr>
      </w:pPr>
      <w:r>
        <w:rPr>
          <w:rFonts w:hint="eastAsia" w:asciiTheme="minorEastAsia" w:hAnsiTheme="minorEastAsia" w:eastAsiaTheme="minorEastAsia" w:cstheme="minorEastAsia"/>
          <w:spacing w:val="0"/>
          <w:w w:val="100"/>
          <w:kern w:val="0"/>
          <w:position w:val="0"/>
          <w:sz w:val="24"/>
          <w:szCs w:val="24"/>
          <w:lang w:eastAsia="zh-CN"/>
        </w:rPr>
        <w:t>□</w:t>
      </w:r>
      <w:r>
        <w:rPr>
          <w:rFonts w:hint="eastAsia" w:asciiTheme="minorEastAsia" w:hAnsiTheme="minorEastAsia" w:eastAsiaTheme="minorEastAsia" w:cstheme="minorEastAsia"/>
          <w:spacing w:val="0"/>
          <w:w w:val="100"/>
          <w:kern w:val="0"/>
          <w:position w:val="0"/>
          <w:sz w:val="24"/>
          <w:szCs w:val="24"/>
          <w14:textOutline w14:w="1537" w14:cap="flat" w14:cmpd="sng">
            <w14:solidFill>
              <w14:srgbClr w14:val="000000"/>
            </w14:solidFill>
            <w14:prstDash w14:val="solid"/>
            <w14:miter w14:val="0"/>
          </w14:textOutline>
        </w:rPr>
        <w:t>不属于符合条件的残疾人福利性单位。</w:t>
      </w:r>
    </w:p>
    <w:p w14:paraId="4AA4BE7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5"/>
        <w:jc w:val="both"/>
        <w:textAlignment w:val="baseline"/>
        <w:rPr>
          <w:rFonts w:hint="eastAsia" w:asciiTheme="minorEastAsia" w:hAnsiTheme="minorEastAsia" w:eastAsiaTheme="minorEastAsia" w:cstheme="minorEastAsia"/>
          <w:spacing w:val="0"/>
          <w:w w:val="100"/>
          <w:kern w:val="0"/>
          <w:position w:val="0"/>
          <w:sz w:val="24"/>
          <w:szCs w:val="24"/>
        </w:rPr>
      </w:pPr>
      <w:r>
        <w:rPr>
          <w:rFonts w:hint="eastAsia" w:asciiTheme="minorEastAsia" w:hAnsiTheme="minorEastAsia" w:eastAsiaTheme="minorEastAsia" w:cstheme="minorEastAsia"/>
          <w:spacing w:val="0"/>
          <w:w w:val="100"/>
          <w:kern w:val="0"/>
          <w:position w:val="0"/>
          <w:sz w:val="24"/>
          <w:szCs w:val="24"/>
          <w:lang w:eastAsia="zh-CN"/>
        </w:rPr>
        <w:t>□</w:t>
      </w:r>
      <w:r>
        <w:rPr>
          <w:rFonts w:hint="eastAsia" w:asciiTheme="minorEastAsia" w:hAnsiTheme="minorEastAsia" w:eastAsiaTheme="minorEastAsia" w:cstheme="minorEastAsia"/>
          <w:spacing w:val="0"/>
          <w:w w:val="100"/>
          <w:kern w:val="0"/>
          <w:position w:val="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0"/>
          <w:w w:val="100"/>
          <w:kern w:val="0"/>
          <w:position w:val="0"/>
          <w:sz w:val="24"/>
          <w:szCs w:val="24"/>
        </w:rPr>
        <w:t>且本单位参加单位的项目采购活动</w:t>
      </w:r>
      <w:r>
        <w:rPr>
          <w:rFonts w:hint="eastAsia" w:asciiTheme="minorEastAsia" w:hAnsiTheme="minorEastAsia" w:eastAsiaTheme="minorEastAsia" w:cstheme="minorEastAsia"/>
          <w:spacing w:val="0"/>
          <w:w w:val="100"/>
          <w:kern w:val="0"/>
          <w:position w:val="0"/>
          <w:sz w:val="24"/>
          <w:szCs w:val="24"/>
          <w:lang w:val="en-US" w:eastAsia="zh-CN"/>
        </w:rPr>
        <w:t>提</w:t>
      </w:r>
      <w:r>
        <w:rPr>
          <w:rFonts w:hint="eastAsia" w:asciiTheme="minorEastAsia" w:hAnsiTheme="minorEastAsia" w:eastAsiaTheme="minorEastAsia" w:cstheme="minorEastAsia"/>
          <w:spacing w:val="0"/>
          <w:w w:val="100"/>
          <w:kern w:val="0"/>
          <w:position w:val="0"/>
          <w:sz w:val="24"/>
          <w:szCs w:val="24"/>
        </w:rPr>
        <w:t>供本单位制造的货物（由本单位承担工程/</w:t>
      </w:r>
      <w:r>
        <w:rPr>
          <w:rFonts w:hint="eastAsia" w:asciiTheme="minorEastAsia" w:hAnsiTheme="minorEastAsia" w:eastAsiaTheme="minorEastAsia" w:cstheme="minorEastAsia"/>
          <w:spacing w:val="0"/>
          <w:w w:val="100"/>
          <w:kern w:val="0"/>
          <w:position w:val="0"/>
          <w:sz w:val="24"/>
          <w:szCs w:val="24"/>
          <w:lang w:eastAsia="zh-CN"/>
        </w:rPr>
        <w:t>提</w:t>
      </w:r>
      <w:r>
        <w:rPr>
          <w:rFonts w:hint="eastAsia" w:asciiTheme="minorEastAsia" w:hAnsiTheme="minorEastAsia" w:eastAsiaTheme="minorEastAsia" w:cstheme="minorEastAsia"/>
          <w:spacing w:val="0"/>
          <w:w w:val="100"/>
          <w:kern w:val="0"/>
          <w:position w:val="0"/>
          <w:sz w:val="24"/>
          <w:szCs w:val="24"/>
        </w:rPr>
        <w:t>供服务），或者</w:t>
      </w:r>
      <w:r>
        <w:rPr>
          <w:rFonts w:hint="eastAsia" w:asciiTheme="minorEastAsia" w:hAnsiTheme="minorEastAsia" w:eastAsiaTheme="minorEastAsia" w:cstheme="minorEastAsia"/>
          <w:spacing w:val="0"/>
          <w:w w:val="100"/>
          <w:kern w:val="0"/>
          <w:position w:val="0"/>
          <w:sz w:val="24"/>
          <w:szCs w:val="24"/>
          <w:lang w:eastAsia="zh-CN"/>
        </w:rPr>
        <w:t>提</w:t>
      </w:r>
      <w:r>
        <w:rPr>
          <w:rFonts w:hint="eastAsia" w:asciiTheme="minorEastAsia" w:hAnsiTheme="minorEastAsia" w:eastAsiaTheme="minorEastAsia" w:cstheme="minorEastAsia"/>
          <w:spacing w:val="0"/>
          <w:w w:val="100"/>
          <w:kern w:val="0"/>
          <w:position w:val="0"/>
          <w:sz w:val="24"/>
          <w:szCs w:val="24"/>
        </w:rPr>
        <w:t>供其他残疾人福利性单位制造的货物（不包括使用非残疾人福利性单位注册商标的货物）。</w:t>
      </w:r>
    </w:p>
    <w:p w14:paraId="5AB6D26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0"/>
          <w:w w:val="100"/>
          <w:kern w:val="0"/>
          <w:position w:val="0"/>
          <w:sz w:val="24"/>
          <w:szCs w:val="24"/>
        </w:rPr>
      </w:pPr>
      <w:r>
        <w:rPr>
          <w:rFonts w:hint="eastAsia" w:asciiTheme="minorEastAsia" w:hAnsiTheme="minorEastAsia" w:eastAsiaTheme="minorEastAsia" w:cstheme="minorEastAsia"/>
          <w:spacing w:val="0"/>
          <w:w w:val="100"/>
          <w:kern w:val="0"/>
          <w:position w:val="0"/>
          <w:sz w:val="24"/>
          <w:szCs w:val="24"/>
          <w14:textOutline w14:w="1537" w14:cap="flat" w14:cmpd="sng">
            <w14:solidFill>
              <w14:srgbClr w14:val="000000"/>
            </w14:solidFill>
            <w14:prstDash w14:val="solid"/>
            <w14:miter w14:val="0"/>
          </w14:textOutline>
        </w:rPr>
        <w:t>本单位对上述声明的真实性负责。如有虚假，将依法承担相应责任。</w:t>
      </w:r>
    </w:p>
    <w:p w14:paraId="09D9E69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0"/>
          <w:w w:val="100"/>
          <w:kern w:val="0"/>
          <w:position w:val="0"/>
          <w:sz w:val="21"/>
        </w:rPr>
      </w:pPr>
    </w:p>
    <w:p w14:paraId="136B76A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0"/>
          <w:w w:val="100"/>
          <w:kern w:val="0"/>
          <w:position w:val="0"/>
          <w:sz w:val="21"/>
        </w:rPr>
      </w:pPr>
    </w:p>
    <w:p w14:paraId="0920D7B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0" w:firstLineChars="2000"/>
        <w:jc w:val="both"/>
        <w:textAlignment w:val="baseline"/>
        <w:rPr>
          <w:rFonts w:hint="eastAsia" w:asciiTheme="minorEastAsia" w:hAnsiTheme="minorEastAsia" w:eastAsiaTheme="minorEastAsia" w:cstheme="minorEastAsia"/>
          <w:spacing w:val="0"/>
          <w:w w:val="100"/>
          <w:kern w:val="0"/>
          <w:position w:val="0"/>
          <w:sz w:val="24"/>
          <w:szCs w:val="24"/>
        </w:rPr>
      </w:pPr>
      <w:r>
        <w:rPr>
          <w:rFonts w:hint="eastAsia" w:asciiTheme="minorEastAsia" w:hAnsiTheme="minorEastAsia" w:eastAsiaTheme="minorEastAsia" w:cstheme="minorEastAsia"/>
          <w:spacing w:val="0"/>
          <w:w w:val="100"/>
          <w:kern w:val="0"/>
          <w:position w:val="0"/>
          <w:sz w:val="24"/>
          <w:szCs w:val="24"/>
        </w:rPr>
        <w:t>单位名称（盖章）：</w:t>
      </w:r>
    </w:p>
    <w:p w14:paraId="0EDAA061">
      <w:pPr>
        <w:keepNext w:val="0"/>
        <w:keepLines w:val="0"/>
        <w:pageBreakBefore w:val="0"/>
        <w:widowControl w:val="0"/>
        <w:kinsoku/>
        <w:wordWrap w:val="0"/>
        <w:overflowPunct/>
        <w:topLinePunct w:val="0"/>
        <w:autoSpaceDE w:val="0"/>
        <w:autoSpaceDN w:val="0"/>
        <w:bidi w:val="0"/>
        <w:adjustRightInd w:val="0"/>
        <w:spacing w:line="360" w:lineRule="auto"/>
        <w:ind w:firstLine="4800" w:firstLineChars="2000"/>
        <w:jc w:val="both"/>
        <w:rPr>
          <w:rFonts w:hint="eastAsia" w:asciiTheme="minorEastAsia" w:hAnsiTheme="minorEastAsia" w:eastAsiaTheme="minorEastAsia" w:cstheme="minorEastAsia"/>
          <w:b w:val="0"/>
          <w:bCs w:val="0"/>
          <w:snapToGrid w:val="0"/>
          <w:color w:val="000000"/>
          <w:spacing w:val="0"/>
          <w:w w:val="100"/>
          <w:kern w:val="0"/>
          <w:positio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0"/>
          <w:w w:val="100"/>
          <w:kern w:val="0"/>
          <w:positio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0"/>
          <w:w w:val="100"/>
          <w:kern w:val="0"/>
          <w:positio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0"/>
          <w:w w:val="100"/>
          <w:kern w:val="0"/>
          <w:positio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0"/>
          <w:w w:val="100"/>
          <w:kern w:val="0"/>
          <w:positio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0"/>
          <w:w w:val="100"/>
          <w:kern w:val="0"/>
          <w:positio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0"/>
          <w:w w:val="100"/>
          <w:kern w:val="0"/>
          <w:positio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0"/>
          <w:w w:val="100"/>
          <w:kern w:val="0"/>
          <w:position w:val="0"/>
          <w:sz w:val="24"/>
          <w:szCs w:val="24"/>
          <w:lang w:val="en-US" w:eastAsia="zh-CN" w:bidi="ar-SA"/>
        </w:rPr>
        <w:t>日</w:t>
      </w:r>
    </w:p>
    <w:p w14:paraId="00089C7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0"/>
          <w:w w:val="100"/>
          <w:kern w:val="0"/>
          <w:position w:val="0"/>
          <w:sz w:val="24"/>
          <w:szCs w:val="24"/>
        </w:rPr>
      </w:pPr>
    </w:p>
    <w:p w14:paraId="3D2B5A6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pacing w:val="0"/>
          <w:w w:val="100"/>
          <w:kern w:val="0"/>
          <w:position w:val="0"/>
          <w:sz w:val="28"/>
          <w:szCs w:val="28"/>
          <w:lang w:val="en-US" w:eastAsia="zh-CN"/>
        </w:rPr>
      </w:pPr>
      <w:r>
        <w:rPr>
          <w:rFonts w:hint="eastAsia" w:asciiTheme="minorEastAsia" w:hAnsiTheme="minorEastAsia" w:eastAsiaTheme="minorEastAsia" w:cstheme="minorEastAsia"/>
          <w:snapToGrid w:val="0"/>
          <w:color w:val="000000"/>
          <w:spacing w:val="0"/>
          <w:w w:val="100"/>
          <w:kern w:val="0"/>
          <w:position w:val="0"/>
          <w:sz w:val="36"/>
          <w:szCs w:val="36"/>
          <w:lang w:val="en-US" w:eastAsia="zh-CN" w:bidi="ar-SA"/>
          <w14:textOutline w14:w="2306" w14:cap="flat" w14:cmpd="sng">
            <w14:solidFill>
              <w14:srgbClr w14:val="000000"/>
            </w14:solidFill>
            <w14:prstDash w14:val="solid"/>
            <w14:miter w14:val="0"/>
          </w14:textOutline>
        </w:rPr>
        <w:t>监狱企业声明函格式</w:t>
      </w:r>
    </w:p>
    <w:p w14:paraId="2FD6796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pacing w:val="0"/>
          <w:w w:val="100"/>
          <w:kern w:val="0"/>
          <w:position w:val="0"/>
          <w:sz w:val="28"/>
          <w:szCs w:val="28"/>
          <w:lang w:eastAsia="zh-CN"/>
        </w:rPr>
      </w:pPr>
    </w:p>
    <w:p w14:paraId="762B3C7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napToGrid w:val="0"/>
          <w:color w:val="000000"/>
          <w:spacing w:val="0"/>
          <w:w w:val="100"/>
          <w:kern w:val="0"/>
          <w:position w:val="0"/>
          <w:sz w:val="24"/>
          <w:szCs w:val="24"/>
          <w:lang w:val="en-US" w:eastAsia="zh-CN" w:bidi="ar-SA"/>
        </w:rPr>
      </w:pPr>
      <w:r>
        <w:rPr>
          <w:rFonts w:hint="eastAsia" w:asciiTheme="minorEastAsia" w:hAnsiTheme="minorEastAsia" w:eastAsiaTheme="minorEastAsia" w:cstheme="minorEastAsia"/>
          <w:snapToGrid w:val="0"/>
          <w:color w:val="000000"/>
          <w:spacing w:val="0"/>
          <w:w w:val="100"/>
          <w:kern w:val="0"/>
          <w:positio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7769FB6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napToGrid w:val="0"/>
          <w:color w:val="000000"/>
          <w:spacing w:val="0"/>
          <w:w w:val="100"/>
          <w:kern w:val="0"/>
          <w:position w:val="0"/>
          <w:sz w:val="24"/>
          <w:szCs w:val="24"/>
          <w:lang w:val="en-US" w:eastAsia="zh-CN" w:bidi="ar-SA"/>
        </w:rPr>
      </w:pPr>
      <w:r>
        <w:rPr>
          <w:rFonts w:hint="eastAsia" w:asciiTheme="minorEastAsia" w:hAnsiTheme="minorEastAsia" w:eastAsiaTheme="minorEastAsia" w:cstheme="minorEastAsia"/>
          <w:snapToGrid w:val="0"/>
          <w:color w:val="000000"/>
          <w:spacing w:val="0"/>
          <w:w w:val="100"/>
          <w:kern w:val="0"/>
          <w:position w:val="0"/>
          <w:sz w:val="24"/>
          <w:szCs w:val="24"/>
          <w:lang w:val="en-US" w:eastAsia="zh-CN" w:bidi="ar-SA"/>
        </w:rPr>
        <w:t>本企业对上述声明的真实性负责。如有虚假，将依法承担相应责任。</w:t>
      </w:r>
    </w:p>
    <w:p w14:paraId="3A83A764">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napToGrid w:val="0"/>
          <w:color w:val="000000"/>
          <w:spacing w:val="0"/>
          <w:w w:val="100"/>
          <w:kern w:val="0"/>
          <w:position w:val="0"/>
          <w:sz w:val="24"/>
          <w:szCs w:val="24"/>
          <w:lang w:val="en-US" w:eastAsia="zh-CN" w:bidi="ar-SA"/>
        </w:rPr>
      </w:pPr>
      <w:r>
        <w:rPr>
          <w:rFonts w:hint="eastAsia" w:asciiTheme="minorEastAsia" w:hAnsiTheme="minorEastAsia" w:eastAsiaTheme="minorEastAsia" w:cstheme="minorEastAsia"/>
          <w:snapToGrid w:val="0"/>
          <w:color w:val="000000"/>
          <w:spacing w:val="0"/>
          <w:w w:val="100"/>
          <w:kern w:val="0"/>
          <w:position w:val="0"/>
          <w:sz w:val="24"/>
          <w:szCs w:val="24"/>
          <w:lang w:val="en-US" w:eastAsia="zh-CN" w:bidi="ar-SA"/>
        </w:rPr>
        <w:t xml:space="preserve">                         </w:t>
      </w:r>
    </w:p>
    <w:p w14:paraId="1907C360">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napToGrid w:val="0"/>
          <w:color w:val="000000"/>
          <w:spacing w:val="0"/>
          <w:w w:val="100"/>
          <w:kern w:val="0"/>
          <w:position w:val="0"/>
          <w:sz w:val="24"/>
          <w:szCs w:val="24"/>
          <w:lang w:val="en-US" w:eastAsia="zh-CN" w:bidi="ar-SA"/>
        </w:rPr>
      </w:pPr>
      <w:r>
        <w:rPr>
          <w:rFonts w:hint="eastAsia" w:asciiTheme="minorEastAsia" w:hAnsiTheme="minorEastAsia" w:eastAsiaTheme="minorEastAsia" w:cstheme="minorEastAsia"/>
          <w:snapToGrid w:val="0"/>
          <w:color w:val="000000"/>
          <w:spacing w:val="0"/>
          <w:w w:val="100"/>
          <w:kern w:val="0"/>
          <w:position w:val="0"/>
          <w:sz w:val="24"/>
          <w:szCs w:val="24"/>
          <w:lang w:val="en-US" w:eastAsia="zh-CN" w:bidi="ar-SA"/>
        </w:rPr>
        <w:t xml:space="preserve">                                企业名称（盖章）： </w:t>
      </w:r>
    </w:p>
    <w:p w14:paraId="32334450">
      <w:pPr>
        <w:keepNext w:val="0"/>
        <w:keepLines w:val="0"/>
        <w:pageBreakBefore w:val="0"/>
        <w:kinsoku/>
        <w:wordWrap w:val="0"/>
        <w:overflowPunct/>
        <w:topLinePunct w:val="0"/>
        <w:bidi w:val="0"/>
        <w:spacing w:line="360" w:lineRule="auto"/>
        <w:ind w:firstLine="4320" w:firstLineChars="1800"/>
        <w:jc w:val="both"/>
        <w:rPr>
          <w:rFonts w:hint="eastAsia" w:asciiTheme="minorEastAsia" w:hAnsiTheme="minorEastAsia" w:eastAsiaTheme="minorEastAsia" w:cstheme="minorEastAsia"/>
          <w:b w:val="0"/>
          <w:bCs w:val="0"/>
          <w:snapToGrid w:val="0"/>
          <w:color w:val="000000"/>
          <w:spacing w:val="0"/>
          <w:w w:val="100"/>
          <w:kern w:val="0"/>
          <w:position w:val="0"/>
          <w:sz w:val="24"/>
          <w:szCs w:val="24"/>
          <w:lang w:val="en-US" w:eastAsia="zh-CN" w:bidi="ar-SA"/>
        </w:rPr>
      </w:pPr>
      <w:r>
        <w:rPr>
          <w:rFonts w:hint="eastAsia" w:asciiTheme="minorEastAsia" w:hAnsiTheme="minorEastAsia" w:eastAsiaTheme="minorEastAsia" w:cstheme="minorEastAsia"/>
          <w:b w:val="0"/>
          <w:bCs/>
          <w:spacing w:val="0"/>
          <w:w w:val="100"/>
          <w:kern w:val="0"/>
          <w:position w:val="0"/>
          <w:sz w:val="24"/>
          <w:szCs w:val="24"/>
          <w:u w:val="none"/>
          <w:lang w:val="en-US" w:eastAsia="zh-CN"/>
        </w:rPr>
        <w:t>日期：</w:t>
      </w:r>
      <w:r>
        <w:rPr>
          <w:rFonts w:hint="eastAsia" w:asciiTheme="minorEastAsia" w:hAnsiTheme="minorEastAsia" w:eastAsiaTheme="minorEastAsia" w:cstheme="minorEastAsia"/>
          <w:b/>
          <w:spacing w:val="0"/>
          <w:w w:val="100"/>
          <w:kern w:val="0"/>
          <w:position w:val="0"/>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0"/>
          <w:w w:val="100"/>
          <w:kern w:val="0"/>
          <w:position w:val="0"/>
          <w:sz w:val="24"/>
          <w:szCs w:val="24"/>
          <w:lang w:val="en-US" w:eastAsia="zh-CN" w:bidi="ar-SA"/>
        </w:rPr>
        <w:t>年</w:t>
      </w:r>
      <w:r>
        <w:rPr>
          <w:rFonts w:hint="eastAsia" w:asciiTheme="minorEastAsia" w:hAnsiTheme="minorEastAsia" w:eastAsiaTheme="minorEastAsia" w:cstheme="minorEastAsia"/>
          <w:b/>
          <w:spacing w:val="0"/>
          <w:w w:val="100"/>
          <w:kern w:val="0"/>
          <w:position w:val="0"/>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0"/>
          <w:w w:val="100"/>
          <w:kern w:val="0"/>
          <w:position w:val="0"/>
          <w:sz w:val="24"/>
          <w:szCs w:val="24"/>
          <w:lang w:val="en-US" w:eastAsia="zh-CN" w:bidi="ar-SA"/>
        </w:rPr>
        <w:t>月</w:t>
      </w:r>
      <w:r>
        <w:rPr>
          <w:rFonts w:hint="eastAsia" w:asciiTheme="minorEastAsia" w:hAnsiTheme="minorEastAsia" w:eastAsiaTheme="minorEastAsia" w:cstheme="minorEastAsia"/>
          <w:b/>
          <w:spacing w:val="0"/>
          <w:w w:val="100"/>
          <w:kern w:val="0"/>
          <w:position w:val="0"/>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0"/>
          <w:w w:val="100"/>
          <w:kern w:val="0"/>
          <w:position w:val="0"/>
          <w:sz w:val="24"/>
          <w:szCs w:val="24"/>
          <w:lang w:val="en-US" w:eastAsia="zh-CN" w:bidi="ar-SA"/>
        </w:rPr>
        <w:t>日</w:t>
      </w:r>
    </w:p>
    <w:p w14:paraId="6CB24B5E">
      <w:pPr>
        <w:keepNext w:val="0"/>
        <w:keepLines w:val="0"/>
        <w:pageBreakBefore w:val="0"/>
        <w:kinsoku/>
        <w:wordWrap w:val="0"/>
        <w:overflowPunct/>
        <w:topLinePunct w:val="0"/>
        <w:bidi w:val="0"/>
        <w:spacing w:line="360" w:lineRule="auto"/>
        <w:ind w:firstLine="4320" w:firstLineChars="1800"/>
        <w:jc w:val="both"/>
        <w:rPr>
          <w:rFonts w:hint="eastAsia" w:asciiTheme="minorEastAsia" w:hAnsiTheme="minorEastAsia" w:eastAsiaTheme="minorEastAsia" w:cstheme="minorEastAsia"/>
          <w:b w:val="0"/>
          <w:bCs w:val="0"/>
          <w:snapToGrid w:val="0"/>
          <w:color w:val="000000"/>
          <w:spacing w:val="0"/>
          <w:w w:val="100"/>
          <w:kern w:val="0"/>
          <w:position w:val="0"/>
          <w:sz w:val="24"/>
          <w:szCs w:val="24"/>
          <w:lang w:val="en-US" w:eastAsia="zh-CN" w:bidi="ar-SA"/>
        </w:rPr>
      </w:pPr>
    </w:p>
    <w:p w14:paraId="2E76E72F">
      <w:pPr>
        <w:keepNext w:val="0"/>
        <w:keepLines w:val="0"/>
        <w:pageBreakBefore w:val="0"/>
        <w:kinsoku/>
        <w:wordWrap w:val="0"/>
        <w:overflowPunct/>
        <w:topLinePunct w:val="0"/>
        <w:bidi w:val="0"/>
        <w:spacing w:line="360" w:lineRule="auto"/>
        <w:ind w:firstLine="4320" w:firstLineChars="1800"/>
        <w:jc w:val="both"/>
        <w:rPr>
          <w:rFonts w:hint="eastAsia" w:asciiTheme="minorEastAsia" w:hAnsiTheme="minorEastAsia" w:eastAsiaTheme="minorEastAsia" w:cstheme="minorEastAsia"/>
          <w:b w:val="0"/>
          <w:bCs w:val="0"/>
          <w:snapToGrid w:val="0"/>
          <w:color w:val="000000"/>
          <w:spacing w:val="0"/>
          <w:w w:val="100"/>
          <w:kern w:val="0"/>
          <w:position w:val="0"/>
          <w:sz w:val="24"/>
          <w:szCs w:val="24"/>
          <w:lang w:val="en-US" w:eastAsia="zh-CN" w:bidi="ar-SA"/>
        </w:rPr>
      </w:pPr>
    </w:p>
    <w:p w14:paraId="69C5EF1A">
      <w:pPr>
        <w:keepNext w:val="0"/>
        <w:keepLines w:val="0"/>
        <w:pageBreakBefore w:val="0"/>
        <w:kinsoku/>
        <w:wordWrap w:val="0"/>
        <w:overflowPunct/>
        <w:topLinePunct w:val="0"/>
        <w:bidi w:val="0"/>
        <w:spacing w:line="360" w:lineRule="auto"/>
        <w:ind w:firstLine="4320" w:firstLineChars="1800"/>
        <w:jc w:val="both"/>
        <w:rPr>
          <w:rFonts w:hint="eastAsia" w:asciiTheme="minorEastAsia" w:hAnsiTheme="minorEastAsia" w:eastAsiaTheme="minorEastAsia" w:cstheme="minorEastAsia"/>
          <w:b w:val="0"/>
          <w:bCs w:val="0"/>
          <w:snapToGrid w:val="0"/>
          <w:color w:val="000000"/>
          <w:spacing w:val="0"/>
          <w:w w:val="100"/>
          <w:kern w:val="0"/>
          <w:position w:val="0"/>
          <w:sz w:val="24"/>
          <w:szCs w:val="24"/>
          <w:lang w:val="en-US" w:eastAsia="zh-CN" w:bidi="ar-SA"/>
        </w:rPr>
      </w:pPr>
    </w:p>
    <w:p w14:paraId="1FC28FA8">
      <w:pPr>
        <w:keepNext w:val="0"/>
        <w:keepLines w:val="0"/>
        <w:pageBreakBefore w:val="0"/>
        <w:kinsoku/>
        <w:wordWrap w:val="0"/>
        <w:overflowPunct/>
        <w:topLinePunct w:val="0"/>
        <w:bidi w:val="0"/>
        <w:spacing w:line="360" w:lineRule="auto"/>
        <w:ind w:firstLine="4320" w:firstLineChars="1800"/>
        <w:jc w:val="both"/>
        <w:rPr>
          <w:rFonts w:hint="eastAsia" w:asciiTheme="minorEastAsia" w:hAnsiTheme="minorEastAsia" w:eastAsiaTheme="minorEastAsia" w:cstheme="minorEastAsia"/>
          <w:b w:val="0"/>
          <w:bCs w:val="0"/>
          <w:snapToGrid w:val="0"/>
          <w:color w:val="000000"/>
          <w:spacing w:val="0"/>
          <w:w w:val="100"/>
          <w:kern w:val="0"/>
          <w:position w:val="0"/>
          <w:sz w:val="24"/>
          <w:szCs w:val="24"/>
          <w:lang w:val="en-US" w:eastAsia="zh-CN" w:bidi="ar-SA"/>
        </w:rPr>
      </w:pPr>
    </w:p>
    <w:p w14:paraId="00A54859">
      <w:pPr>
        <w:rPr>
          <w:rFonts w:hint="eastAsia" w:asciiTheme="minorEastAsia" w:hAnsiTheme="minorEastAsia" w:eastAsiaTheme="minorEastAsia" w:cstheme="minorEastAsia"/>
          <w:b/>
          <w:bCs/>
          <w:snapToGrid w:val="0"/>
          <w:color w:val="000000"/>
          <w:spacing w:val="0"/>
          <w:w w:val="100"/>
          <w:kern w:val="0"/>
          <w:position w:val="0"/>
          <w:sz w:val="24"/>
          <w:szCs w:val="24"/>
          <w:lang w:val="en-US" w:eastAsia="zh-CN" w:bidi="ar-SA"/>
        </w:rPr>
      </w:pPr>
      <w:r>
        <w:rPr>
          <w:rFonts w:hint="eastAsia" w:asciiTheme="minorEastAsia" w:hAnsiTheme="minorEastAsia" w:eastAsiaTheme="minorEastAsia" w:cstheme="minorEastAsia"/>
          <w:b/>
          <w:bCs/>
          <w:snapToGrid w:val="0"/>
          <w:color w:val="000000"/>
          <w:spacing w:val="0"/>
          <w:w w:val="100"/>
          <w:kern w:val="0"/>
          <w:position w:val="0"/>
          <w:sz w:val="24"/>
          <w:szCs w:val="24"/>
          <w:lang w:val="en-US" w:eastAsia="zh-CN" w:bidi="ar-SA"/>
        </w:rPr>
        <w:br w:type="page"/>
      </w:r>
    </w:p>
    <w:p w14:paraId="3906575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000000"/>
          <w:spacing w:val="0"/>
          <w:w w:val="100"/>
          <w:kern w:val="0"/>
          <w:position w:val="0"/>
          <w:sz w:val="24"/>
          <w:szCs w:val="24"/>
          <w:lang w:val="en-US" w:eastAsia="en-US" w:bidi="ar-SA"/>
        </w:rPr>
      </w:pPr>
      <w:r>
        <w:rPr>
          <w:rFonts w:hint="eastAsia" w:asciiTheme="minorEastAsia" w:hAnsiTheme="minorEastAsia" w:eastAsiaTheme="minorEastAsia" w:cstheme="minorEastAsia"/>
          <w:b/>
          <w:bCs/>
          <w:snapToGrid w:val="0"/>
          <w:color w:val="000000"/>
          <w:spacing w:val="0"/>
          <w:w w:val="100"/>
          <w:kern w:val="0"/>
          <w:position w:val="0"/>
          <w:sz w:val="24"/>
          <w:szCs w:val="24"/>
          <w:lang w:val="en-US" w:eastAsia="zh-CN" w:bidi="ar-SA"/>
        </w:rPr>
        <w:t>10.招标文件要求的其它材料及投标人认为有必要提供的材料</w:t>
      </w:r>
    </w:p>
    <w:p w14:paraId="24DA4591"/>
    <w:sectPr>
      <w:headerReference r:id="rId16" w:type="default"/>
      <w:footerReference r:id="rId17" w:type="default"/>
      <w:pgSz w:w="11907" w:h="16840"/>
      <w:pgMar w:top="1440" w:right="1800" w:bottom="1440" w:left="1800" w:header="878" w:footer="886"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3FDF0">
    <w:pPr>
      <w:spacing w:line="189" w:lineRule="auto"/>
      <w:ind w:left="4547"/>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4CA40">
    <w:pPr>
      <w:spacing w:line="189" w:lineRule="auto"/>
      <w:ind w:left="4547"/>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7EEE4">
    <w:pPr>
      <w:spacing w:line="189" w:lineRule="auto"/>
      <w:ind w:left="4547"/>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06D40FB">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06D40FB">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33</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DF1F3">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91F4A7">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091F4A7">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D475D">
    <w:pPr>
      <w:spacing w:line="189" w:lineRule="auto"/>
      <w:ind w:left="4435"/>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1F53FB5">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1rxzQ4AgAAc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0NG6+lB1&#10;DzCHloWdfrA8polSebs+BkibFI8CdaqgU/GASUw967cmjvqf5xT1+E+x+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3WvHNDgCAABxBAAADgAAAAAAAAABACAAAAAfAQAAZHJzL2Uyb0RvYy54&#10;bWxQSwUGAAAAAAYABgBZAQAAyQUAAAAA&#10;">
              <v:fill on="f" focussize="0,0"/>
              <v:stroke on="f" weight="0.5pt"/>
              <v:imagedata o:title=""/>
              <o:lock v:ext="edit" aspectratio="f"/>
              <v:textbox inset="0mm,0mm,0mm,0mm" style="mso-fit-shape-to-text:t;">
                <w:txbxContent>
                  <w:p w14:paraId="11F53FB5">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41</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4EE6F">
    <w:pPr>
      <w:spacing w:line="189" w:lineRule="auto"/>
      <w:ind w:left="4435"/>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79A2000">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ohXI5AgAAc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DohXI5AgAAcQQAAA4AAAAAAAAAAQAgAAAAHwEAAGRycy9lMm9Eb2Mu&#10;eG1sUEsFBgAAAAAGAAYAWQEAAMoFAAAAAA==&#10;">
              <v:fill on="f" focussize="0,0"/>
              <v:stroke on="f" weight="0.5pt"/>
              <v:imagedata o:title=""/>
              <o:lock v:ext="edit" aspectratio="f"/>
              <v:textbox inset="0mm,0mm,0mm,0mm" style="mso-fit-shape-to-text:t;">
                <w:txbxContent>
                  <w:p w14:paraId="379A2000">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43</w:t>
                    </w:r>
                    <w:r>
                      <w:rPr>
                        <w:rFonts w:hint="eastAsia" w:eastAsia="宋体"/>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6E925">
    <w:pPr>
      <w:spacing w:line="189" w:lineRule="auto"/>
      <w:ind w:left="4538"/>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7816BC2">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N+E4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oKN19aHq&#10;LmAOLQtbvbM8polSebs6BkibFI8CdaqgU3GDSUw9619NHPU/9ynq8U+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5w34TgCAABxBAAADgAAAAAAAAABACAAAAAfAQAAZHJzL2Uyb0RvYy54&#10;bWxQSwUGAAAAAAYABgBZAQAAyQUAAAAA&#10;">
              <v:fill on="f" focussize="0,0"/>
              <v:stroke on="f" weight="0.5pt"/>
              <v:imagedata o:title=""/>
              <o:lock v:ext="edit" aspectratio="f"/>
              <v:textbox inset="0mm,0mm,0mm,0mm" style="mso-fit-shape-to-text:t;">
                <w:txbxContent>
                  <w:p w14:paraId="57816BC2">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48</w:t>
                    </w:r>
                    <w:r>
                      <w:rPr>
                        <w:rFonts w:hint="eastAsia" w:eastAsia="宋体"/>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188A4">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345A5">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0D345A5">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17BA3">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C8B541">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7C8B541">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19F00">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6CF45">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62C3B">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5672D">
    <w:pPr>
      <w:pStyle w:val="1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3D0AE">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4B979">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4BDD6"/>
    <w:multiLevelType w:val="singleLevel"/>
    <w:tmpl w:val="8204BDD6"/>
    <w:lvl w:ilvl="0" w:tentative="0">
      <w:start w:val="1"/>
      <w:numFmt w:val="decimal"/>
      <w:suff w:val="nothing"/>
      <w:lvlText w:val="%1、"/>
      <w:lvlJc w:val="left"/>
    </w:lvl>
  </w:abstractNum>
  <w:abstractNum w:abstractNumId="1">
    <w:nsid w:val="8D974C8D"/>
    <w:multiLevelType w:val="singleLevel"/>
    <w:tmpl w:val="8D974C8D"/>
    <w:lvl w:ilvl="0" w:tentative="0">
      <w:start w:val="1"/>
      <w:numFmt w:val="decimal"/>
      <w:suff w:val="nothing"/>
      <w:lvlText w:val="%1、"/>
      <w:lvlJc w:val="left"/>
    </w:lvl>
  </w:abstractNum>
  <w:abstractNum w:abstractNumId="2">
    <w:nsid w:val="8FF32DC0"/>
    <w:multiLevelType w:val="singleLevel"/>
    <w:tmpl w:val="8FF32DC0"/>
    <w:lvl w:ilvl="0" w:tentative="0">
      <w:start w:val="1"/>
      <w:numFmt w:val="decimal"/>
      <w:suff w:val="nothing"/>
      <w:lvlText w:val="%1、"/>
      <w:lvlJc w:val="left"/>
    </w:lvl>
  </w:abstractNum>
  <w:abstractNum w:abstractNumId="3">
    <w:nsid w:val="94740334"/>
    <w:multiLevelType w:val="singleLevel"/>
    <w:tmpl w:val="94740334"/>
    <w:lvl w:ilvl="0" w:tentative="0">
      <w:start w:val="1"/>
      <w:numFmt w:val="decimal"/>
      <w:suff w:val="nothing"/>
      <w:lvlText w:val="%1、"/>
      <w:lvlJc w:val="left"/>
    </w:lvl>
  </w:abstractNum>
  <w:abstractNum w:abstractNumId="4">
    <w:nsid w:val="955449A4"/>
    <w:multiLevelType w:val="singleLevel"/>
    <w:tmpl w:val="955449A4"/>
    <w:lvl w:ilvl="0" w:tentative="0">
      <w:start w:val="1"/>
      <w:numFmt w:val="decimal"/>
      <w:suff w:val="space"/>
      <w:lvlText w:val="%1、"/>
      <w:lvlJc w:val="left"/>
      <w:pPr>
        <w:ind w:left="240" w:firstLine="600"/>
      </w:pPr>
    </w:lvl>
  </w:abstractNum>
  <w:abstractNum w:abstractNumId="5">
    <w:nsid w:val="9910D868"/>
    <w:multiLevelType w:val="singleLevel"/>
    <w:tmpl w:val="9910D868"/>
    <w:lvl w:ilvl="0" w:tentative="0">
      <w:start w:val="2"/>
      <w:numFmt w:val="chineseCounting"/>
      <w:suff w:val="nothing"/>
      <w:lvlText w:val="%1、"/>
      <w:lvlJc w:val="left"/>
      <w:pPr>
        <w:tabs>
          <w:tab w:val="left" w:pos="0"/>
        </w:tabs>
      </w:pPr>
      <w:rPr>
        <w:rFonts w:hint="eastAsia"/>
      </w:rPr>
    </w:lvl>
  </w:abstractNum>
  <w:abstractNum w:abstractNumId="6">
    <w:nsid w:val="A3C8999A"/>
    <w:multiLevelType w:val="singleLevel"/>
    <w:tmpl w:val="A3C8999A"/>
    <w:lvl w:ilvl="0" w:tentative="0">
      <w:start w:val="1"/>
      <w:numFmt w:val="decimal"/>
      <w:suff w:val="nothing"/>
      <w:lvlText w:val="（%1）"/>
      <w:lvlJc w:val="left"/>
    </w:lvl>
  </w:abstractNum>
  <w:abstractNum w:abstractNumId="7">
    <w:nsid w:val="B33B213D"/>
    <w:multiLevelType w:val="singleLevel"/>
    <w:tmpl w:val="B33B213D"/>
    <w:lvl w:ilvl="0" w:tentative="0">
      <w:start w:val="1"/>
      <w:numFmt w:val="decimal"/>
      <w:lvlText w:val="%1."/>
      <w:lvlJc w:val="left"/>
      <w:pPr>
        <w:ind w:left="425" w:hanging="425"/>
      </w:pPr>
      <w:rPr>
        <w:rFonts w:hint="default"/>
      </w:rPr>
    </w:lvl>
  </w:abstractNum>
  <w:abstractNum w:abstractNumId="8">
    <w:nsid w:val="B60C7254"/>
    <w:multiLevelType w:val="singleLevel"/>
    <w:tmpl w:val="B60C7254"/>
    <w:lvl w:ilvl="0" w:tentative="0">
      <w:start w:val="1"/>
      <w:numFmt w:val="decimal"/>
      <w:suff w:val="nothing"/>
      <w:lvlText w:val="（%1）"/>
      <w:lvlJc w:val="left"/>
    </w:lvl>
  </w:abstractNum>
  <w:abstractNum w:abstractNumId="9">
    <w:nsid w:val="BADFCB7C"/>
    <w:multiLevelType w:val="singleLevel"/>
    <w:tmpl w:val="BADFCB7C"/>
    <w:lvl w:ilvl="0" w:tentative="0">
      <w:start w:val="1"/>
      <w:numFmt w:val="decimal"/>
      <w:suff w:val="nothing"/>
      <w:lvlText w:val="%1、"/>
      <w:lvlJc w:val="left"/>
    </w:lvl>
  </w:abstractNum>
  <w:abstractNum w:abstractNumId="10">
    <w:nsid w:val="E0347536"/>
    <w:multiLevelType w:val="singleLevel"/>
    <w:tmpl w:val="E0347536"/>
    <w:lvl w:ilvl="0" w:tentative="0">
      <w:start w:val="1"/>
      <w:numFmt w:val="decimal"/>
      <w:suff w:val="nothing"/>
      <w:lvlText w:val="（%1）"/>
      <w:lvlJc w:val="left"/>
    </w:lvl>
  </w:abstractNum>
  <w:abstractNum w:abstractNumId="11">
    <w:nsid w:val="ED8CD006"/>
    <w:multiLevelType w:val="singleLevel"/>
    <w:tmpl w:val="ED8CD006"/>
    <w:lvl w:ilvl="0" w:tentative="0">
      <w:start w:val="1"/>
      <w:numFmt w:val="decimal"/>
      <w:suff w:val="nothing"/>
      <w:lvlText w:val="%1、"/>
      <w:lvlJc w:val="left"/>
    </w:lvl>
  </w:abstractNum>
  <w:abstractNum w:abstractNumId="12">
    <w:nsid w:val="085EE279"/>
    <w:multiLevelType w:val="singleLevel"/>
    <w:tmpl w:val="085EE279"/>
    <w:lvl w:ilvl="0" w:tentative="0">
      <w:start w:val="1"/>
      <w:numFmt w:val="decimal"/>
      <w:suff w:val="nothing"/>
      <w:lvlText w:val="%1、"/>
      <w:lvlJc w:val="left"/>
    </w:lvl>
  </w:abstractNum>
  <w:abstractNum w:abstractNumId="13">
    <w:nsid w:val="1C0685EE"/>
    <w:multiLevelType w:val="singleLevel"/>
    <w:tmpl w:val="1C0685EE"/>
    <w:lvl w:ilvl="0" w:tentative="0">
      <w:start w:val="1"/>
      <w:numFmt w:val="decimal"/>
      <w:suff w:val="nothing"/>
      <w:lvlText w:val="%1、"/>
      <w:lvlJc w:val="left"/>
    </w:lvl>
  </w:abstractNum>
  <w:abstractNum w:abstractNumId="14">
    <w:nsid w:val="1CF23A52"/>
    <w:multiLevelType w:val="singleLevel"/>
    <w:tmpl w:val="1CF23A52"/>
    <w:lvl w:ilvl="0" w:tentative="0">
      <w:start w:val="1"/>
      <w:numFmt w:val="decimal"/>
      <w:suff w:val="nothing"/>
      <w:lvlText w:val="%1、"/>
      <w:lvlJc w:val="left"/>
    </w:lvl>
  </w:abstractNum>
  <w:abstractNum w:abstractNumId="15">
    <w:nsid w:val="3874BDC6"/>
    <w:multiLevelType w:val="singleLevel"/>
    <w:tmpl w:val="3874BDC6"/>
    <w:lvl w:ilvl="0" w:tentative="0">
      <w:start w:val="1"/>
      <w:numFmt w:val="decimal"/>
      <w:suff w:val="nothing"/>
      <w:lvlText w:val="（%1）"/>
      <w:lvlJc w:val="left"/>
    </w:lvl>
  </w:abstractNum>
  <w:abstractNum w:abstractNumId="16">
    <w:nsid w:val="38A14620"/>
    <w:multiLevelType w:val="singleLevel"/>
    <w:tmpl w:val="38A14620"/>
    <w:lvl w:ilvl="0" w:tentative="0">
      <w:start w:val="1"/>
      <w:numFmt w:val="decimal"/>
      <w:lvlText w:val="%1."/>
      <w:lvlJc w:val="left"/>
      <w:pPr>
        <w:tabs>
          <w:tab w:val="left" w:pos="312"/>
        </w:tabs>
      </w:pPr>
    </w:lvl>
  </w:abstractNum>
  <w:abstractNum w:abstractNumId="17">
    <w:nsid w:val="49BE5DAD"/>
    <w:multiLevelType w:val="singleLevel"/>
    <w:tmpl w:val="49BE5DAD"/>
    <w:lvl w:ilvl="0" w:tentative="0">
      <w:start w:val="1"/>
      <w:numFmt w:val="decimal"/>
      <w:suff w:val="nothing"/>
      <w:lvlText w:val="%1、"/>
      <w:lvlJc w:val="left"/>
    </w:lvl>
  </w:abstractNum>
  <w:abstractNum w:abstractNumId="18">
    <w:nsid w:val="535EFEC7"/>
    <w:multiLevelType w:val="singleLevel"/>
    <w:tmpl w:val="535EFEC7"/>
    <w:lvl w:ilvl="0" w:tentative="0">
      <w:start w:val="6"/>
      <w:numFmt w:val="chineseCounting"/>
      <w:suff w:val="space"/>
      <w:lvlText w:val="第%1章"/>
      <w:lvlJc w:val="left"/>
      <w:rPr>
        <w:rFonts w:hint="eastAsia"/>
      </w:rPr>
    </w:lvl>
  </w:abstractNum>
  <w:abstractNum w:abstractNumId="19">
    <w:nsid w:val="69F97925"/>
    <w:multiLevelType w:val="singleLevel"/>
    <w:tmpl w:val="69F97925"/>
    <w:lvl w:ilvl="0" w:tentative="0">
      <w:start w:val="1"/>
      <w:numFmt w:val="decimal"/>
      <w:suff w:val="nothing"/>
      <w:lvlText w:val="%1、"/>
      <w:lvlJc w:val="left"/>
    </w:lvl>
  </w:abstractNum>
  <w:num w:numId="1">
    <w:abstractNumId w:val="2"/>
  </w:num>
  <w:num w:numId="2">
    <w:abstractNumId w:val="0"/>
  </w:num>
  <w:num w:numId="3">
    <w:abstractNumId w:val="10"/>
  </w:num>
  <w:num w:numId="4">
    <w:abstractNumId w:val="15"/>
  </w:num>
  <w:num w:numId="5">
    <w:abstractNumId w:val="14"/>
  </w:num>
  <w:num w:numId="6">
    <w:abstractNumId w:val="3"/>
  </w:num>
  <w:num w:numId="7">
    <w:abstractNumId w:val="13"/>
  </w:num>
  <w:num w:numId="8">
    <w:abstractNumId w:val="11"/>
  </w:num>
  <w:num w:numId="9">
    <w:abstractNumId w:val="17"/>
  </w:num>
  <w:num w:numId="10">
    <w:abstractNumId w:val="19"/>
  </w:num>
  <w:num w:numId="11">
    <w:abstractNumId w:val="6"/>
  </w:num>
  <w:num w:numId="12">
    <w:abstractNumId w:val="1"/>
  </w:num>
  <w:num w:numId="13">
    <w:abstractNumId w:val="8"/>
  </w:num>
  <w:num w:numId="14">
    <w:abstractNumId w:val="9"/>
  </w:num>
  <w:num w:numId="15">
    <w:abstractNumId w:val="12"/>
  </w:num>
  <w:num w:numId="16">
    <w:abstractNumId w:val="5"/>
  </w:num>
  <w:num w:numId="17">
    <w:abstractNumId w:val="7"/>
  </w:num>
  <w:num w:numId="18">
    <w:abstractNumId w:val="4"/>
  </w:num>
  <w:num w:numId="19">
    <w:abstractNumId w:val="16"/>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9402E1"/>
    <w:rsid w:val="00D03357"/>
    <w:rsid w:val="016C0228"/>
    <w:rsid w:val="03190CB5"/>
    <w:rsid w:val="039402E1"/>
    <w:rsid w:val="04B30C95"/>
    <w:rsid w:val="06976AC0"/>
    <w:rsid w:val="07610170"/>
    <w:rsid w:val="07E63876"/>
    <w:rsid w:val="09925D5A"/>
    <w:rsid w:val="0D72286E"/>
    <w:rsid w:val="0ECD6FC4"/>
    <w:rsid w:val="10B169D0"/>
    <w:rsid w:val="121A7150"/>
    <w:rsid w:val="12A10A10"/>
    <w:rsid w:val="13466924"/>
    <w:rsid w:val="166D339A"/>
    <w:rsid w:val="167F3338"/>
    <w:rsid w:val="16E3540A"/>
    <w:rsid w:val="17005FBC"/>
    <w:rsid w:val="18475E6C"/>
    <w:rsid w:val="18ED6A14"/>
    <w:rsid w:val="1E25784B"/>
    <w:rsid w:val="1F5C3FAB"/>
    <w:rsid w:val="2069245C"/>
    <w:rsid w:val="226355C9"/>
    <w:rsid w:val="297E42E1"/>
    <w:rsid w:val="29867A14"/>
    <w:rsid w:val="2B0B2D29"/>
    <w:rsid w:val="2D8B679C"/>
    <w:rsid w:val="2E182512"/>
    <w:rsid w:val="2F3C7955"/>
    <w:rsid w:val="2FF35F07"/>
    <w:rsid w:val="304D2ECC"/>
    <w:rsid w:val="32595E50"/>
    <w:rsid w:val="32FB3E53"/>
    <w:rsid w:val="33656146"/>
    <w:rsid w:val="343B642D"/>
    <w:rsid w:val="35E97B71"/>
    <w:rsid w:val="36965B9D"/>
    <w:rsid w:val="384D5FBB"/>
    <w:rsid w:val="3B3159B2"/>
    <w:rsid w:val="3BF95A62"/>
    <w:rsid w:val="3D69124B"/>
    <w:rsid w:val="3DE75827"/>
    <w:rsid w:val="3E62283F"/>
    <w:rsid w:val="3EB15AAA"/>
    <w:rsid w:val="407C452F"/>
    <w:rsid w:val="40915F4D"/>
    <w:rsid w:val="42DE3C4A"/>
    <w:rsid w:val="431762B8"/>
    <w:rsid w:val="455664BA"/>
    <w:rsid w:val="45F37CBC"/>
    <w:rsid w:val="463B406B"/>
    <w:rsid w:val="4792415F"/>
    <w:rsid w:val="49417BEA"/>
    <w:rsid w:val="4B9009B5"/>
    <w:rsid w:val="4D501AEA"/>
    <w:rsid w:val="4FF97471"/>
    <w:rsid w:val="53FD1B38"/>
    <w:rsid w:val="540D34EB"/>
    <w:rsid w:val="54422A68"/>
    <w:rsid w:val="544D1B39"/>
    <w:rsid w:val="597A4916"/>
    <w:rsid w:val="59CA65CA"/>
    <w:rsid w:val="5A9F6DEE"/>
    <w:rsid w:val="5ABE5967"/>
    <w:rsid w:val="63B721FF"/>
    <w:rsid w:val="64C3036A"/>
    <w:rsid w:val="6AE21B23"/>
    <w:rsid w:val="6D4735EF"/>
    <w:rsid w:val="6E8977BA"/>
    <w:rsid w:val="6EA463A2"/>
    <w:rsid w:val="6EBA7B79"/>
    <w:rsid w:val="6FB570C4"/>
    <w:rsid w:val="70C42D2B"/>
    <w:rsid w:val="744748F9"/>
    <w:rsid w:val="74F00E91"/>
    <w:rsid w:val="75AE3376"/>
    <w:rsid w:val="777059BB"/>
    <w:rsid w:val="7ACE6639"/>
    <w:rsid w:val="7BDF12B4"/>
    <w:rsid w:val="7BE91898"/>
    <w:rsid w:val="7BFA5030"/>
    <w:rsid w:val="7FB83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outlineLvl w:val="0"/>
    </w:pPr>
    <w:rPr>
      <w:rFonts w:hint="eastAsia" w:ascii="宋体" w:hAnsi="宋体" w:eastAsia="宋体" w:cs="Times New Roman"/>
      <w:b/>
      <w:bCs/>
      <w:kern w:val="44"/>
      <w:sz w:val="33"/>
      <w:szCs w:val="33"/>
      <w:lang w:eastAsia="zh-CN"/>
    </w:rPr>
  </w:style>
  <w:style w:type="paragraph" w:styleId="3">
    <w:name w:val="heading 2"/>
    <w:basedOn w:val="1"/>
    <w:next w:val="1"/>
    <w:qFormat/>
    <w:uiPriority w:val="0"/>
    <w:pPr>
      <w:keepNext/>
      <w:keepLines/>
      <w:spacing w:line="360" w:lineRule="auto"/>
      <w:outlineLvl w:val="1"/>
    </w:pPr>
    <w:rPr>
      <w:rFonts w:ascii="Arial" w:hAnsi="Arial"/>
      <w:b/>
      <w:bCs/>
      <w:sz w:val="24"/>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toc 7"/>
    <w:basedOn w:val="1"/>
    <w:next w:val="1"/>
    <w:qFormat/>
    <w:uiPriority w:val="0"/>
    <w:pPr>
      <w:ind w:left="2520" w:leftChars="1200"/>
    </w:pPr>
  </w:style>
  <w:style w:type="paragraph" w:styleId="5">
    <w:name w:val="annotation text"/>
    <w:basedOn w:val="1"/>
    <w:qFormat/>
    <w:uiPriority w:val="0"/>
  </w:style>
  <w:style w:type="paragraph" w:styleId="6">
    <w:name w:val="Body Text"/>
    <w:basedOn w:val="1"/>
    <w:next w:val="4"/>
    <w:qFormat/>
    <w:uiPriority w:val="0"/>
    <w:rPr>
      <w:rFonts w:ascii="宋体" w:hAnsi="宋体" w:eastAsia="宋体" w:cs="宋体"/>
      <w:sz w:val="31"/>
      <w:szCs w:val="31"/>
    </w:rPr>
  </w:style>
  <w:style w:type="paragraph" w:styleId="7">
    <w:name w:val="Body Text Indent"/>
    <w:basedOn w:val="1"/>
    <w:next w:val="1"/>
    <w:qFormat/>
    <w:uiPriority w:val="99"/>
    <w:pPr>
      <w:ind w:left="420" w:leftChars="200"/>
    </w:pPr>
    <w:rPr>
      <w:kern w:val="2"/>
      <w:lang w:eastAsia="zh-CN"/>
    </w:rPr>
  </w:style>
  <w:style w:type="paragraph" w:styleId="8">
    <w:name w:val="Plain Text"/>
    <w:basedOn w:val="1"/>
    <w:qFormat/>
    <w:uiPriority w:val="0"/>
    <w:rPr>
      <w:rFonts w:ascii="宋体" w:hAnsi="Courier New" w:cs="Courier New"/>
      <w:szCs w:val="21"/>
    </w:rPr>
  </w:style>
  <w:style w:type="paragraph" w:styleId="9">
    <w:name w:val="footer"/>
    <w:basedOn w:val="1"/>
    <w:qFormat/>
    <w:uiPriority w:val="0"/>
    <w:pPr>
      <w:tabs>
        <w:tab w:val="center" w:pos="4153"/>
        <w:tab w:val="right" w:pos="8306"/>
      </w:tabs>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1">
    <w:name w:val="toc 1"/>
    <w:basedOn w:val="1"/>
    <w:next w:val="1"/>
    <w:qFormat/>
    <w:uiPriority w:val="0"/>
  </w:style>
  <w:style w:type="paragraph" w:styleId="12">
    <w:name w:val="footnote text"/>
    <w:basedOn w:val="1"/>
    <w:qFormat/>
    <w:uiPriority w:val="0"/>
    <w:rPr>
      <w:sz w:val="18"/>
      <w:szCs w:val="18"/>
    </w:rPr>
  </w:style>
  <w:style w:type="paragraph" w:styleId="13">
    <w:name w:val="Normal (Web)"/>
    <w:basedOn w:val="1"/>
    <w:qFormat/>
    <w:uiPriority w:val="0"/>
    <w:pPr>
      <w:spacing w:beforeAutospacing="1" w:afterAutospacing="1"/>
    </w:pPr>
    <w:rPr>
      <w:rFonts w:cs="Times New Roman"/>
      <w:sz w:val="24"/>
      <w:lang w:eastAsia="zh-CN"/>
    </w:rPr>
  </w:style>
  <w:style w:type="paragraph" w:styleId="14">
    <w:name w:val="Body Text First Indent"/>
    <w:basedOn w:val="6"/>
    <w:unhideWhenUsed/>
    <w:qFormat/>
    <w:uiPriority w:val="99"/>
    <w:pPr>
      <w:ind w:firstLine="420" w:firstLineChars="100"/>
    </w:pPr>
  </w:style>
  <w:style w:type="paragraph" w:styleId="15">
    <w:name w:val="Body Text First Indent 2"/>
    <w:basedOn w:val="7"/>
    <w:qFormat/>
    <w:uiPriority w:val="0"/>
    <w:pPr>
      <w:ind w:firstLine="200" w:firstLineChars="200"/>
    </w:pPr>
    <w:rPr>
      <w:sz w:val="28"/>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0"/>
    <w:rPr>
      <w:b/>
    </w:rPr>
  </w:style>
  <w:style w:type="paragraph" w:customStyle="1" w:styleId="2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1">
    <w:name w:val="Default"/>
    <w:next w:val="1"/>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Table Text"/>
    <w:basedOn w:val="1"/>
    <w:semiHidden/>
    <w:qFormat/>
    <w:uiPriority w:val="0"/>
    <w:pPr>
      <w:widowControl w:val="0"/>
      <w:kinsoku/>
      <w:wordWrap w:val="0"/>
      <w:spacing w:line="440" w:lineRule="exact"/>
      <w:jc w:val="center"/>
    </w:pPr>
    <w:rPr>
      <w:rFonts w:ascii="宋体" w:hAnsi="宋体" w:eastAsia="宋体" w:cs="宋体"/>
      <w:color w:val="000000" w:themeColor="text1"/>
      <w:sz w:val="24"/>
      <w:szCs w:val="24"/>
      <w:lang w:eastAsia="zh-CN"/>
      <w14:textFill>
        <w14:solidFill>
          <w14:schemeClr w14:val="tx1"/>
        </w14:solidFill>
      </w14:textFill>
    </w:rPr>
  </w:style>
  <w:style w:type="paragraph" w:customStyle="1" w:styleId="24">
    <w:name w:val="自动更正"/>
    <w:qFormat/>
    <w:uiPriority w:val="99"/>
    <w:pPr>
      <w:widowControl w:val="0"/>
    </w:pPr>
    <w:rPr>
      <w:rFonts w:ascii="Times New Roman" w:hAnsi="Times New Roman" w:eastAsia="宋体" w:cs="Times New Roman"/>
      <w:kern w:val="2"/>
      <w:sz w:val="24"/>
      <w:szCs w:val="24"/>
      <w:lang w:val="en-US" w:eastAsia="zh-CN" w:bidi="ar-SA"/>
    </w:rPr>
  </w:style>
  <w:style w:type="paragraph" w:customStyle="1" w:styleId="25">
    <w:name w:val="样式1"/>
    <w:basedOn w:val="1"/>
    <w:qFormat/>
    <w:uiPriority w:val="0"/>
    <w:pPr>
      <w:jc w:val="both"/>
    </w:pPr>
    <w:rPr>
      <w:rFonts w:ascii="宋体"/>
    </w:rPr>
  </w:style>
  <w:style w:type="paragraph" w:customStyle="1" w:styleId="26">
    <w:name w:val="列出表格"/>
    <w:basedOn w:val="1"/>
    <w:qFormat/>
    <w:uiPriority w:val="0"/>
    <w:pPr>
      <w:spacing w:beforeLines="20" w:line="288" w:lineRule="auto"/>
      <w:ind w:firstLine="200" w:firstLineChars="200"/>
      <w:jc w:val="center"/>
    </w:pPr>
    <w:rPr>
      <w:sz w:val="22"/>
      <w:szCs w:val="20"/>
    </w:rPr>
  </w:style>
  <w:style w:type="paragraph" w:customStyle="1" w:styleId="27">
    <w:name w:val="列出段落1"/>
    <w:basedOn w:val="1"/>
    <w:qFormat/>
    <w:uiPriority w:val="0"/>
    <w:pPr>
      <w:ind w:firstLine="420" w:firstLineChars="200"/>
    </w:pPr>
    <w:rPr>
      <w:szCs w:val="21"/>
    </w:rPr>
  </w:style>
  <w:style w:type="character" w:customStyle="1" w:styleId="28">
    <w:name w:val="font141"/>
    <w:basedOn w:val="18"/>
    <w:qFormat/>
    <w:uiPriority w:val="0"/>
    <w:rPr>
      <w:rFonts w:ascii="Calibri" w:hAnsi="Calibri" w:cs="Calibri"/>
      <w:color w:val="000000"/>
      <w:sz w:val="16"/>
      <w:szCs w:val="16"/>
      <w:u w:val="none"/>
    </w:rPr>
  </w:style>
  <w:style w:type="character" w:customStyle="1" w:styleId="29">
    <w:name w:val="font61"/>
    <w:basedOn w:val="18"/>
    <w:qFormat/>
    <w:uiPriority w:val="0"/>
    <w:rPr>
      <w:rFonts w:hint="eastAsia" w:ascii="宋体" w:hAnsi="宋体" w:eastAsia="宋体" w:cs="宋体"/>
      <w:color w:val="000000"/>
      <w:sz w:val="16"/>
      <w:szCs w:val="16"/>
      <w:u w:val="none"/>
    </w:rPr>
  </w:style>
  <w:style w:type="character" w:customStyle="1" w:styleId="30">
    <w:name w:val="font101"/>
    <w:basedOn w:val="18"/>
    <w:qFormat/>
    <w:uiPriority w:val="0"/>
    <w:rPr>
      <w:rFonts w:ascii="Calibri" w:hAnsi="Calibri" w:cs="Calibri"/>
      <w:color w:val="000000"/>
      <w:sz w:val="16"/>
      <w:szCs w:val="16"/>
      <w:u w:val="none"/>
    </w:rPr>
  </w:style>
  <w:style w:type="character" w:customStyle="1" w:styleId="31">
    <w:name w:val="font51"/>
    <w:basedOn w:val="18"/>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104</Pages>
  <Words>15462</Words>
  <Characters>18288</Characters>
  <Lines>0</Lines>
  <Paragraphs>0</Paragraphs>
  <TotalTime>54</TotalTime>
  <ScaleCrop>false</ScaleCrop>
  <LinksUpToDate>false</LinksUpToDate>
  <CharactersWithSpaces>18705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2025-07-25T07:23:00Z</dcterms:created>
  <dc:creator>黑土君1</dc:creator>
  <cp:lastModifiedBy>NTKO</cp:lastModifiedBy>
  <dcterms:modified xsi:type="dcterms:W3CDTF">2025-12-17T03:07:01Z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655BF782058346D1ACA3932B3EDB6386_13</vt:lpwstr>
  </property>
  <property fmtid="{D5CDD505-2E9C-101B-9397-08002B2CF9AE}" pid="4" name="KSOTemplateDocerSaveRecord">
    <vt:lpwstr>eyJoZGlkIjoiYTUyM2UwYjBmYzc3YmM3ZjI1ODg2NTk3ZGJhZGNiNGIiLCJ1c2VySWQiOiI0MTY3MTE2MDgifQ==</vt:lpwstr>
  </property>
</Properties>
</file>