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260566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jc w:val="center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  <w:t>浚县人民医院雨水管网改造项目</w:t>
      </w:r>
    </w:p>
    <w:p w14:paraId="478AC8C7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jc w:val="center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  <w:lang w:eastAsia="zh-CN"/>
        </w:rPr>
        <w:t>中标</w:t>
      </w:r>
      <w:r>
        <w:rPr>
          <w:rFonts w:hint="eastAsia" w:ascii="宋体" w:hAnsi="宋体" w:eastAsia="宋体" w:cs="宋体"/>
          <w:b/>
          <w:color w:val="auto"/>
          <w:spacing w:val="8"/>
          <w:sz w:val="24"/>
          <w:szCs w:val="24"/>
          <w:highlight w:val="none"/>
          <w:shd w:val="clear" w:color="auto" w:fill="FFFFFF"/>
        </w:rPr>
        <w:t>公告</w:t>
      </w:r>
    </w:p>
    <w:p w14:paraId="54BF494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  <w:t>项目基本情况</w:t>
      </w:r>
    </w:p>
    <w:p w14:paraId="4CD896A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采购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编号：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浚财磋商采购-2025-23</w:t>
      </w:r>
    </w:p>
    <w:p w14:paraId="541600A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采购项目名称：浚县人民医院雨水管网改造项目</w:t>
      </w:r>
    </w:p>
    <w:p w14:paraId="77C8CA9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3.采购方式：竞争性磋商</w:t>
      </w:r>
    </w:p>
    <w:p w14:paraId="6F4F879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4.招标公告发布日期：2025年6月30日</w:t>
      </w:r>
    </w:p>
    <w:p w14:paraId="203EF4D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200" w:right="0" w:rightChars="0"/>
        <w:textAlignment w:val="auto"/>
        <w:outlineLvl w:val="9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5.评审日期：2028年7月11日</w:t>
      </w:r>
    </w:p>
    <w:p w14:paraId="4ED33E60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采购项目用途、数量、简要技术要求、合同履行日期：</w:t>
      </w:r>
    </w:p>
    <w:p w14:paraId="1857D25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项目概况：雨水管网改造（具体内容详见工程量清单及图纸）。</w:t>
      </w:r>
    </w:p>
    <w:p w14:paraId="1E02FC9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范围：竞争性磋商文件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施工图及工程量清单标示的全部内容。</w:t>
      </w:r>
    </w:p>
    <w:p w14:paraId="78B25E2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资金来源：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自筹资金</w:t>
      </w:r>
    </w:p>
    <w:p w14:paraId="58DB381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标段划分：本项目划分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个标段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。</w:t>
      </w:r>
    </w:p>
    <w:p w14:paraId="15E7301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质量要求：符合国家现行相关标准和规范要求，达到合格标准。</w:t>
      </w:r>
    </w:p>
    <w:p w14:paraId="7D83BCB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工期：50日历天</w:t>
      </w:r>
    </w:p>
    <w:p w14:paraId="7E1BB8FC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textAlignment w:val="auto"/>
        <w:outlineLvl w:val="9"/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三、中标情况</w:t>
      </w:r>
    </w:p>
    <w:tbl>
      <w:tblPr>
        <w:tblStyle w:val="3"/>
        <w:tblW w:w="10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3"/>
        <w:gridCol w:w="2734"/>
        <w:gridCol w:w="1332"/>
        <w:gridCol w:w="1396"/>
        <w:gridCol w:w="873"/>
        <w:gridCol w:w="1373"/>
        <w:gridCol w:w="1401"/>
        <w:gridCol w:w="485"/>
      </w:tblGrid>
      <w:tr w14:paraId="72D55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483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B95DE7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包号</w:t>
            </w:r>
          </w:p>
        </w:tc>
        <w:tc>
          <w:tcPr>
            <w:tcW w:w="2734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6912A94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采购内容</w:t>
            </w:r>
          </w:p>
        </w:tc>
        <w:tc>
          <w:tcPr>
            <w:tcW w:w="133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81073F0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供应商名称</w:t>
            </w:r>
          </w:p>
        </w:tc>
        <w:tc>
          <w:tcPr>
            <w:tcW w:w="1396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54BF177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地址</w:t>
            </w:r>
          </w:p>
        </w:tc>
        <w:tc>
          <w:tcPr>
            <w:tcW w:w="873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CC503DE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  <w:t>联系人</w:t>
            </w:r>
          </w:p>
        </w:tc>
        <w:tc>
          <w:tcPr>
            <w:tcW w:w="1373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FF6951C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  <w:lang w:eastAsia="zh-CN"/>
              </w:rPr>
              <w:t>联系方式</w:t>
            </w:r>
          </w:p>
        </w:tc>
        <w:tc>
          <w:tcPr>
            <w:tcW w:w="140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3BED4F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highlight w:val="none"/>
                <w:shd w:val="clear" w:color="auto" w:fill="auto"/>
              </w:rPr>
              <w:t>成交金额</w:t>
            </w:r>
          </w:p>
        </w:tc>
        <w:tc>
          <w:tcPr>
            <w:tcW w:w="485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3EEE662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auto"/>
              </w:rPr>
              <w:t>单位</w:t>
            </w:r>
          </w:p>
        </w:tc>
      </w:tr>
      <w:tr w14:paraId="61780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4" w:hRule="atLeast"/>
          <w:jc w:val="center"/>
        </w:trPr>
        <w:tc>
          <w:tcPr>
            <w:tcW w:w="483" w:type="dxa"/>
            <w:vMerge w:val="restart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F58B7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2734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B3DC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  <w:t>雨水管网改造（具体内容详见工程量清单及图纸）</w:t>
            </w:r>
          </w:p>
        </w:tc>
        <w:tc>
          <w:tcPr>
            <w:tcW w:w="1332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8F69C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河南赛兴建筑工程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有</w:t>
            </w: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限公司</w:t>
            </w:r>
          </w:p>
        </w:tc>
        <w:tc>
          <w:tcPr>
            <w:tcW w:w="1396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CCEB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河南省鹤壁市淇滨区天山办事处珠江路龙门大厦B座1713室</w:t>
            </w:r>
          </w:p>
        </w:tc>
        <w:tc>
          <w:tcPr>
            <w:tcW w:w="873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36D479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陈黎静</w:t>
            </w:r>
          </w:p>
          <w:p w14:paraId="7CB63A9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1373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5888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13673920456</w:t>
            </w:r>
          </w:p>
        </w:tc>
        <w:tc>
          <w:tcPr>
            <w:tcW w:w="1401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7A5F9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80" w:lineRule="atLeas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1220058.00</w:t>
            </w:r>
          </w:p>
        </w:tc>
        <w:tc>
          <w:tcPr>
            <w:tcW w:w="485" w:type="dxa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5F970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highlight w:val="none"/>
                <w:shd w:val="clear" w:color="auto" w:fill="auto"/>
                <w:lang w:val="en-US" w:eastAsia="zh-CN" w:bidi="ar-SA"/>
              </w:rPr>
              <w:t>元</w:t>
            </w:r>
          </w:p>
        </w:tc>
      </w:tr>
      <w:tr w14:paraId="40AFA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  <w:jc w:val="center"/>
        </w:trPr>
        <w:tc>
          <w:tcPr>
            <w:tcW w:w="483" w:type="dxa"/>
            <w:vMerge w:val="continue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26F5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5462" w:type="dxa"/>
            <w:gridSpan w:val="3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119DA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质量</w:t>
            </w:r>
          </w:p>
        </w:tc>
        <w:tc>
          <w:tcPr>
            <w:tcW w:w="4132" w:type="dxa"/>
            <w:gridSpan w:val="4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E1530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工期</w:t>
            </w:r>
          </w:p>
        </w:tc>
      </w:tr>
      <w:tr w14:paraId="10A27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  <w:jc w:val="center"/>
        </w:trPr>
        <w:tc>
          <w:tcPr>
            <w:tcW w:w="483" w:type="dxa"/>
            <w:vMerge w:val="continue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EA21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5462" w:type="dxa"/>
            <w:gridSpan w:val="3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9CB2F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atLeas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FFFFFF"/>
                <w:lang w:val="en-US" w:eastAsia="zh-CN"/>
              </w:rPr>
              <w:t>符合国家现行相关标准和规范要求，达到合格标准</w:t>
            </w:r>
          </w:p>
        </w:tc>
        <w:tc>
          <w:tcPr>
            <w:tcW w:w="4132" w:type="dxa"/>
            <w:gridSpan w:val="4"/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4BFA7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52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1"/>
                <w:szCs w:val="21"/>
                <w:highlight w:val="none"/>
                <w:shd w:val="clear" w:color="auto" w:fill="FFFFFF"/>
                <w:lang w:val="en-US" w:eastAsia="zh-CN"/>
              </w:rPr>
              <w:t>50日历天</w:t>
            </w:r>
          </w:p>
        </w:tc>
      </w:tr>
    </w:tbl>
    <w:p w14:paraId="28A5A48B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磋商小组</w:t>
      </w: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  <w:t>成员名单：</w:t>
      </w: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 xml:space="preserve"> 高欣、郭文杰、卓文飞</w:t>
      </w:r>
    </w:p>
    <w:p w14:paraId="7B1C0309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代理服务收费标准及金额：</w:t>
      </w:r>
    </w:p>
    <w:p w14:paraId="4FADB88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0" w:right="0" w:rightChars="0"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参照豫招协【2023】002号河南省招标投标协会关于印发《河南省招标代理服务收费指导意见》的通知中河南省招标代理服务收费计算标准收取。由成交供应商在领取成交通知书的同时向采购代理机构支付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：壹万肆仟贰佰元整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。</w:t>
      </w:r>
    </w:p>
    <w:p w14:paraId="2FE950B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中标公告发布的媒介及中标公告期限</w:t>
      </w:r>
    </w:p>
    <w:p w14:paraId="5991CF9D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本次中标公告在《河南省政府采购网》、《鹤壁市政府采购网》、《鹤壁市公共资源交易公共服务平台》上发布。</w:t>
      </w:r>
    </w:p>
    <w:p w14:paraId="6591AAB8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中标公告期限为1个工作日。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2025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11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日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-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20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25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年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月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12</w:t>
      </w:r>
      <w:r>
        <w:rPr>
          <w:rFonts w:hint="eastAsia" w:ascii="宋体" w:hAnsi="宋体" w:eastAsia="宋体" w:cs="宋体"/>
          <w:bCs/>
          <w:color w:val="auto"/>
          <w:spacing w:val="8"/>
          <w:sz w:val="21"/>
          <w:szCs w:val="21"/>
          <w:highlight w:val="none"/>
          <w:shd w:val="clear" w:color="auto" w:fill="FFFFFF"/>
        </w:rPr>
        <w:t>日</w:t>
      </w:r>
    </w:p>
    <w:p w14:paraId="43FA9F9E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textAlignment w:val="auto"/>
        <w:outlineLvl w:val="9"/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六</w:t>
      </w:r>
      <w:r>
        <w:rPr>
          <w:rFonts w:hint="eastAsia" w:ascii="宋体" w:hAnsi="宋体" w:eastAsia="宋体" w:cs="宋体"/>
          <w:b/>
          <w:color w:val="auto"/>
          <w:spacing w:val="8"/>
          <w:sz w:val="21"/>
          <w:szCs w:val="21"/>
          <w:highlight w:val="none"/>
          <w:shd w:val="clear" w:color="auto" w:fill="FFFFFF"/>
        </w:rPr>
        <w:t xml:space="preserve">、其他补充事宜 </w:t>
      </w:r>
    </w:p>
    <w:p w14:paraId="532D298D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投标供应商有合同融资意向的，请登录鹤壁市政府采购网进行融资意向登记，或者在“通知公告”栏目中查询线下合同融资渠道及联系方式。</w:t>
      </w:r>
    </w:p>
    <w:p w14:paraId="7106854B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>各有关当事人对成交结果有异议的，可以在成交公告发布之日起七个工作日内提出，提出质疑应当提交质疑函和必要的证明材料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eastAsia="zh-CN"/>
        </w:rPr>
        <w:t>，质疑函应当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  <w:lang w:val="en-US" w:eastAsia="zh-CN"/>
        </w:rPr>
        <w:t>符合</w:t>
      </w:r>
      <w:r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  <w:t xml:space="preserve">《政府采购质疑和投诉办法》（中华人民共和国财政部令第94号令）第十二条要求。逾期未提交或未按照要求提交的质疑函将不予受理。 </w:t>
      </w:r>
    </w:p>
    <w:p w14:paraId="2A66ED2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atLeast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t>七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</w:rPr>
        <w:t>凡对本次公告内容提出询问，请按以下方式联系</w:t>
      </w:r>
    </w:p>
    <w:p w14:paraId="4131731A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1.采购人信息：</w:t>
      </w:r>
    </w:p>
    <w:p w14:paraId="431B05FF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采 购 人：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  <w:t>浚县人民医院</w:t>
      </w:r>
    </w:p>
    <w:p w14:paraId="1E2FAD7A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地    址：浚县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浚州大道西段</w:t>
      </w:r>
    </w:p>
    <w:p w14:paraId="376B3369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联 系 人：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田若宇</w:t>
      </w:r>
    </w:p>
    <w:p w14:paraId="4F6CFF24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电    话：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13140420707</w:t>
      </w:r>
    </w:p>
    <w:p w14:paraId="77038C20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2.采购代理机构信息</w:t>
      </w:r>
    </w:p>
    <w:p w14:paraId="4128087E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名称：河南古基工程管理有限公司</w:t>
      </w:r>
    </w:p>
    <w:p w14:paraId="06D8A1B4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地址：浚县浚州大道浚州街道办事处西100米路南九州通医药公司</w:t>
      </w:r>
    </w:p>
    <w:p w14:paraId="76E14146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 xml:space="preserve">联系 人：单彦飞   </w:t>
      </w:r>
    </w:p>
    <w:p w14:paraId="76E6E250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 xml:space="preserve">联系电话：15039221553 </w:t>
      </w:r>
    </w:p>
    <w:p w14:paraId="66F6EDEB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3.项目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联系方式</w:t>
      </w:r>
    </w:p>
    <w:p w14:paraId="48B1D680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联 系 人：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田若宇</w:t>
      </w:r>
    </w:p>
    <w:p w14:paraId="7C0F454B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</w:rPr>
        <w:t>电    话：</w:t>
      </w: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t>13140420707</w:t>
      </w:r>
    </w:p>
    <w:p w14:paraId="010159AE">
      <w:pP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Cs w:val="21"/>
          <w:highlight w:val="none"/>
          <w:lang w:val="en-US" w:eastAsia="zh-CN"/>
        </w:rPr>
        <w:br w:type="page"/>
      </w:r>
    </w:p>
    <w:p w14:paraId="4C97B20A">
      <w:r>
        <w:drawing>
          <wp:inline distT="0" distB="0" distL="114300" distR="114300">
            <wp:extent cx="5273675" cy="69494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1841">
      <w:r>
        <w:br w:type="page"/>
      </w:r>
    </w:p>
    <w:p w14:paraId="7604528A">
      <w:r>
        <w:drawing>
          <wp:inline distT="0" distB="0" distL="114300" distR="114300">
            <wp:extent cx="5153025" cy="6791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38DA">
      <w:r>
        <w:br w:type="page"/>
      </w:r>
    </w:p>
    <w:p w14:paraId="6266C95C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7" name="图片 17" descr="19a866a1-182f-4b1f-a179-9546c50e64f3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a866a1-182f-4b1f-a179-9546c50e64f3_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6" name="图片 16" descr="19a866a1-182f-4b1f-a179-9546c50e64f3_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9a866a1-182f-4b1f-a179-9546c50e64f3_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5" name="图片 15" descr="19a866a1-182f-4b1f-a179-9546c50e64f3_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9a866a1-182f-4b1f-a179-9546c50e64f3_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4" name="图片 14" descr="19a866a1-182f-4b1f-a179-9546c50e64f3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a866a1-182f-4b1f-a179-9546c50e64f3_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3" name="图片 13" descr="19a866a1-182f-4b1f-a179-9546c50e64f3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a866a1-182f-4b1f-a179-9546c50e64f3_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2" name="图片 12" descr="19a866a1-182f-4b1f-a179-9546c50e64f3_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a866a1-182f-4b1f-a179-9546c50e64f3_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1" name="图片 11" descr="19a866a1-182f-4b1f-a179-9546c50e64f3_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a866a1-182f-4b1f-a179-9546c50e64f3_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25D5">
      <w:pPr>
        <w:pageBreakBefore w:val="0"/>
        <w:kinsoku/>
        <w:wordWrap/>
        <w:overflowPunct/>
        <w:topLinePunct w:val="0"/>
        <w:bidi w:val="0"/>
        <w:snapToGrid w:val="0"/>
        <w:spacing w:line="420" w:lineRule="atLeas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szCs w:val="21"/>
          <w:highlight w:val="none"/>
          <w:lang w:val="en-US" w:eastAsia="zh-CN"/>
        </w:rPr>
      </w:pPr>
      <w:r>
        <w:drawing>
          <wp:inline distT="0" distB="0" distL="114300" distR="114300">
            <wp:extent cx="5269865" cy="212090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F1E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60" w:lineRule="atLeast"/>
        <w:ind w:firstLine="420" w:firstLineChars="200"/>
        <w:jc w:val="left"/>
        <w:textAlignment w:val="auto"/>
        <w:rPr>
          <w:rFonts w:hint="eastAsia" w:ascii="宋体" w:hAnsi="宋体" w:eastAsia="宋体" w:cs="宋体"/>
          <w:color w:val="auto"/>
          <w:highlight w:val="none"/>
        </w:rPr>
      </w:pPr>
    </w:p>
    <w:p w14:paraId="40D099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80" w:lineRule="atLeast"/>
        <w:textAlignment w:val="auto"/>
        <w:rPr>
          <w:rFonts w:hint="eastAsia"/>
          <w:lang w:eastAsia="zh-CN"/>
        </w:rPr>
      </w:pPr>
    </w:p>
    <w:p w14:paraId="2375907E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atLeast"/>
        <w:ind w:firstLine="452" w:firstLineChars="200"/>
        <w:textAlignment w:val="auto"/>
        <w:outlineLvl w:val="9"/>
        <w:rPr>
          <w:rFonts w:hint="eastAsia" w:ascii="宋体" w:hAnsi="宋体" w:eastAsia="宋体" w:cs="宋体"/>
          <w:color w:val="auto"/>
          <w:spacing w:val="8"/>
          <w:sz w:val="21"/>
          <w:szCs w:val="21"/>
          <w:highlight w:val="none"/>
          <w:shd w:val="clear" w:color="auto" w:fill="FFFFFF"/>
        </w:rPr>
      </w:pPr>
    </w:p>
    <w:p w14:paraId="594DBD4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F24D7B"/>
    <w:multiLevelType w:val="singleLevel"/>
    <w:tmpl w:val="82F24D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C512E"/>
    <w:rsid w:val="096609CC"/>
    <w:rsid w:val="0CBB102F"/>
    <w:rsid w:val="10AD2A04"/>
    <w:rsid w:val="185145F5"/>
    <w:rsid w:val="24F829C8"/>
    <w:rsid w:val="26844111"/>
    <w:rsid w:val="28C80903"/>
    <w:rsid w:val="380D6333"/>
    <w:rsid w:val="456B28EB"/>
    <w:rsid w:val="4E5C54C6"/>
    <w:rsid w:val="55472A2C"/>
    <w:rsid w:val="56E524FD"/>
    <w:rsid w:val="69F820EF"/>
    <w:rsid w:val="736F3422"/>
    <w:rsid w:val="758F1B5A"/>
    <w:rsid w:val="77850060"/>
    <w:rsid w:val="787B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2025-07-11T07:37:59Z</dcterms:created>
  <dc:creator>Administrator</dc:creator>
  <cp:lastModifiedBy>Administrator</cp:lastModifiedBy>
  <dcterms:modified xsi:type="dcterms:W3CDTF">2025-07-11T07:41:54Z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eyJoZGlkIjoiYjFhNWQ5ODA4ZTU0MzIwYTQ1Yzk3OTMyZTljMWUwMTEiLCJ1c2VySWQiOiI4NjMyMDY3MzAifQ==</vt:lpwstr>
  </property>
  <property fmtid="{D5CDD505-2E9C-101B-9397-08002B2CF9AE}" pid="4" name="ICV">
    <vt:lpwstr>35B9267BC5DD4097B200B332A38F48E9_12</vt:lpwstr>
  </property>
</Properties>
</file>