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921DA6">
      <w:pPr>
        <w:spacing w:line="360" w:lineRule="auto"/>
        <w:jc w:val="center"/>
        <w:rPr>
          <w:rFonts w:hint="eastAsia" w:ascii="宋体" w:hAnsi="宋体" w:cs="宋体"/>
          <w:b/>
          <w:sz w:val="24"/>
          <w:szCs w:val="24"/>
          <w:lang w:val="en-US" w:eastAsia="zh-CN"/>
        </w:rPr>
      </w:pPr>
      <w:r>
        <w:rPr>
          <w:rFonts w:hint="eastAsia" w:ascii="宋体" w:hAnsi="宋体" w:cs="宋体"/>
          <w:b/>
          <w:sz w:val="24"/>
          <w:szCs w:val="24"/>
          <w:lang w:val="en-US" w:eastAsia="zh-CN"/>
        </w:rPr>
        <w:t xml:space="preserve"> </w:t>
      </w:r>
    </w:p>
    <w:p w14:paraId="0F9AA4A5">
      <w:pPr>
        <w:spacing w:line="360" w:lineRule="auto"/>
        <w:jc w:val="center"/>
        <w:rPr>
          <w:rFonts w:hint="eastAsia" w:ascii="宋体" w:hAnsi="宋体" w:eastAsia="宋体" w:cs="宋体"/>
          <w:b/>
          <w:sz w:val="24"/>
          <w:szCs w:val="24"/>
          <w:lang w:val="en-US" w:eastAsia="zh-CN"/>
        </w:rPr>
      </w:pPr>
      <w:r>
        <w:rPr>
          <w:rFonts w:hint="eastAsia" w:ascii="宋体" w:hAnsi="宋体" w:cs="宋体"/>
          <w:b/>
          <w:sz w:val="24"/>
          <w:szCs w:val="24"/>
          <w:lang w:val="en-US" w:eastAsia="zh-CN"/>
        </w:rPr>
        <w:t xml:space="preserve"> </w:t>
      </w:r>
    </w:p>
    <w:p w14:paraId="4E9D5C5D">
      <w:pPr>
        <w:pStyle w:val="3"/>
        <w:spacing w:line="360" w:lineRule="auto"/>
        <w:jc w:val="center"/>
        <w:rPr>
          <w:rFonts w:hint="eastAsia" w:ascii="仿宋" w:hAnsi="仿宋" w:eastAsia="仿宋" w:cs="仿宋"/>
          <w:b/>
          <w:spacing w:val="14"/>
          <w:sz w:val="44"/>
          <w:szCs w:val="44"/>
          <w:lang w:eastAsia="zh-CN"/>
        </w:rPr>
      </w:pPr>
      <w:r>
        <w:rPr>
          <w:rFonts w:hint="eastAsia" w:ascii="仿宋" w:hAnsi="仿宋" w:eastAsia="仿宋" w:cs="仿宋"/>
          <w:b/>
          <w:spacing w:val="14"/>
          <w:sz w:val="44"/>
          <w:szCs w:val="44"/>
          <w:lang w:eastAsia="zh-CN"/>
        </w:rPr>
        <w:t>中牟县职业中等专业学校女生寝室空调采购项目</w:t>
      </w:r>
    </w:p>
    <w:p w14:paraId="18BEE2ED">
      <w:pPr>
        <w:pStyle w:val="3"/>
        <w:spacing w:line="360" w:lineRule="auto"/>
        <w:jc w:val="center"/>
        <w:rPr>
          <w:rFonts w:hint="eastAsia" w:ascii="仿宋" w:hAnsi="仿宋" w:eastAsia="仿宋" w:cs="仿宋"/>
          <w:b/>
          <w:spacing w:val="14"/>
          <w:sz w:val="44"/>
          <w:szCs w:val="44"/>
          <w:lang w:eastAsia="zh-CN"/>
        </w:rPr>
      </w:pPr>
    </w:p>
    <w:p w14:paraId="4F3A233E">
      <w:pPr>
        <w:pStyle w:val="39"/>
        <w:jc w:val="center"/>
        <w:rPr>
          <w:rFonts w:hint="eastAsia" w:ascii="仿宋" w:hAnsi="仿宋" w:eastAsia="仿宋" w:cs="仿宋"/>
          <w:b/>
          <w:spacing w:val="14"/>
          <w:sz w:val="84"/>
          <w:szCs w:val="84"/>
        </w:rPr>
      </w:pPr>
      <w:r>
        <w:rPr>
          <w:rFonts w:hint="eastAsia" w:ascii="仿宋" w:hAnsi="仿宋" w:eastAsia="仿宋" w:cs="仿宋"/>
          <w:b/>
          <w:spacing w:val="14"/>
          <w:sz w:val="84"/>
          <w:szCs w:val="84"/>
        </w:rPr>
        <w:t>竞争性磋商文件</w:t>
      </w:r>
    </w:p>
    <w:p w14:paraId="4299FF50">
      <w:pPr>
        <w:ind w:firstLine="2156" w:firstLineChars="700"/>
        <w:jc w:val="both"/>
        <w:rPr>
          <w:rFonts w:hint="default" w:ascii="仿宋" w:hAnsi="仿宋" w:eastAsia="仿宋" w:cs="仿宋"/>
          <w:b/>
          <w:color w:val="auto"/>
          <w:spacing w:val="14"/>
          <w:sz w:val="28"/>
          <w:szCs w:val="32"/>
          <w:highlight w:val="yellow"/>
          <w:lang w:val="en-US" w:eastAsia="zh-CN"/>
        </w:rPr>
      </w:pPr>
      <w:r>
        <w:rPr>
          <w:rFonts w:hint="eastAsia" w:ascii="仿宋" w:hAnsi="仿宋" w:eastAsia="仿宋" w:cs="仿宋"/>
          <w:b/>
          <w:color w:val="auto"/>
          <w:spacing w:val="14"/>
          <w:sz w:val="28"/>
          <w:szCs w:val="32"/>
          <w:highlight w:val="none"/>
          <w:lang w:eastAsia="zh-CN"/>
        </w:rPr>
        <w:t>项目编号：</w:t>
      </w:r>
      <w:r>
        <w:rPr>
          <w:rFonts w:hint="eastAsia" w:ascii="仿宋" w:hAnsi="仿宋" w:eastAsia="仿宋" w:cs="仿宋"/>
          <w:b/>
          <w:color w:val="auto"/>
          <w:spacing w:val="14"/>
          <w:sz w:val="28"/>
          <w:szCs w:val="32"/>
          <w:highlight w:val="none"/>
          <w:lang w:val="en-US" w:eastAsia="zh-CN"/>
        </w:rPr>
        <w:t>中牟磋商采购-2026-32</w:t>
      </w:r>
    </w:p>
    <w:p w14:paraId="13AF018D">
      <w:pPr>
        <w:spacing w:line="360" w:lineRule="auto"/>
        <w:jc w:val="both"/>
        <w:rPr>
          <w:rFonts w:hint="eastAsia" w:ascii="仿宋" w:hAnsi="仿宋" w:eastAsia="仿宋" w:cs="仿宋"/>
          <w:sz w:val="32"/>
          <w:szCs w:val="20"/>
        </w:rPr>
      </w:pPr>
    </w:p>
    <w:p w14:paraId="7C2CC41B">
      <w:pPr>
        <w:spacing w:line="360" w:lineRule="auto"/>
        <w:jc w:val="both"/>
        <w:rPr>
          <w:rFonts w:hint="eastAsia" w:ascii="仿宋" w:hAnsi="仿宋" w:eastAsia="仿宋" w:cs="仿宋"/>
          <w:sz w:val="32"/>
          <w:szCs w:val="20"/>
        </w:rPr>
      </w:pPr>
    </w:p>
    <w:p w14:paraId="2384E6FD">
      <w:pPr>
        <w:spacing w:line="360" w:lineRule="auto"/>
        <w:jc w:val="center"/>
        <w:rPr>
          <w:color w:val="auto"/>
        </w:rPr>
      </w:pPr>
      <w:r>
        <w:rPr>
          <w:color w:val="auto"/>
        </w:rPr>
        <w:drawing>
          <wp:inline distT="0" distB="0" distL="114300" distR="114300">
            <wp:extent cx="1990725" cy="2038350"/>
            <wp:effectExtent l="0" t="0" r="9525" b="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4"/>
                    <a:stretch>
                      <a:fillRect/>
                    </a:stretch>
                  </pic:blipFill>
                  <pic:spPr>
                    <a:xfrm>
                      <a:off x="0" y="0"/>
                      <a:ext cx="1990725" cy="2038350"/>
                    </a:xfrm>
                    <a:prstGeom prst="rect">
                      <a:avLst/>
                    </a:prstGeom>
                    <a:noFill/>
                    <a:ln>
                      <a:noFill/>
                    </a:ln>
                  </pic:spPr>
                </pic:pic>
              </a:graphicData>
            </a:graphic>
          </wp:inline>
        </w:drawing>
      </w:r>
    </w:p>
    <w:p w14:paraId="05133FED">
      <w:pPr>
        <w:pStyle w:val="2"/>
        <w:rPr>
          <w:rFonts w:hint="eastAsia"/>
        </w:rPr>
      </w:pPr>
    </w:p>
    <w:p w14:paraId="41DA72B4">
      <w:pPr>
        <w:spacing w:line="360" w:lineRule="auto"/>
        <w:jc w:val="both"/>
        <w:rPr>
          <w:rFonts w:hint="eastAsia" w:ascii="仿宋" w:hAnsi="仿宋" w:eastAsia="仿宋" w:cs="仿宋"/>
          <w:sz w:val="32"/>
          <w:szCs w:val="20"/>
        </w:rPr>
      </w:pPr>
    </w:p>
    <w:p w14:paraId="2BA64F36">
      <w:pPr>
        <w:pStyle w:val="2"/>
        <w:rPr>
          <w:rFonts w:hint="eastAsia"/>
        </w:rPr>
      </w:pPr>
    </w:p>
    <w:p w14:paraId="0F4403D9">
      <w:pPr>
        <w:spacing w:line="360" w:lineRule="auto"/>
        <w:ind w:firstLine="1472" w:firstLineChars="460"/>
        <w:rPr>
          <w:rFonts w:hint="eastAsia" w:ascii="仿宋" w:hAnsi="仿宋" w:eastAsia="仿宋" w:cs="仿宋"/>
          <w:sz w:val="32"/>
          <w:szCs w:val="20"/>
        </w:rPr>
      </w:pPr>
    </w:p>
    <w:p w14:paraId="229CAFDC">
      <w:pPr>
        <w:spacing w:line="360" w:lineRule="auto"/>
        <w:ind w:firstLine="1800" w:firstLineChars="600"/>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采</w:t>
      </w:r>
      <w:r>
        <w:rPr>
          <w:rFonts w:hint="eastAsia" w:ascii="仿宋" w:hAnsi="仿宋" w:eastAsia="仿宋" w:cs="仿宋"/>
          <w:b/>
          <w:bCs/>
          <w:sz w:val="30"/>
          <w:szCs w:val="30"/>
        </w:rPr>
        <w:t xml:space="preserve"> </w:t>
      </w:r>
      <w:r>
        <w:rPr>
          <w:rFonts w:hint="eastAsia" w:ascii="仿宋" w:hAnsi="仿宋" w:eastAsia="仿宋" w:cs="仿宋"/>
          <w:b/>
          <w:bCs/>
          <w:sz w:val="30"/>
          <w:szCs w:val="30"/>
          <w:lang w:val="en-US" w:eastAsia="zh-CN"/>
        </w:rPr>
        <w:t>购</w:t>
      </w:r>
      <w:r>
        <w:rPr>
          <w:rFonts w:hint="eastAsia" w:ascii="仿宋" w:hAnsi="仿宋" w:eastAsia="仿宋" w:cs="仿宋"/>
          <w:b/>
          <w:bCs/>
          <w:sz w:val="30"/>
          <w:szCs w:val="30"/>
        </w:rPr>
        <w:t xml:space="preserve"> 人：</w:t>
      </w:r>
      <w:r>
        <w:rPr>
          <w:rFonts w:hint="eastAsia" w:ascii="仿宋" w:hAnsi="仿宋" w:eastAsia="仿宋" w:cs="仿宋"/>
          <w:b/>
          <w:bCs/>
          <w:sz w:val="30"/>
          <w:szCs w:val="30"/>
          <w:lang w:val="en-US" w:eastAsia="zh-CN"/>
        </w:rPr>
        <w:t>中牟县职业中等专业学校</w:t>
      </w:r>
    </w:p>
    <w:p w14:paraId="094575CC">
      <w:pPr>
        <w:spacing w:line="360" w:lineRule="auto"/>
        <w:ind w:firstLine="1800" w:firstLineChars="600"/>
        <w:rPr>
          <w:rFonts w:hint="eastAsia" w:ascii="仿宋" w:hAnsi="仿宋" w:eastAsia="仿宋" w:cs="仿宋"/>
          <w:b/>
          <w:bCs/>
          <w:sz w:val="30"/>
          <w:szCs w:val="30"/>
          <w:lang w:eastAsia="zh-CN"/>
        </w:rPr>
      </w:pPr>
      <w:r>
        <w:rPr>
          <w:rFonts w:hint="eastAsia" w:ascii="仿宋" w:hAnsi="仿宋" w:eastAsia="仿宋" w:cs="仿宋"/>
          <w:b/>
          <w:bCs/>
          <w:sz w:val="30"/>
          <w:szCs w:val="30"/>
        </w:rPr>
        <w:t>代理机构：</w:t>
      </w:r>
      <w:r>
        <w:rPr>
          <w:rFonts w:hint="eastAsia" w:ascii="仿宋" w:hAnsi="仿宋" w:eastAsia="仿宋" w:cs="仿宋"/>
          <w:b/>
          <w:bCs/>
          <w:sz w:val="30"/>
          <w:szCs w:val="30"/>
          <w:lang w:eastAsia="zh-CN"/>
        </w:rPr>
        <w:t>建基工程咨询有限公司</w:t>
      </w:r>
    </w:p>
    <w:p w14:paraId="61E40987">
      <w:pPr>
        <w:spacing w:line="360" w:lineRule="auto"/>
        <w:ind w:firstLine="1380" w:firstLineChars="460"/>
        <w:rPr>
          <w:rFonts w:hint="eastAsia" w:ascii="宋体" w:hAnsi="宋体" w:eastAsia="宋体" w:cs="宋体"/>
          <w:sz w:val="24"/>
          <w:szCs w:val="24"/>
        </w:rPr>
      </w:pPr>
      <w:r>
        <w:rPr>
          <w:rFonts w:hint="eastAsia" w:ascii="仿宋" w:hAnsi="仿宋" w:eastAsia="仿宋" w:cs="仿宋"/>
          <w:b/>
          <w:bCs/>
          <w:sz w:val="30"/>
          <w:szCs w:val="30"/>
        </w:rPr>
        <w:t xml:space="preserve">   日    期：</w:t>
      </w:r>
      <w:r>
        <w:rPr>
          <w:rFonts w:hint="eastAsia" w:ascii="仿宋" w:hAnsi="仿宋" w:eastAsia="仿宋" w:cs="仿宋"/>
          <w:b/>
          <w:bCs/>
          <w:sz w:val="30"/>
          <w:szCs w:val="30"/>
          <w:lang w:val="en-US" w:eastAsia="zh-CN"/>
        </w:rPr>
        <w:t>二〇二六</w:t>
      </w:r>
      <w:r>
        <w:rPr>
          <w:rFonts w:hint="eastAsia" w:ascii="仿宋" w:hAnsi="仿宋" w:eastAsia="仿宋" w:cs="仿宋"/>
          <w:b/>
          <w:bCs/>
          <w:sz w:val="30"/>
          <w:szCs w:val="30"/>
        </w:rPr>
        <w:t>年</w:t>
      </w:r>
      <w:r>
        <w:rPr>
          <w:rFonts w:hint="eastAsia" w:ascii="仿宋" w:hAnsi="仿宋" w:eastAsia="仿宋" w:cs="仿宋"/>
          <w:b/>
          <w:bCs/>
          <w:sz w:val="30"/>
          <w:szCs w:val="30"/>
          <w:lang w:val="en-US" w:eastAsia="zh-CN"/>
        </w:rPr>
        <w:t>八</w:t>
      </w:r>
      <w:r>
        <w:rPr>
          <w:rFonts w:hint="eastAsia" w:ascii="仿宋" w:hAnsi="仿宋" w:eastAsia="仿宋" w:cs="仿宋"/>
          <w:b/>
          <w:bCs/>
          <w:sz w:val="30"/>
          <w:szCs w:val="30"/>
        </w:rPr>
        <w:t xml:space="preserve">月 </w:t>
      </w:r>
      <w:r>
        <w:rPr>
          <w:rFonts w:hint="eastAsia" w:ascii="宋体" w:hAnsi="宋体" w:eastAsia="宋体" w:cs="宋体"/>
          <w:b/>
          <w:bCs/>
          <w:sz w:val="24"/>
          <w:szCs w:val="24"/>
        </w:rPr>
        <w:t xml:space="preserve">  </w:t>
      </w:r>
    </w:p>
    <w:p w14:paraId="7A494FBF">
      <w:pPr>
        <w:pStyle w:val="12"/>
        <w:spacing w:line="360" w:lineRule="auto"/>
        <w:jc w:val="both"/>
        <w:rPr>
          <w:rFonts w:hint="eastAsia" w:ascii="宋体" w:hAnsi="宋体" w:eastAsia="宋体" w:cs="宋体"/>
          <w:b/>
          <w:sz w:val="24"/>
          <w:szCs w:val="24"/>
        </w:rPr>
        <w:sectPr>
          <w:headerReference r:id="rId4" w:type="first"/>
          <w:headerReference r:id="rId3" w:type="default"/>
          <w:footerReference r:id="rId5" w:type="default"/>
          <w:pgSz w:w="11906" w:h="16838"/>
          <w:pgMar w:top="1440" w:right="1797" w:bottom="1440" w:left="1797" w:header="851" w:footer="992" w:gutter="0"/>
          <w:cols w:space="720" w:num="1"/>
          <w:docGrid w:type="linesAndChars" w:linePitch="312" w:charSpace="0"/>
        </w:sectPr>
      </w:pPr>
    </w:p>
    <w:p w14:paraId="511B77CC">
      <w:pPr>
        <w:pStyle w:val="12"/>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目  录</w:t>
      </w:r>
    </w:p>
    <w:p w14:paraId="7402717F">
      <w:pPr>
        <w:pStyle w:val="12"/>
        <w:spacing w:line="360" w:lineRule="auto"/>
        <w:jc w:val="center"/>
        <w:rPr>
          <w:rFonts w:hint="eastAsia" w:ascii="宋体" w:hAnsi="宋体" w:eastAsia="宋体" w:cs="宋体"/>
          <w:b/>
          <w:sz w:val="24"/>
          <w:szCs w:val="24"/>
        </w:rPr>
      </w:pPr>
    </w:p>
    <w:p w14:paraId="1A82C7BF">
      <w:pPr>
        <w:pStyle w:val="18"/>
        <w:tabs>
          <w:tab w:val="right" w:leader="dot" w:pos="8620"/>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TOC \o "1-3" \h \z \u </w:instrText>
      </w:r>
      <w:r>
        <w:rPr>
          <w:rFonts w:hint="eastAsia" w:ascii="宋体" w:hAnsi="宋体" w:eastAsia="宋体" w:cs="宋体"/>
          <w:sz w:val="24"/>
          <w:szCs w:val="24"/>
        </w:rPr>
        <w:fldChar w:fldCharType="separate"/>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_Toc23318 </w:instrText>
      </w:r>
      <w:r>
        <w:rPr>
          <w:rFonts w:hint="eastAsia" w:ascii="宋体" w:hAnsi="宋体" w:eastAsia="宋体" w:cs="宋体"/>
          <w:sz w:val="24"/>
          <w:szCs w:val="24"/>
        </w:rPr>
        <w:fldChar w:fldCharType="separate"/>
      </w:r>
      <w:r>
        <w:rPr>
          <w:rFonts w:hint="eastAsia" w:ascii="宋体" w:hAnsi="宋体" w:eastAsia="宋体" w:cs="宋体"/>
          <w:bCs/>
          <w:sz w:val="24"/>
          <w:szCs w:val="24"/>
        </w:rPr>
        <w:t xml:space="preserve">第一章 </w:t>
      </w:r>
      <w:r>
        <w:rPr>
          <w:rFonts w:hint="eastAsia" w:ascii="宋体" w:hAnsi="宋体" w:cs="宋体"/>
          <w:bCs/>
          <w:sz w:val="24"/>
          <w:szCs w:val="24"/>
          <w:lang w:val="en-US" w:eastAsia="zh-CN"/>
        </w:rPr>
        <w:t xml:space="preserve"> </w:t>
      </w:r>
      <w:r>
        <w:rPr>
          <w:rFonts w:hint="eastAsia" w:ascii="宋体" w:hAnsi="宋体" w:eastAsia="宋体" w:cs="宋体"/>
          <w:bCs/>
          <w:sz w:val="24"/>
          <w:szCs w:val="24"/>
        </w:rPr>
        <w:t>竞争性磋商公告</w:t>
      </w:r>
      <w:r>
        <w:rPr>
          <w:rFonts w:hint="eastAsia" w:ascii="宋体" w:hAnsi="宋体" w:eastAsia="宋体" w:cs="宋体"/>
          <w:sz w:val="24"/>
          <w:szCs w:val="24"/>
        </w:rPr>
        <w:tab/>
      </w:r>
      <w:r>
        <w:rPr>
          <w:rFonts w:hint="eastAsia" w:ascii="宋体" w:hAnsi="宋体" w:cs="宋体"/>
          <w:sz w:val="24"/>
          <w:szCs w:val="24"/>
          <w:lang w:val="en-US" w:eastAsia="zh-CN"/>
        </w:rPr>
        <w:t>1</w:t>
      </w:r>
      <w:r>
        <w:rPr>
          <w:rFonts w:hint="eastAsia" w:ascii="宋体" w:hAnsi="宋体" w:eastAsia="宋体" w:cs="宋体"/>
          <w:sz w:val="24"/>
          <w:szCs w:val="24"/>
        </w:rPr>
        <w:fldChar w:fldCharType="end"/>
      </w:r>
    </w:p>
    <w:p w14:paraId="0B78B01C">
      <w:pPr>
        <w:pStyle w:val="18"/>
        <w:tabs>
          <w:tab w:val="right" w:leader="dot" w:pos="8620"/>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_Toc23215 </w:instrText>
      </w:r>
      <w:r>
        <w:rPr>
          <w:rFonts w:hint="eastAsia" w:ascii="宋体" w:hAnsi="宋体" w:eastAsia="宋体" w:cs="宋体"/>
          <w:sz w:val="24"/>
          <w:szCs w:val="24"/>
        </w:rPr>
        <w:fldChar w:fldCharType="separate"/>
      </w:r>
      <w:r>
        <w:rPr>
          <w:rFonts w:hint="eastAsia" w:ascii="宋体" w:hAnsi="宋体" w:eastAsia="宋体" w:cs="宋体"/>
          <w:bCs/>
          <w:sz w:val="24"/>
          <w:szCs w:val="24"/>
        </w:rPr>
        <w:t xml:space="preserve">第二章 </w:t>
      </w:r>
      <w:r>
        <w:rPr>
          <w:rFonts w:hint="eastAsia" w:ascii="宋体" w:hAnsi="宋体" w:cs="宋体"/>
          <w:bCs/>
          <w:sz w:val="24"/>
          <w:szCs w:val="24"/>
          <w:lang w:val="en-US" w:eastAsia="zh-CN"/>
        </w:rPr>
        <w:t xml:space="preserve"> </w:t>
      </w:r>
      <w:r>
        <w:rPr>
          <w:rFonts w:hint="eastAsia" w:ascii="宋体" w:hAnsi="宋体" w:eastAsia="宋体" w:cs="宋体"/>
          <w:bCs/>
          <w:sz w:val="24"/>
          <w:szCs w:val="24"/>
          <w:lang w:eastAsia="zh-CN"/>
        </w:rPr>
        <w:t>供应商</w:t>
      </w:r>
      <w:r>
        <w:rPr>
          <w:rFonts w:hint="eastAsia" w:ascii="宋体" w:hAnsi="宋体" w:eastAsia="宋体" w:cs="宋体"/>
          <w:bCs/>
          <w:sz w:val="24"/>
          <w:szCs w:val="24"/>
        </w:rPr>
        <w:t>须知</w:t>
      </w:r>
      <w:r>
        <w:rPr>
          <w:rFonts w:hint="eastAsia" w:ascii="宋体" w:hAnsi="宋体" w:eastAsia="宋体" w:cs="宋体"/>
          <w:sz w:val="24"/>
          <w:szCs w:val="24"/>
        </w:rPr>
        <w:tab/>
      </w:r>
      <w:r>
        <w:rPr>
          <w:rFonts w:hint="eastAsia" w:ascii="宋体" w:hAnsi="宋体" w:cs="宋体"/>
          <w:sz w:val="24"/>
          <w:szCs w:val="24"/>
          <w:lang w:val="en-US" w:eastAsia="zh-CN"/>
        </w:rPr>
        <w:t>5</w:t>
      </w:r>
      <w:r>
        <w:rPr>
          <w:rFonts w:hint="eastAsia" w:ascii="宋体" w:hAnsi="宋体" w:eastAsia="宋体" w:cs="宋体"/>
          <w:sz w:val="24"/>
          <w:szCs w:val="24"/>
        </w:rPr>
        <w:fldChar w:fldCharType="end"/>
      </w:r>
    </w:p>
    <w:p w14:paraId="08363F1A">
      <w:pPr>
        <w:pStyle w:val="18"/>
        <w:tabs>
          <w:tab w:val="right" w:leader="dot" w:pos="8620"/>
        </w:tabs>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_Toc2253 </w:instrText>
      </w:r>
      <w:r>
        <w:rPr>
          <w:rFonts w:hint="eastAsia" w:ascii="宋体" w:hAnsi="宋体" w:eastAsia="宋体" w:cs="宋体"/>
          <w:sz w:val="24"/>
          <w:szCs w:val="24"/>
        </w:rPr>
        <w:fldChar w:fldCharType="separate"/>
      </w:r>
      <w:r>
        <w:rPr>
          <w:rFonts w:hint="eastAsia" w:ascii="宋体" w:hAnsi="宋体" w:eastAsia="宋体" w:cs="宋体"/>
          <w:bCs/>
          <w:sz w:val="24"/>
          <w:szCs w:val="24"/>
          <w:highlight w:val="none"/>
        </w:rPr>
        <w:t>第三章  评标办法（综合评分法）</w:t>
      </w:r>
      <w:r>
        <w:rPr>
          <w:rFonts w:hint="eastAsia" w:ascii="宋体" w:hAnsi="宋体" w:eastAsia="宋体" w:cs="宋体"/>
          <w:sz w:val="24"/>
          <w:szCs w:val="24"/>
        </w:rPr>
        <w:tab/>
      </w:r>
      <w:r>
        <w:rPr>
          <w:rFonts w:hint="eastAsia" w:ascii="宋体" w:hAnsi="宋体" w:cs="宋体"/>
          <w:sz w:val="24"/>
          <w:szCs w:val="24"/>
          <w:lang w:val="en-US" w:eastAsia="zh-CN"/>
        </w:rPr>
        <w:t>2</w:t>
      </w:r>
      <w:r>
        <w:rPr>
          <w:rFonts w:hint="eastAsia" w:ascii="宋体" w:hAnsi="宋体" w:eastAsia="宋体" w:cs="宋体"/>
          <w:sz w:val="24"/>
          <w:szCs w:val="24"/>
        </w:rPr>
        <w:fldChar w:fldCharType="end"/>
      </w:r>
      <w:r>
        <w:rPr>
          <w:rFonts w:hint="eastAsia" w:ascii="宋体" w:hAnsi="宋体" w:cs="宋体"/>
          <w:sz w:val="24"/>
          <w:szCs w:val="24"/>
          <w:lang w:val="en-US" w:eastAsia="zh-CN"/>
        </w:rPr>
        <w:t>1</w:t>
      </w:r>
    </w:p>
    <w:p w14:paraId="251DB2F0">
      <w:pPr>
        <w:pStyle w:val="18"/>
        <w:tabs>
          <w:tab w:val="right" w:leader="dot" w:pos="8620"/>
        </w:tabs>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_Toc28377 </w:instrText>
      </w:r>
      <w:r>
        <w:rPr>
          <w:rFonts w:hint="eastAsia" w:ascii="宋体" w:hAnsi="宋体" w:eastAsia="宋体" w:cs="宋体"/>
          <w:sz w:val="24"/>
          <w:szCs w:val="24"/>
        </w:rPr>
        <w:fldChar w:fldCharType="separate"/>
      </w:r>
      <w:r>
        <w:rPr>
          <w:rFonts w:hint="eastAsia" w:ascii="宋体" w:hAnsi="宋体" w:eastAsia="宋体" w:cs="宋体"/>
          <w:bCs/>
          <w:sz w:val="24"/>
          <w:szCs w:val="24"/>
          <w:highlight w:val="none"/>
        </w:rPr>
        <w:t>第四章  合同文本</w:t>
      </w:r>
      <w:r>
        <w:rPr>
          <w:rFonts w:hint="eastAsia" w:ascii="宋体" w:hAnsi="宋体" w:eastAsia="宋体" w:cs="宋体"/>
          <w:sz w:val="24"/>
          <w:szCs w:val="24"/>
        </w:rPr>
        <w:tab/>
      </w:r>
      <w:r>
        <w:rPr>
          <w:rFonts w:hint="eastAsia" w:ascii="宋体" w:hAnsi="宋体" w:cs="宋体"/>
          <w:sz w:val="24"/>
          <w:szCs w:val="24"/>
          <w:lang w:val="en-US" w:eastAsia="zh-CN"/>
        </w:rPr>
        <w:t>2</w:t>
      </w:r>
      <w:r>
        <w:rPr>
          <w:rFonts w:hint="eastAsia" w:ascii="宋体" w:hAnsi="宋体" w:eastAsia="宋体" w:cs="宋体"/>
          <w:sz w:val="24"/>
          <w:szCs w:val="24"/>
        </w:rPr>
        <w:fldChar w:fldCharType="end"/>
      </w:r>
      <w:r>
        <w:rPr>
          <w:rFonts w:hint="eastAsia" w:ascii="宋体" w:hAnsi="宋体" w:cs="宋体"/>
          <w:sz w:val="24"/>
          <w:szCs w:val="24"/>
          <w:lang w:val="en-US" w:eastAsia="zh-CN"/>
        </w:rPr>
        <w:t>8</w:t>
      </w:r>
    </w:p>
    <w:p w14:paraId="464905B4">
      <w:pPr>
        <w:pStyle w:val="18"/>
        <w:tabs>
          <w:tab w:val="right" w:leader="dot" w:pos="8620"/>
        </w:tabs>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_Toc29292 </w:instrText>
      </w:r>
      <w:r>
        <w:rPr>
          <w:rFonts w:hint="eastAsia" w:ascii="宋体" w:hAnsi="宋体" w:eastAsia="宋体" w:cs="宋体"/>
          <w:sz w:val="24"/>
          <w:szCs w:val="24"/>
        </w:rPr>
        <w:fldChar w:fldCharType="separate"/>
      </w:r>
      <w:r>
        <w:rPr>
          <w:rFonts w:hint="eastAsia" w:ascii="宋体" w:hAnsi="宋体" w:eastAsia="宋体" w:cs="宋体"/>
          <w:bCs/>
          <w:sz w:val="24"/>
          <w:szCs w:val="24"/>
        </w:rPr>
        <w:t xml:space="preserve">第五章  </w:t>
      </w:r>
      <w:r>
        <w:rPr>
          <w:rFonts w:hint="eastAsia" w:ascii="宋体" w:hAnsi="宋体" w:cs="宋体"/>
          <w:bCs/>
          <w:sz w:val="24"/>
          <w:szCs w:val="24"/>
          <w:lang w:val="en-US" w:eastAsia="zh-CN"/>
        </w:rPr>
        <w:t>采购需求</w:t>
      </w:r>
      <w:r>
        <w:rPr>
          <w:rFonts w:hint="eastAsia" w:ascii="宋体" w:hAnsi="宋体" w:eastAsia="宋体" w:cs="宋体"/>
          <w:sz w:val="24"/>
          <w:szCs w:val="24"/>
        </w:rPr>
        <w:tab/>
      </w:r>
      <w:r>
        <w:rPr>
          <w:rFonts w:hint="eastAsia" w:ascii="宋体" w:hAnsi="宋体" w:cs="宋体"/>
          <w:sz w:val="24"/>
          <w:szCs w:val="24"/>
          <w:lang w:val="en-US" w:eastAsia="zh-CN"/>
        </w:rPr>
        <w:t>3</w:t>
      </w:r>
      <w:r>
        <w:rPr>
          <w:rFonts w:hint="eastAsia" w:ascii="宋体" w:hAnsi="宋体" w:eastAsia="宋体" w:cs="宋体"/>
          <w:sz w:val="24"/>
          <w:szCs w:val="24"/>
        </w:rPr>
        <w:fldChar w:fldCharType="end"/>
      </w:r>
      <w:r>
        <w:rPr>
          <w:rFonts w:hint="eastAsia" w:ascii="宋体" w:hAnsi="宋体" w:cs="宋体"/>
          <w:sz w:val="24"/>
          <w:szCs w:val="24"/>
          <w:lang w:val="en-US" w:eastAsia="zh-CN"/>
        </w:rPr>
        <w:t>7</w:t>
      </w:r>
    </w:p>
    <w:p w14:paraId="6DB02318">
      <w:pPr>
        <w:pStyle w:val="18"/>
        <w:tabs>
          <w:tab w:val="right" w:leader="dot" w:pos="8620"/>
        </w:tabs>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_Toc508 </w:instrText>
      </w:r>
      <w:r>
        <w:rPr>
          <w:rFonts w:hint="eastAsia" w:ascii="宋体" w:hAnsi="宋体" w:eastAsia="宋体" w:cs="宋体"/>
          <w:sz w:val="24"/>
          <w:szCs w:val="24"/>
        </w:rPr>
        <w:fldChar w:fldCharType="separate"/>
      </w:r>
      <w:r>
        <w:rPr>
          <w:rFonts w:hint="eastAsia" w:ascii="宋体" w:hAnsi="宋体" w:eastAsia="宋体" w:cs="宋体"/>
          <w:bCs/>
          <w:kern w:val="44"/>
          <w:sz w:val="24"/>
          <w:szCs w:val="24"/>
        </w:rPr>
        <w:t>第六章  竞争性磋商响应文件格式</w:t>
      </w:r>
      <w:r>
        <w:rPr>
          <w:rFonts w:hint="eastAsia" w:ascii="宋体" w:hAnsi="宋体" w:eastAsia="宋体" w:cs="宋体"/>
          <w:sz w:val="24"/>
          <w:szCs w:val="24"/>
        </w:rPr>
        <w:tab/>
      </w:r>
      <w:r>
        <w:rPr>
          <w:rFonts w:hint="eastAsia" w:ascii="宋体" w:hAnsi="宋体" w:cs="宋体"/>
          <w:sz w:val="24"/>
          <w:szCs w:val="24"/>
          <w:lang w:val="en-US" w:eastAsia="zh-CN"/>
        </w:rPr>
        <w:t>3</w:t>
      </w:r>
      <w:r>
        <w:rPr>
          <w:rFonts w:hint="eastAsia" w:ascii="宋体" w:hAnsi="宋体" w:eastAsia="宋体" w:cs="宋体"/>
          <w:sz w:val="24"/>
          <w:szCs w:val="24"/>
        </w:rPr>
        <w:fldChar w:fldCharType="end"/>
      </w:r>
      <w:r>
        <w:rPr>
          <w:rFonts w:hint="eastAsia" w:ascii="宋体" w:hAnsi="宋体" w:cs="宋体"/>
          <w:sz w:val="24"/>
          <w:szCs w:val="24"/>
          <w:lang w:val="en-US" w:eastAsia="zh-CN"/>
        </w:rPr>
        <w:t>9</w:t>
      </w:r>
    </w:p>
    <w:p w14:paraId="33BAE470">
      <w:pPr>
        <w:pStyle w:val="19"/>
        <w:tabs>
          <w:tab w:val="right" w:leader="underscore" w:pos="8296"/>
        </w:tabs>
        <w:spacing w:line="360" w:lineRule="auto"/>
        <w:ind w:left="0"/>
        <w:rPr>
          <w:rFonts w:hint="eastAsia" w:ascii="宋体" w:hAnsi="宋体" w:eastAsia="宋体" w:cs="宋体"/>
          <w:sz w:val="24"/>
          <w:szCs w:val="24"/>
        </w:rPr>
      </w:pPr>
      <w:r>
        <w:rPr>
          <w:rFonts w:hint="eastAsia" w:ascii="宋体" w:hAnsi="宋体" w:eastAsia="宋体" w:cs="宋体"/>
          <w:sz w:val="24"/>
          <w:szCs w:val="24"/>
        </w:rPr>
        <w:fldChar w:fldCharType="end"/>
      </w:r>
      <w:bookmarkStart w:id="0" w:name="_Toc152042287"/>
      <w:bookmarkStart w:id="1" w:name="_Toc152045511"/>
      <w:bookmarkStart w:id="2" w:name="_Toc144974479"/>
    </w:p>
    <w:p w14:paraId="4E882C4F">
      <w:pPr>
        <w:rPr>
          <w:rFonts w:hint="eastAsia" w:ascii="宋体" w:hAnsi="宋体" w:eastAsia="宋体" w:cs="宋体"/>
          <w:sz w:val="24"/>
          <w:szCs w:val="24"/>
        </w:rPr>
      </w:pPr>
    </w:p>
    <w:p w14:paraId="2E17301A">
      <w:pPr>
        <w:rPr>
          <w:rFonts w:hint="eastAsia" w:ascii="宋体" w:hAnsi="宋体" w:eastAsia="宋体" w:cs="宋体"/>
          <w:sz w:val="24"/>
          <w:szCs w:val="24"/>
        </w:rPr>
      </w:pPr>
    </w:p>
    <w:p w14:paraId="106696E2">
      <w:pPr>
        <w:rPr>
          <w:rFonts w:hint="eastAsia" w:ascii="宋体" w:hAnsi="宋体" w:eastAsia="宋体" w:cs="宋体"/>
          <w:sz w:val="24"/>
          <w:szCs w:val="24"/>
        </w:rPr>
      </w:pPr>
    </w:p>
    <w:p w14:paraId="405AB7B7">
      <w:pPr>
        <w:rPr>
          <w:rFonts w:hint="eastAsia" w:ascii="宋体" w:hAnsi="宋体" w:eastAsia="宋体" w:cs="宋体"/>
          <w:sz w:val="24"/>
          <w:szCs w:val="24"/>
        </w:rPr>
      </w:pPr>
    </w:p>
    <w:p w14:paraId="62E7F268">
      <w:pPr>
        <w:rPr>
          <w:rFonts w:hint="eastAsia" w:ascii="宋体" w:hAnsi="宋体" w:eastAsia="宋体" w:cs="宋体"/>
          <w:sz w:val="24"/>
          <w:szCs w:val="24"/>
        </w:rPr>
      </w:pPr>
    </w:p>
    <w:p w14:paraId="24ED9B00">
      <w:pPr>
        <w:rPr>
          <w:rFonts w:hint="eastAsia" w:ascii="宋体" w:hAnsi="宋体" w:eastAsia="宋体" w:cs="宋体"/>
          <w:sz w:val="24"/>
          <w:szCs w:val="24"/>
        </w:rPr>
      </w:pPr>
    </w:p>
    <w:p w14:paraId="31960E1E">
      <w:pPr>
        <w:rPr>
          <w:rFonts w:hint="eastAsia" w:ascii="宋体" w:hAnsi="宋体" w:eastAsia="宋体" w:cs="宋体"/>
          <w:sz w:val="24"/>
          <w:szCs w:val="24"/>
        </w:rPr>
      </w:pPr>
    </w:p>
    <w:p w14:paraId="0DB967E6">
      <w:pPr>
        <w:rPr>
          <w:rFonts w:hint="eastAsia" w:ascii="宋体" w:hAnsi="宋体" w:eastAsia="宋体" w:cs="宋体"/>
          <w:sz w:val="24"/>
          <w:szCs w:val="24"/>
        </w:rPr>
      </w:pPr>
    </w:p>
    <w:p w14:paraId="0CAA9F6B">
      <w:pPr>
        <w:rPr>
          <w:rFonts w:hint="eastAsia" w:ascii="宋体" w:hAnsi="宋体" w:eastAsia="宋体" w:cs="宋体"/>
          <w:sz w:val="24"/>
          <w:szCs w:val="24"/>
        </w:rPr>
      </w:pPr>
    </w:p>
    <w:p w14:paraId="2D0FEFFD">
      <w:pPr>
        <w:rPr>
          <w:rFonts w:hint="eastAsia" w:ascii="宋体" w:hAnsi="宋体" w:eastAsia="宋体" w:cs="宋体"/>
          <w:sz w:val="24"/>
          <w:szCs w:val="24"/>
        </w:rPr>
      </w:pPr>
    </w:p>
    <w:p w14:paraId="0D56A855">
      <w:pPr>
        <w:rPr>
          <w:rFonts w:hint="eastAsia" w:ascii="宋体" w:hAnsi="宋体" w:eastAsia="宋体" w:cs="宋体"/>
          <w:sz w:val="24"/>
          <w:szCs w:val="24"/>
        </w:rPr>
      </w:pPr>
    </w:p>
    <w:p w14:paraId="2F881405">
      <w:pPr>
        <w:rPr>
          <w:rFonts w:hint="eastAsia" w:ascii="宋体" w:hAnsi="宋体" w:eastAsia="宋体" w:cs="宋体"/>
          <w:sz w:val="24"/>
          <w:szCs w:val="24"/>
        </w:rPr>
      </w:pPr>
    </w:p>
    <w:p w14:paraId="0FFAD9D7">
      <w:pPr>
        <w:rPr>
          <w:rFonts w:hint="eastAsia" w:ascii="宋体" w:hAnsi="宋体" w:eastAsia="宋体" w:cs="宋体"/>
          <w:sz w:val="24"/>
          <w:szCs w:val="24"/>
        </w:rPr>
      </w:pPr>
    </w:p>
    <w:p w14:paraId="0E65D37F">
      <w:pPr>
        <w:rPr>
          <w:rFonts w:hint="eastAsia" w:ascii="宋体" w:hAnsi="宋体" w:eastAsia="宋体" w:cs="宋体"/>
          <w:sz w:val="24"/>
          <w:szCs w:val="24"/>
        </w:rPr>
      </w:pPr>
    </w:p>
    <w:p w14:paraId="0B5D2C16">
      <w:pPr>
        <w:rPr>
          <w:rFonts w:hint="eastAsia" w:ascii="宋体" w:hAnsi="宋体" w:eastAsia="宋体" w:cs="宋体"/>
          <w:sz w:val="24"/>
          <w:szCs w:val="24"/>
        </w:rPr>
      </w:pPr>
    </w:p>
    <w:p w14:paraId="5DF4D3A3">
      <w:pPr>
        <w:rPr>
          <w:rFonts w:hint="eastAsia" w:ascii="宋体" w:hAnsi="宋体" w:eastAsia="宋体" w:cs="宋体"/>
          <w:sz w:val="24"/>
          <w:szCs w:val="24"/>
        </w:rPr>
      </w:pPr>
    </w:p>
    <w:p w14:paraId="30B0E1C0">
      <w:pPr>
        <w:rPr>
          <w:rFonts w:hint="eastAsia" w:ascii="宋体" w:hAnsi="宋体" w:eastAsia="宋体" w:cs="宋体"/>
          <w:sz w:val="24"/>
          <w:szCs w:val="24"/>
        </w:rPr>
      </w:pPr>
    </w:p>
    <w:p w14:paraId="27DD1329">
      <w:pPr>
        <w:rPr>
          <w:rFonts w:hint="eastAsia" w:ascii="宋体" w:hAnsi="宋体" w:eastAsia="宋体" w:cs="宋体"/>
          <w:sz w:val="24"/>
          <w:szCs w:val="24"/>
        </w:rPr>
      </w:pPr>
    </w:p>
    <w:p w14:paraId="2EF1D10F">
      <w:pPr>
        <w:spacing w:line="360" w:lineRule="auto"/>
        <w:rPr>
          <w:rFonts w:hint="eastAsia" w:ascii="宋体" w:hAnsi="宋体" w:eastAsia="宋体" w:cs="宋体"/>
          <w:sz w:val="24"/>
          <w:szCs w:val="24"/>
        </w:rPr>
      </w:pPr>
    </w:p>
    <w:p w14:paraId="62EBFEFA">
      <w:pPr>
        <w:rPr>
          <w:rFonts w:hint="eastAsia" w:ascii="宋体" w:hAnsi="宋体" w:eastAsia="宋体" w:cs="宋体"/>
          <w:sz w:val="24"/>
          <w:szCs w:val="24"/>
        </w:rPr>
      </w:pPr>
    </w:p>
    <w:p w14:paraId="14010FB1">
      <w:pPr>
        <w:rPr>
          <w:rFonts w:hint="eastAsia" w:ascii="宋体" w:hAnsi="宋体" w:eastAsia="宋体" w:cs="宋体"/>
          <w:sz w:val="24"/>
          <w:szCs w:val="24"/>
        </w:rPr>
      </w:pPr>
    </w:p>
    <w:p w14:paraId="2AE90FB6">
      <w:pPr>
        <w:rPr>
          <w:rFonts w:hint="eastAsia" w:ascii="宋体" w:hAnsi="宋体" w:eastAsia="宋体" w:cs="宋体"/>
          <w:sz w:val="24"/>
          <w:szCs w:val="24"/>
        </w:rPr>
      </w:pPr>
    </w:p>
    <w:p w14:paraId="519D3F17">
      <w:pPr>
        <w:rPr>
          <w:rFonts w:hint="eastAsia" w:ascii="宋体" w:hAnsi="宋体" w:eastAsia="宋体" w:cs="宋体"/>
          <w:sz w:val="24"/>
          <w:szCs w:val="24"/>
        </w:rPr>
      </w:pPr>
    </w:p>
    <w:p w14:paraId="5FC852C6">
      <w:pPr>
        <w:rPr>
          <w:rFonts w:hint="eastAsia" w:ascii="宋体" w:hAnsi="宋体" w:eastAsia="宋体" w:cs="宋体"/>
          <w:sz w:val="24"/>
          <w:szCs w:val="24"/>
        </w:rPr>
      </w:pPr>
    </w:p>
    <w:p w14:paraId="46577FC6">
      <w:pPr>
        <w:rPr>
          <w:rFonts w:hint="eastAsia" w:ascii="宋体" w:hAnsi="宋体" w:eastAsia="宋体" w:cs="宋体"/>
          <w:sz w:val="24"/>
          <w:szCs w:val="24"/>
        </w:rPr>
      </w:pPr>
    </w:p>
    <w:p w14:paraId="428097C5">
      <w:pPr>
        <w:rPr>
          <w:rFonts w:hint="eastAsia" w:ascii="宋体" w:hAnsi="宋体" w:eastAsia="宋体" w:cs="宋体"/>
          <w:sz w:val="24"/>
          <w:szCs w:val="24"/>
        </w:rPr>
      </w:pPr>
    </w:p>
    <w:p w14:paraId="012050C2">
      <w:pPr>
        <w:rPr>
          <w:rFonts w:hint="eastAsia" w:ascii="宋体" w:hAnsi="宋体" w:eastAsia="宋体" w:cs="宋体"/>
          <w:sz w:val="24"/>
          <w:szCs w:val="24"/>
        </w:rPr>
      </w:pPr>
    </w:p>
    <w:p w14:paraId="54F894F0">
      <w:pPr>
        <w:pStyle w:val="6"/>
        <w:spacing w:before="120" w:after="120" w:line="360" w:lineRule="auto"/>
        <w:jc w:val="center"/>
        <w:rPr>
          <w:rFonts w:hint="eastAsia" w:ascii="宋体" w:hAnsi="宋体" w:eastAsia="宋体" w:cs="宋体"/>
          <w:bCs w:val="0"/>
          <w:sz w:val="32"/>
          <w:szCs w:val="32"/>
        </w:rPr>
        <w:sectPr>
          <w:footerReference r:id="rId8" w:type="first"/>
          <w:headerReference r:id="rId6" w:type="default"/>
          <w:footerReference r:id="rId7" w:type="default"/>
          <w:pgSz w:w="11906" w:h="16838"/>
          <w:pgMar w:top="1418" w:right="1555" w:bottom="1418" w:left="1531" w:header="851" w:footer="992" w:gutter="0"/>
          <w:pgBorders>
            <w:top w:val="none" w:sz="0" w:space="0"/>
            <w:left w:val="none" w:sz="0" w:space="0"/>
            <w:bottom w:val="none" w:sz="0" w:space="0"/>
            <w:right w:val="none" w:sz="0" w:space="0"/>
          </w:pgBorders>
          <w:pgNumType w:fmt="decimal" w:start="1"/>
          <w:cols w:space="720" w:num="1"/>
          <w:titlePg/>
          <w:docGrid w:type="lines" w:linePitch="312" w:charSpace="0"/>
        </w:sectPr>
      </w:pPr>
      <w:bookmarkStart w:id="3" w:name="_Toc23318"/>
    </w:p>
    <w:p w14:paraId="60B95779">
      <w:pPr>
        <w:pStyle w:val="6"/>
        <w:spacing w:before="120" w:after="120" w:line="360" w:lineRule="auto"/>
        <w:jc w:val="center"/>
        <w:rPr>
          <w:rFonts w:hint="eastAsia" w:ascii="宋体" w:hAnsi="宋体" w:eastAsia="宋体" w:cs="宋体"/>
          <w:bCs w:val="0"/>
          <w:sz w:val="24"/>
          <w:szCs w:val="24"/>
        </w:rPr>
      </w:pPr>
      <w:r>
        <w:rPr>
          <w:rFonts w:hint="eastAsia" w:ascii="宋体" w:hAnsi="宋体" w:eastAsia="宋体" w:cs="宋体"/>
          <w:bCs w:val="0"/>
          <w:sz w:val="32"/>
          <w:szCs w:val="32"/>
        </w:rPr>
        <w:t>第一章 竞争性磋商公告</w:t>
      </w:r>
      <w:bookmarkEnd w:id="0"/>
      <w:bookmarkEnd w:id="1"/>
      <w:bookmarkEnd w:id="2"/>
      <w:bookmarkEnd w:id="3"/>
    </w:p>
    <w:p w14:paraId="2AD22771">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bookmarkStart w:id="4" w:name="_Toc24303"/>
      <w:bookmarkStart w:id="5" w:name="_Toc152045527"/>
      <w:bookmarkStart w:id="6" w:name="_Toc144974495"/>
      <w:bookmarkStart w:id="7" w:name="_Toc152042303"/>
      <w:r>
        <w:rPr>
          <w:rFonts w:hint="eastAsia" w:ascii="宋体" w:hAnsi="宋体" w:eastAsia="宋体" w:cs="宋体"/>
          <w:color w:val="auto"/>
          <w:sz w:val="24"/>
          <w:szCs w:val="24"/>
          <w:highlight w:val="none"/>
          <w:lang w:val="en-US" w:eastAsia="zh-CN"/>
        </w:rPr>
        <w:t>项目概况</w:t>
      </w:r>
    </w:p>
    <w:p w14:paraId="120DB73F">
      <w:pPr>
        <w:pStyle w:val="3"/>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left"/>
        <w:textAlignment w:val="auto"/>
        <w:rPr>
          <w:rFonts w:hint="eastAsia" w:ascii="宋体" w:hAnsi="宋体" w:eastAsia="宋体" w:cs="宋体"/>
          <w:b w:val="0"/>
          <w:color w:val="auto"/>
          <w:sz w:val="24"/>
          <w:szCs w:val="24"/>
          <w:lang w:val="en-US" w:eastAsia="zh-CN"/>
        </w:rPr>
      </w:pPr>
      <w:r>
        <w:rPr>
          <w:rFonts w:hint="eastAsia" w:ascii="宋体" w:hAnsi="宋体" w:eastAsia="宋体" w:cs="宋体"/>
          <w:color w:val="auto"/>
          <w:kern w:val="2"/>
          <w:sz w:val="24"/>
          <w:szCs w:val="24"/>
          <w:highlight w:val="none"/>
          <w:lang w:val="en-US" w:eastAsia="zh-CN" w:bidi="ar-SA"/>
        </w:rPr>
        <w:t>中牟县职业中等专业学校女生寝室空调采购项目的潜在供应商应在郑州市公共资源交易中心中牟分中心（http://zzggzy.zhengzhou.gov.cn/zhongmou/）获取采购文件，并于2026</w:t>
      </w:r>
      <w:r>
        <w:rPr>
          <w:rFonts w:hint="eastAsia" w:ascii="宋体" w:hAnsi="宋体" w:eastAsia="宋体" w:cs="宋体"/>
          <w:color w:val="auto"/>
          <w:sz w:val="24"/>
          <w:szCs w:val="24"/>
          <w:highlight w:val="none"/>
          <w:lang w:val="en-US" w:eastAsia="zh-CN"/>
        </w:rPr>
        <w:t>年8月17日上午09时30分（北京时间）前递交响应文件。</w:t>
      </w:r>
    </w:p>
    <w:p w14:paraId="4375D816">
      <w:pPr>
        <w:pStyle w:val="7"/>
        <w:pageBreakBefore w:val="0"/>
        <w:kinsoku/>
        <w:wordWrap/>
        <w:overflowPunct/>
        <w:topLinePunct w:val="0"/>
        <w:autoSpaceDE/>
        <w:autoSpaceDN/>
        <w:bidi w:val="0"/>
        <w:adjustRightInd/>
        <w:snapToGrid/>
        <w:spacing w:before="0" w:beforeLines="0" w:after="0" w:afterLines="0" w:line="360" w:lineRule="auto"/>
        <w:ind w:left="0" w:leftChars="0"/>
        <w:textAlignment w:val="auto"/>
        <w:rPr>
          <w:rFonts w:hint="eastAsia"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一、项目基本情况</w:t>
      </w:r>
      <w:bookmarkEnd w:id="4"/>
    </w:p>
    <w:p w14:paraId="3D425C6D">
      <w:pPr>
        <w:keepNext w:val="0"/>
        <w:keepLines w:val="0"/>
        <w:pageBreakBefore w:val="0"/>
        <w:widowControl/>
        <w:kinsoku/>
        <w:wordWrap/>
        <w:overflowPunct/>
        <w:topLinePunct w:val="0"/>
        <w:autoSpaceDE/>
        <w:autoSpaceDN/>
        <w:bidi w:val="0"/>
        <w:adjustRightInd/>
        <w:snapToGrid/>
        <w:spacing w:line="360" w:lineRule="auto"/>
        <w:ind w:left="0" w:leftChars="0" w:firstLine="720" w:firstLineChars="3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1、项目编号：</w:t>
      </w:r>
      <w:r>
        <w:rPr>
          <w:rFonts w:hint="eastAsia" w:ascii="宋体" w:hAnsi="宋体" w:eastAsia="宋体" w:cs="宋体"/>
          <w:color w:val="auto"/>
          <w:sz w:val="24"/>
          <w:szCs w:val="24"/>
          <w:highlight w:val="none"/>
          <w:lang w:val="en-US" w:eastAsia="zh-CN"/>
        </w:rPr>
        <w:t>中牟磋商采购-202</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 xml:space="preserve">32 </w:t>
      </w:r>
      <w:r>
        <w:rPr>
          <w:rFonts w:hint="eastAsia" w:ascii="宋体" w:hAnsi="宋体" w:cs="宋体"/>
          <w:color w:val="FF0000"/>
          <w:sz w:val="24"/>
          <w:szCs w:val="24"/>
          <w:highlight w:val="none"/>
          <w:lang w:val="en-US" w:eastAsia="zh-CN"/>
        </w:rPr>
        <w:t xml:space="preserve"> </w:t>
      </w:r>
    </w:p>
    <w:p w14:paraId="3CCF6F4B">
      <w:pPr>
        <w:keepNext w:val="0"/>
        <w:keepLines w:val="0"/>
        <w:pageBreakBefore w:val="0"/>
        <w:widowControl/>
        <w:numPr>
          <w:ilvl w:val="0"/>
          <w:numId w:val="1"/>
        </w:numPr>
        <w:kinsoku/>
        <w:wordWrap/>
        <w:overflowPunct/>
        <w:topLinePunct w:val="0"/>
        <w:autoSpaceDE/>
        <w:autoSpaceDN/>
        <w:bidi w:val="0"/>
        <w:adjustRightInd/>
        <w:snapToGrid/>
        <w:spacing w:line="360" w:lineRule="auto"/>
        <w:ind w:left="0" w:leftChars="0" w:firstLine="720" w:firstLineChars="3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项目名称：</w:t>
      </w:r>
      <w:r>
        <w:rPr>
          <w:rFonts w:hint="eastAsia" w:ascii="宋体" w:hAnsi="宋体" w:cs="宋体"/>
          <w:color w:val="auto"/>
          <w:kern w:val="2"/>
          <w:sz w:val="24"/>
          <w:szCs w:val="24"/>
          <w:highlight w:val="none"/>
          <w:lang w:val="en-US" w:eastAsia="zh-CN" w:bidi="ar-SA"/>
        </w:rPr>
        <w:t>中牟县职业中等专业学校女生寝室空调采购项目</w:t>
      </w:r>
    </w:p>
    <w:p w14:paraId="347C846C">
      <w:pPr>
        <w:keepNext w:val="0"/>
        <w:keepLines w:val="0"/>
        <w:pageBreakBefore w:val="0"/>
        <w:widowControl/>
        <w:numPr>
          <w:ilvl w:val="0"/>
          <w:numId w:val="1"/>
        </w:numPr>
        <w:kinsoku/>
        <w:wordWrap/>
        <w:overflowPunct/>
        <w:topLinePunct w:val="0"/>
        <w:autoSpaceDE/>
        <w:autoSpaceDN/>
        <w:bidi w:val="0"/>
        <w:adjustRightInd/>
        <w:snapToGrid/>
        <w:spacing w:line="360" w:lineRule="auto"/>
        <w:ind w:left="0" w:leftChars="0" w:firstLine="720" w:firstLineChars="3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采购方式：竞争性磋商</w:t>
      </w:r>
    </w:p>
    <w:p w14:paraId="4EDE3700">
      <w:pPr>
        <w:keepNext w:val="0"/>
        <w:keepLines w:val="0"/>
        <w:pageBreakBefore w:val="0"/>
        <w:widowControl/>
        <w:numPr>
          <w:ilvl w:val="0"/>
          <w:numId w:val="1"/>
        </w:numPr>
        <w:kinsoku/>
        <w:wordWrap/>
        <w:overflowPunct/>
        <w:topLinePunct w:val="0"/>
        <w:autoSpaceDE/>
        <w:autoSpaceDN/>
        <w:bidi w:val="0"/>
        <w:adjustRightInd/>
        <w:snapToGrid/>
        <w:spacing w:line="360" w:lineRule="auto"/>
        <w:ind w:left="0" w:leftChars="0" w:firstLine="720" w:firstLineChars="3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预算金额：</w:t>
      </w:r>
      <w:r>
        <w:rPr>
          <w:rFonts w:hint="eastAsia" w:ascii="宋体" w:hAnsi="宋体" w:cs="宋体"/>
          <w:color w:val="auto"/>
          <w:sz w:val="24"/>
          <w:szCs w:val="24"/>
          <w:highlight w:val="none"/>
          <w:lang w:val="en-US" w:eastAsia="zh-CN"/>
        </w:rPr>
        <w:t>560</w:t>
      </w:r>
      <w:r>
        <w:rPr>
          <w:rFonts w:hint="eastAsia" w:ascii="宋体" w:hAnsi="宋体" w:eastAsia="宋体" w:cs="宋体"/>
          <w:color w:val="auto"/>
          <w:sz w:val="24"/>
          <w:szCs w:val="24"/>
          <w:highlight w:val="none"/>
          <w:lang w:val="en-US" w:eastAsia="zh-CN"/>
        </w:rPr>
        <w:t>000</w:t>
      </w:r>
      <w:r>
        <w:rPr>
          <w:rFonts w:hint="eastAsia" w:ascii="宋体" w:hAnsi="宋体" w:eastAsia="宋体" w:cs="宋体"/>
          <w:color w:val="auto"/>
          <w:sz w:val="24"/>
          <w:szCs w:val="24"/>
          <w:highlight w:val="none"/>
        </w:rPr>
        <w:t xml:space="preserve">元 </w:t>
      </w:r>
      <w:r>
        <w:rPr>
          <w:rFonts w:hint="eastAsia" w:ascii="宋体" w:hAnsi="宋体" w:eastAsia="宋体" w:cs="宋体"/>
          <w:color w:val="auto"/>
          <w:sz w:val="24"/>
          <w:szCs w:val="24"/>
          <w:highlight w:val="none"/>
          <w:lang w:val="en-US" w:eastAsia="zh-CN"/>
        </w:rPr>
        <w:t xml:space="preserve">   </w:t>
      </w:r>
    </w:p>
    <w:p w14:paraId="1F0D31ED">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30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最高限价：</w:t>
      </w:r>
      <w:r>
        <w:rPr>
          <w:rFonts w:hint="eastAsia" w:ascii="宋体" w:hAnsi="宋体" w:cs="宋体"/>
          <w:color w:val="auto"/>
          <w:sz w:val="24"/>
          <w:szCs w:val="24"/>
          <w:highlight w:val="none"/>
          <w:lang w:val="en-US" w:eastAsia="zh-CN"/>
        </w:rPr>
        <w:t>560</w:t>
      </w:r>
      <w:r>
        <w:rPr>
          <w:rFonts w:hint="eastAsia" w:ascii="宋体" w:hAnsi="宋体" w:eastAsia="宋体" w:cs="宋体"/>
          <w:color w:val="auto"/>
          <w:sz w:val="24"/>
          <w:szCs w:val="24"/>
          <w:highlight w:val="none"/>
          <w:lang w:val="en-US" w:eastAsia="zh-CN"/>
        </w:rPr>
        <w:t>000</w:t>
      </w:r>
      <w:r>
        <w:rPr>
          <w:rFonts w:hint="eastAsia" w:ascii="宋体" w:hAnsi="宋体" w:eastAsia="宋体" w:cs="宋体"/>
          <w:color w:val="auto"/>
          <w:sz w:val="24"/>
          <w:szCs w:val="24"/>
          <w:highlight w:val="none"/>
        </w:rPr>
        <w:t xml:space="preserve">元 </w:t>
      </w:r>
    </w:p>
    <w:tbl>
      <w:tblPr>
        <w:tblStyle w:val="23"/>
        <w:tblW w:w="88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5"/>
        <w:gridCol w:w="900"/>
        <w:gridCol w:w="3135"/>
        <w:gridCol w:w="1995"/>
        <w:gridCol w:w="2085"/>
      </w:tblGrid>
      <w:tr w14:paraId="70D96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tcPr>
          <w:p w14:paraId="14AB76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序号</w:t>
            </w:r>
          </w:p>
        </w:tc>
        <w:tc>
          <w:tcPr>
            <w:tcW w:w="900" w:type="dxa"/>
          </w:tcPr>
          <w:p w14:paraId="0EB551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包号</w:t>
            </w:r>
          </w:p>
        </w:tc>
        <w:tc>
          <w:tcPr>
            <w:tcW w:w="3135" w:type="dxa"/>
          </w:tcPr>
          <w:p w14:paraId="5A9699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包名称</w:t>
            </w:r>
          </w:p>
        </w:tc>
        <w:tc>
          <w:tcPr>
            <w:tcW w:w="1995" w:type="dxa"/>
          </w:tcPr>
          <w:p w14:paraId="3D5F2B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包预算（元）</w:t>
            </w:r>
          </w:p>
        </w:tc>
        <w:tc>
          <w:tcPr>
            <w:tcW w:w="2085" w:type="dxa"/>
          </w:tcPr>
          <w:p w14:paraId="60E48C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包最高限价（元）</w:t>
            </w:r>
          </w:p>
        </w:tc>
      </w:tr>
      <w:tr w14:paraId="1550C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tcPr>
          <w:p w14:paraId="52B59C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1</w:t>
            </w:r>
          </w:p>
        </w:tc>
        <w:tc>
          <w:tcPr>
            <w:tcW w:w="900" w:type="dxa"/>
          </w:tcPr>
          <w:p w14:paraId="5E19A8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1</w:t>
            </w:r>
          </w:p>
        </w:tc>
        <w:tc>
          <w:tcPr>
            <w:tcW w:w="3135" w:type="dxa"/>
          </w:tcPr>
          <w:p w14:paraId="06B43A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r>
              <w:rPr>
                <w:rFonts w:hint="eastAsia" w:ascii="宋体" w:hAnsi="宋体" w:cs="宋体"/>
                <w:color w:val="auto"/>
                <w:kern w:val="2"/>
                <w:sz w:val="24"/>
                <w:szCs w:val="24"/>
                <w:highlight w:val="none"/>
                <w:lang w:val="en-US" w:eastAsia="zh-CN" w:bidi="ar-SA"/>
              </w:rPr>
              <w:t>中牟县职业中等专业学校女生寝室空调采购项目</w:t>
            </w:r>
          </w:p>
        </w:tc>
        <w:tc>
          <w:tcPr>
            <w:tcW w:w="1995" w:type="dxa"/>
          </w:tcPr>
          <w:p w14:paraId="5BAB8D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560000</w:t>
            </w:r>
          </w:p>
        </w:tc>
        <w:tc>
          <w:tcPr>
            <w:tcW w:w="2085" w:type="dxa"/>
          </w:tcPr>
          <w:p w14:paraId="516B1F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vertAlign w:val="baseline"/>
              </w:rPr>
            </w:pPr>
            <w:r>
              <w:rPr>
                <w:rFonts w:hint="eastAsia" w:ascii="宋体" w:hAnsi="宋体" w:cs="宋体"/>
                <w:color w:val="auto"/>
                <w:sz w:val="24"/>
                <w:szCs w:val="24"/>
                <w:highlight w:val="none"/>
                <w:vertAlign w:val="baseline"/>
                <w:lang w:val="en-US" w:eastAsia="zh-CN"/>
              </w:rPr>
              <w:t>560000</w:t>
            </w:r>
          </w:p>
        </w:tc>
      </w:tr>
    </w:tbl>
    <w:p w14:paraId="6FC8A0CD">
      <w:pPr>
        <w:keepNext w:val="0"/>
        <w:keepLines w:val="0"/>
        <w:pageBreakBefore w:val="0"/>
        <w:widowControl/>
        <w:numPr>
          <w:ilvl w:val="0"/>
          <w:numId w:val="1"/>
        </w:numPr>
        <w:kinsoku/>
        <w:wordWrap/>
        <w:overflowPunct/>
        <w:topLinePunct w:val="0"/>
        <w:autoSpaceDE/>
        <w:autoSpaceDN/>
        <w:bidi w:val="0"/>
        <w:adjustRightInd/>
        <w:snapToGrid/>
        <w:spacing w:line="360" w:lineRule="auto"/>
        <w:ind w:left="0" w:leftChars="0" w:firstLine="720" w:firstLineChars="3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采购需求（包括但不限于标的的名称、数量、简要技术需求或服务要求等） ：</w:t>
      </w:r>
    </w:p>
    <w:p w14:paraId="5107F6D3">
      <w:pPr>
        <w:keepNext w:val="0"/>
        <w:keepLines w:val="0"/>
        <w:pageBreakBefore w:val="0"/>
        <w:widowControl/>
        <w:kinsoku/>
        <w:wordWrap/>
        <w:overflowPunct/>
        <w:topLinePunct w:val="0"/>
        <w:autoSpaceDE/>
        <w:autoSpaceDN/>
        <w:bidi w:val="0"/>
        <w:adjustRightInd/>
        <w:snapToGrid/>
        <w:spacing w:line="360" w:lineRule="auto"/>
        <w:ind w:left="0" w:leftChars="0" w:firstLine="960" w:firstLineChars="4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333333"/>
          <w:sz w:val="24"/>
          <w:szCs w:val="24"/>
          <w:highlight w:val="none"/>
          <w:lang w:val="en-US" w:eastAsia="zh-CN"/>
        </w:rPr>
        <w:t>5.1</w:t>
      </w:r>
      <w:r>
        <w:rPr>
          <w:rFonts w:hint="eastAsia" w:ascii="宋体" w:hAnsi="宋体" w:eastAsia="宋体" w:cs="宋体"/>
          <w:color w:val="auto"/>
          <w:kern w:val="2"/>
          <w:sz w:val="24"/>
          <w:szCs w:val="24"/>
          <w:highlight w:val="none"/>
          <w:lang w:val="en-US" w:eastAsia="zh-CN" w:bidi="ar-SA"/>
        </w:rPr>
        <w:t>采购内容：</w:t>
      </w:r>
      <w:r>
        <w:rPr>
          <w:rFonts w:hint="eastAsia" w:ascii="宋体" w:hAnsi="宋体" w:cs="宋体"/>
          <w:color w:val="auto"/>
          <w:kern w:val="2"/>
          <w:sz w:val="24"/>
          <w:szCs w:val="24"/>
          <w:highlight w:val="none"/>
          <w:lang w:val="en-US" w:eastAsia="zh-CN" w:bidi="ar-SA"/>
        </w:rPr>
        <w:t>中牟县职业中等专业学校采购1.5P 空调161台，含二楼以上设备搬运费、安装费、各类辅材费、2年质保及售后服务。</w:t>
      </w:r>
    </w:p>
    <w:p w14:paraId="118A61F5">
      <w:pPr>
        <w:keepNext w:val="0"/>
        <w:keepLines w:val="0"/>
        <w:pageBreakBefore w:val="0"/>
        <w:widowControl/>
        <w:kinsoku/>
        <w:wordWrap/>
        <w:overflowPunct/>
        <w:topLinePunct w:val="0"/>
        <w:autoSpaceDE/>
        <w:autoSpaceDN/>
        <w:bidi w:val="0"/>
        <w:adjustRightInd/>
        <w:snapToGrid/>
        <w:spacing w:line="360" w:lineRule="auto"/>
        <w:ind w:left="0" w:leftChars="0" w:firstLine="960" w:firstLineChars="400"/>
        <w:textAlignment w:val="auto"/>
        <w:rPr>
          <w:rFonts w:hint="default" w:ascii="宋体" w:hAnsi="宋体" w:eastAsia="宋体" w:cs="宋体"/>
          <w:color w:val="333333"/>
          <w:sz w:val="24"/>
          <w:szCs w:val="24"/>
          <w:highlight w:val="none"/>
          <w:lang w:val="en-US" w:eastAsia="zh-CN"/>
        </w:rPr>
      </w:pPr>
      <w:r>
        <w:rPr>
          <w:rFonts w:hint="eastAsia" w:ascii="宋体" w:hAnsi="宋体" w:eastAsia="宋体" w:cs="宋体"/>
          <w:color w:val="333333"/>
          <w:sz w:val="24"/>
          <w:szCs w:val="24"/>
          <w:highlight w:val="none"/>
          <w:lang w:val="en-US" w:eastAsia="zh-CN"/>
        </w:rPr>
        <w:t>5.2</w:t>
      </w:r>
      <w:r>
        <w:rPr>
          <w:rFonts w:hint="eastAsia" w:ascii="宋体" w:hAnsi="宋体" w:cs="宋体"/>
          <w:color w:val="333333"/>
          <w:sz w:val="24"/>
          <w:szCs w:val="24"/>
          <w:highlight w:val="none"/>
          <w:lang w:val="en-US" w:eastAsia="zh-CN"/>
        </w:rPr>
        <w:t>质量要求：符合国家、行业相关规定，并满足采购人要求。</w:t>
      </w:r>
    </w:p>
    <w:p w14:paraId="65A36DB9">
      <w:pPr>
        <w:keepNext w:val="0"/>
        <w:keepLines w:val="0"/>
        <w:pageBreakBefore w:val="0"/>
        <w:widowControl/>
        <w:kinsoku/>
        <w:wordWrap/>
        <w:overflowPunct/>
        <w:topLinePunct w:val="0"/>
        <w:autoSpaceDE/>
        <w:autoSpaceDN/>
        <w:bidi w:val="0"/>
        <w:adjustRightInd/>
        <w:snapToGrid/>
        <w:spacing w:line="360" w:lineRule="auto"/>
        <w:ind w:left="0" w:leftChars="0" w:firstLine="960" w:firstLineChars="400"/>
        <w:textAlignment w:val="auto"/>
        <w:rPr>
          <w:rFonts w:hint="eastAsia" w:ascii="宋体" w:hAnsi="宋体" w:eastAsia="宋体" w:cs="宋体"/>
          <w:b/>
          <w:bCs/>
          <w:color w:val="FF0000"/>
          <w:sz w:val="24"/>
          <w:szCs w:val="24"/>
          <w:highlight w:val="none"/>
          <w:lang w:val="en-US" w:eastAsia="zh-CN"/>
        </w:rPr>
      </w:pPr>
      <w:r>
        <w:rPr>
          <w:rFonts w:hint="eastAsia" w:ascii="宋体" w:hAnsi="宋体" w:cs="宋体"/>
          <w:color w:val="333333"/>
          <w:sz w:val="24"/>
          <w:szCs w:val="24"/>
          <w:highlight w:val="none"/>
          <w:lang w:val="en-US" w:eastAsia="zh-CN"/>
        </w:rPr>
        <w:t>5.3交货</w:t>
      </w:r>
      <w:r>
        <w:rPr>
          <w:rFonts w:hint="eastAsia" w:ascii="宋体" w:hAnsi="宋体" w:eastAsia="宋体" w:cs="宋体"/>
          <w:color w:val="333333"/>
          <w:sz w:val="24"/>
          <w:szCs w:val="24"/>
          <w:highlight w:val="none"/>
          <w:lang w:val="en-US" w:eastAsia="zh-CN"/>
        </w:rPr>
        <w:t>期：15日历天</w:t>
      </w:r>
    </w:p>
    <w:p w14:paraId="7D3B6F15">
      <w:pPr>
        <w:keepNext w:val="0"/>
        <w:keepLines w:val="0"/>
        <w:pageBreakBefore w:val="0"/>
        <w:widowControl/>
        <w:kinsoku/>
        <w:wordWrap/>
        <w:overflowPunct/>
        <w:topLinePunct w:val="0"/>
        <w:autoSpaceDE/>
        <w:autoSpaceDN/>
        <w:bidi w:val="0"/>
        <w:adjustRightInd/>
        <w:snapToGrid/>
        <w:spacing w:line="360" w:lineRule="auto"/>
        <w:ind w:left="0" w:leftChars="0" w:firstLine="960" w:firstLineChars="400"/>
        <w:textAlignment w:val="auto"/>
        <w:rPr>
          <w:rFonts w:hint="default" w:ascii="宋体" w:hAnsi="宋体" w:cs="宋体"/>
          <w:color w:val="333333"/>
          <w:sz w:val="24"/>
          <w:szCs w:val="24"/>
          <w:highlight w:val="none"/>
          <w:lang w:val="en-US" w:eastAsia="zh-CN"/>
        </w:rPr>
      </w:pPr>
      <w:r>
        <w:rPr>
          <w:rFonts w:hint="eastAsia" w:ascii="宋体" w:hAnsi="宋体" w:eastAsia="宋体" w:cs="宋体"/>
          <w:color w:val="333333"/>
          <w:sz w:val="24"/>
          <w:szCs w:val="24"/>
          <w:highlight w:val="none"/>
          <w:lang w:val="en-US" w:eastAsia="zh-CN"/>
        </w:rPr>
        <w:t>5.</w:t>
      </w:r>
      <w:r>
        <w:rPr>
          <w:rFonts w:hint="eastAsia" w:ascii="宋体" w:hAnsi="宋体" w:cs="宋体"/>
          <w:color w:val="333333"/>
          <w:sz w:val="24"/>
          <w:szCs w:val="24"/>
          <w:highlight w:val="none"/>
          <w:lang w:val="en-US" w:eastAsia="zh-CN"/>
        </w:rPr>
        <w:t>4服务地点：中牟县职业中等专业学校</w:t>
      </w:r>
    </w:p>
    <w:p w14:paraId="0C3DDFD7">
      <w:pPr>
        <w:keepNext w:val="0"/>
        <w:keepLines w:val="0"/>
        <w:pageBreakBefore w:val="0"/>
        <w:widowControl/>
        <w:kinsoku/>
        <w:wordWrap/>
        <w:overflowPunct/>
        <w:topLinePunct w:val="0"/>
        <w:autoSpaceDE/>
        <w:autoSpaceDN/>
        <w:bidi w:val="0"/>
        <w:adjustRightInd/>
        <w:snapToGrid/>
        <w:spacing w:line="360" w:lineRule="auto"/>
        <w:ind w:left="0" w:leftChars="0" w:firstLine="960" w:firstLineChars="400"/>
        <w:textAlignment w:val="auto"/>
        <w:rPr>
          <w:rFonts w:hint="default" w:ascii="宋体" w:hAnsi="宋体" w:eastAsia="宋体" w:cs="宋体"/>
          <w:b/>
          <w:bCs/>
          <w:color w:val="FF0000"/>
          <w:sz w:val="24"/>
          <w:szCs w:val="24"/>
          <w:highlight w:val="none"/>
          <w:lang w:val="en-US" w:eastAsia="zh-CN"/>
        </w:rPr>
      </w:pPr>
      <w:r>
        <w:rPr>
          <w:rFonts w:hint="eastAsia" w:ascii="宋体" w:hAnsi="宋体" w:cs="宋体"/>
          <w:color w:val="333333"/>
          <w:sz w:val="24"/>
          <w:szCs w:val="24"/>
          <w:highlight w:val="none"/>
          <w:lang w:val="en-US" w:eastAsia="zh-CN"/>
        </w:rPr>
        <w:t>5.5标段划分：一个包段</w:t>
      </w:r>
    </w:p>
    <w:p w14:paraId="7D6CBA44">
      <w:pPr>
        <w:keepNext w:val="0"/>
        <w:keepLines w:val="0"/>
        <w:pageBreakBefore w:val="0"/>
        <w:widowControl/>
        <w:kinsoku/>
        <w:wordWrap/>
        <w:overflowPunct/>
        <w:topLinePunct w:val="0"/>
        <w:autoSpaceDE/>
        <w:autoSpaceDN/>
        <w:bidi w:val="0"/>
        <w:adjustRightInd/>
        <w:snapToGrid/>
        <w:spacing w:line="360" w:lineRule="auto"/>
        <w:ind w:left="0" w:leftChars="0" w:firstLine="720" w:firstLineChars="300"/>
        <w:textAlignment w:val="auto"/>
        <w:rPr>
          <w:rFonts w:hint="eastAsia" w:ascii="宋体" w:hAnsi="宋体" w:eastAsia="宋体" w:cs="宋体"/>
          <w:color w:val="333333"/>
          <w:sz w:val="24"/>
          <w:szCs w:val="24"/>
        </w:rPr>
      </w:pPr>
      <w:r>
        <w:rPr>
          <w:rFonts w:hint="eastAsia" w:ascii="宋体" w:hAnsi="宋体" w:eastAsia="宋体" w:cs="宋体"/>
          <w:color w:val="333333"/>
          <w:sz w:val="24"/>
          <w:szCs w:val="24"/>
          <w:lang w:val="en-US" w:eastAsia="zh-CN"/>
        </w:rPr>
        <w:t>6、</w:t>
      </w:r>
      <w:r>
        <w:rPr>
          <w:rFonts w:hint="eastAsia" w:ascii="宋体" w:hAnsi="宋体" w:eastAsia="宋体" w:cs="宋体"/>
          <w:color w:val="333333"/>
          <w:sz w:val="24"/>
          <w:szCs w:val="24"/>
        </w:rPr>
        <w:t>合同履行期限：</w:t>
      </w:r>
      <w:r>
        <w:rPr>
          <w:rFonts w:hint="eastAsia" w:ascii="宋体" w:hAnsi="宋体" w:cs="宋体"/>
          <w:color w:val="333333"/>
          <w:sz w:val="24"/>
          <w:szCs w:val="24"/>
          <w:highlight w:val="none"/>
          <w:lang w:val="en-US" w:eastAsia="zh-CN"/>
        </w:rPr>
        <w:t>合同履行至质保期结束</w:t>
      </w:r>
    </w:p>
    <w:p w14:paraId="7A2A7DE4">
      <w:pPr>
        <w:keepNext w:val="0"/>
        <w:keepLines w:val="0"/>
        <w:pageBreakBefore w:val="0"/>
        <w:widowControl/>
        <w:kinsoku/>
        <w:wordWrap/>
        <w:overflowPunct/>
        <w:topLinePunct w:val="0"/>
        <w:autoSpaceDE/>
        <w:autoSpaceDN/>
        <w:bidi w:val="0"/>
        <w:adjustRightInd/>
        <w:snapToGrid/>
        <w:spacing w:line="360" w:lineRule="auto"/>
        <w:ind w:left="0" w:leftChars="0" w:firstLine="720" w:firstLineChars="300"/>
        <w:textAlignment w:val="auto"/>
        <w:rPr>
          <w:rFonts w:hint="eastAsia" w:ascii="宋体" w:hAnsi="宋体" w:eastAsia="宋体" w:cs="宋体"/>
          <w:color w:val="333333"/>
          <w:sz w:val="24"/>
          <w:szCs w:val="24"/>
        </w:rPr>
      </w:pPr>
      <w:r>
        <w:rPr>
          <w:rFonts w:hint="eastAsia" w:ascii="宋体" w:hAnsi="宋体" w:eastAsia="宋体" w:cs="宋体"/>
          <w:color w:val="333333"/>
          <w:sz w:val="24"/>
          <w:szCs w:val="24"/>
          <w:lang w:val="en-US" w:eastAsia="zh-CN"/>
        </w:rPr>
        <w:t>7</w:t>
      </w:r>
      <w:r>
        <w:rPr>
          <w:rFonts w:hint="eastAsia" w:ascii="宋体" w:hAnsi="宋体" w:eastAsia="宋体" w:cs="宋体"/>
          <w:color w:val="333333"/>
          <w:sz w:val="24"/>
          <w:szCs w:val="24"/>
        </w:rPr>
        <w:t>、本项目是否接受联合体投标：否</w:t>
      </w:r>
    </w:p>
    <w:p w14:paraId="0889C709">
      <w:pPr>
        <w:keepNext w:val="0"/>
        <w:keepLines w:val="0"/>
        <w:pageBreakBefore w:val="0"/>
        <w:widowControl/>
        <w:kinsoku/>
        <w:wordWrap/>
        <w:overflowPunct/>
        <w:topLinePunct w:val="0"/>
        <w:autoSpaceDE/>
        <w:autoSpaceDN/>
        <w:bidi w:val="0"/>
        <w:adjustRightInd/>
        <w:snapToGrid/>
        <w:spacing w:line="360" w:lineRule="auto"/>
        <w:ind w:left="0" w:leftChars="0" w:firstLine="720" w:firstLineChars="300"/>
        <w:textAlignment w:val="auto"/>
        <w:rPr>
          <w:rFonts w:hint="eastAsia" w:ascii="宋体" w:hAnsi="宋体" w:eastAsia="宋体" w:cs="宋体"/>
          <w:color w:val="333333"/>
          <w:sz w:val="24"/>
          <w:szCs w:val="24"/>
        </w:rPr>
      </w:pPr>
      <w:r>
        <w:rPr>
          <w:rFonts w:hint="eastAsia" w:ascii="宋体" w:hAnsi="宋体" w:eastAsia="宋体" w:cs="宋体"/>
          <w:color w:val="333333"/>
          <w:sz w:val="24"/>
          <w:szCs w:val="24"/>
          <w:lang w:val="en-US" w:eastAsia="zh-CN"/>
        </w:rPr>
        <w:t>8</w:t>
      </w:r>
      <w:r>
        <w:rPr>
          <w:rFonts w:hint="eastAsia" w:ascii="宋体" w:hAnsi="宋体" w:eastAsia="宋体" w:cs="宋体"/>
          <w:color w:val="333333"/>
          <w:sz w:val="24"/>
          <w:szCs w:val="24"/>
        </w:rPr>
        <w:t>、是否接受进口产品：否</w:t>
      </w:r>
    </w:p>
    <w:p w14:paraId="75743414">
      <w:pPr>
        <w:keepNext w:val="0"/>
        <w:keepLines w:val="0"/>
        <w:pageBreakBefore w:val="0"/>
        <w:widowControl/>
        <w:kinsoku/>
        <w:wordWrap/>
        <w:overflowPunct/>
        <w:topLinePunct w:val="0"/>
        <w:autoSpaceDE/>
        <w:autoSpaceDN/>
        <w:bidi w:val="0"/>
        <w:adjustRightInd/>
        <w:snapToGrid/>
        <w:spacing w:line="360" w:lineRule="auto"/>
        <w:ind w:left="0" w:leftChars="0" w:firstLine="720" w:firstLineChars="300"/>
        <w:textAlignment w:val="auto"/>
        <w:rPr>
          <w:rFonts w:hint="default" w:ascii="宋体" w:hAnsi="宋体" w:eastAsia="宋体" w:cs="宋体"/>
          <w:b w:val="0"/>
          <w:color w:val="auto"/>
          <w:sz w:val="24"/>
          <w:szCs w:val="24"/>
          <w:highlight w:val="none"/>
          <w:lang w:val="en-US" w:eastAsia="zh-CN"/>
        </w:rPr>
      </w:pPr>
      <w:r>
        <w:rPr>
          <w:rFonts w:hint="eastAsia" w:ascii="宋体" w:hAnsi="宋体" w:cs="宋体"/>
          <w:color w:val="333333"/>
          <w:sz w:val="24"/>
          <w:szCs w:val="24"/>
          <w:lang w:val="en-US" w:eastAsia="zh-CN"/>
        </w:rPr>
        <w:t>9</w:t>
      </w:r>
      <w:r>
        <w:rPr>
          <w:rFonts w:hint="eastAsia" w:ascii="宋体" w:hAnsi="宋体" w:cs="宋体"/>
          <w:color w:val="333333"/>
          <w:sz w:val="24"/>
          <w:szCs w:val="24"/>
          <w:highlight w:val="none"/>
          <w:lang w:val="en-US" w:eastAsia="zh-CN"/>
        </w:rPr>
        <w:t>、</w:t>
      </w:r>
      <w:bookmarkStart w:id="8" w:name="_Toc10322"/>
      <w:r>
        <w:rPr>
          <w:rFonts w:hint="eastAsia" w:ascii="宋体" w:hAnsi="宋体" w:cs="宋体"/>
          <w:color w:val="333333"/>
          <w:sz w:val="24"/>
          <w:szCs w:val="24"/>
          <w:highlight w:val="none"/>
          <w:lang w:val="en-US" w:eastAsia="zh-CN"/>
        </w:rPr>
        <w:t>是否专门面向中小企业：否</w:t>
      </w:r>
    </w:p>
    <w:p w14:paraId="2D8E3279">
      <w:pPr>
        <w:pStyle w:val="7"/>
        <w:pageBreakBefore w:val="0"/>
        <w:kinsoku/>
        <w:wordWrap/>
        <w:overflowPunct/>
        <w:topLinePunct w:val="0"/>
        <w:autoSpaceDE/>
        <w:autoSpaceDN/>
        <w:bidi w:val="0"/>
        <w:adjustRightInd/>
        <w:snapToGrid/>
        <w:spacing w:before="0" w:beforeLines="0" w:after="0" w:afterLines="0" w:line="360" w:lineRule="auto"/>
        <w:ind w:left="0" w:leftChars="0"/>
        <w:textAlignment w:val="auto"/>
        <w:rPr>
          <w:rFonts w:hint="eastAsia"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二、申请人资格要求</w:t>
      </w:r>
      <w:bookmarkEnd w:id="8"/>
    </w:p>
    <w:p w14:paraId="7A46C630">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333333"/>
          <w:sz w:val="24"/>
          <w:szCs w:val="24"/>
        </w:rPr>
      </w:pPr>
      <w:r>
        <w:rPr>
          <w:rFonts w:hint="eastAsia" w:ascii="宋体" w:hAnsi="宋体" w:eastAsia="宋体" w:cs="宋体"/>
          <w:color w:val="333333"/>
          <w:sz w:val="24"/>
          <w:szCs w:val="24"/>
        </w:rPr>
        <w:t>1、满足《中华人民共和国政府采购法》第二十二条规定；</w:t>
      </w:r>
    </w:p>
    <w:p w14:paraId="66C9B2C9">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firstLine="480" w:firstLineChars="200"/>
        <w:jc w:val="left"/>
        <w:rPr>
          <w:rFonts w:hint="eastAsia" w:ascii="宋体" w:hAnsi="宋体" w:eastAsia="宋体" w:cs="宋体"/>
          <w:color w:val="333333"/>
          <w:sz w:val="24"/>
          <w:szCs w:val="24"/>
          <w:lang w:val="en-US" w:eastAsia="zh-CN"/>
        </w:rPr>
      </w:pPr>
      <w:r>
        <w:rPr>
          <w:rFonts w:hint="eastAsia" w:ascii="宋体" w:hAnsi="宋体" w:eastAsia="宋体" w:cs="宋体"/>
          <w:color w:val="333333"/>
          <w:sz w:val="24"/>
          <w:szCs w:val="24"/>
        </w:rPr>
        <w:t>2、</w:t>
      </w:r>
      <w:r>
        <w:rPr>
          <w:rFonts w:hint="eastAsia" w:ascii="宋体" w:hAnsi="宋体" w:cs="宋体"/>
          <w:color w:val="333333"/>
          <w:sz w:val="24"/>
          <w:szCs w:val="24"/>
          <w:lang w:val="en-US" w:eastAsia="zh-CN"/>
        </w:rPr>
        <w:t>本项目的特定资格要求：</w:t>
      </w:r>
      <w:r>
        <w:rPr>
          <w:rFonts w:hint="eastAsia" w:ascii="宋体" w:hAnsi="宋体" w:eastAsia="宋体" w:cs="宋体"/>
          <w:color w:val="333333"/>
          <w:sz w:val="24"/>
          <w:szCs w:val="24"/>
          <w:highlight w:val="none"/>
          <w:lang w:val="en-US" w:eastAsia="zh-CN"/>
        </w:rPr>
        <w:t>本项目</w:t>
      </w:r>
      <w:r>
        <w:rPr>
          <w:rFonts w:hint="eastAsia" w:ascii="宋体" w:hAnsi="宋体" w:cs="宋体"/>
          <w:color w:val="333333"/>
          <w:sz w:val="24"/>
          <w:szCs w:val="24"/>
          <w:highlight w:val="none"/>
          <w:lang w:val="en-US" w:eastAsia="zh-CN"/>
        </w:rPr>
        <w:t>非</w:t>
      </w:r>
      <w:r>
        <w:rPr>
          <w:rFonts w:hint="eastAsia" w:ascii="宋体" w:hAnsi="宋体" w:eastAsia="宋体" w:cs="宋体"/>
          <w:color w:val="333333"/>
          <w:sz w:val="24"/>
          <w:szCs w:val="24"/>
          <w:highlight w:val="none"/>
          <w:lang w:val="en-US" w:eastAsia="zh-CN"/>
        </w:rPr>
        <w:t>专门面向中小企业采购。执行节约能源，保护环境、扶持不发达地区和少数民族地区、落实绿色建筑、绿色建材、支持创新、绿色发展、促进自主创新产业发展中小企业发展等政府采购政策</w:t>
      </w:r>
      <w:r>
        <w:rPr>
          <w:rFonts w:hint="eastAsia" w:ascii="宋体" w:hAnsi="宋体" w:cs="宋体"/>
          <w:color w:val="333333"/>
          <w:sz w:val="24"/>
          <w:szCs w:val="24"/>
          <w:highlight w:val="none"/>
          <w:lang w:val="en-US" w:eastAsia="zh-CN"/>
        </w:rPr>
        <w:t>；</w:t>
      </w:r>
    </w:p>
    <w:p w14:paraId="7E3B2810">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cs="宋体"/>
          <w:color w:val="333333"/>
          <w:sz w:val="24"/>
          <w:szCs w:val="24"/>
          <w:lang w:val="en-US" w:eastAsia="zh-CN"/>
        </w:rPr>
      </w:pPr>
      <w:r>
        <w:rPr>
          <w:rFonts w:hint="eastAsia" w:ascii="宋体" w:hAnsi="宋体" w:eastAsia="宋体" w:cs="宋体"/>
          <w:color w:val="333333"/>
          <w:sz w:val="24"/>
          <w:szCs w:val="24"/>
        </w:rPr>
        <w:t>3、</w:t>
      </w:r>
      <w:r>
        <w:rPr>
          <w:rFonts w:hint="eastAsia" w:ascii="宋体" w:hAnsi="宋体" w:cs="宋体"/>
          <w:color w:val="333333"/>
          <w:sz w:val="24"/>
          <w:szCs w:val="24"/>
          <w:lang w:val="en-US" w:eastAsia="zh-CN"/>
        </w:rPr>
        <w:t>信誉要求：</w:t>
      </w:r>
    </w:p>
    <w:p w14:paraId="762062C6">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 w:val="0"/>
          <w:bCs w:val="0"/>
          <w:color w:val="333333"/>
          <w:sz w:val="24"/>
          <w:szCs w:val="24"/>
        </w:rPr>
      </w:pPr>
      <w:r>
        <w:rPr>
          <w:rFonts w:hint="eastAsia" w:ascii="宋体" w:hAnsi="宋体" w:cs="宋体"/>
          <w:color w:val="333333"/>
          <w:sz w:val="24"/>
          <w:szCs w:val="24"/>
          <w:lang w:val="en-US" w:eastAsia="zh-CN"/>
        </w:rPr>
        <w:t>3.1</w:t>
      </w:r>
      <w:r>
        <w:rPr>
          <w:rFonts w:hint="eastAsia" w:ascii="宋体" w:hAnsi="宋体" w:eastAsia="宋体" w:cs="宋体"/>
          <w:b w:val="0"/>
          <w:bCs w:val="0"/>
          <w:color w:val="333333"/>
          <w:sz w:val="24"/>
          <w:szCs w:val="24"/>
          <w:lang w:eastAsia="zh-CN"/>
        </w:rPr>
        <w:t>供应商</w:t>
      </w:r>
      <w:r>
        <w:rPr>
          <w:rFonts w:hint="eastAsia" w:ascii="宋体" w:hAnsi="宋体" w:eastAsia="宋体" w:cs="宋体"/>
          <w:b w:val="0"/>
          <w:bCs w:val="0"/>
          <w:color w:val="333333"/>
          <w:sz w:val="24"/>
          <w:szCs w:val="24"/>
        </w:rPr>
        <w:t>须未处于被责令停业、投标资格被取消或者财产被接管、冻结和破产状态；企业没有因骗取中标或者严重违约等问题，</w:t>
      </w:r>
      <w:r>
        <w:rPr>
          <w:rFonts w:hint="eastAsia" w:ascii="宋体" w:hAnsi="宋体" w:eastAsia="宋体" w:cs="宋体"/>
          <w:b w:val="0"/>
          <w:bCs w:val="0"/>
          <w:color w:val="333333"/>
          <w:sz w:val="24"/>
          <w:szCs w:val="24"/>
          <w:lang w:eastAsia="zh-CN"/>
        </w:rPr>
        <w:t>未</w:t>
      </w:r>
      <w:r>
        <w:rPr>
          <w:rFonts w:hint="eastAsia" w:ascii="宋体" w:hAnsi="宋体" w:eastAsia="宋体" w:cs="宋体"/>
          <w:b w:val="0"/>
          <w:bCs w:val="0"/>
          <w:color w:val="333333"/>
          <w:sz w:val="24"/>
          <w:szCs w:val="24"/>
        </w:rPr>
        <w:t>被有关部门暂停投标资格并在暂停期内的（</w:t>
      </w:r>
      <w:r>
        <w:rPr>
          <w:rFonts w:hint="eastAsia" w:ascii="宋体" w:hAnsi="宋体" w:eastAsia="宋体" w:cs="宋体"/>
          <w:b w:val="0"/>
          <w:bCs w:val="0"/>
          <w:color w:val="333333"/>
          <w:sz w:val="24"/>
          <w:szCs w:val="24"/>
          <w:lang w:val="en-US" w:eastAsia="zh-CN"/>
        </w:rPr>
        <w:t>提供书面承诺，格式自拟</w:t>
      </w:r>
      <w:r>
        <w:rPr>
          <w:rFonts w:hint="eastAsia" w:ascii="宋体" w:hAnsi="宋体" w:eastAsia="宋体" w:cs="宋体"/>
          <w:b w:val="0"/>
          <w:bCs w:val="0"/>
          <w:color w:val="333333"/>
          <w:sz w:val="24"/>
          <w:szCs w:val="24"/>
        </w:rPr>
        <w:t>）；</w:t>
      </w:r>
    </w:p>
    <w:p w14:paraId="05AF2A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jc w:val="left"/>
        <w:rPr>
          <w:rFonts w:hint="default" w:ascii="宋体" w:hAnsi="宋体" w:eastAsia="宋体" w:cs="宋体"/>
          <w:b w:val="0"/>
          <w:bCs w:val="0"/>
          <w:color w:val="333333"/>
          <w:kern w:val="2"/>
          <w:sz w:val="24"/>
          <w:szCs w:val="24"/>
          <w:highlight w:val="none"/>
          <w:lang w:val="en-US" w:eastAsia="zh-CN" w:bidi="ar-SA"/>
        </w:rPr>
      </w:pPr>
      <w:r>
        <w:rPr>
          <w:rFonts w:hint="eastAsia" w:ascii="宋体" w:hAnsi="宋体" w:cs="宋体"/>
          <w:b w:val="0"/>
          <w:bCs w:val="0"/>
          <w:color w:val="333333"/>
          <w:sz w:val="24"/>
          <w:szCs w:val="24"/>
          <w:lang w:val="en-US" w:eastAsia="zh-CN"/>
        </w:rPr>
        <w:t>3.2</w:t>
      </w:r>
      <w:r>
        <w:rPr>
          <w:rFonts w:hint="eastAsia" w:ascii="宋体" w:hAnsi="宋体" w:eastAsia="宋体" w:cs="宋体"/>
          <w:b w:val="0"/>
          <w:bCs w:val="0"/>
          <w:color w:val="333333"/>
          <w:kern w:val="2"/>
          <w:sz w:val="24"/>
          <w:szCs w:val="24"/>
          <w:highlight w:val="none"/>
          <w:lang w:val="en-US" w:eastAsia="zh-CN" w:bidi="ar-SA"/>
        </w:rPr>
        <w:t>根据《关于在政府采购活动中查询及使用信用记录有关问题的通知》(财库[2016]125号)和豫财购【2016】15号的规定，通过“信用中国”网和“中国政府采购网”查询相关企业信用记录，列入“信用中国”网站的“失信被执行人”（跳转至“中国执行信息公开网”）和“重大税收违法失信主体”、“中国政府采购”网站的“政府采购严重违法失信行为记录名单”的供应商，拒绝参与本项目投标活动。【采购人或采购代理机构在开标当天将对所有参与本项目投标的供应商信用情况进行查询（失信被执行人、重大税收违法失信主体、政府采购严重违法失信行为记录名单）、查询记录打印留存】</w:t>
      </w:r>
      <w:r>
        <w:rPr>
          <w:rFonts w:hint="eastAsia" w:ascii="宋体" w:hAnsi="宋体" w:cs="宋体"/>
          <w:b w:val="0"/>
          <w:bCs w:val="0"/>
          <w:color w:val="333333"/>
          <w:kern w:val="2"/>
          <w:sz w:val="24"/>
          <w:szCs w:val="24"/>
          <w:highlight w:val="none"/>
          <w:lang w:val="en-US" w:eastAsia="zh-CN" w:bidi="ar-SA"/>
        </w:rPr>
        <w:t>；</w:t>
      </w:r>
    </w:p>
    <w:p w14:paraId="41E39E1F">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 w:val="0"/>
          <w:bCs w:val="0"/>
          <w:color w:val="333333"/>
          <w:sz w:val="24"/>
          <w:szCs w:val="24"/>
          <w:lang w:val="en-US" w:eastAsia="zh-CN"/>
        </w:rPr>
      </w:pPr>
      <w:r>
        <w:rPr>
          <w:rFonts w:hint="eastAsia" w:ascii="宋体" w:hAnsi="宋体" w:cs="宋体"/>
          <w:b w:val="0"/>
          <w:bCs w:val="0"/>
          <w:color w:val="333333"/>
          <w:sz w:val="24"/>
          <w:szCs w:val="24"/>
          <w:lang w:val="en-US" w:eastAsia="zh-CN"/>
        </w:rPr>
        <w:t>3.3</w:t>
      </w:r>
      <w:r>
        <w:rPr>
          <w:rFonts w:hint="eastAsia" w:ascii="宋体" w:hAnsi="宋体" w:eastAsia="宋体" w:cs="宋体"/>
          <w:b w:val="0"/>
          <w:bCs w:val="0"/>
          <w:color w:val="333333"/>
          <w:sz w:val="24"/>
          <w:szCs w:val="24"/>
          <w:lang w:val="en-US" w:eastAsia="zh-CN"/>
        </w:rPr>
        <w:t>单位负责人为同一人或者存在直接控股、管理关系的不同供应商，不得参加同一合同项下的政府采购活动</w:t>
      </w:r>
      <w:r>
        <w:rPr>
          <w:rFonts w:hint="eastAsia" w:ascii="宋体" w:hAnsi="宋体" w:cs="宋体"/>
          <w:b w:val="0"/>
          <w:bCs w:val="0"/>
          <w:color w:val="333333"/>
          <w:sz w:val="24"/>
          <w:szCs w:val="24"/>
          <w:lang w:val="en-US" w:eastAsia="zh-CN"/>
        </w:rPr>
        <w:t>（提供承诺书</w:t>
      </w:r>
      <w:r>
        <w:rPr>
          <w:rFonts w:hint="eastAsia" w:ascii="宋体" w:hAnsi="宋体" w:eastAsia="宋体" w:cs="宋体"/>
          <w:b w:val="0"/>
          <w:bCs w:val="0"/>
          <w:color w:val="333333"/>
          <w:sz w:val="24"/>
          <w:szCs w:val="24"/>
          <w:lang w:val="en-US" w:eastAsia="zh-CN"/>
        </w:rPr>
        <w:t>）</w:t>
      </w:r>
      <w:bookmarkStart w:id="9" w:name="_Toc7378"/>
      <w:r>
        <w:rPr>
          <w:rFonts w:hint="eastAsia" w:ascii="宋体" w:hAnsi="宋体" w:cs="宋体"/>
          <w:b w:val="0"/>
          <w:bCs w:val="0"/>
          <w:color w:val="333333"/>
          <w:sz w:val="24"/>
          <w:szCs w:val="24"/>
          <w:lang w:val="en-US" w:eastAsia="zh-CN"/>
        </w:rPr>
        <w:t>；</w:t>
      </w:r>
    </w:p>
    <w:p w14:paraId="4700F8DC">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firstLine="480" w:firstLineChars="200"/>
        <w:jc w:val="left"/>
        <w:rPr>
          <w:rFonts w:hint="default" w:ascii="宋体" w:hAnsi="宋体" w:eastAsia="宋体" w:cs="宋体"/>
          <w:sz w:val="24"/>
          <w:szCs w:val="24"/>
          <w:lang w:val="en-US" w:eastAsia="zh-CN"/>
        </w:rPr>
      </w:pPr>
      <w:r>
        <w:rPr>
          <w:rFonts w:hint="eastAsia" w:ascii="宋体" w:hAnsi="宋体" w:cs="宋体"/>
          <w:b w:val="0"/>
          <w:bCs w:val="0"/>
          <w:color w:val="333333"/>
          <w:sz w:val="24"/>
          <w:szCs w:val="24"/>
          <w:lang w:val="en-US" w:eastAsia="zh-CN"/>
        </w:rPr>
        <w:t>4</w:t>
      </w:r>
      <w:r>
        <w:rPr>
          <w:rFonts w:hint="eastAsia" w:ascii="宋体" w:hAnsi="宋体" w:eastAsia="宋体" w:cs="宋体"/>
          <w:b w:val="0"/>
          <w:bCs w:val="0"/>
          <w:color w:val="333333"/>
          <w:sz w:val="24"/>
          <w:szCs w:val="24"/>
          <w:lang w:val="en-US" w:eastAsia="zh-CN"/>
        </w:rPr>
        <w:t>、本项目为资格后审，不允许分包、转包</w:t>
      </w:r>
      <w:r>
        <w:rPr>
          <w:rFonts w:hint="eastAsia" w:ascii="宋体" w:hAnsi="宋体" w:cs="宋体"/>
          <w:b w:val="0"/>
          <w:bCs w:val="0"/>
          <w:color w:val="333333"/>
          <w:sz w:val="24"/>
          <w:szCs w:val="24"/>
          <w:lang w:val="en-US" w:eastAsia="zh-CN"/>
        </w:rPr>
        <w:t>。</w:t>
      </w:r>
    </w:p>
    <w:p w14:paraId="02E731A3">
      <w:pPr>
        <w:pStyle w:val="7"/>
        <w:pageBreakBefore w:val="0"/>
        <w:kinsoku/>
        <w:wordWrap/>
        <w:overflowPunct/>
        <w:topLinePunct w:val="0"/>
        <w:autoSpaceDE/>
        <w:autoSpaceDN/>
        <w:bidi w:val="0"/>
        <w:adjustRightInd/>
        <w:snapToGrid/>
        <w:spacing w:before="0" w:beforeLines="0" w:after="0" w:afterLines="0" w:line="360" w:lineRule="auto"/>
        <w:ind w:left="0" w:leftChars="0"/>
        <w:textAlignment w:val="auto"/>
        <w:rPr>
          <w:rFonts w:hint="eastAsia"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三、获取采购文件</w:t>
      </w:r>
      <w:bookmarkEnd w:id="9"/>
    </w:p>
    <w:p w14:paraId="24425D86">
      <w:pPr>
        <w:pageBreakBefore w:val="0"/>
        <w:widowControl/>
        <w:kinsoku/>
        <w:wordWrap/>
        <w:overflowPunct/>
        <w:topLinePunct w:val="0"/>
        <w:autoSpaceDE/>
        <w:autoSpaceDN/>
        <w:bidi w:val="0"/>
        <w:adjustRightInd/>
        <w:snapToGrid/>
        <w:spacing w:line="360" w:lineRule="auto"/>
        <w:ind w:left="0" w:leftChars="0" w:firstLine="56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1.时间：</w:t>
      </w:r>
      <w:r>
        <w:rPr>
          <w:rFonts w:hint="eastAsia" w:ascii="宋体" w:hAnsi="宋体" w:cs="宋体"/>
          <w:color w:val="auto"/>
          <w:sz w:val="24"/>
          <w:szCs w:val="24"/>
          <w:highlight w:val="none"/>
          <w:lang w:val="en-US" w:eastAsia="zh-CN"/>
        </w:rPr>
        <w:t>2026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rPr>
        <w:t>日至</w:t>
      </w:r>
      <w:r>
        <w:rPr>
          <w:rFonts w:hint="eastAsia" w:ascii="宋体" w:hAnsi="宋体" w:cs="宋体"/>
          <w:color w:val="auto"/>
          <w:sz w:val="24"/>
          <w:szCs w:val="24"/>
          <w:highlight w:val="none"/>
          <w:lang w:val="en-US" w:eastAsia="zh-CN"/>
        </w:rPr>
        <w:t>2026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lang w:val="en-US" w:eastAsia="zh-CN"/>
        </w:rPr>
        <w:t>13</w:t>
      </w:r>
      <w:r>
        <w:rPr>
          <w:rFonts w:hint="eastAsia" w:ascii="宋体" w:hAnsi="宋体" w:eastAsia="宋体" w:cs="宋体"/>
          <w:color w:val="auto"/>
          <w:sz w:val="24"/>
          <w:szCs w:val="24"/>
          <w:highlight w:val="none"/>
        </w:rPr>
        <w:t>日，每天上午</w:t>
      </w:r>
      <w:r>
        <w:rPr>
          <w:rFonts w:hint="eastAsia" w:ascii="宋体" w:hAnsi="宋体" w:eastAsia="宋体" w:cs="宋体"/>
          <w:color w:val="auto"/>
          <w:sz w:val="24"/>
          <w:szCs w:val="24"/>
          <w:highlight w:val="none"/>
          <w:lang w:val="en-US" w:eastAsia="zh-CN"/>
        </w:rPr>
        <w:t>00:00</w:t>
      </w:r>
      <w:r>
        <w:rPr>
          <w:rFonts w:hint="eastAsia" w:ascii="宋体" w:hAnsi="宋体" w:eastAsia="宋体" w:cs="宋体"/>
          <w:color w:val="auto"/>
          <w:sz w:val="24"/>
          <w:szCs w:val="24"/>
          <w:highlight w:val="none"/>
        </w:rPr>
        <w:t>至12:00，下午12:00至</w:t>
      </w:r>
      <w:r>
        <w:rPr>
          <w:rFonts w:hint="eastAsia" w:ascii="宋体" w:hAnsi="宋体" w:eastAsia="宋体" w:cs="宋体"/>
          <w:color w:val="auto"/>
          <w:sz w:val="24"/>
          <w:szCs w:val="24"/>
          <w:highlight w:val="none"/>
          <w:lang w:val="en-US" w:eastAsia="zh-CN"/>
        </w:rPr>
        <w:t>23：59</w:t>
      </w:r>
      <w:r>
        <w:rPr>
          <w:rFonts w:hint="eastAsia" w:ascii="宋体" w:hAnsi="宋体" w:eastAsia="宋体" w:cs="宋体"/>
          <w:color w:val="auto"/>
          <w:sz w:val="24"/>
          <w:szCs w:val="24"/>
          <w:highlight w:val="none"/>
        </w:rPr>
        <w:t xml:space="preserve">（北京时间，法定节假日除外。） </w:t>
      </w:r>
    </w:p>
    <w:p w14:paraId="10D8A994">
      <w:pPr>
        <w:pageBreakBefore w:val="0"/>
        <w:widowControl/>
        <w:kinsoku/>
        <w:wordWrap/>
        <w:overflowPunct/>
        <w:topLinePunct w:val="0"/>
        <w:autoSpaceDE/>
        <w:autoSpaceDN/>
        <w:bidi w:val="0"/>
        <w:adjustRightInd/>
        <w:snapToGrid/>
        <w:spacing w:line="360" w:lineRule="auto"/>
        <w:ind w:left="0" w:leftChars="0" w:firstLine="56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2.地点：供应商凭企业身份认证锁（CA密钥）进行网上下载采购文件。</w:t>
      </w:r>
    </w:p>
    <w:p w14:paraId="620B82B9">
      <w:pPr>
        <w:pageBreakBefore w:val="0"/>
        <w:widowControl/>
        <w:kinsoku/>
        <w:wordWrap/>
        <w:overflowPunct/>
        <w:topLinePunct w:val="0"/>
        <w:autoSpaceDE/>
        <w:autoSpaceDN/>
        <w:bidi w:val="0"/>
        <w:adjustRightInd/>
        <w:snapToGrid/>
        <w:spacing w:line="360" w:lineRule="auto"/>
        <w:ind w:left="0" w:leftChars="0" w:firstLine="56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方式：供应商进入郑州市公共资源交易中心中牟分中心网站（http://zzggzy.zhengzhou.gov.cn/zhongmou/），凭企业CA锁直接下载采购文件。尚未办理企业CA数字证书的，请登录郑州市公共资源交易中心网站（http://zzggzy.zhengzhou.gov.cn/），查阅网站首页“通知公告”或“CA及签章办理流程”中《关于数字证书（CA）互认功能上线试运行的通知》（http://zzggzy.zhengzhou.gov.cn//tzgg/20200612/9db87633-2aec-4d6f-b692-a167ec8c11d6.html），及时办理CA数字证书及电子签章并完成市场主体库相关信息。</w:t>
      </w:r>
    </w:p>
    <w:p w14:paraId="53CF152E">
      <w:pPr>
        <w:pageBreakBefore w:val="0"/>
        <w:widowControl/>
        <w:kinsoku/>
        <w:wordWrap/>
        <w:overflowPunct/>
        <w:topLinePunct w:val="0"/>
        <w:autoSpaceDE/>
        <w:autoSpaceDN/>
        <w:bidi w:val="0"/>
        <w:adjustRightInd/>
        <w:snapToGrid/>
        <w:spacing w:line="360" w:lineRule="auto"/>
        <w:ind w:left="0" w:leftChars="0" w:firstLine="560"/>
        <w:textAlignment w:val="auto"/>
        <w:rPr>
          <w:rFonts w:hint="eastAsia" w:ascii="宋体" w:hAnsi="宋体" w:eastAsia="宋体" w:cs="宋体"/>
          <w:color w:val="333333"/>
          <w:sz w:val="24"/>
          <w:szCs w:val="24"/>
          <w:highlight w:val="none"/>
          <w:lang w:val="en-US" w:eastAsia="zh-CN"/>
        </w:rPr>
      </w:pPr>
      <w:r>
        <w:rPr>
          <w:rFonts w:hint="eastAsia" w:ascii="宋体" w:hAnsi="宋体" w:eastAsia="宋体" w:cs="宋体"/>
          <w:color w:val="333333"/>
          <w:sz w:val="24"/>
          <w:szCs w:val="24"/>
          <w:highlight w:val="none"/>
        </w:rPr>
        <w:t>4.售价：0元</w:t>
      </w:r>
      <w:r>
        <w:rPr>
          <w:rFonts w:hint="eastAsia" w:ascii="宋体" w:hAnsi="宋体" w:eastAsia="宋体" w:cs="宋体"/>
          <w:color w:val="333333"/>
          <w:sz w:val="24"/>
          <w:szCs w:val="24"/>
          <w:highlight w:val="none"/>
          <w:lang w:eastAsia="zh-CN"/>
        </w:rPr>
        <w:t>。</w:t>
      </w:r>
    </w:p>
    <w:p w14:paraId="66B376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outlineLvl w:val="1"/>
        <w:rPr>
          <w:rFonts w:hint="default" w:ascii="宋体" w:hAnsi="宋体" w:eastAsia="宋体" w:cs="宋体"/>
          <w:b w:val="0"/>
          <w:color w:val="auto"/>
          <w:sz w:val="24"/>
          <w:szCs w:val="24"/>
          <w:lang w:val="en-US"/>
        </w:rPr>
      </w:pPr>
      <w:bookmarkStart w:id="10" w:name="_Toc924"/>
      <w:bookmarkStart w:id="11" w:name="_Toc28359082"/>
      <w:bookmarkStart w:id="12" w:name="_Toc35393624"/>
      <w:bookmarkStart w:id="13" w:name="_Toc7944"/>
      <w:bookmarkStart w:id="14" w:name="_Toc28359005"/>
      <w:bookmarkStart w:id="15" w:name="_Toc35393793"/>
      <w:r>
        <w:rPr>
          <w:rFonts w:hint="eastAsia" w:ascii="宋体" w:hAnsi="宋体" w:eastAsia="宋体" w:cs="宋体"/>
          <w:b w:val="0"/>
          <w:color w:val="auto"/>
          <w:sz w:val="24"/>
          <w:szCs w:val="24"/>
        </w:rPr>
        <w:t>四、</w:t>
      </w:r>
      <w:bookmarkEnd w:id="10"/>
      <w:bookmarkEnd w:id="11"/>
      <w:bookmarkEnd w:id="12"/>
      <w:bookmarkEnd w:id="13"/>
      <w:bookmarkEnd w:id="14"/>
      <w:bookmarkEnd w:id="15"/>
      <w:r>
        <w:rPr>
          <w:rFonts w:hint="eastAsia" w:ascii="宋体" w:hAnsi="宋体" w:cs="宋体"/>
          <w:bCs/>
          <w:color w:val="auto"/>
          <w:sz w:val="24"/>
          <w:szCs w:val="24"/>
          <w:highlight w:val="none"/>
          <w:u w:val="none"/>
          <w:lang w:val="en-US" w:eastAsia="zh-CN"/>
        </w:rPr>
        <w:t>响应文件提交</w:t>
      </w:r>
    </w:p>
    <w:p w14:paraId="23FA8779">
      <w:pPr>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Cs/>
          <w:color w:val="FF0000"/>
          <w:sz w:val="24"/>
          <w:szCs w:val="24"/>
          <w:highlight w:val="none"/>
        </w:rPr>
      </w:pPr>
      <w:r>
        <w:rPr>
          <w:rFonts w:hint="eastAsia" w:ascii="宋体" w:hAnsi="宋体" w:cs="宋体"/>
          <w:bCs/>
          <w:color w:val="auto"/>
          <w:sz w:val="24"/>
          <w:szCs w:val="24"/>
          <w:highlight w:val="none"/>
          <w:u w:val="none"/>
          <w:lang w:val="en-US" w:eastAsia="zh-CN"/>
        </w:rPr>
        <w:t>1.截止</w:t>
      </w:r>
      <w:r>
        <w:rPr>
          <w:rFonts w:hint="eastAsia" w:ascii="宋体" w:hAnsi="宋体" w:eastAsia="宋体" w:cs="宋体"/>
          <w:bCs/>
          <w:color w:val="auto"/>
          <w:sz w:val="24"/>
          <w:szCs w:val="24"/>
          <w:highlight w:val="none"/>
          <w:u w:val="none"/>
          <w:lang w:val="en-US" w:eastAsia="zh-CN"/>
        </w:rPr>
        <w:t>时间：</w:t>
      </w:r>
      <w:r>
        <w:rPr>
          <w:rFonts w:hint="eastAsia" w:ascii="宋体" w:hAnsi="宋体" w:cs="宋体"/>
          <w:bCs/>
          <w:color w:val="auto"/>
          <w:sz w:val="24"/>
          <w:szCs w:val="24"/>
          <w:highlight w:val="none"/>
          <w:u w:val="none"/>
          <w:lang w:val="en-US" w:eastAsia="zh-CN"/>
        </w:rPr>
        <w:t>2026</w:t>
      </w:r>
      <w:r>
        <w:rPr>
          <w:rFonts w:hint="eastAsia" w:ascii="宋体" w:hAnsi="宋体" w:eastAsia="宋体" w:cs="宋体"/>
          <w:bCs/>
          <w:color w:val="auto"/>
          <w:sz w:val="24"/>
          <w:szCs w:val="24"/>
          <w:highlight w:val="none"/>
          <w:u w:val="none"/>
        </w:rPr>
        <w:t>年</w:t>
      </w:r>
      <w:r>
        <w:rPr>
          <w:rFonts w:hint="eastAsia" w:ascii="宋体" w:hAnsi="宋体" w:cs="宋体"/>
          <w:bCs/>
          <w:color w:val="auto"/>
          <w:sz w:val="24"/>
          <w:szCs w:val="24"/>
          <w:highlight w:val="none"/>
          <w:u w:val="none"/>
          <w:lang w:val="en-US" w:eastAsia="zh-CN"/>
        </w:rPr>
        <w:t>8</w:t>
      </w:r>
      <w:r>
        <w:rPr>
          <w:rFonts w:hint="eastAsia" w:ascii="宋体" w:hAnsi="宋体" w:eastAsia="宋体" w:cs="宋体"/>
          <w:bCs/>
          <w:color w:val="auto"/>
          <w:sz w:val="24"/>
          <w:szCs w:val="24"/>
          <w:highlight w:val="none"/>
          <w:u w:val="none"/>
        </w:rPr>
        <w:t>月</w:t>
      </w:r>
      <w:r>
        <w:rPr>
          <w:rFonts w:hint="eastAsia" w:ascii="宋体" w:hAnsi="宋体" w:cs="宋体"/>
          <w:bCs/>
          <w:color w:val="auto"/>
          <w:sz w:val="24"/>
          <w:szCs w:val="24"/>
          <w:highlight w:val="none"/>
          <w:u w:val="none"/>
          <w:lang w:val="en-US" w:eastAsia="zh-CN"/>
        </w:rPr>
        <w:t>17</w:t>
      </w:r>
      <w:r>
        <w:rPr>
          <w:rFonts w:hint="eastAsia" w:ascii="宋体" w:hAnsi="宋体" w:eastAsia="宋体" w:cs="宋体"/>
          <w:bCs/>
          <w:color w:val="auto"/>
          <w:sz w:val="24"/>
          <w:szCs w:val="24"/>
          <w:highlight w:val="none"/>
          <w:u w:val="none"/>
        </w:rPr>
        <w:t>日</w:t>
      </w:r>
      <w:r>
        <w:rPr>
          <w:rFonts w:hint="eastAsia" w:ascii="宋体" w:hAnsi="宋体" w:eastAsia="宋体" w:cs="宋体"/>
          <w:bCs/>
          <w:color w:val="auto"/>
          <w:sz w:val="24"/>
          <w:szCs w:val="24"/>
          <w:highlight w:val="none"/>
          <w:u w:val="none"/>
          <w:lang w:val="en-US" w:eastAsia="zh-CN"/>
        </w:rPr>
        <w:t>09</w:t>
      </w:r>
      <w:r>
        <w:rPr>
          <w:rFonts w:hint="eastAsia" w:ascii="宋体" w:hAnsi="宋体" w:eastAsia="宋体" w:cs="宋体"/>
          <w:bCs/>
          <w:color w:val="auto"/>
          <w:sz w:val="24"/>
          <w:szCs w:val="24"/>
          <w:highlight w:val="none"/>
          <w:u w:val="none"/>
        </w:rPr>
        <w:t>点</w:t>
      </w:r>
      <w:r>
        <w:rPr>
          <w:rFonts w:hint="eastAsia" w:ascii="宋体" w:hAnsi="宋体" w:cs="宋体"/>
          <w:bCs/>
          <w:color w:val="auto"/>
          <w:sz w:val="24"/>
          <w:szCs w:val="24"/>
          <w:highlight w:val="none"/>
          <w:u w:val="none"/>
          <w:lang w:val="en-US" w:eastAsia="zh-CN"/>
        </w:rPr>
        <w:t>3</w:t>
      </w:r>
      <w:r>
        <w:rPr>
          <w:rFonts w:hint="eastAsia" w:ascii="宋体" w:hAnsi="宋体" w:eastAsia="宋体" w:cs="宋体"/>
          <w:bCs/>
          <w:color w:val="auto"/>
          <w:sz w:val="24"/>
          <w:szCs w:val="24"/>
          <w:highlight w:val="none"/>
          <w:u w:val="none"/>
          <w:lang w:val="en-US" w:eastAsia="zh-CN"/>
        </w:rPr>
        <w:t>0</w:t>
      </w:r>
      <w:r>
        <w:rPr>
          <w:rFonts w:hint="eastAsia" w:ascii="宋体" w:hAnsi="宋体" w:eastAsia="宋体" w:cs="宋体"/>
          <w:bCs/>
          <w:color w:val="auto"/>
          <w:sz w:val="24"/>
          <w:szCs w:val="24"/>
          <w:highlight w:val="none"/>
          <w:u w:val="none"/>
        </w:rPr>
        <w:t>分</w:t>
      </w:r>
      <w:r>
        <w:rPr>
          <w:rFonts w:hint="eastAsia" w:ascii="宋体" w:hAnsi="宋体" w:eastAsia="宋体" w:cs="宋体"/>
          <w:bCs/>
          <w:color w:val="auto"/>
          <w:sz w:val="24"/>
          <w:szCs w:val="24"/>
          <w:highlight w:val="none"/>
        </w:rPr>
        <w:t>（北京时间）</w:t>
      </w:r>
    </w:p>
    <w:p w14:paraId="0B412A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jc w:val="both"/>
        <w:rPr>
          <w:rFonts w:hint="eastAsia" w:ascii="宋体" w:hAnsi="宋体" w:eastAsia="宋体" w:cs="宋体"/>
          <w:color w:val="auto"/>
          <w:sz w:val="24"/>
          <w:szCs w:val="24"/>
          <w:highlight w:val="none"/>
        </w:rPr>
      </w:pPr>
      <w:r>
        <w:rPr>
          <w:rFonts w:hint="eastAsia" w:ascii="宋体" w:hAnsi="宋体" w:cs="宋体"/>
          <w:bCs/>
          <w:color w:val="auto"/>
          <w:sz w:val="24"/>
          <w:szCs w:val="24"/>
          <w:highlight w:val="none"/>
          <w:u w:val="none"/>
          <w:lang w:val="en-US" w:eastAsia="zh-CN"/>
        </w:rPr>
        <w:t>2.</w:t>
      </w:r>
      <w:r>
        <w:rPr>
          <w:rFonts w:hint="eastAsia" w:ascii="宋体" w:hAnsi="宋体" w:eastAsia="宋体" w:cs="宋体"/>
          <w:bCs/>
          <w:color w:val="auto"/>
          <w:sz w:val="24"/>
          <w:szCs w:val="24"/>
          <w:highlight w:val="none"/>
          <w:u w:val="none"/>
          <w:lang w:val="en-US" w:eastAsia="zh-CN"/>
        </w:rPr>
        <w:t>地点：</w:t>
      </w:r>
      <w:r>
        <w:rPr>
          <w:rFonts w:hint="eastAsia" w:ascii="宋体" w:hAnsi="宋体" w:cs="宋体"/>
          <w:bCs/>
          <w:color w:val="auto"/>
          <w:sz w:val="24"/>
          <w:szCs w:val="24"/>
          <w:highlight w:val="none"/>
          <w:u w:val="none"/>
          <w:lang w:val="en-US" w:eastAsia="zh-CN"/>
        </w:rPr>
        <w:t>郑州市公共资源交易中心中牟分中心（http://zzggzy.zhengzhou.gov.cn/zhongmou/）。</w:t>
      </w:r>
    </w:p>
    <w:p w14:paraId="2FB5EF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outlineLvl w:val="1"/>
        <w:rPr>
          <w:rFonts w:hint="eastAsia" w:ascii="宋体" w:hAnsi="宋体" w:eastAsia="宋体" w:cs="宋体"/>
          <w:b w:val="0"/>
          <w:bCs/>
          <w:color w:val="auto"/>
          <w:sz w:val="24"/>
          <w:szCs w:val="24"/>
          <w:highlight w:val="none"/>
        </w:rPr>
      </w:pPr>
      <w:bookmarkStart w:id="16" w:name="_Toc17461"/>
      <w:bookmarkStart w:id="17" w:name="_Toc28408"/>
      <w:bookmarkStart w:id="18" w:name="_Toc35393794"/>
      <w:bookmarkStart w:id="19" w:name="_Toc28359007"/>
      <w:bookmarkStart w:id="20" w:name="_Toc28359084"/>
      <w:bookmarkStart w:id="21" w:name="_Toc35393625"/>
      <w:r>
        <w:rPr>
          <w:rFonts w:hint="eastAsia" w:ascii="宋体" w:hAnsi="宋体" w:eastAsia="宋体" w:cs="宋体"/>
          <w:b w:val="0"/>
          <w:bCs/>
          <w:color w:val="auto"/>
          <w:sz w:val="24"/>
          <w:szCs w:val="24"/>
          <w:highlight w:val="none"/>
        </w:rPr>
        <w:t>五、</w:t>
      </w:r>
      <w:bookmarkEnd w:id="16"/>
      <w:bookmarkEnd w:id="17"/>
      <w:r>
        <w:rPr>
          <w:rFonts w:hint="eastAsia" w:ascii="宋体" w:hAnsi="宋体" w:cs="宋体"/>
          <w:bCs/>
          <w:color w:val="auto"/>
          <w:sz w:val="24"/>
          <w:szCs w:val="24"/>
          <w:highlight w:val="none"/>
          <w:u w:val="none"/>
          <w:lang w:val="en-US" w:eastAsia="zh-CN"/>
        </w:rPr>
        <w:t>响应文件开启</w:t>
      </w:r>
      <w:r>
        <w:rPr>
          <w:rFonts w:hint="eastAsia" w:ascii="宋体" w:hAnsi="宋体" w:eastAsia="宋体" w:cs="宋体"/>
          <w:bCs/>
          <w:color w:val="auto"/>
          <w:sz w:val="24"/>
          <w:szCs w:val="24"/>
          <w:highlight w:val="none"/>
          <w:u w:val="none"/>
          <w:lang w:val="en-US" w:eastAsia="zh-CN"/>
        </w:rPr>
        <w:t> </w:t>
      </w:r>
    </w:p>
    <w:p w14:paraId="167AF699">
      <w:pPr>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Cs/>
          <w:color w:val="auto"/>
          <w:sz w:val="24"/>
          <w:szCs w:val="24"/>
          <w:highlight w:val="none"/>
        </w:rPr>
      </w:pPr>
      <w:r>
        <w:rPr>
          <w:rFonts w:hint="eastAsia" w:ascii="宋体" w:hAnsi="宋体" w:cs="宋体"/>
          <w:bCs/>
          <w:color w:val="auto"/>
          <w:sz w:val="24"/>
          <w:szCs w:val="24"/>
          <w:highlight w:val="none"/>
          <w:u w:val="none"/>
          <w:lang w:val="en-US" w:eastAsia="zh-CN"/>
        </w:rPr>
        <w:t>1.</w:t>
      </w:r>
      <w:r>
        <w:rPr>
          <w:rFonts w:hint="eastAsia" w:ascii="宋体" w:hAnsi="宋体" w:eastAsia="宋体" w:cs="宋体"/>
          <w:bCs/>
          <w:color w:val="auto"/>
          <w:sz w:val="24"/>
          <w:szCs w:val="24"/>
          <w:highlight w:val="none"/>
          <w:u w:val="none"/>
          <w:lang w:val="en-US" w:eastAsia="zh-CN"/>
        </w:rPr>
        <w:t>时间：</w:t>
      </w:r>
      <w:r>
        <w:rPr>
          <w:rFonts w:hint="eastAsia" w:ascii="宋体" w:hAnsi="宋体" w:cs="宋体"/>
          <w:bCs/>
          <w:color w:val="auto"/>
          <w:sz w:val="24"/>
          <w:szCs w:val="24"/>
          <w:highlight w:val="none"/>
          <w:u w:val="none"/>
          <w:lang w:val="en-US" w:eastAsia="zh-CN"/>
        </w:rPr>
        <w:t>2026</w:t>
      </w:r>
      <w:r>
        <w:rPr>
          <w:rFonts w:hint="eastAsia" w:ascii="宋体" w:hAnsi="宋体" w:eastAsia="宋体" w:cs="宋体"/>
          <w:bCs/>
          <w:color w:val="auto"/>
          <w:sz w:val="24"/>
          <w:szCs w:val="24"/>
          <w:highlight w:val="none"/>
          <w:u w:val="none"/>
        </w:rPr>
        <w:t>年</w:t>
      </w:r>
      <w:r>
        <w:rPr>
          <w:rFonts w:hint="eastAsia" w:ascii="宋体" w:hAnsi="宋体" w:cs="宋体"/>
          <w:bCs/>
          <w:color w:val="auto"/>
          <w:sz w:val="24"/>
          <w:szCs w:val="24"/>
          <w:highlight w:val="none"/>
          <w:u w:val="none"/>
          <w:lang w:val="en-US" w:eastAsia="zh-CN"/>
        </w:rPr>
        <w:t>8</w:t>
      </w:r>
      <w:r>
        <w:rPr>
          <w:rFonts w:hint="eastAsia" w:ascii="宋体" w:hAnsi="宋体" w:eastAsia="宋体" w:cs="宋体"/>
          <w:bCs/>
          <w:color w:val="auto"/>
          <w:sz w:val="24"/>
          <w:szCs w:val="24"/>
          <w:highlight w:val="none"/>
          <w:u w:val="none"/>
        </w:rPr>
        <w:t>月</w:t>
      </w:r>
      <w:r>
        <w:rPr>
          <w:rFonts w:hint="eastAsia" w:ascii="宋体" w:hAnsi="宋体" w:cs="宋体"/>
          <w:bCs/>
          <w:color w:val="auto"/>
          <w:sz w:val="24"/>
          <w:szCs w:val="24"/>
          <w:highlight w:val="none"/>
          <w:u w:val="none"/>
          <w:lang w:val="en-US" w:eastAsia="zh-CN"/>
        </w:rPr>
        <w:t>17</w:t>
      </w:r>
      <w:r>
        <w:rPr>
          <w:rFonts w:hint="eastAsia" w:ascii="宋体" w:hAnsi="宋体" w:eastAsia="宋体" w:cs="宋体"/>
          <w:bCs/>
          <w:color w:val="auto"/>
          <w:sz w:val="24"/>
          <w:szCs w:val="24"/>
          <w:highlight w:val="none"/>
          <w:u w:val="none"/>
        </w:rPr>
        <w:t>日</w:t>
      </w:r>
      <w:r>
        <w:rPr>
          <w:rFonts w:hint="eastAsia" w:ascii="宋体" w:hAnsi="宋体" w:eastAsia="宋体" w:cs="宋体"/>
          <w:bCs/>
          <w:color w:val="auto"/>
          <w:sz w:val="24"/>
          <w:szCs w:val="24"/>
          <w:highlight w:val="none"/>
          <w:u w:val="none"/>
          <w:lang w:val="en-US" w:eastAsia="zh-CN"/>
        </w:rPr>
        <w:t>09</w:t>
      </w:r>
      <w:r>
        <w:rPr>
          <w:rFonts w:hint="eastAsia" w:ascii="宋体" w:hAnsi="宋体" w:eastAsia="宋体" w:cs="宋体"/>
          <w:bCs/>
          <w:color w:val="auto"/>
          <w:sz w:val="24"/>
          <w:szCs w:val="24"/>
          <w:highlight w:val="none"/>
          <w:u w:val="none"/>
        </w:rPr>
        <w:t>点</w:t>
      </w:r>
      <w:r>
        <w:rPr>
          <w:rFonts w:hint="eastAsia" w:ascii="宋体" w:hAnsi="宋体" w:cs="宋体"/>
          <w:bCs/>
          <w:color w:val="auto"/>
          <w:sz w:val="24"/>
          <w:szCs w:val="24"/>
          <w:highlight w:val="none"/>
          <w:u w:val="none"/>
          <w:lang w:val="en-US" w:eastAsia="zh-CN"/>
        </w:rPr>
        <w:t>3</w:t>
      </w:r>
      <w:r>
        <w:rPr>
          <w:rFonts w:hint="eastAsia" w:ascii="宋体" w:hAnsi="宋体" w:eastAsia="宋体" w:cs="宋体"/>
          <w:bCs/>
          <w:color w:val="auto"/>
          <w:sz w:val="24"/>
          <w:szCs w:val="24"/>
          <w:highlight w:val="none"/>
          <w:u w:val="none"/>
          <w:lang w:val="en-US" w:eastAsia="zh-CN"/>
        </w:rPr>
        <w:t>0</w:t>
      </w:r>
      <w:r>
        <w:rPr>
          <w:rFonts w:hint="eastAsia" w:ascii="宋体" w:hAnsi="宋体" w:eastAsia="宋体" w:cs="宋体"/>
          <w:bCs/>
          <w:color w:val="auto"/>
          <w:sz w:val="24"/>
          <w:szCs w:val="24"/>
          <w:highlight w:val="none"/>
          <w:u w:val="none"/>
        </w:rPr>
        <w:t>分</w:t>
      </w:r>
      <w:r>
        <w:rPr>
          <w:rFonts w:hint="eastAsia" w:ascii="宋体" w:hAnsi="宋体" w:eastAsia="宋体" w:cs="宋体"/>
          <w:bCs/>
          <w:color w:val="auto"/>
          <w:sz w:val="24"/>
          <w:szCs w:val="24"/>
          <w:highlight w:val="none"/>
        </w:rPr>
        <w:t>（北京时间）</w:t>
      </w:r>
    </w:p>
    <w:p w14:paraId="1708D5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jc w:val="left"/>
        <w:outlineLvl w:val="1"/>
        <w:rPr>
          <w:rFonts w:hint="eastAsia" w:ascii="宋体" w:hAnsi="宋体" w:eastAsia="宋体" w:cs="宋体"/>
          <w:bCs/>
          <w:color w:val="auto"/>
          <w:sz w:val="24"/>
          <w:szCs w:val="24"/>
          <w:highlight w:val="yellow"/>
          <w:u w:val="singl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地点：</w:t>
      </w:r>
      <w:r>
        <w:rPr>
          <w:rFonts w:hint="eastAsia" w:ascii="宋体" w:hAnsi="宋体" w:cs="宋体"/>
          <w:color w:val="auto"/>
          <w:sz w:val="24"/>
          <w:szCs w:val="24"/>
          <w:highlight w:val="none"/>
          <w:lang w:val="en-US" w:eastAsia="zh-CN"/>
        </w:rPr>
        <w:t>郑州市公共资源交易中心中牟分中心(中牟县政务服务中心2楼)第一开标室</w:t>
      </w:r>
      <w:r>
        <w:rPr>
          <w:rFonts w:hint="eastAsia" w:ascii="宋体" w:hAnsi="宋体" w:eastAsia="宋体" w:cs="宋体"/>
          <w:color w:val="auto"/>
          <w:sz w:val="24"/>
          <w:szCs w:val="24"/>
          <w:highlight w:val="none"/>
          <w:lang w:val="en-US" w:eastAsia="zh-CN"/>
        </w:rPr>
        <w:t>。</w:t>
      </w:r>
    </w:p>
    <w:bookmarkEnd w:id="18"/>
    <w:bookmarkEnd w:id="19"/>
    <w:bookmarkEnd w:id="20"/>
    <w:bookmarkEnd w:id="21"/>
    <w:p w14:paraId="5B1A2ADD">
      <w:pPr>
        <w:pStyle w:val="7"/>
        <w:pageBreakBefore w:val="0"/>
        <w:kinsoku/>
        <w:wordWrap/>
        <w:overflowPunct/>
        <w:topLinePunct w:val="0"/>
        <w:autoSpaceDE/>
        <w:autoSpaceDN/>
        <w:bidi w:val="0"/>
        <w:adjustRightInd/>
        <w:snapToGrid/>
        <w:spacing w:before="0" w:beforeLines="0" w:after="0" w:afterLines="0" w:line="360" w:lineRule="auto"/>
        <w:textAlignment w:val="auto"/>
        <w:rPr>
          <w:rFonts w:hint="eastAsia" w:ascii="宋体" w:hAnsi="宋体" w:eastAsia="宋体" w:cs="宋体"/>
          <w:b w:val="0"/>
          <w:bCs/>
          <w:color w:val="auto"/>
          <w:sz w:val="24"/>
          <w:szCs w:val="24"/>
          <w:lang w:val="en-US" w:eastAsia="zh-CN"/>
        </w:rPr>
      </w:pPr>
      <w:bookmarkStart w:id="22" w:name="_Toc13244"/>
      <w:bookmarkStart w:id="23" w:name="_Toc31446"/>
      <w:bookmarkStart w:id="24" w:name="_Toc35393795"/>
      <w:bookmarkStart w:id="25" w:name="_Toc35393626"/>
      <w:r>
        <w:rPr>
          <w:rFonts w:hint="eastAsia" w:ascii="宋体" w:hAnsi="宋体" w:eastAsia="宋体" w:cs="宋体"/>
          <w:b w:val="0"/>
          <w:bCs/>
          <w:color w:val="auto"/>
          <w:sz w:val="24"/>
          <w:szCs w:val="24"/>
          <w:lang w:val="en-US" w:eastAsia="zh-CN"/>
        </w:rPr>
        <w:t>六、发布公告的媒介</w:t>
      </w:r>
      <w:bookmarkEnd w:id="22"/>
      <w:bookmarkEnd w:id="23"/>
      <w:r>
        <w:rPr>
          <w:rFonts w:hint="eastAsia" w:ascii="宋体" w:hAnsi="宋体" w:eastAsia="宋体" w:cs="宋体"/>
          <w:b w:val="0"/>
          <w:bCs/>
          <w:color w:val="auto"/>
          <w:sz w:val="24"/>
          <w:szCs w:val="24"/>
          <w:lang w:val="en-US" w:eastAsia="zh-CN"/>
        </w:rPr>
        <w:t>及招标公告期限</w:t>
      </w:r>
    </w:p>
    <w:p w14:paraId="098E1BD9">
      <w:pPr>
        <w:pStyle w:val="7"/>
        <w:pageBreakBefore w:val="0"/>
        <w:kinsoku/>
        <w:wordWrap/>
        <w:overflowPunct/>
        <w:topLinePunct w:val="0"/>
        <w:autoSpaceDE/>
        <w:autoSpaceDN/>
        <w:bidi w:val="0"/>
        <w:adjustRightInd/>
        <w:snapToGrid/>
        <w:spacing w:before="0" w:beforeLines="0" w:after="0" w:afterLines="0" w:line="360" w:lineRule="auto"/>
        <w:ind w:left="0" w:leftChars="0" w:firstLine="480" w:firstLineChars="200"/>
        <w:textAlignment w:val="auto"/>
        <w:rPr>
          <w:rFonts w:hint="eastAsia" w:ascii="宋体" w:hAnsi="宋体" w:eastAsia="宋体" w:cs="宋体"/>
          <w:b w:val="0"/>
          <w:bCs/>
          <w:color w:val="auto"/>
          <w:sz w:val="24"/>
          <w:szCs w:val="24"/>
          <w:lang w:val="en-US" w:eastAsia="zh-CN"/>
        </w:rPr>
      </w:pPr>
      <w:bookmarkStart w:id="26" w:name="_Toc18178"/>
      <w:bookmarkStart w:id="27" w:name="_Toc32542"/>
      <w:r>
        <w:rPr>
          <w:rFonts w:hint="eastAsia" w:ascii="宋体" w:hAnsi="宋体" w:eastAsia="宋体" w:cs="宋体"/>
          <w:b w:val="0"/>
          <w:bCs/>
          <w:color w:val="auto"/>
          <w:sz w:val="24"/>
          <w:szCs w:val="24"/>
          <w:lang w:val="en-US" w:eastAsia="zh-CN"/>
        </w:rPr>
        <w:t>本次招标公告在《河南省政府采购网》、《中国采购与招标网》、《郑州市公共资源交易中心中牟分中心》上发布，招标公告期限为三个工作日。</w:t>
      </w:r>
      <w:bookmarkEnd w:id="26"/>
      <w:bookmarkEnd w:id="27"/>
    </w:p>
    <w:p w14:paraId="1AB4F726">
      <w:pPr>
        <w:pStyle w:val="7"/>
        <w:pageBreakBefore w:val="0"/>
        <w:kinsoku/>
        <w:wordWrap/>
        <w:overflowPunct/>
        <w:topLinePunct w:val="0"/>
        <w:autoSpaceDE/>
        <w:autoSpaceDN/>
        <w:bidi w:val="0"/>
        <w:adjustRightInd/>
        <w:snapToGrid/>
        <w:spacing w:before="0" w:beforeLines="0" w:after="0" w:afterLines="0" w:line="360" w:lineRule="auto"/>
        <w:ind w:left="0" w:leftChars="0"/>
        <w:textAlignment w:val="auto"/>
        <w:rPr>
          <w:rFonts w:hint="eastAsia" w:ascii="宋体" w:hAnsi="宋体" w:eastAsia="宋体" w:cs="宋体"/>
          <w:b w:val="0"/>
          <w:color w:val="auto"/>
          <w:sz w:val="24"/>
          <w:szCs w:val="24"/>
        </w:rPr>
      </w:pPr>
      <w:bookmarkStart w:id="28" w:name="_Toc5744"/>
      <w:bookmarkStart w:id="29" w:name="_Toc1371"/>
      <w:r>
        <w:rPr>
          <w:rFonts w:hint="eastAsia" w:ascii="宋体" w:hAnsi="宋体" w:eastAsia="宋体" w:cs="宋体"/>
          <w:b w:val="0"/>
          <w:color w:val="auto"/>
          <w:sz w:val="24"/>
          <w:szCs w:val="24"/>
          <w:lang w:val="en-US" w:eastAsia="zh-CN"/>
        </w:rPr>
        <w:t>七</w:t>
      </w:r>
      <w:r>
        <w:rPr>
          <w:rFonts w:hint="eastAsia" w:ascii="宋体" w:hAnsi="宋体" w:eastAsia="宋体" w:cs="宋体"/>
          <w:b w:val="0"/>
          <w:color w:val="auto"/>
          <w:sz w:val="24"/>
          <w:szCs w:val="24"/>
        </w:rPr>
        <w:t>、其他补充事宜</w:t>
      </w:r>
      <w:bookmarkEnd w:id="24"/>
      <w:bookmarkEnd w:id="25"/>
      <w:bookmarkEnd w:id="28"/>
      <w:bookmarkEnd w:id="29"/>
    </w:p>
    <w:p w14:paraId="58AE60D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jc w:val="left"/>
        <w:rPr>
          <w:rFonts w:hint="eastAsia" w:ascii="宋体" w:hAnsi="宋体" w:cs="宋体"/>
          <w:b w:val="0"/>
          <w:bCs/>
          <w:color w:val="auto"/>
          <w:kern w:val="0"/>
          <w:sz w:val="24"/>
          <w:szCs w:val="24"/>
          <w:lang w:val="en-US" w:eastAsia="zh-CN" w:bidi="ar-SA"/>
        </w:rPr>
      </w:pPr>
      <w:bookmarkStart w:id="30" w:name="_Toc28359008"/>
      <w:bookmarkStart w:id="31" w:name="_Toc35393796"/>
      <w:bookmarkStart w:id="32" w:name="_Toc35393627"/>
      <w:bookmarkStart w:id="33" w:name="_Toc19633"/>
      <w:bookmarkStart w:id="34" w:name="_Toc22825"/>
      <w:bookmarkStart w:id="35" w:name="_Toc28359085"/>
      <w:r>
        <w:rPr>
          <w:rFonts w:hint="eastAsia" w:ascii="宋体" w:hAnsi="宋体" w:eastAsia="宋体" w:cs="宋体"/>
          <w:b w:val="0"/>
          <w:bCs/>
          <w:color w:val="auto"/>
          <w:kern w:val="0"/>
          <w:sz w:val="24"/>
          <w:szCs w:val="24"/>
          <w:lang w:val="en-US" w:eastAsia="zh-CN" w:bidi="ar-SA"/>
        </w:rPr>
        <w:t>1、</w:t>
      </w:r>
      <w:r>
        <w:rPr>
          <w:rFonts w:hint="eastAsia" w:ascii="宋体" w:hAnsi="宋体" w:cs="宋体"/>
          <w:b w:val="0"/>
          <w:bCs/>
          <w:color w:val="auto"/>
          <w:kern w:val="0"/>
          <w:sz w:val="24"/>
          <w:szCs w:val="24"/>
          <w:lang w:val="en-US" w:eastAsia="zh-CN" w:bidi="ar-SA"/>
        </w:rPr>
        <w:t xml:space="preserve">本项目同时落实但不重复享受以下相关政府采购政策： </w:t>
      </w:r>
    </w:p>
    <w:p w14:paraId="60560B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jc w:val="left"/>
        <w:rPr>
          <w:rFonts w:hint="eastAsia" w:ascii="宋体" w:hAnsi="宋体" w:cs="宋体"/>
          <w:b w:val="0"/>
          <w:bCs/>
          <w:color w:val="auto"/>
          <w:kern w:val="0"/>
          <w:sz w:val="24"/>
          <w:szCs w:val="24"/>
          <w:lang w:val="en-US" w:eastAsia="zh-CN" w:bidi="ar-SA"/>
        </w:rPr>
      </w:pPr>
      <w:r>
        <w:rPr>
          <w:rFonts w:hint="eastAsia" w:ascii="宋体" w:hAnsi="宋体" w:cs="宋体"/>
          <w:b w:val="0"/>
          <w:bCs/>
          <w:color w:val="auto"/>
          <w:kern w:val="0"/>
          <w:sz w:val="24"/>
          <w:szCs w:val="24"/>
          <w:lang w:val="en-US" w:eastAsia="zh-CN" w:bidi="ar-SA"/>
        </w:rPr>
        <w:t>（1）执行财政部工业和信息化部《政府采购促进中小企业发展管理办法》（财库〔2020〕46 号）；对小型和微型企业产品的价格给予20%的扣除，用扣除后的价格参与评审。</w:t>
      </w:r>
    </w:p>
    <w:p w14:paraId="4C2EF1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jc w:val="left"/>
        <w:rPr>
          <w:rFonts w:hint="eastAsia" w:ascii="宋体" w:hAnsi="宋体" w:cs="宋体"/>
          <w:b w:val="0"/>
          <w:bCs/>
          <w:color w:val="auto"/>
          <w:kern w:val="0"/>
          <w:sz w:val="24"/>
          <w:szCs w:val="24"/>
          <w:lang w:val="en-US" w:eastAsia="zh-CN" w:bidi="ar-SA"/>
        </w:rPr>
      </w:pPr>
      <w:r>
        <w:rPr>
          <w:rFonts w:hint="eastAsia" w:ascii="宋体" w:hAnsi="宋体" w:cs="宋体"/>
          <w:b w:val="0"/>
          <w:bCs/>
          <w:color w:val="auto"/>
          <w:kern w:val="0"/>
          <w:sz w:val="24"/>
          <w:szCs w:val="24"/>
          <w:lang w:val="en-US" w:eastAsia="zh-CN" w:bidi="ar-SA"/>
        </w:rPr>
        <w:t>（2）执行财政部《财政部关于进一步加大政府采购支持中小企业力度的通知》（财库[2022]19号）。</w:t>
      </w:r>
    </w:p>
    <w:p w14:paraId="091F24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jc w:val="left"/>
        <w:rPr>
          <w:rFonts w:hint="eastAsia" w:ascii="宋体" w:hAnsi="宋体" w:cs="宋体"/>
          <w:b w:val="0"/>
          <w:bCs/>
          <w:color w:val="auto"/>
          <w:kern w:val="0"/>
          <w:sz w:val="24"/>
          <w:szCs w:val="24"/>
          <w:lang w:val="en-US" w:eastAsia="zh-CN" w:bidi="ar-SA"/>
        </w:rPr>
      </w:pPr>
      <w:r>
        <w:rPr>
          <w:rFonts w:hint="eastAsia" w:ascii="宋体" w:hAnsi="宋体" w:cs="宋体"/>
          <w:b w:val="0"/>
          <w:bCs/>
          <w:color w:val="auto"/>
          <w:kern w:val="0"/>
          <w:sz w:val="24"/>
          <w:szCs w:val="24"/>
          <w:lang w:val="en-US" w:eastAsia="zh-CN" w:bidi="ar-SA"/>
        </w:rPr>
        <w:t xml:space="preserve">（3）执行财政部、司法部《关于政府采购支持监狱企业发展有关问题的通知》（财库〔2014〕68号）。 </w:t>
      </w:r>
    </w:p>
    <w:p w14:paraId="2C41C5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jc w:val="left"/>
        <w:rPr>
          <w:rFonts w:hint="eastAsia" w:ascii="宋体" w:hAnsi="宋体" w:cs="宋体"/>
          <w:b w:val="0"/>
          <w:bCs/>
          <w:color w:val="auto"/>
          <w:kern w:val="0"/>
          <w:sz w:val="24"/>
          <w:szCs w:val="24"/>
          <w:lang w:val="en-US" w:eastAsia="zh-CN" w:bidi="ar-SA"/>
        </w:rPr>
      </w:pPr>
      <w:r>
        <w:rPr>
          <w:rFonts w:hint="eastAsia" w:ascii="宋体" w:hAnsi="宋体" w:cs="宋体"/>
          <w:b w:val="0"/>
          <w:bCs/>
          <w:color w:val="auto"/>
          <w:kern w:val="0"/>
          <w:sz w:val="24"/>
          <w:szCs w:val="24"/>
          <w:lang w:val="en-US" w:eastAsia="zh-CN" w:bidi="ar-SA"/>
        </w:rPr>
        <w:t>（4）执行财政部、民政部、中国残疾人联合会《关于促进残疾人就业政府采购政策的通知》（财库〔2017〕141号）。</w:t>
      </w:r>
    </w:p>
    <w:p w14:paraId="5B7C73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jc w:val="left"/>
        <w:rPr>
          <w:rFonts w:hint="eastAsia" w:ascii="宋体" w:hAnsi="宋体" w:cs="宋体"/>
          <w:b w:val="0"/>
          <w:bCs/>
          <w:color w:val="auto"/>
          <w:kern w:val="0"/>
          <w:sz w:val="24"/>
          <w:szCs w:val="24"/>
          <w:lang w:val="en-US" w:eastAsia="zh-CN" w:bidi="ar-SA"/>
        </w:rPr>
      </w:pPr>
      <w:r>
        <w:rPr>
          <w:rFonts w:hint="eastAsia" w:ascii="宋体" w:hAnsi="宋体" w:cs="宋体"/>
          <w:b w:val="0"/>
          <w:bCs/>
          <w:color w:val="auto"/>
          <w:kern w:val="0"/>
          <w:sz w:val="24"/>
          <w:szCs w:val="24"/>
          <w:lang w:val="en-US" w:eastAsia="zh-CN" w:bidi="ar-SA"/>
        </w:rPr>
        <w:t>（5） 执行《关于印发节能产品政府采购品目清单的通知》（财库〔2019〕19 号）。</w:t>
      </w:r>
    </w:p>
    <w:p w14:paraId="3D3D753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jc w:val="left"/>
        <w:rPr>
          <w:rFonts w:hint="default" w:ascii="宋体" w:hAnsi="宋体" w:eastAsia="宋体" w:cs="宋体"/>
          <w:b w:val="0"/>
          <w:bCs/>
          <w:color w:val="auto"/>
          <w:kern w:val="0"/>
          <w:sz w:val="24"/>
          <w:szCs w:val="24"/>
          <w:lang w:val="en-US" w:eastAsia="zh-CN" w:bidi="ar-SA"/>
        </w:rPr>
      </w:pPr>
      <w:r>
        <w:rPr>
          <w:rFonts w:hint="eastAsia" w:ascii="宋体" w:hAnsi="宋体" w:cs="宋体"/>
          <w:b w:val="0"/>
          <w:bCs/>
          <w:color w:val="auto"/>
          <w:kern w:val="0"/>
          <w:sz w:val="24"/>
          <w:szCs w:val="24"/>
          <w:lang w:val="en-US" w:eastAsia="zh-CN" w:bidi="ar-SA"/>
        </w:rPr>
        <w:t>（6）执行《关于印发环境标志产品政府采购品目清单的通知》（财库〔2019〕18号）。</w:t>
      </w:r>
    </w:p>
    <w:p w14:paraId="2A410D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jc w:val="both"/>
        <w:rPr>
          <w:rFonts w:hint="eastAsia" w:ascii="宋体" w:hAnsi="宋体" w:cs="宋体"/>
          <w:b w:val="0"/>
          <w:bCs/>
          <w:color w:val="auto"/>
          <w:kern w:val="0"/>
          <w:sz w:val="24"/>
          <w:szCs w:val="24"/>
          <w:lang w:val="en-US" w:eastAsia="zh-CN" w:bidi="ar-SA"/>
        </w:rPr>
      </w:pPr>
      <w:r>
        <w:rPr>
          <w:rFonts w:hint="eastAsia" w:ascii="宋体" w:hAnsi="宋体" w:cs="宋体"/>
          <w:b w:val="0"/>
          <w:bCs/>
          <w:color w:val="auto"/>
          <w:kern w:val="0"/>
          <w:sz w:val="24"/>
          <w:szCs w:val="24"/>
          <w:lang w:val="en-US" w:eastAsia="zh-CN" w:bidi="ar-SA"/>
        </w:rPr>
        <w:t xml:space="preserve">2、磋商响应文件的上传：加密响应文件（.ZZTF格式）应于响应文件提交截止时间前上传到郑州市公共资源交易中心中牟分中心（http://zzggzy.zhengzhou.gov.cn/zhongmou/）电子交易平台上传响应文件菜单。 </w:t>
      </w:r>
    </w:p>
    <w:p w14:paraId="53E809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jc w:val="both"/>
        <w:rPr>
          <w:rFonts w:hint="eastAsia" w:ascii="宋体" w:hAnsi="宋体" w:cs="宋体"/>
          <w:b w:val="0"/>
          <w:bCs/>
          <w:color w:val="auto"/>
          <w:kern w:val="0"/>
          <w:sz w:val="24"/>
          <w:szCs w:val="24"/>
          <w:lang w:val="en-US" w:eastAsia="zh-CN" w:bidi="ar-SA"/>
        </w:rPr>
      </w:pPr>
      <w:r>
        <w:rPr>
          <w:rFonts w:hint="eastAsia" w:ascii="宋体" w:hAnsi="宋体" w:cs="宋体"/>
          <w:b w:val="0"/>
          <w:bCs/>
          <w:color w:val="auto"/>
          <w:kern w:val="0"/>
          <w:sz w:val="24"/>
          <w:szCs w:val="24"/>
          <w:lang w:val="en-US" w:eastAsia="zh-CN" w:bidi="ar-SA"/>
        </w:rPr>
        <w:t>3、本项目采用远程开标，供应商应登陆远程开标大厅远程解密，无需到开标现场。请供应商务必按照《不见面开标大厅操作手册》及《郑州市公共资源交易中心中牟分中心关于不见面开标大厅系统升级的通知》（网址：http://zzggzy.zhengzhou.gov.cn/BidOpening/bidhall/default/login.html）的要求设置参与不见面开标的电脑环境，否则由此可能引起的签到失败、解密失败或无法解密等问题由供应商自行承担；供应商可在开标时间之后系统内观看开标过程，并进行文件解密，答疑澄清；供应商应在解密时间内插入CA锁，输入密码进行解密；如果在解密时间内解密失败，可再次解密。</w:t>
      </w:r>
    </w:p>
    <w:p w14:paraId="0712EA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jc w:val="left"/>
        <w:rPr>
          <w:rFonts w:hint="eastAsia" w:ascii="宋体" w:hAnsi="宋体" w:cs="宋体"/>
          <w:b w:val="0"/>
          <w:bCs/>
          <w:color w:val="auto"/>
          <w:kern w:val="0"/>
          <w:sz w:val="24"/>
          <w:szCs w:val="24"/>
          <w:lang w:val="en-US" w:eastAsia="zh-CN" w:bidi="ar-SA"/>
        </w:rPr>
      </w:pPr>
      <w:r>
        <w:rPr>
          <w:rFonts w:hint="eastAsia" w:ascii="宋体" w:hAnsi="宋体" w:cs="宋体"/>
          <w:b w:val="0"/>
          <w:bCs/>
          <w:color w:val="auto"/>
          <w:kern w:val="0"/>
          <w:sz w:val="24"/>
          <w:szCs w:val="24"/>
          <w:lang w:val="en-US" w:eastAsia="zh-CN" w:bidi="ar-SA"/>
        </w:rPr>
        <w:t>4、供应商应在开标当天及时关注本项目的情况，如遇问题，请拨打技术服务单位（国泰新点）电话：4009980000。</w:t>
      </w:r>
    </w:p>
    <w:p w14:paraId="4E0F56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jc w:val="left"/>
        <w:rPr>
          <w:rFonts w:hint="eastAsia" w:ascii="宋体" w:hAnsi="宋体" w:cs="宋体"/>
          <w:b w:val="0"/>
          <w:bCs/>
          <w:color w:val="auto"/>
          <w:kern w:val="0"/>
          <w:sz w:val="24"/>
          <w:szCs w:val="24"/>
          <w:lang w:val="en-US" w:eastAsia="zh-CN" w:bidi="ar-SA"/>
        </w:rPr>
      </w:pPr>
      <w:r>
        <w:rPr>
          <w:rFonts w:hint="eastAsia" w:ascii="宋体" w:hAnsi="宋体" w:cs="宋体"/>
          <w:b w:val="0"/>
          <w:bCs/>
          <w:color w:val="auto"/>
          <w:kern w:val="0"/>
          <w:sz w:val="24"/>
          <w:szCs w:val="24"/>
          <w:lang w:val="en-US" w:eastAsia="zh-CN" w:bidi="ar-SA"/>
        </w:rPr>
        <w:t xml:space="preserve">5、所有供应商登录“郑州市公共资源交易中心中牟分中心网站远程开标大厅”后，须先进行签到，其后应一直保持在线状态，保证能准时参加开标大会、响应文件的解密、现场答疑澄清等活动。 </w:t>
      </w:r>
    </w:p>
    <w:p w14:paraId="37C4AF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jc w:val="left"/>
        <w:rPr>
          <w:rFonts w:hint="eastAsia" w:ascii="宋体" w:hAnsi="宋体" w:cs="宋体"/>
          <w:b w:val="0"/>
          <w:bCs/>
          <w:color w:val="auto"/>
          <w:kern w:val="0"/>
          <w:sz w:val="24"/>
          <w:szCs w:val="24"/>
          <w:lang w:val="en-US" w:eastAsia="zh-CN" w:bidi="ar-SA"/>
        </w:rPr>
      </w:pPr>
      <w:r>
        <w:rPr>
          <w:rFonts w:hint="eastAsia" w:ascii="宋体" w:hAnsi="宋体" w:cs="宋体"/>
          <w:b w:val="0"/>
          <w:bCs/>
          <w:color w:val="auto"/>
          <w:kern w:val="0"/>
          <w:sz w:val="24"/>
          <w:szCs w:val="24"/>
          <w:lang w:val="en-US" w:eastAsia="zh-CN" w:bidi="ar-SA"/>
        </w:rPr>
        <w:t>6、异议投诉渠道:各供应商如有异议，按照《河南省公共资源交易异议和投诉处理暂行办法》（豫公管办〔2017〕24号）文件有关规定向采购人提出异议。投诉部门：中牟县职业中等专业学校，地址：河南省郑州市中牟县解放路北段63号，联系人：刘先生，联系方式：0371-62192390。</w:t>
      </w:r>
    </w:p>
    <w:p w14:paraId="4F921A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jc w:val="left"/>
        <w:rPr>
          <w:rFonts w:hint="default" w:ascii="宋体" w:hAnsi="宋体" w:cs="宋体"/>
          <w:b w:val="0"/>
          <w:bCs/>
          <w:color w:val="auto"/>
          <w:kern w:val="0"/>
          <w:sz w:val="24"/>
          <w:szCs w:val="24"/>
          <w:lang w:val="en-US" w:eastAsia="zh-CN" w:bidi="ar-SA"/>
        </w:rPr>
      </w:pPr>
      <w:r>
        <w:rPr>
          <w:rFonts w:hint="eastAsia" w:ascii="宋体" w:hAnsi="宋体" w:cs="宋体"/>
          <w:b w:val="0"/>
          <w:bCs/>
          <w:color w:val="auto"/>
          <w:kern w:val="0"/>
          <w:sz w:val="24"/>
          <w:szCs w:val="24"/>
          <w:lang w:val="en-US" w:eastAsia="zh-CN" w:bidi="ar-SA"/>
        </w:rPr>
        <w:t>7、本项目监督单位：中牟县财政局</w:t>
      </w:r>
    </w:p>
    <w:p w14:paraId="6C47DBC5">
      <w:pPr>
        <w:pStyle w:val="7"/>
        <w:pageBreakBefore w:val="0"/>
        <w:kinsoku/>
        <w:wordWrap/>
        <w:overflowPunct/>
        <w:topLinePunct w:val="0"/>
        <w:autoSpaceDE/>
        <w:autoSpaceDN/>
        <w:bidi w:val="0"/>
        <w:adjustRightInd/>
        <w:snapToGrid/>
        <w:spacing w:before="0" w:beforeLines="0" w:after="0" w:afterLines="0" w:line="360" w:lineRule="auto"/>
        <w:textAlignment w:val="auto"/>
        <w:rPr>
          <w:rFonts w:hint="eastAsia" w:ascii="宋体" w:hAnsi="宋体" w:eastAsia="宋体" w:cs="宋体"/>
          <w:b w:val="0"/>
          <w:color w:val="auto"/>
          <w:sz w:val="24"/>
          <w:szCs w:val="24"/>
        </w:rPr>
      </w:pPr>
      <w:r>
        <w:rPr>
          <w:rFonts w:hint="eastAsia" w:ascii="宋体" w:hAnsi="宋体" w:eastAsia="宋体" w:cs="宋体"/>
          <w:b w:val="0"/>
          <w:color w:val="auto"/>
          <w:sz w:val="24"/>
          <w:szCs w:val="24"/>
          <w:highlight w:val="none"/>
          <w:lang w:val="en-US" w:eastAsia="zh-CN"/>
        </w:rPr>
        <w:t>八</w:t>
      </w:r>
      <w:r>
        <w:rPr>
          <w:rFonts w:hint="eastAsia" w:ascii="宋体" w:hAnsi="宋体" w:eastAsia="宋体" w:cs="宋体"/>
          <w:b w:val="0"/>
          <w:color w:val="auto"/>
          <w:sz w:val="24"/>
          <w:szCs w:val="24"/>
          <w:highlight w:val="none"/>
        </w:rPr>
        <w:t>、</w:t>
      </w:r>
      <w:r>
        <w:rPr>
          <w:rFonts w:hint="eastAsia" w:ascii="宋体" w:hAnsi="宋体" w:eastAsia="宋体" w:cs="宋体"/>
          <w:b w:val="0"/>
          <w:color w:val="auto"/>
          <w:sz w:val="24"/>
          <w:szCs w:val="24"/>
          <w:highlight w:val="none"/>
          <w:lang w:val="en-US" w:eastAsia="zh-CN"/>
        </w:rPr>
        <w:t>凡</w:t>
      </w:r>
      <w:r>
        <w:rPr>
          <w:rFonts w:hint="eastAsia" w:ascii="宋体" w:hAnsi="宋体" w:eastAsia="宋体" w:cs="宋体"/>
          <w:b w:val="0"/>
          <w:color w:val="auto"/>
          <w:sz w:val="24"/>
          <w:szCs w:val="24"/>
          <w:highlight w:val="none"/>
        </w:rPr>
        <w:t>对本次招标提出询问，请</w:t>
      </w:r>
      <w:r>
        <w:rPr>
          <w:rFonts w:hint="eastAsia" w:ascii="宋体" w:hAnsi="宋体" w:eastAsia="宋体" w:cs="宋体"/>
          <w:b w:val="0"/>
          <w:color w:val="auto"/>
          <w:sz w:val="24"/>
          <w:szCs w:val="24"/>
          <w:highlight w:val="none"/>
          <w:lang w:val="en-US" w:eastAsia="zh-CN"/>
        </w:rPr>
        <w:t>按照</w:t>
      </w:r>
      <w:r>
        <w:rPr>
          <w:rFonts w:hint="eastAsia" w:ascii="宋体" w:hAnsi="宋体" w:eastAsia="宋体" w:cs="宋体"/>
          <w:b w:val="0"/>
          <w:color w:val="auto"/>
          <w:sz w:val="24"/>
          <w:szCs w:val="24"/>
          <w:highlight w:val="none"/>
        </w:rPr>
        <w:t>以下</w:t>
      </w:r>
      <w:r>
        <w:rPr>
          <w:rFonts w:hint="eastAsia" w:ascii="宋体" w:hAnsi="宋体" w:eastAsia="宋体" w:cs="宋体"/>
          <w:b w:val="0"/>
          <w:color w:val="auto"/>
          <w:sz w:val="24"/>
          <w:szCs w:val="24"/>
        </w:rPr>
        <w:t>方式联系。</w:t>
      </w:r>
      <w:bookmarkEnd w:id="30"/>
      <w:bookmarkEnd w:id="31"/>
      <w:bookmarkEnd w:id="32"/>
      <w:bookmarkEnd w:id="33"/>
      <w:bookmarkEnd w:id="34"/>
      <w:bookmarkEnd w:id="35"/>
    </w:p>
    <w:p w14:paraId="3318DBC7">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1.采购人信息</w:t>
      </w:r>
    </w:p>
    <w:p w14:paraId="6A94CA67">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名 称：</w:t>
      </w:r>
      <w:r>
        <w:rPr>
          <w:rFonts w:hint="eastAsia" w:ascii="宋体" w:hAnsi="宋体" w:cs="宋体"/>
          <w:color w:val="auto"/>
          <w:sz w:val="24"/>
          <w:szCs w:val="24"/>
          <w:lang w:val="en-US" w:eastAsia="zh-CN"/>
        </w:rPr>
        <w:t>中牟县职业中等专业学校</w:t>
      </w:r>
      <w:r>
        <w:rPr>
          <w:rFonts w:hint="eastAsia" w:ascii="宋体" w:hAnsi="宋体" w:eastAsia="宋体" w:cs="宋体"/>
          <w:color w:val="auto"/>
          <w:sz w:val="24"/>
          <w:szCs w:val="24"/>
          <w:highlight w:val="none"/>
          <w:lang w:val="en-US" w:eastAsia="zh-CN"/>
        </w:rPr>
        <w:t xml:space="preserve"> </w:t>
      </w:r>
    </w:p>
    <w:p w14:paraId="114BCB0B">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sz w:val="24"/>
          <w:szCs w:val="24"/>
          <w:highlight w:val="yellow"/>
          <w:lang w:val="en-US" w:eastAsia="zh-CN"/>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lang w:val="en-US" w:eastAsia="zh-CN"/>
        </w:rPr>
        <w:t>：</w:t>
      </w:r>
      <w:r>
        <w:rPr>
          <w:rFonts w:hint="eastAsia" w:ascii="宋体" w:hAnsi="宋体" w:cs="宋体"/>
          <w:color w:val="auto"/>
          <w:sz w:val="24"/>
          <w:szCs w:val="24"/>
          <w:lang w:val="en-US" w:eastAsia="zh-CN"/>
        </w:rPr>
        <w:t>河南省郑州市中牟县解放路北段63号</w:t>
      </w:r>
    </w:p>
    <w:p w14:paraId="73616702">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highlight w:val="none"/>
          <w:lang w:val="en-US" w:eastAsia="zh-CN"/>
        </w:rPr>
        <w:t>联系人：</w:t>
      </w:r>
      <w:bookmarkStart w:id="36" w:name="_Toc28359086"/>
      <w:bookmarkStart w:id="37" w:name="_Toc28359009"/>
      <w:r>
        <w:rPr>
          <w:rFonts w:hint="eastAsia" w:ascii="宋体" w:hAnsi="宋体" w:cs="宋体"/>
          <w:color w:val="auto"/>
          <w:sz w:val="24"/>
          <w:szCs w:val="24"/>
          <w:lang w:val="en-US" w:eastAsia="zh-CN"/>
        </w:rPr>
        <w:t>刘先生</w:t>
      </w:r>
      <w:r>
        <w:rPr>
          <w:rFonts w:hint="eastAsia" w:ascii="宋体" w:hAnsi="宋体" w:eastAsia="宋体" w:cs="宋体"/>
          <w:color w:val="auto"/>
          <w:sz w:val="24"/>
          <w:szCs w:val="24"/>
          <w:lang w:eastAsia="zh-CN"/>
        </w:rPr>
        <w:t xml:space="preserve"> </w:t>
      </w:r>
    </w:p>
    <w:p w14:paraId="0908007A">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w:t>
      </w:r>
      <w:r>
        <w:rPr>
          <w:rFonts w:hint="eastAsia" w:ascii="宋体" w:hAnsi="宋体" w:cs="宋体"/>
          <w:color w:val="auto"/>
          <w:sz w:val="24"/>
          <w:szCs w:val="24"/>
          <w:highlight w:val="none"/>
          <w:lang w:val="en-US" w:eastAsia="zh-CN"/>
        </w:rPr>
        <w:t>方式</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0371-62192390</w:t>
      </w:r>
    </w:p>
    <w:p w14:paraId="6C5FC114">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2.采购代理机构信息</w:t>
      </w:r>
      <w:bookmarkEnd w:id="36"/>
      <w:bookmarkEnd w:id="37"/>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如有）</w:t>
      </w:r>
    </w:p>
    <w:p w14:paraId="4707E0FA">
      <w:pPr>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 xml:space="preserve">名 </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称：</w:t>
      </w:r>
      <w:r>
        <w:rPr>
          <w:rFonts w:hint="eastAsia" w:ascii="宋体" w:hAnsi="宋体" w:cs="宋体"/>
          <w:color w:val="auto"/>
          <w:sz w:val="24"/>
          <w:szCs w:val="24"/>
          <w:lang w:val="en-US" w:eastAsia="zh-CN"/>
        </w:rPr>
        <w:t>建基工程咨询有限公司</w:t>
      </w:r>
    </w:p>
    <w:p w14:paraId="1516B7F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cs="宋体"/>
          <w:color w:val="auto"/>
          <w:sz w:val="24"/>
          <w:szCs w:val="24"/>
          <w:lang w:val="en-US" w:eastAsia="zh-CN"/>
        </w:rPr>
      </w:pPr>
      <w:r>
        <w:rPr>
          <w:rFonts w:hint="eastAsia" w:ascii="宋体" w:hAnsi="宋体" w:eastAsia="宋体" w:cs="宋体"/>
          <w:color w:val="auto"/>
          <w:sz w:val="24"/>
          <w:szCs w:val="24"/>
        </w:rPr>
        <w:t>地　址：</w:t>
      </w:r>
      <w:bookmarkStart w:id="38" w:name="_Toc28359010"/>
      <w:bookmarkStart w:id="39" w:name="_Toc28359087"/>
      <w:r>
        <w:rPr>
          <w:rFonts w:hint="eastAsia" w:ascii="宋体" w:hAnsi="宋体" w:cs="宋体"/>
          <w:color w:val="auto"/>
          <w:sz w:val="24"/>
          <w:szCs w:val="24"/>
          <w:lang w:val="en-US" w:eastAsia="zh-CN"/>
        </w:rPr>
        <w:t>河南省郑州市管城回族区城东路100号1号楼1单元14层1401号</w:t>
      </w:r>
    </w:p>
    <w:p w14:paraId="1602F2D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联 系 人</w:t>
      </w:r>
      <w:r>
        <w:rPr>
          <w:rFonts w:hint="eastAsia" w:ascii="宋体" w:hAnsi="宋体" w:cs="宋体"/>
          <w:color w:val="auto"/>
          <w:sz w:val="24"/>
          <w:szCs w:val="24"/>
          <w:lang w:val="en-US" w:eastAsia="zh-CN"/>
        </w:rPr>
        <w:t>：何女士</w:t>
      </w:r>
    </w:p>
    <w:p w14:paraId="66AF8F8A">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lang w:val="en-US" w:eastAsia="zh-CN"/>
        </w:rPr>
        <w:t>联系电话</w:t>
      </w:r>
      <w:r>
        <w:rPr>
          <w:rFonts w:hint="eastAsia" w:ascii="宋体" w:hAnsi="宋体" w:eastAsia="宋体" w:cs="宋体"/>
          <w:color w:val="auto"/>
          <w:sz w:val="24"/>
          <w:szCs w:val="24"/>
        </w:rPr>
        <w:t>：</w:t>
      </w:r>
      <w:r>
        <w:rPr>
          <w:rFonts w:hint="eastAsia" w:ascii="宋体" w:hAnsi="宋体" w:cs="宋体"/>
          <w:color w:val="auto"/>
          <w:sz w:val="24"/>
          <w:szCs w:val="24"/>
          <w:lang w:val="en-US" w:eastAsia="zh-CN"/>
        </w:rPr>
        <w:t>17788143503</w:t>
      </w:r>
      <w:r>
        <w:rPr>
          <w:rFonts w:hint="eastAsia" w:ascii="宋体" w:hAnsi="宋体" w:eastAsia="宋体" w:cs="宋体"/>
          <w:color w:val="auto"/>
          <w:sz w:val="24"/>
          <w:szCs w:val="24"/>
          <w:highlight w:val="none"/>
          <w:lang w:val="en-US" w:eastAsia="zh-CN"/>
        </w:rPr>
        <w:t xml:space="preserve"> </w:t>
      </w:r>
    </w:p>
    <w:p w14:paraId="7402C87D">
      <w:pPr>
        <w:keepNext w:val="0"/>
        <w:keepLines w:val="0"/>
        <w:pageBreakBefore w:val="0"/>
        <w:widowControl/>
        <w:numPr>
          <w:ilvl w:val="0"/>
          <w:numId w:val="2"/>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项目联系方式</w:t>
      </w:r>
    </w:p>
    <w:p w14:paraId="3FF5513A">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项目</w:t>
      </w:r>
      <w:r>
        <w:rPr>
          <w:rFonts w:hint="eastAsia" w:ascii="宋体" w:hAnsi="宋体" w:eastAsia="宋体" w:cs="宋体"/>
          <w:color w:val="auto"/>
          <w:sz w:val="24"/>
          <w:szCs w:val="24"/>
        </w:rPr>
        <w:t>联系人</w:t>
      </w:r>
      <w:r>
        <w:rPr>
          <w:rFonts w:hint="eastAsia" w:ascii="宋体" w:hAnsi="宋体" w:cs="宋体"/>
          <w:color w:val="auto"/>
          <w:sz w:val="24"/>
          <w:szCs w:val="24"/>
          <w:lang w:val="en-US" w:eastAsia="zh-CN"/>
        </w:rPr>
        <w:t>：何女士</w:t>
      </w:r>
    </w:p>
    <w:p w14:paraId="0DC2A5B7">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cs="宋体"/>
          <w:color w:val="auto"/>
          <w:sz w:val="24"/>
          <w:szCs w:val="24"/>
          <w:highlight w:val="none"/>
          <w:lang w:val="en-US" w:eastAsia="zh-CN"/>
        </w:rPr>
      </w:pPr>
      <w:r>
        <w:rPr>
          <w:rFonts w:hint="eastAsia" w:ascii="宋体" w:hAnsi="宋体" w:eastAsia="宋体" w:cs="宋体"/>
          <w:color w:val="auto"/>
          <w:sz w:val="24"/>
          <w:szCs w:val="24"/>
          <w:lang w:val="en-US" w:eastAsia="zh-CN"/>
        </w:rPr>
        <w:t>联系电话</w:t>
      </w:r>
      <w:r>
        <w:rPr>
          <w:rFonts w:hint="eastAsia" w:ascii="宋体" w:hAnsi="宋体" w:eastAsia="宋体" w:cs="宋体"/>
          <w:color w:val="auto"/>
          <w:sz w:val="24"/>
          <w:szCs w:val="24"/>
        </w:rPr>
        <w:t>：</w:t>
      </w:r>
      <w:r>
        <w:rPr>
          <w:rFonts w:hint="eastAsia" w:ascii="宋体" w:hAnsi="宋体" w:cs="宋体"/>
          <w:color w:val="auto"/>
          <w:sz w:val="24"/>
          <w:szCs w:val="24"/>
          <w:lang w:val="en-US" w:eastAsia="zh-CN"/>
        </w:rPr>
        <w:t>17788143503</w:t>
      </w:r>
      <w:r>
        <w:rPr>
          <w:rFonts w:hint="eastAsia" w:ascii="宋体" w:hAnsi="宋体" w:eastAsia="宋体" w:cs="宋体"/>
          <w:color w:val="auto"/>
          <w:sz w:val="24"/>
          <w:szCs w:val="24"/>
          <w:highlight w:val="none"/>
          <w:lang w:val="en-US" w:eastAsia="zh-CN"/>
        </w:rPr>
        <w:t xml:space="preserve"> </w:t>
      </w:r>
    </w:p>
    <w:bookmarkEnd w:id="38"/>
    <w:bookmarkEnd w:id="39"/>
    <w:p w14:paraId="67C9AC3A">
      <w:pPr>
        <w:spacing w:line="360" w:lineRule="auto"/>
        <w:ind w:firstLine="240" w:firstLineChars="100"/>
        <w:jc w:val="righ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发布人：</w:t>
      </w:r>
      <w:r>
        <w:rPr>
          <w:rFonts w:hint="eastAsia" w:ascii="宋体" w:hAnsi="宋体" w:cs="宋体"/>
          <w:sz w:val="24"/>
          <w:szCs w:val="24"/>
          <w:lang w:val="en-US" w:eastAsia="zh-CN"/>
        </w:rPr>
        <w:t>建基工程咨询有限公司</w:t>
      </w:r>
    </w:p>
    <w:p w14:paraId="348ABA26">
      <w:pPr>
        <w:spacing w:line="360" w:lineRule="auto"/>
        <w:ind w:firstLine="240" w:firstLineChars="100"/>
        <w:jc w:val="center"/>
        <w:rPr>
          <w:rFonts w:hint="eastAsia" w:ascii="宋体" w:hAnsi="宋体" w:eastAsia="宋体" w:cs="宋体"/>
          <w:color w:val="auto"/>
          <w:sz w:val="24"/>
          <w:szCs w:val="24"/>
          <w:highlight w:val="none"/>
          <w:lang w:val="en-US" w:eastAsia="zh-CN"/>
        </w:rPr>
        <w:sectPr>
          <w:footerReference r:id="rId10" w:type="first"/>
          <w:footerReference r:id="rId9" w:type="default"/>
          <w:pgSz w:w="11906" w:h="16838"/>
          <w:pgMar w:top="1418" w:right="1555" w:bottom="1418" w:left="1531" w:header="851" w:footer="992" w:gutter="0"/>
          <w:pgBorders>
            <w:top w:val="none" w:sz="0" w:space="0"/>
            <w:left w:val="none" w:sz="0" w:space="0"/>
            <w:bottom w:val="none" w:sz="0" w:space="0"/>
            <w:right w:val="none" w:sz="0" w:space="0"/>
          </w:pgBorders>
          <w:pgNumType w:fmt="decimal" w:start="1"/>
          <w:cols w:space="720" w:num="1"/>
          <w:titlePg/>
          <w:docGrid w:type="lines" w:linePitch="312" w:charSpace="0"/>
        </w:sectPr>
      </w:pP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202</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年</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en-US" w:eastAsia="zh-CN"/>
        </w:rPr>
        <w:t>月</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日</w:t>
      </w:r>
    </w:p>
    <w:p w14:paraId="32FE5928">
      <w:pPr>
        <w:pStyle w:val="6"/>
        <w:spacing w:before="120" w:after="120" w:line="360" w:lineRule="auto"/>
        <w:jc w:val="center"/>
        <w:rPr>
          <w:rFonts w:hint="eastAsia" w:ascii="宋体" w:hAnsi="宋体" w:eastAsia="宋体" w:cs="宋体"/>
          <w:sz w:val="32"/>
          <w:szCs w:val="32"/>
        </w:rPr>
      </w:pPr>
      <w:bookmarkStart w:id="40" w:name="_Toc23215"/>
      <w:r>
        <w:rPr>
          <w:rFonts w:hint="eastAsia" w:ascii="宋体" w:hAnsi="宋体" w:eastAsia="宋体" w:cs="宋体"/>
          <w:bCs w:val="0"/>
          <w:sz w:val="32"/>
          <w:szCs w:val="32"/>
        </w:rPr>
        <w:t xml:space="preserve">第二章 </w:t>
      </w:r>
      <w:r>
        <w:rPr>
          <w:rFonts w:hint="eastAsia" w:ascii="宋体" w:hAnsi="宋体" w:eastAsia="宋体" w:cs="宋体"/>
          <w:bCs w:val="0"/>
          <w:sz w:val="32"/>
          <w:szCs w:val="32"/>
          <w:lang w:eastAsia="zh-CN"/>
        </w:rPr>
        <w:t>供应商</w:t>
      </w:r>
      <w:r>
        <w:rPr>
          <w:rFonts w:hint="eastAsia" w:ascii="宋体" w:hAnsi="宋体" w:eastAsia="宋体" w:cs="宋体"/>
          <w:bCs w:val="0"/>
          <w:sz w:val="32"/>
          <w:szCs w:val="32"/>
        </w:rPr>
        <w:t>须知</w:t>
      </w:r>
      <w:bookmarkEnd w:id="5"/>
      <w:bookmarkEnd w:id="6"/>
      <w:bookmarkEnd w:id="7"/>
      <w:bookmarkEnd w:id="40"/>
    </w:p>
    <w:p w14:paraId="3DC19F36">
      <w:pPr>
        <w:adjustRightInd w:val="0"/>
        <w:spacing w:line="360" w:lineRule="auto"/>
        <w:jc w:val="center"/>
        <w:textAlignment w:val="baseline"/>
        <w:rPr>
          <w:rFonts w:hint="eastAsia" w:ascii="宋体" w:hAnsi="宋体" w:eastAsia="宋体" w:cs="宋体"/>
          <w:b/>
          <w:sz w:val="24"/>
          <w:szCs w:val="24"/>
          <w:lang w:eastAsia="zh-CN"/>
        </w:rPr>
      </w:pPr>
      <w:r>
        <w:rPr>
          <w:rFonts w:hint="eastAsia" w:ascii="宋体" w:hAnsi="宋体" w:eastAsia="宋体" w:cs="宋体"/>
          <w:b/>
          <w:sz w:val="24"/>
          <w:szCs w:val="24"/>
          <w:lang w:eastAsia="zh-CN"/>
        </w:rPr>
        <w:t>供应商须知前附表</w:t>
      </w:r>
    </w:p>
    <w:tbl>
      <w:tblPr>
        <w:tblStyle w:val="22"/>
        <w:tblW w:w="9377" w:type="dxa"/>
        <w:tblInd w:w="-34" w:type="dxa"/>
        <w:tblLayout w:type="fixed"/>
        <w:tblCellMar>
          <w:top w:w="0" w:type="dxa"/>
          <w:left w:w="108" w:type="dxa"/>
          <w:bottom w:w="0" w:type="dxa"/>
          <w:right w:w="108" w:type="dxa"/>
        </w:tblCellMar>
      </w:tblPr>
      <w:tblGrid>
        <w:gridCol w:w="1135"/>
        <w:gridCol w:w="1663"/>
        <w:gridCol w:w="6579"/>
      </w:tblGrid>
      <w:tr w14:paraId="18038F4D">
        <w:tblPrEx>
          <w:tblCellMar>
            <w:top w:w="0" w:type="dxa"/>
            <w:left w:w="108" w:type="dxa"/>
            <w:bottom w:w="0" w:type="dxa"/>
            <w:right w:w="108" w:type="dxa"/>
          </w:tblCellMar>
        </w:tblPrEx>
        <w:trPr>
          <w:trHeight w:val="51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2E3166D2">
            <w:pPr>
              <w:keepNext w:val="0"/>
              <w:keepLines w:val="0"/>
              <w:pageBreakBefore w:val="0"/>
              <w:kinsoku/>
              <w:wordWrap/>
              <w:overflowPunct/>
              <w:topLinePunct w:val="0"/>
              <w:bidi w:val="0"/>
              <w:adjustRightInd w:val="0"/>
              <w:snapToGrid/>
              <w:spacing w:line="360" w:lineRule="exact"/>
              <w:jc w:val="center"/>
              <w:textAlignment w:val="baseline"/>
              <w:rPr>
                <w:rFonts w:hint="eastAsia" w:ascii="宋体" w:hAnsi="宋体" w:eastAsia="宋体" w:cs="宋体"/>
                <w:sz w:val="21"/>
                <w:szCs w:val="21"/>
              </w:rPr>
            </w:pPr>
            <w:r>
              <w:rPr>
                <w:rFonts w:hint="eastAsia" w:ascii="宋体" w:hAnsi="宋体" w:eastAsia="宋体" w:cs="宋体"/>
                <w:sz w:val="21"/>
                <w:szCs w:val="21"/>
              </w:rPr>
              <w:t>条款号</w:t>
            </w:r>
          </w:p>
        </w:tc>
        <w:tc>
          <w:tcPr>
            <w:tcW w:w="1663" w:type="dxa"/>
            <w:tcBorders>
              <w:top w:val="single" w:color="auto" w:sz="4" w:space="0"/>
              <w:left w:val="single" w:color="auto" w:sz="4" w:space="0"/>
              <w:bottom w:val="single" w:color="auto" w:sz="4" w:space="0"/>
              <w:right w:val="single" w:color="auto" w:sz="4" w:space="0"/>
            </w:tcBorders>
            <w:noWrap w:val="0"/>
            <w:vAlign w:val="center"/>
          </w:tcPr>
          <w:p w14:paraId="66292DE5">
            <w:pPr>
              <w:keepNext w:val="0"/>
              <w:keepLines w:val="0"/>
              <w:pageBreakBefore w:val="0"/>
              <w:kinsoku/>
              <w:wordWrap/>
              <w:overflowPunct/>
              <w:topLinePunct w:val="0"/>
              <w:bidi w:val="0"/>
              <w:adjustRightInd w:val="0"/>
              <w:snapToGrid/>
              <w:spacing w:line="360" w:lineRule="exact"/>
              <w:jc w:val="center"/>
              <w:textAlignment w:val="baseline"/>
              <w:rPr>
                <w:rFonts w:hint="eastAsia" w:ascii="宋体" w:hAnsi="宋体" w:eastAsia="宋体" w:cs="宋体"/>
                <w:sz w:val="21"/>
                <w:szCs w:val="21"/>
              </w:rPr>
            </w:pPr>
            <w:r>
              <w:rPr>
                <w:rFonts w:hint="eastAsia" w:ascii="宋体" w:hAnsi="宋体" w:eastAsia="宋体" w:cs="宋体"/>
                <w:sz w:val="21"/>
                <w:szCs w:val="21"/>
              </w:rPr>
              <w:t>条款名称</w:t>
            </w:r>
          </w:p>
        </w:tc>
        <w:tc>
          <w:tcPr>
            <w:tcW w:w="6579" w:type="dxa"/>
            <w:tcBorders>
              <w:top w:val="single" w:color="auto" w:sz="4" w:space="0"/>
              <w:left w:val="single" w:color="auto" w:sz="4" w:space="0"/>
              <w:bottom w:val="single" w:color="auto" w:sz="4" w:space="0"/>
              <w:right w:val="single" w:color="auto" w:sz="4" w:space="0"/>
            </w:tcBorders>
            <w:noWrap w:val="0"/>
            <w:vAlign w:val="center"/>
          </w:tcPr>
          <w:p w14:paraId="4F1D35A1">
            <w:pPr>
              <w:keepNext w:val="0"/>
              <w:keepLines w:val="0"/>
              <w:pageBreakBefore w:val="0"/>
              <w:kinsoku/>
              <w:wordWrap/>
              <w:overflowPunct/>
              <w:topLinePunct w:val="0"/>
              <w:bidi w:val="0"/>
              <w:adjustRightInd w:val="0"/>
              <w:snapToGrid/>
              <w:spacing w:line="360" w:lineRule="exact"/>
              <w:jc w:val="center"/>
              <w:textAlignment w:val="baseline"/>
              <w:rPr>
                <w:rFonts w:hint="eastAsia" w:ascii="宋体" w:hAnsi="宋体" w:eastAsia="宋体" w:cs="宋体"/>
                <w:sz w:val="21"/>
                <w:szCs w:val="21"/>
              </w:rPr>
            </w:pPr>
            <w:r>
              <w:rPr>
                <w:rFonts w:hint="eastAsia" w:ascii="宋体" w:hAnsi="宋体" w:eastAsia="宋体" w:cs="宋体"/>
                <w:sz w:val="21"/>
                <w:szCs w:val="21"/>
              </w:rPr>
              <w:t>编  列  内  容</w:t>
            </w:r>
          </w:p>
        </w:tc>
      </w:tr>
      <w:tr w14:paraId="1944F6BC">
        <w:tblPrEx>
          <w:tblCellMar>
            <w:top w:w="0" w:type="dxa"/>
            <w:left w:w="108" w:type="dxa"/>
            <w:bottom w:w="0" w:type="dxa"/>
            <w:right w:w="108" w:type="dxa"/>
          </w:tblCellMar>
        </w:tblPrEx>
        <w:trPr>
          <w:trHeight w:val="51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3AB8583C">
            <w:pPr>
              <w:keepNext w:val="0"/>
              <w:keepLines w:val="0"/>
              <w:pageBreakBefore w:val="0"/>
              <w:kinsoku/>
              <w:wordWrap/>
              <w:overflowPunct/>
              <w:topLinePunct w:val="0"/>
              <w:bidi w:val="0"/>
              <w:adjustRightInd w:val="0"/>
              <w:snapToGrid/>
              <w:spacing w:line="360" w:lineRule="exact"/>
              <w:jc w:val="center"/>
              <w:textAlignment w:val="baseline"/>
              <w:rPr>
                <w:rFonts w:hint="eastAsia" w:ascii="宋体" w:hAnsi="宋体" w:eastAsia="宋体" w:cs="宋体"/>
                <w:sz w:val="21"/>
                <w:szCs w:val="21"/>
                <w:lang w:eastAsia="zh-CN"/>
              </w:rPr>
            </w:pPr>
            <w:r>
              <w:rPr>
                <w:rFonts w:hint="eastAsia" w:ascii="宋体" w:hAnsi="宋体" w:eastAsia="宋体" w:cs="宋体"/>
                <w:sz w:val="21"/>
                <w:szCs w:val="21"/>
              </w:rPr>
              <w:t>1.</w:t>
            </w:r>
            <w:r>
              <w:rPr>
                <w:rFonts w:hint="eastAsia" w:ascii="宋体" w:hAnsi="宋体" w:eastAsia="宋体" w:cs="宋体"/>
                <w:sz w:val="21"/>
                <w:szCs w:val="21"/>
                <w:lang w:val="en-US" w:eastAsia="zh-CN"/>
              </w:rPr>
              <w:t>1</w:t>
            </w:r>
            <w:r>
              <w:rPr>
                <w:rFonts w:hint="eastAsia" w:ascii="宋体" w:hAnsi="宋体" w:eastAsia="宋体" w:cs="宋体"/>
                <w:sz w:val="21"/>
                <w:szCs w:val="21"/>
              </w:rPr>
              <w:t>.</w:t>
            </w:r>
            <w:r>
              <w:rPr>
                <w:rFonts w:hint="eastAsia" w:ascii="宋体" w:hAnsi="宋体" w:eastAsia="宋体" w:cs="宋体"/>
                <w:sz w:val="21"/>
                <w:szCs w:val="21"/>
                <w:lang w:val="en-US" w:eastAsia="zh-CN"/>
              </w:rPr>
              <w:t>2</w:t>
            </w:r>
          </w:p>
        </w:tc>
        <w:tc>
          <w:tcPr>
            <w:tcW w:w="1663" w:type="dxa"/>
            <w:tcBorders>
              <w:top w:val="single" w:color="auto" w:sz="4" w:space="0"/>
              <w:left w:val="single" w:color="auto" w:sz="4" w:space="0"/>
              <w:bottom w:val="single" w:color="auto" w:sz="4" w:space="0"/>
              <w:right w:val="single" w:color="auto" w:sz="4" w:space="0"/>
            </w:tcBorders>
            <w:noWrap w:val="0"/>
            <w:vAlign w:val="center"/>
          </w:tcPr>
          <w:p w14:paraId="4D390678">
            <w:pPr>
              <w:keepNext w:val="0"/>
              <w:keepLines w:val="0"/>
              <w:pageBreakBefore w:val="0"/>
              <w:kinsoku/>
              <w:wordWrap/>
              <w:overflowPunct/>
              <w:topLinePunct w:val="0"/>
              <w:bidi w:val="0"/>
              <w:adjustRightInd w:val="0"/>
              <w:snapToGrid/>
              <w:spacing w:line="360" w:lineRule="exact"/>
              <w:jc w:val="center"/>
              <w:textAlignment w:val="baseline"/>
              <w:rPr>
                <w:rFonts w:hint="eastAsia" w:ascii="宋体" w:hAnsi="宋体" w:eastAsia="宋体" w:cs="宋体"/>
                <w:sz w:val="21"/>
                <w:szCs w:val="21"/>
              </w:rPr>
            </w:pPr>
            <w:r>
              <w:rPr>
                <w:rFonts w:hint="eastAsia" w:ascii="宋体" w:hAnsi="宋体" w:eastAsia="宋体" w:cs="宋体"/>
                <w:sz w:val="21"/>
                <w:szCs w:val="21"/>
              </w:rPr>
              <w:t>采购人</w:t>
            </w:r>
          </w:p>
        </w:tc>
        <w:tc>
          <w:tcPr>
            <w:tcW w:w="6579" w:type="dxa"/>
            <w:tcBorders>
              <w:top w:val="single" w:color="auto" w:sz="4" w:space="0"/>
              <w:left w:val="single" w:color="auto" w:sz="4" w:space="0"/>
              <w:bottom w:val="single" w:color="auto" w:sz="4" w:space="0"/>
              <w:right w:val="single" w:color="auto" w:sz="4" w:space="0"/>
            </w:tcBorders>
            <w:noWrap w:val="0"/>
            <w:vAlign w:val="center"/>
          </w:tcPr>
          <w:p w14:paraId="3F2089B7">
            <w:pPr>
              <w:keepNext w:val="0"/>
              <w:keepLines w:val="0"/>
              <w:pageBreakBefore w:val="0"/>
              <w:kinsoku/>
              <w:wordWrap/>
              <w:overflowPunct/>
              <w:topLinePunct w:val="0"/>
              <w:bidi w:val="0"/>
              <w:adjustRightInd w:val="0"/>
              <w:snapToGrid/>
              <w:spacing w:line="360" w:lineRule="exact"/>
              <w:jc w:val="left"/>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采购人名称：</w:t>
            </w:r>
            <w:r>
              <w:rPr>
                <w:rFonts w:hint="eastAsia" w:ascii="宋体" w:hAnsi="宋体" w:cs="宋体"/>
                <w:sz w:val="21"/>
                <w:szCs w:val="21"/>
                <w:lang w:val="en-US" w:eastAsia="zh-CN"/>
              </w:rPr>
              <w:t>中牟县职业中等专业学校</w:t>
            </w:r>
          </w:p>
          <w:p w14:paraId="0B9F1056">
            <w:pPr>
              <w:keepNext w:val="0"/>
              <w:keepLines w:val="0"/>
              <w:pageBreakBefore w:val="0"/>
              <w:kinsoku/>
              <w:wordWrap/>
              <w:overflowPunct/>
              <w:topLinePunct w:val="0"/>
              <w:bidi w:val="0"/>
              <w:adjustRightInd w:val="0"/>
              <w:snapToGrid/>
              <w:spacing w:line="360" w:lineRule="exact"/>
              <w:jc w:val="left"/>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地  址：</w:t>
            </w:r>
            <w:r>
              <w:rPr>
                <w:rFonts w:hint="eastAsia" w:ascii="宋体" w:hAnsi="宋体" w:cs="宋体"/>
                <w:color w:val="auto"/>
                <w:sz w:val="21"/>
                <w:szCs w:val="21"/>
                <w:lang w:val="en-US" w:eastAsia="zh-CN"/>
              </w:rPr>
              <w:t>河南省郑州市中牟县解放路北段63号</w:t>
            </w:r>
          </w:p>
          <w:p w14:paraId="43D6A774">
            <w:pPr>
              <w:keepNext w:val="0"/>
              <w:keepLines w:val="0"/>
              <w:pageBreakBefore w:val="0"/>
              <w:kinsoku/>
              <w:wordWrap/>
              <w:overflowPunct/>
              <w:topLinePunct w:val="0"/>
              <w:bidi w:val="0"/>
              <w:adjustRightInd w:val="0"/>
              <w:snapToGrid/>
              <w:spacing w:line="360" w:lineRule="exact"/>
              <w:jc w:val="left"/>
              <w:textAlignment w:val="baseline"/>
              <w:rPr>
                <w:rFonts w:hint="eastAsia" w:ascii="宋体" w:hAnsi="宋体" w:eastAsia="宋体" w:cs="宋体"/>
                <w:sz w:val="21"/>
                <w:szCs w:val="21"/>
                <w:lang w:val="en-US"/>
              </w:rPr>
            </w:pPr>
            <w:r>
              <w:rPr>
                <w:rFonts w:hint="eastAsia" w:ascii="宋体" w:hAnsi="宋体" w:eastAsia="宋体" w:cs="宋体"/>
                <w:sz w:val="21"/>
                <w:szCs w:val="21"/>
              </w:rPr>
              <w:t>联系人：</w:t>
            </w:r>
            <w:r>
              <w:rPr>
                <w:rFonts w:hint="eastAsia" w:ascii="宋体" w:hAnsi="宋体" w:cs="宋体"/>
                <w:sz w:val="21"/>
                <w:szCs w:val="21"/>
                <w:lang w:val="en-US" w:eastAsia="zh-CN"/>
              </w:rPr>
              <w:t>刘</w:t>
            </w:r>
            <w:r>
              <w:rPr>
                <w:rFonts w:hint="eastAsia" w:ascii="宋体" w:hAnsi="宋体" w:eastAsia="宋体" w:cs="宋体"/>
                <w:sz w:val="21"/>
                <w:szCs w:val="21"/>
                <w:lang w:val="en-US" w:eastAsia="zh-CN"/>
              </w:rPr>
              <w:t>先生</w:t>
            </w:r>
          </w:p>
          <w:p w14:paraId="5435FDFA">
            <w:pPr>
              <w:keepNext w:val="0"/>
              <w:keepLines w:val="0"/>
              <w:pageBreakBefore w:val="0"/>
              <w:kinsoku/>
              <w:wordWrap/>
              <w:overflowPunct/>
              <w:topLinePunct w:val="0"/>
              <w:bidi w:val="0"/>
              <w:adjustRightInd w:val="0"/>
              <w:snapToGrid/>
              <w:spacing w:line="360" w:lineRule="exact"/>
              <w:jc w:val="left"/>
              <w:textAlignment w:val="baseline"/>
              <w:rPr>
                <w:rFonts w:hint="eastAsia" w:ascii="宋体" w:hAnsi="宋体" w:eastAsia="宋体" w:cs="宋体"/>
                <w:sz w:val="21"/>
                <w:szCs w:val="21"/>
                <w:lang w:val="en-US"/>
              </w:rPr>
            </w:pPr>
            <w:r>
              <w:rPr>
                <w:rFonts w:hint="eastAsia" w:ascii="宋体" w:hAnsi="宋体" w:eastAsia="宋体" w:cs="宋体"/>
                <w:sz w:val="21"/>
                <w:szCs w:val="21"/>
              </w:rPr>
              <w:t>电</w:t>
            </w:r>
            <w:r>
              <w:rPr>
                <w:rFonts w:hint="eastAsia" w:ascii="宋体" w:hAnsi="宋体" w:eastAsia="宋体" w:cs="宋体"/>
                <w:sz w:val="21"/>
                <w:szCs w:val="21"/>
                <w:highlight w:val="none"/>
              </w:rPr>
              <w:t>话：</w:t>
            </w:r>
            <w:r>
              <w:rPr>
                <w:rFonts w:hint="eastAsia" w:ascii="宋体" w:hAnsi="宋体" w:cs="宋体"/>
                <w:color w:val="auto"/>
                <w:sz w:val="21"/>
                <w:szCs w:val="21"/>
                <w:highlight w:val="none"/>
                <w:lang w:val="en-US" w:eastAsia="zh-CN"/>
              </w:rPr>
              <w:t>0371-62192390</w:t>
            </w:r>
          </w:p>
        </w:tc>
      </w:tr>
      <w:tr w14:paraId="5EB2E287">
        <w:tblPrEx>
          <w:tblCellMar>
            <w:top w:w="0" w:type="dxa"/>
            <w:left w:w="108" w:type="dxa"/>
            <w:bottom w:w="0" w:type="dxa"/>
            <w:right w:w="108" w:type="dxa"/>
          </w:tblCellMar>
        </w:tblPrEx>
        <w:trPr>
          <w:trHeight w:val="51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23001879">
            <w:pPr>
              <w:keepNext w:val="0"/>
              <w:keepLines w:val="0"/>
              <w:pageBreakBefore w:val="0"/>
              <w:kinsoku/>
              <w:wordWrap/>
              <w:overflowPunct/>
              <w:topLinePunct w:val="0"/>
              <w:bidi w:val="0"/>
              <w:adjustRightInd w:val="0"/>
              <w:snapToGrid/>
              <w:spacing w:line="360" w:lineRule="exact"/>
              <w:jc w:val="center"/>
              <w:textAlignment w:val="baseline"/>
              <w:rPr>
                <w:rFonts w:hint="eastAsia" w:ascii="宋体" w:hAnsi="宋体" w:eastAsia="宋体" w:cs="宋体"/>
                <w:sz w:val="21"/>
                <w:szCs w:val="21"/>
                <w:lang w:eastAsia="zh-CN"/>
              </w:rPr>
            </w:pPr>
            <w:r>
              <w:rPr>
                <w:rFonts w:hint="eastAsia" w:ascii="宋体" w:hAnsi="宋体" w:eastAsia="宋体" w:cs="宋体"/>
                <w:sz w:val="21"/>
                <w:szCs w:val="21"/>
              </w:rPr>
              <w:t>1.</w:t>
            </w:r>
            <w:r>
              <w:rPr>
                <w:rFonts w:hint="eastAsia" w:ascii="宋体" w:hAnsi="宋体" w:eastAsia="宋体" w:cs="宋体"/>
                <w:sz w:val="21"/>
                <w:szCs w:val="21"/>
                <w:lang w:val="en-US" w:eastAsia="zh-CN"/>
              </w:rPr>
              <w:t>1</w:t>
            </w:r>
            <w:r>
              <w:rPr>
                <w:rFonts w:hint="eastAsia" w:ascii="宋体" w:hAnsi="宋体" w:eastAsia="宋体" w:cs="宋体"/>
                <w:sz w:val="21"/>
                <w:szCs w:val="21"/>
              </w:rPr>
              <w:t>.</w:t>
            </w:r>
            <w:r>
              <w:rPr>
                <w:rFonts w:hint="eastAsia" w:ascii="宋体" w:hAnsi="宋体" w:eastAsia="宋体" w:cs="宋体"/>
                <w:sz w:val="21"/>
                <w:szCs w:val="21"/>
                <w:lang w:val="en-US" w:eastAsia="zh-CN"/>
              </w:rPr>
              <w:t>3</w:t>
            </w:r>
          </w:p>
        </w:tc>
        <w:tc>
          <w:tcPr>
            <w:tcW w:w="1663" w:type="dxa"/>
            <w:tcBorders>
              <w:top w:val="single" w:color="auto" w:sz="4" w:space="0"/>
              <w:left w:val="single" w:color="auto" w:sz="4" w:space="0"/>
              <w:bottom w:val="single" w:color="auto" w:sz="4" w:space="0"/>
              <w:right w:val="single" w:color="auto" w:sz="4" w:space="0"/>
            </w:tcBorders>
            <w:noWrap w:val="0"/>
            <w:vAlign w:val="center"/>
          </w:tcPr>
          <w:p w14:paraId="03A93500">
            <w:pPr>
              <w:keepNext w:val="0"/>
              <w:keepLines w:val="0"/>
              <w:pageBreakBefore w:val="0"/>
              <w:kinsoku/>
              <w:wordWrap/>
              <w:overflowPunct/>
              <w:topLinePunct w:val="0"/>
              <w:bidi w:val="0"/>
              <w:adjustRightInd w:val="0"/>
              <w:snapToGrid/>
              <w:spacing w:line="360" w:lineRule="exact"/>
              <w:jc w:val="center"/>
              <w:textAlignment w:val="baseline"/>
              <w:rPr>
                <w:rFonts w:hint="eastAsia" w:ascii="宋体" w:hAnsi="宋体" w:eastAsia="宋体" w:cs="宋体"/>
                <w:sz w:val="21"/>
                <w:szCs w:val="21"/>
              </w:rPr>
            </w:pPr>
            <w:r>
              <w:rPr>
                <w:rFonts w:hint="eastAsia" w:ascii="宋体" w:hAnsi="宋体" w:eastAsia="宋体" w:cs="宋体"/>
                <w:sz w:val="21"/>
                <w:szCs w:val="21"/>
              </w:rPr>
              <w:t>代理机构</w:t>
            </w:r>
          </w:p>
        </w:tc>
        <w:tc>
          <w:tcPr>
            <w:tcW w:w="6579" w:type="dxa"/>
            <w:tcBorders>
              <w:top w:val="single" w:color="auto" w:sz="4" w:space="0"/>
              <w:left w:val="single" w:color="auto" w:sz="4" w:space="0"/>
              <w:bottom w:val="single" w:color="auto" w:sz="4" w:space="0"/>
              <w:right w:val="single" w:color="auto" w:sz="4" w:space="0"/>
            </w:tcBorders>
            <w:noWrap w:val="0"/>
            <w:vAlign w:val="center"/>
          </w:tcPr>
          <w:p w14:paraId="5B0680D0">
            <w:pPr>
              <w:keepNext w:val="0"/>
              <w:keepLines w:val="0"/>
              <w:pageBreakBefore w:val="0"/>
              <w:kinsoku/>
              <w:wordWrap/>
              <w:overflowPunct/>
              <w:topLinePunct w:val="0"/>
              <w:bidi w:val="0"/>
              <w:snapToGrid/>
              <w:spacing w:line="360" w:lineRule="exact"/>
              <w:rPr>
                <w:rFonts w:hint="eastAsia" w:ascii="宋体" w:hAnsi="宋体" w:eastAsia="宋体" w:cs="宋体"/>
                <w:sz w:val="21"/>
                <w:szCs w:val="21"/>
                <w:lang w:eastAsia="zh-CN"/>
              </w:rPr>
            </w:pPr>
            <w:r>
              <w:rPr>
                <w:rFonts w:hint="eastAsia" w:ascii="宋体" w:hAnsi="宋体" w:eastAsia="宋体" w:cs="宋体"/>
                <w:sz w:val="21"/>
                <w:szCs w:val="21"/>
              </w:rPr>
              <w:t>代理</w:t>
            </w:r>
            <w:r>
              <w:rPr>
                <w:rFonts w:hint="eastAsia" w:ascii="宋体" w:hAnsi="宋体" w:eastAsia="宋体" w:cs="宋体"/>
                <w:sz w:val="21"/>
                <w:szCs w:val="21"/>
                <w:lang w:val="en-US" w:eastAsia="zh-CN"/>
              </w:rPr>
              <w:t>机构名称</w:t>
            </w:r>
            <w:r>
              <w:rPr>
                <w:rFonts w:hint="eastAsia" w:ascii="宋体" w:hAnsi="宋体" w:eastAsia="宋体" w:cs="宋体"/>
                <w:sz w:val="21"/>
                <w:szCs w:val="21"/>
              </w:rPr>
              <w:t>：</w:t>
            </w:r>
            <w:r>
              <w:rPr>
                <w:rFonts w:hint="eastAsia" w:ascii="宋体" w:hAnsi="宋体" w:cs="宋体"/>
                <w:sz w:val="21"/>
                <w:szCs w:val="21"/>
                <w:lang w:eastAsia="zh-CN"/>
              </w:rPr>
              <w:t>建基工程咨询有限公司</w:t>
            </w:r>
          </w:p>
          <w:p w14:paraId="5E48D96B">
            <w:pPr>
              <w:keepNext w:val="0"/>
              <w:keepLines w:val="0"/>
              <w:pageBreakBefore w:val="0"/>
              <w:kinsoku/>
              <w:wordWrap/>
              <w:overflowPunct/>
              <w:topLinePunct w:val="0"/>
              <w:bidi w:val="0"/>
              <w:snapToGrid/>
              <w:spacing w:line="360" w:lineRule="exact"/>
              <w:rPr>
                <w:rFonts w:hint="eastAsia" w:ascii="宋体" w:hAnsi="宋体" w:eastAsia="宋体" w:cs="宋体"/>
                <w:color w:val="auto"/>
                <w:sz w:val="21"/>
                <w:szCs w:val="21"/>
                <w:lang w:val="en-US" w:eastAsia="zh-CN"/>
              </w:rPr>
            </w:pPr>
            <w:r>
              <w:rPr>
                <w:rFonts w:hint="eastAsia" w:ascii="宋体" w:hAnsi="宋体" w:eastAsia="宋体" w:cs="宋体"/>
                <w:sz w:val="21"/>
                <w:szCs w:val="21"/>
              </w:rPr>
              <w:t>地 址</w:t>
            </w:r>
            <w:r>
              <w:rPr>
                <w:rFonts w:hint="eastAsia" w:ascii="宋体" w:hAnsi="宋体" w:eastAsia="宋体" w:cs="宋体"/>
                <w:sz w:val="21"/>
                <w:szCs w:val="21"/>
                <w:lang w:eastAsia="zh-CN"/>
              </w:rPr>
              <w:t>：</w:t>
            </w:r>
            <w:r>
              <w:rPr>
                <w:rFonts w:hint="eastAsia" w:ascii="宋体" w:hAnsi="宋体" w:cs="宋体"/>
                <w:color w:val="auto"/>
                <w:sz w:val="21"/>
                <w:szCs w:val="21"/>
                <w:lang w:val="en-US" w:eastAsia="zh-CN"/>
              </w:rPr>
              <w:t>河南省郑州市管城回族区城东路100号1号楼1单元14层1401号</w:t>
            </w:r>
          </w:p>
          <w:p w14:paraId="694B6CC5">
            <w:pPr>
              <w:keepNext w:val="0"/>
              <w:keepLines w:val="0"/>
              <w:pageBreakBefore w:val="0"/>
              <w:kinsoku/>
              <w:wordWrap/>
              <w:overflowPunct/>
              <w:topLinePunct w:val="0"/>
              <w:bidi w:val="0"/>
              <w:snapToGrid/>
              <w:spacing w:line="360" w:lineRule="exact"/>
              <w:rPr>
                <w:rFonts w:hint="eastAsia" w:ascii="宋体" w:hAnsi="宋体" w:eastAsia="宋体" w:cs="宋体"/>
                <w:sz w:val="21"/>
                <w:szCs w:val="21"/>
                <w:highlight w:val="none"/>
                <w:lang w:val="en-US"/>
              </w:rPr>
            </w:pPr>
            <w:r>
              <w:rPr>
                <w:rFonts w:hint="eastAsia" w:ascii="宋体" w:hAnsi="宋体" w:eastAsia="宋体" w:cs="宋体"/>
                <w:sz w:val="21"/>
                <w:szCs w:val="21"/>
              </w:rPr>
              <w:t xml:space="preserve">联 系 </w:t>
            </w:r>
            <w:r>
              <w:rPr>
                <w:rFonts w:hint="eastAsia" w:ascii="宋体" w:hAnsi="宋体" w:eastAsia="宋体" w:cs="宋体"/>
                <w:sz w:val="21"/>
                <w:szCs w:val="21"/>
                <w:highlight w:val="none"/>
              </w:rPr>
              <w:t>人：</w:t>
            </w:r>
            <w:r>
              <w:rPr>
                <w:rFonts w:hint="eastAsia" w:ascii="宋体" w:hAnsi="宋体" w:cs="宋体"/>
                <w:sz w:val="21"/>
                <w:szCs w:val="21"/>
                <w:highlight w:val="none"/>
                <w:lang w:val="en-US" w:eastAsia="zh-CN"/>
              </w:rPr>
              <w:t>何女士</w:t>
            </w:r>
          </w:p>
          <w:p w14:paraId="363F8428">
            <w:pPr>
              <w:keepNext w:val="0"/>
              <w:keepLines w:val="0"/>
              <w:pageBreakBefore w:val="0"/>
              <w:kinsoku/>
              <w:wordWrap/>
              <w:overflowPunct/>
              <w:topLinePunct w:val="0"/>
              <w:bidi w:val="0"/>
              <w:snapToGrid/>
              <w:spacing w:line="360" w:lineRule="exact"/>
              <w:rPr>
                <w:rFonts w:hint="eastAsia" w:ascii="宋体" w:hAnsi="宋体" w:eastAsia="宋体" w:cs="宋体"/>
                <w:sz w:val="21"/>
                <w:szCs w:val="21"/>
                <w:lang w:val="en-US" w:eastAsia="zh-CN"/>
              </w:rPr>
            </w:pPr>
            <w:r>
              <w:rPr>
                <w:rFonts w:hint="eastAsia" w:ascii="宋体" w:hAnsi="宋体" w:eastAsia="宋体" w:cs="宋体"/>
                <w:sz w:val="21"/>
                <w:szCs w:val="21"/>
                <w:highlight w:val="none"/>
              </w:rPr>
              <w:t>联系电话</w:t>
            </w:r>
            <w:r>
              <w:rPr>
                <w:rFonts w:hint="eastAsia" w:ascii="宋体" w:hAnsi="宋体" w:eastAsia="宋体" w:cs="宋体"/>
                <w:sz w:val="21"/>
                <w:szCs w:val="21"/>
                <w:highlight w:val="none"/>
                <w:lang w:val="en-US" w:eastAsia="zh-CN"/>
              </w:rPr>
              <w:t>：17788143503</w:t>
            </w:r>
          </w:p>
        </w:tc>
      </w:tr>
      <w:tr w14:paraId="14D40D62">
        <w:tblPrEx>
          <w:tblCellMar>
            <w:top w:w="0" w:type="dxa"/>
            <w:left w:w="108" w:type="dxa"/>
            <w:bottom w:w="0" w:type="dxa"/>
            <w:right w:w="108" w:type="dxa"/>
          </w:tblCellMar>
        </w:tblPrEx>
        <w:trPr>
          <w:trHeight w:val="889"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214464F0">
            <w:pPr>
              <w:keepNext w:val="0"/>
              <w:keepLines w:val="0"/>
              <w:pageBreakBefore w:val="0"/>
              <w:kinsoku/>
              <w:wordWrap/>
              <w:overflowPunct/>
              <w:topLinePunct w:val="0"/>
              <w:bidi w:val="0"/>
              <w:adjustRightInd w:val="0"/>
              <w:snapToGrid/>
              <w:spacing w:line="360" w:lineRule="exact"/>
              <w:jc w:val="center"/>
              <w:textAlignment w:val="baseline"/>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4</w:t>
            </w:r>
          </w:p>
        </w:tc>
        <w:tc>
          <w:tcPr>
            <w:tcW w:w="1663" w:type="dxa"/>
            <w:tcBorders>
              <w:top w:val="single" w:color="auto" w:sz="4" w:space="0"/>
              <w:left w:val="single" w:color="auto" w:sz="4" w:space="0"/>
              <w:bottom w:val="single" w:color="auto" w:sz="4" w:space="0"/>
              <w:right w:val="single" w:color="auto" w:sz="4" w:space="0"/>
            </w:tcBorders>
            <w:noWrap w:val="0"/>
            <w:vAlign w:val="center"/>
          </w:tcPr>
          <w:p w14:paraId="090A74BD">
            <w:pPr>
              <w:keepNext w:val="0"/>
              <w:keepLines w:val="0"/>
              <w:pageBreakBefore w:val="0"/>
              <w:kinsoku/>
              <w:wordWrap/>
              <w:overflowPunct/>
              <w:topLinePunct w:val="0"/>
              <w:bidi w:val="0"/>
              <w:adjustRightInd w:val="0"/>
              <w:snapToGrid/>
              <w:spacing w:line="360" w:lineRule="exact"/>
              <w:jc w:val="center"/>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项目名称</w:t>
            </w:r>
          </w:p>
        </w:tc>
        <w:tc>
          <w:tcPr>
            <w:tcW w:w="6579" w:type="dxa"/>
            <w:tcBorders>
              <w:top w:val="single" w:color="auto" w:sz="4" w:space="0"/>
              <w:left w:val="single" w:color="auto" w:sz="4" w:space="0"/>
              <w:bottom w:val="single" w:color="auto" w:sz="4" w:space="0"/>
              <w:right w:val="single" w:color="auto" w:sz="4" w:space="0"/>
            </w:tcBorders>
            <w:noWrap w:val="0"/>
            <w:vAlign w:val="center"/>
          </w:tcPr>
          <w:p w14:paraId="54EBDC3F">
            <w:pPr>
              <w:keepNext w:val="0"/>
              <w:keepLines w:val="0"/>
              <w:pageBreakBefore w:val="0"/>
              <w:kinsoku/>
              <w:wordWrap/>
              <w:overflowPunct/>
              <w:topLinePunct w:val="0"/>
              <w:bidi w:val="0"/>
              <w:snapToGrid/>
              <w:spacing w:line="360" w:lineRule="exact"/>
              <w:rPr>
                <w:rFonts w:hint="eastAsia" w:ascii="宋体" w:hAnsi="宋体" w:eastAsia="宋体" w:cs="宋体"/>
                <w:sz w:val="21"/>
                <w:szCs w:val="21"/>
                <w:highlight w:val="green"/>
              </w:rPr>
            </w:pPr>
            <w:r>
              <w:rPr>
                <w:rFonts w:hint="eastAsia" w:ascii="宋体" w:hAnsi="宋体" w:cs="宋体"/>
                <w:sz w:val="21"/>
                <w:szCs w:val="21"/>
                <w:highlight w:val="none"/>
                <w:lang w:val="en-US" w:eastAsia="zh-CN"/>
              </w:rPr>
              <w:t>中牟县职业中等专业学校女生寝室空调采购项目</w:t>
            </w:r>
          </w:p>
        </w:tc>
      </w:tr>
      <w:tr w14:paraId="2B062253">
        <w:tblPrEx>
          <w:tblCellMar>
            <w:top w:w="0" w:type="dxa"/>
            <w:left w:w="108" w:type="dxa"/>
            <w:bottom w:w="0" w:type="dxa"/>
            <w:right w:w="108" w:type="dxa"/>
          </w:tblCellMar>
        </w:tblPrEx>
        <w:trPr>
          <w:trHeight w:val="51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2B6ABA01">
            <w:pPr>
              <w:keepNext w:val="0"/>
              <w:keepLines w:val="0"/>
              <w:pageBreakBefore w:val="0"/>
              <w:kinsoku/>
              <w:wordWrap/>
              <w:overflowPunct/>
              <w:topLinePunct w:val="0"/>
              <w:bidi w:val="0"/>
              <w:snapToGrid/>
              <w:spacing w:line="360" w:lineRule="exact"/>
              <w:jc w:val="center"/>
              <w:rPr>
                <w:rFonts w:hint="eastAsia" w:ascii="宋体" w:hAnsi="宋体" w:eastAsia="宋体" w:cs="宋体"/>
                <w:sz w:val="21"/>
                <w:szCs w:val="21"/>
              </w:rPr>
            </w:pPr>
            <w:r>
              <w:rPr>
                <w:rFonts w:hint="eastAsia" w:ascii="宋体" w:hAnsi="宋体" w:eastAsia="宋体" w:cs="宋体"/>
                <w:sz w:val="21"/>
                <w:szCs w:val="21"/>
              </w:rPr>
              <w:t>1.1.5</w:t>
            </w:r>
          </w:p>
        </w:tc>
        <w:tc>
          <w:tcPr>
            <w:tcW w:w="1663" w:type="dxa"/>
            <w:tcBorders>
              <w:top w:val="single" w:color="auto" w:sz="4" w:space="0"/>
              <w:left w:val="single" w:color="auto" w:sz="4" w:space="0"/>
              <w:bottom w:val="single" w:color="auto" w:sz="4" w:space="0"/>
              <w:right w:val="single" w:color="auto" w:sz="4" w:space="0"/>
            </w:tcBorders>
            <w:noWrap w:val="0"/>
            <w:vAlign w:val="center"/>
          </w:tcPr>
          <w:p w14:paraId="45BA0EAB">
            <w:pPr>
              <w:keepNext w:val="0"/>
              <w:keepLines w:val="0"/>
              <w:pageBreakBefore w:val="0"/>
              <w:kinsoku/>
              <w:wordWrap/>
              <w:overflowPunct/>
              <w:topLinePunct w:val="0"/>
              <w:bidi w:val="0"/>
              <w:snapToGrid/>
              <w:spacing w:line="360" w:lineRule="exact"/>
              <w:jc w:val="center"/>
              <w:rPr>
                <w:rFonts w:hint="eastAsia" w:ascii="宋体" w:hAnsi="宋体" w:eastAsia="宋体" w:cs="宋体"/>
                <w:sz w:val="21"/>
                <w:szCs w:val="21"/>
                <w:highlight w:val="green"/>
              </w:rPr>
            </w:pPr>
            <w:r>
              <w:rPr>
                <w:rFonts w:hint="eastAsia" w:ascii="宋体" w:hAnsi="宋体" w:cs="宋体"/>
                <w:sz w:val="21"/>
                <w:szCs w:val="21"/>
                <w:highlight w:val="none"/>
                <w:lang w:val="en-US" w:eastAsia="zh-CN"/>
              </w:rPr>
              <w:t>服务</w:t>
            </w:r>
            <w:r>
              <w:rPr>
                <w:rFonts w:hint="eastAsia" w:ascii="宋体" w:hAnsi="宋体" w:eastAsia="宋体" w:cs="宋体"/>
                <w:sz w:val="21"/>
                <w:szCs w:val="21"/>
                <w:highlight w:val="none"/>
              </w:rPr>
              <w:t>地点</w:t>
            </w:r>
          </w:p>
        </w:tc>
        <w:tc>
          <w:tcPr>
            <w:tcW w:w="6579" w:type="dxa"/>
            <w:tcBorders>
              <w:top w:val="single" w:color="auto" w:sz="4" w:space="0"/>
              <w:left w:val="single" w:color="auto" w:sz="4" w:space="0"/>
              <w:bottom w:val="single" w:color="auto" w:sz="4" w:space="0"/>
              <w:right w:val="single" w:color="auto" w:sz="4" w:space="0"/>
            </w:tcBorders>
            <w:noWrap w:val="0"/>
            <w:vAlign w:val="center"/>
          </w:tcPr>
          <w:p w14:paraId="22B1EA3E">
            <w:pPr>
              <w:keepNext w:val="0"/>
              <w:keepLines w:val="0"/>
              <w:pageBreakBefore w:val="0"/>
              <w:kinsoku/>
              <w:wordWrap/>
              <w:overflowPunct/>
              <w:topLinePunct w:val="0"/>
              <w:bidi w:val="0"/>
              <w:snapToGrid/>
              <w:spacing w:line="360" w:lineRule="exact"/>
              <w:rPr>
                <w:rFonts w:hint="eastAsia" w:ascii="宋体" w:hAnsi="宋体" w:eastAsia="宋体" w:cs="宋体"/>
                <w:sz w:val="21"/>
                <w:szCs w:val="21"/>
                <w:highlight w:val="green"/>
                <w:u w:val="single"/>
              </w:rPr>
            </w:pPr>
            <w:r>
              <w:rPr>
                <w:rFonts w:hint="eastAsia" w:ascii="宋体" w:hAnsi="宋体" w:cs="宋体"/>
                <w:sz w:val="21"/>
                <w:szCs w:val="21"/>
                <w:highlight w:val="none"/>
                <w:lang w:val="en-US" w:eastAsia="zh-CN"/>
              </w:rPr>
              <w:t>中牟县职业中等专业学校</w:t>
            </w:r>
          </w:p>
        </w:tc>
      </w:tr>
      <w:tr w14:paraId="3BED922E">
        <w:tblPrEx>
          <w:tblCellMar>
            <w:top w:w="0" w:type="dxa"/>
            <w:left w:w="108" w:type="dxa"/>
            <w:bottom w:w="0" w:type="dxa"/>
            <w:right w:w="108" w:type="dxa"/>
          </w:tblCellMar>
        </w:tblPrEx>
        <w:trPr>
          <w:trHeight w:val="51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3E9DC7F8">
            <w:pPr>
              <w:keepNext w:val="0"/>
              <w:keepLines w:val="0"/>
              <w:pageBreakBefore w:val="0"/>
              <w:kinsoku/>
              <w:wordWrap/>
              <w:overflowPunct/>
              <w:topLinePunct w:val="0"/>
              <w:bidi w:val="0"/>
              <w:snapToGrid/>
              <w:spacing w:line="360" w:lineRule="exact"/>
              <w:jc w:val="center"/>
              <w:rPr>
                <w:rFonts w:hint="eastAsia" w:ascii="宋体" w:hAnsi="宋体" w:eastAsia="宋体" w:cs="宋体"/>
                <w:sz w:val="21"/>
                <w:szCs w:val="21"/>
              </w:rPr>
            </w:pPr>
            <w:r>
              <w:rPr>
                <w:rFonts w:hint="eastAsia" w:ascii="宋体" w:hAnsi="宋体" w:eastAsia="宋体" w:cs="宋体"/>
                <w:sz w:val="21"/>
                <w:szCs w:val="21"/>
              </w:rPr>
              <w:t>1.2.1</w:t>
            </w:r>
          </w:p>
        </w:tc>
        <w:tc>
          <w:tcPr>
            <w:tcW w:w="1663" w:type="dxa"/>
            <w:tcBorders>
              <w:top w:val="single" w:color="auto" w:sz="4" w:space="0"/>
              <w:left w:val="single" w:color="auto" w:sz="4" w:space="0"/>
              <w:bottom w:val="single" w:color="auto" w:sz="4" w:space="0"/>
              <w:right w:val="single" w:color="auto" w:sz="4" w:space="0"/>
            </w:tcBorders>
            <w:noWrap w:val="0"/>
            <w:vAlign w:val="center"/>
          </w:tcPr>
          <w:p w14:paraId="55CFA5BE">
            <w:pPr>
              <w:keepNext w:val="0"/>
              <w:keepLines w:val="0"/>
              <w:pageBreakBefore w:val="0"/>
              <w:kinsoku/>
              <w:wordWrap/>
              <w:overflowPunct/>
              <w:topLinePunct w:val="0"/>
              <w:bidi w:val="0"/>
              <w:snapToGrid/>
              <w:spacing w:line="360" w:lineRule="exact"/>
              <w:jc w:val="center"/>
              <w:rPr>
                <w:rFonts w:hint="eastAsia" w:ascii="宋体" w:hAnsi="宋体" w:eastAsia="宋体" w:cs="宋体"/>
                <w:sz w:val="21"/>
                <w:szCs w:val="21"/>
              </w:rPr>
            </w:pPr>
            <w:r>
              <w:rPr>
                <w:rFonts w:hint="eastAsia" w:ascii="宋体" w:hAnsi="宋体" w:eastAsia="宋体" w:cs="宋体"/>
                <w:sz w:val="21"/>
                <w:szCs w:val="21"/>
              </w:rPr>
              <w:t>资金来源</w:t>
            </w:r>
          </w:p>
        </w:tc>
        <w:tc>
          <w:tcPr>
            <w:tcW w:w="6579" w:type="dxa"/>
            <w:tcBorders>
              <w:top w:val="single" w:color="auto" w:sz="4" w:space="0"/>
              <w:left w:val="single" w:color="auto" w:sz="4" w:space="0"/>
              <w:bottom w:val="single" w:color="auto" w:sz="4" w:space="0"/>
              <w:right w:val="single" w:color="auto" w:sz="4" w:space="0"/>
            </w:tcBorders>
            <w:noWrap w:val="0"/>
            <w:vAlign w:val="center"/>
          </w:tcPr>
          <w:p w14:paraId="35C5682D">
            <w:pPr>
              <w:keepNext w:val="0"/>
              <w:keepLines w:val="0"/>
              <w:pageBreakBefore w:val="0"/>
              <w:kinsoku/>
              <w:wordWrap/>
              <w:overflowPunct/>
              <w:topLinePunct w:val="0"/>
              <w:bidi w:val="0"/>
              <w:adjustRightInd w:val="0"/>
              <w:snapToGrid/>
              <w:spacing w:line="360" w:lineRule="exact"/>
              <w:rPr>
                <w:rFonts w:hint="eastAsia" w:ascii="宋体" w:hAnsi="宋体" w:eastAsia="宋体" w:cs="宋体"/>
                <w:kern w:val="0"/>
                <w:sz w:val="21"/>
                <w:szCs w:val="21"/>
                <w:lang w:eastAsia="zh-CN"/>
              </w:rPr>
            </w:pPr>
            <w:r>
              <w:rPr>
                <w:rFonts w:hint="eastAsia" w:ascii="宋体" w:hAnsi="宋体" w:cs="宋体"/>
                <w:snapToGrid w:val="0"/>
                <w:kern w:val="0"/>
                <w:sz w:val="21"/>
                <w:szCs w:val="21"/>
                <w:lang w:val="en-US" w:eastAsia="zh-CN"/>
              </w:rPr>
              <w:t>财政</w:t>
            </w:r>
            <w:r>
              <w:rPr>
                <w:rFonts w:hint="eastAsia" w:ascii="宋体" w:hAnsi="宋体" w:cs="宋体"/>
                <w:snapToGrid w:val="0"/>
                <w:kern w:val="0"/>
                <w:sz w:val="21"/>
                <w:szCs w:val="21"/>
                <w:lang w:eastAsia="zh-CN"/>
              </w:rPr>
              <w:t>资金</w:t>
            </w:r>
          </w:p>
        </w:tc>
      </w:tr>
      <w:tr w14:paraId="22E35E82">
        <w:tblPrEx>
          <w:tblCellMar>
            <w:top w:w="0" w:type="dxa"/>
            <w:left w:w="108" w:type="dxa"/>
            <w:bottom w:w="0" w:type="dxa"/>
            <w:right w:w="108" w:type="dxa"/>
          </w:tblCellMar>
        </w:tblPrEx>
        <w:trPr>
          <w:trHeight w:val="51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32CFCDE7">
            <w:pPr>
              <w:keepNext w:val="0"/>
              <w:keepLines w:val="0"/>
              <w:pageBreakBefore w:val="0"/>
              <w:kinsoku/>
              <w:wordWrap/>
              <w:overflowPunct/>
              <w:topLinePunct w:val="0"/>
              <w:bidi w:val="0"/>
              <w:snapToGrid/>
              <w:spacing w:line="360" w:lineRule="exact"/>
              <w:jc w:val="center"/>
              <w:rPr>
                <w:rFonts w:hint="eastAsia" w:ascii="宋体" w:hAnsi="宋体" w:eastAsia="宋体" w:cs="宋体"/>
                <w:sz w:val="21"/>
                <w:szCs w:val="21"/>
              </w:rPr>
            </w:pPr>
            <w:r>
              <w:rPr>
                <w:rFonts w:hint="eastAsia" w:ascii="宋体" w:hAnsi="宋体" w:eastAsia="宋体" w:cs="宋体"/>
                <w:sz w:val="21"/>
                <w:szCs w:val="21"/>
              </w:rPr>
              <w:t>1.2.2</w:t>
            </w:r>
          </w:p>
        </w:tc>
        <w:tc>
          <w:tcPr>
            <w:tcW w:w="1663" w:type="dxa"/>
            <w:tcBorders>
              <w:top w:val="single" w:color="auto" w:sz="4" w:space="0"/>
              <w:left w:val="single" w:color="auto" w:sz="4" w:space="0"/>
              <w:bottom w:val="single" w:color="auto" w:sz="4" w:space="0"/>
              <w:right w:val="single" w:color="auto" w:sz="4" w:space="0"/>
            </w:tcBorders>
            <w:noWrap w:val="0"/>
            <w:vAlign w:val="center"/>
          </w:tcPr>
          <w:p w14:paraId="7D621B2C">
            <w:pPr>
              <w:keepNext w:val="0"/>
              <w:keepLines w:val="0"/>
              <w:pageBreakBefore w:val="0"/>
              <w:kinsoku/>
              <w:wordWrap/>
              <w:overflowPunct/>
              <w:topLinePunct w:val="0"/>
              <w:bidi w:val="0"/>
              <w:snapToGrid/>
              <w:spacing w:line="360" w:lineRule="exact"/>
              <w:jc w:val="center"/>
              <w:rPr>
                <w:rFonts w:hint="eastAsia" w:ascii="宋体" w:hAnsi="宋体" w:eastAsia="宋体" w:cs="宋体"/>
                <w:sz w:val="21"/>
                <w:szCs w:val="21"/>
              </w:rPr>
            </w:pPr>
            <w:r>
              <w:rPr>
                <w:rFonts w:hint="eastAsia" w:ascii="宋体" w:hAnsi="宋体" w:eastAsia="宋体" w:cs="宋体"/>
                <w:sz w:val="21"/>
                <w:szCs w:val="21"/>
              </w:rPr>
              <w:t>出资比例</w:t>
            </w:r>
          </w:p>
        </w:tc>
        <w:tc>
          <w:tcPr>
            <w:tcW w:w="6579" w:type="dxa"/>
            <w:tcBorders>
              <w:top w:val="single" w:color="auto" w:sz="4" w:space="0"/>
              <w:left w:val="single" w:color="auto" w:sz="4" w:space="0"/>
              <w:bottom w:val="single" w:color="auto" w:sz="4" w:space="0"/>
              <w:right w:val="single" w:color="auto" w:sz="4" w:space="0"/>
            </w:tcBorders>
            <w:noWrap w:val="0"/>
            <w:vAlign w:val="center"/>
          </w:tcPr>
          <w:p w14:paraId="556F0AE3">
            <w:pPr>
              <w:keepNext w:val="0"/>
              <w:keepLines w:val="0"/>
              <w:pageBreakBefore w:val="0"/>
              <w:kinsoku/>
              <w:wordWrap/>
              <w:overflowPunct/>
              <w:topLinePunct w:val="0"/>
              <w:bidi w:val="0"/>
              <w:snapToGrid/>
              <w:spacing w:line="360" w:lineRule="exact"/>
              <w:rPr>
                <w:rFonts w:hint="eastAsia" w:ascii="宋体" w:hAnsi="宋体" w:eastAsia="宋体" w:cs="宋体"/>
                <w:sz w:val="21"/>
                <w:szCs w:val="21"/>
              </w:rPr>
            </w:pPr>
            <w:r>
              <w:rPr>
                <w:rFonts w:hint="eastAsia" w:ascii="宋体" w:hAnsi="宋体" w:eastAsia="宋体" w:cs="宋体"/>
                <w:kern w:val="0"/>
                <w:sz w:val="21"/>
                <w:szCs w:val="21"/>
              </w:rPr>
              <w:t>100%</w:t>
            </w:r>
          </w:p>
        </w:tc>
      </w:tr>
      <w:tr w14:paraId="3FC95211">
        <w:tblPrEx>
          <w:tblCellMar>
            <w:top w:w="0" w:type="dxa"/>
            <w:left w:w="108" w:type="dxa"/>
            <w:bottom w:w="0" w:type="dxa"/>
            <w:right w:w="108" w:type="dxa"/>
          </w:tblCellMar>
        </w:tblPrEx>
        <w:trPr>
          <w:trHeight w:val="51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5C021E42">
            <w:pPr>
              <w:keepNext w:val="0"/>
              <w:keepLines w:val="0"/>
              <w:pageBreakBefore w:val="0"/>
              <w:kinsoku/>
              <w:wordWrap/>
              <w:overflowPunct/>
              <w:topLinePunct w:val="0"/>
              <w:bidi w:val="0"/>
              <w:snapToGrid/>
              <w:spacing w:line="360" w:lineRule="exact"/>
              <w:jc w:val="center"/>
              <w:rPr>
                <w:rFonts w:hint="eastAsia" w:ascii="宋体" w:hAnsi="宋体" w:eastAsia="宋体" w:cs="宋体"/>
                <w:sz w:val="21"/>
                <w:szCs w:val="21"/>
              </w:rPr>
            </w:pPr>
            <w:r>
              <w:rPr>
                <w:rFonts w:hint="eastAsia" w:ascii="宋体" w:hAnsi="宋体" w:eastAsia="宋体" w:cs="宋体"/>
                <w:sz w:val="21"/>
                <w:szCs w:val="21"/>
              </w:rPr>
              <w:t>1.2.3</w:t>
            </w:r>
          </w:p>
        </w:tc>
        <w:tc>
          <w:tcPr>
            <w:tcW w:w="1663" w:type="dxa"/>
            <w:tcBorders>
              <w:top w:val="single" w:color="auto" w:sz="4" w:space="0"/>
              <w:left w:val="single" w:color="auto" w:sz="4" w:space="0"/>
              <w:bottom w:val="single" w:color="auto" w:sz="4" w:space="0"/>
              <w:right w:val="single" w:color="auto" w:sz="4" w:space="0"/>
            </w:tcBorders>
            <w:noWrap w:val="0"/>
            <w:vAlign w:val="center"/>
          </w:tcPr>
          <w:p w14:paraId="2BB44C0C">
            <w:pPr>
              <w:keepNext w:val="0"/>
              <w:keepLines w:val="0"/>
              <w:pageBreakBefore w:val="0"/>
              <w:kinsoku/>
              <w:wordWrap/>
              <w:overflowPunct/>
              <w:topLinePunct w:val="0"/>
              <w:bidi w:val="0"/>
              <w:snapToGrid/>
              <w:spacing w:line="360" w:lineRule="exact"/>
              <w:jc w:val="center"/>
              <w:rPr>
                <w:rFonts w:hint="eastAsia" w:ascii="宋体" w:hAnsi="宋体" w:eastAsia="宋体" w:cs="宋体"/>
                <w:sz w:val="21"/>
                <w:szCs w:val="21"/>
              </w:rPr>
            </w:pPr>
            <w:r>
              <w:rPr>
                <w:rFonts w:hint="eastAsia" w:ascii="宋体" w:hAnsi="宋体" w:eastAsia="宋体" w:cs="宋体"/>
                <w:sz w:val="21"/>
                <w:szCs w:val="21"/>
              </w:rPr>
              <w:t>资金落实情况</w:t>
            </w:r>
          </w:p>
        </w:tc>
        <w:tc>
          <w:tcPr>
            <w:tcW w:w="6579" w:type="dxa"/>
            <w:tcBorders>
              <w:top w:val="single" w:color="auto" w:sz="4" w:space="0"/>
              <w:left w:val="single" w:color="auto" w:sz="4" w:space="0"/>
              <w:bottom w:val="single" w:color="auto" w:sz="4" w:space="0"/>
              <w:right w:val="single" w:color="auto" w:sz="4" w:space="0"/>
            </w:tcBorders>
            <w:noWrap w:val="0"/>
            <w:vAlign w:val="center"/>
          </w:tcPr>
          <w:p w14:paraId="06B8C90F">
            <w:pPr>
              <w:keepNext w:val="0"/>
              <w:keepLines w:val="0"/>
              <w:pageBreakBefore w:val="0"/>
              <w:kinsoku/>
              <w:wordWrap/>
              <w:overflowPunct/>
              <w:topLinePunct w:val="0"/>
              <w:bidi w:val="0"/>
              <w:snapToGrid/>
              <w:spacing w:line="360" w:lineRule="exact"/>
              <w:rPr>
                <w:rFonts w:hint="eastAsia" w:ascii="宋体" w:hAnsi="宋体" w:eastAsia="宋体" w:cs="宋体"/>
                <w:sz w:val="21"/>
                <w:szCs w:val="21"/>
              </w:rPr>
            </w:pPr>
            <w:r>
              <w:rPr>
                <w:rFonts w:hint="eastAsia" w:ascii="宋体" w:hAnsi="宋体" w:eastAsia="宋体" w:cs="宋体"/>
                <w:sz w:val="21"/>
                <w:szCs w:val="21"/>
              </w:rPr>
              <w:t>已落实</w:t>
            </w:r>
          </w:p>
        </w:tc>
      </w:tr>
      <w:tr w14:paraId="1C3D8C7D">
        <w:tblPrEx>
          <w:tblCellMar>
            <w:top w:w="0" w:type="dxa"/>
            <w:left w:w="108" w:type="dxa"/>
            <w:bottom w:w="0" w:type="dxa"/>
            <w:right w:w="108" w:type="dxa"/>
          </w:tblCellMar>
        </w:tblPrEx>
        <w:trPr>
          <w:trHeight w:val="51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1655F3D0">
            <w:pPr>
              <w:keepNext w:val="0"/>
              <w:keepLines w:val="0"/>
              <w:pageBreakBefore w:val="0"/>
              <w:kinsoku/>
              <w:wordWrap/>
              <w:overflowPunct/>
              <w:topLinePunct w:val="0"/>
              <w:bidi w:val="0"/>
              <w:snapToGrid/>
              <w:spacing w:line="360" w:lineRule="exact"/>
              <w:jc w:val="center"/>
              <w:rPr>
                <w:rFonts w:hint="eastAsia" w:ascii="宋体" w:hAnsi="宋体" w:eastAsia="宋体" w:cs="宋体"/>
                <w:sz w:val="21"/>
                <w:szCs w:val="21"/>
              </w:rPr>
            </w:pPr>
            <w:r>
              <w:rPr>
                <w:rFonts w:hint="eastAsia" w:ascii="宋体" w:hAnsi="宋体" w:eastAsia="宋体" w:cs="宋体"/>
                <w:sz w:val="21"/>
                <w:szCs w:val="21"/>
              </w:rPr>
              <w:t>1.3.1</w:t>
            </w:r>
          </w:p>
        </w:tc>
        <w:tc>
          <w:tcPr>
            <w:tcW w:w="1663" w:type="dxa"/>
            <w:tcBorders>
              <w:top w:val="single" w:color="auto" w:sz="4" w:space="0"/>
              <w:left w:val="single" w:color="auto" w:sz="4" w:space="0"/>
              <w:bottom w:val="single" w:color="auto" w:sz="4" w:space="0"/>
              <w:right w:val="single" w:color="auto" w:sz="4" w:space="0"/>
            </w:tcBorders>
            <w:noWrap w:val="0"/>
            <w:vAlign w:val="center"/>
          </w:tcPr>
          <w:p w14:paraId="3BF5ED17">
            <w:pPr>
              <w:keepNext w:val="0"/>
              <w:keepLines w:val="0"/>
              <w:pageBreakBefore w:val="0"/>
              <w:kinsoku/>
              <w:wordWrap/>
              <w:overflowPunct/>
              <w:topLinePunct w:val="0"/>
              <w:bidi w:val="0"/>
              <w:snapToGrid/>
              <w:spacing w:line="360" w:lineRule="exact"/>
              <w:jc w:val="center"/>
              <w:rPr>
                <w:rFonts w:hint="eastAsia" w:ascii="宋体" w:hAnsi="宋体" w:eastAsia="宋体" w:cs="宋体"/>
                <w:sz w:val="21"/>
                <w:szCs w:val="21"/>
                <w:highlight w:val="yellow"/>
              </w:rPr>
            </w:pPr>
            <w:r>
              <w:rPr>
                <w:rFonts w:hint="eastAsia" w:ascii="宋体" w:hAnsi="宋体" w:cs="宋体"/>
                <w:sz w:val="21"/>
                <w:szCs w:val="21"/>
                <w:highlight w:val="none"/>
                <w:lang w:val="en-US" w:eastAsia="zh-CN"/>
              </w:rPr>
              <w:t>采购</w:t>
            </w:r>
            <w:r>
              <w:rPr>
                <w:rFonts w:hint="eastAsia" w:ascii="宋体" w:hAnsi="宋体" w:eastAsia="宋体" w:cs="宋体"/>
                <w:sz w:val="21"/>
                <w:szCs w:val="21"/>
                <w:highlight w:val="none"/>
              </w:rPr>
              <w:t>范围</w:t>
            </w:r>
          </w:p>
        </w:tc>
        <w:tc>
          <w:tcPr>
            <w:tcW w:w="657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617DF19">
            <w:pPr>
              <w:keepNext w:val="0"/>
              <w:keepLines w:val="0"/>
              <w:pageBreakBefore w:val="0"/>
              <w:kinsoku/>
              <w:wordWrap/>
              <w:overflowPunct/>
              <w:topLinePunct w:val="0"/>
              <w:bidi w:val="0"/>
              <w:snapToGrid/>
              <w:spacing w:line="360" w:lineRule="exact"/>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z w:val="21"/>
                <w:szCs w:val="21"/>
                <w:lang w:val="en-US" w:eastAsia="zh-CN"/>
              </w:rPr>
              <w:t>中牟县职业中等专业学校采购1.5P 空调161台，含二楼以上设备搬运费、安装费、各类辅材费、2年质保及售后服务。</w:t>
            </w:r>
          </w:p>
        </w:tc>
      </w:tr>
      <w:tr w14:paraId="226BCE26">
        <w:tblPrEx>
          <w:tblCellMar>
            <w:top w:w="0" w:type="dxa"/>
            <w:left w:w="108" w:type="dxa"/>
            <w:bottom w:w="0" w:type="dxa"/>
            <w:right w:w="108" w:type="dxa"/>
          </w:tblCellMar>
        </w:tblPrEx>
        <w:trPr>
          <w:trHeight w:val="510" w:hRule="atLeast"/>
        </w:trPr>
        <w:tc>
          <w:tcPr>
            <w:tcW w:w="113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7ADFC9D">
            <w:pPr>
              <w:keepNext w:val="0"/>
              <w:keepLines w:val="0"/>
              <w:pageBreakBefore w:val="0"/>
              <w:kinsoku/>
              <w:wordWrap/>
              <w:overflowPunct/>
              <w:topLinePunct w:val="0"/>
              <w:bidi w:val="0"/>
              <w:snapToGrid/>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1.3.2</w:t>
            </w:r>
          </w:p>
        </w:tc>
        <w:tc>
          <w:tcPr>
            <w:tcW w:w="166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A7CEBCF">
            <w:pPr>
              <w:keepNext w:val="0"/>
              <w:keepLines w:val="0"/>
              <w:pageBreakBefore w:val="0"/>
              <w:kinsoku/>
              <w:wordWrap/>
              <w:overflowPunct/>
              <w:topLinePunct w:val="0"/>
              <w:bidi w:val="0"/>
              <w:snapToGrid/>
              <w:spacing w:line="360" w:lineRule="exact"/>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val="en-US" w:eastAsia="zh-CN"/>
              </w:rPr>
              <w:t>交货期</w:t>
            </w:r>
          </w:p>
        </w:tc>
        <w:tc>
          <w:tcPr>
            <w:tcW w:w="657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DA84AFA">
            <w:pPr>
              <w:keepNext w:val="0"/>
              <w:keepLines w:val="0"/>
              <w:pageBreakBefore w:val="0"/>
              <w:kinsoku/>
              <w:wordWrap/>
              <w:overflowPunct/>
              <w:topLinePunct w:val="0"/>
              <w:bidi w:val="0"/>
              <w:snapToGrid/>
              <w:spacing w:line="360" w:lineRule="exact"/>
              <w:rPr>
                <w:rFonts w:hint="eastAsia" w:ascii="宋体" w:hAnsi="宋体" w:eastAsia="宋体" w:cs="宋体"/>
                <w:snapToGrid w:val="0"/>
                <w:color w:val="auto"/>
                <w:kern w:val="0"/>
                <w:sz w:val="21"/>
                <w:szCs w:val="21"/>
                <w:highlight w:val="none"/>
                <w:lang w:eastAsia="zh-CN"/>
              </w:rPr>
            </w:pPr>
            <w:r>
              <w:rPr>
                <w:rFonts w:hint="eastAsia" w:ascii="宋体" w:hAnsi="宋体" w:cs="宋体"/>
                <w:snapToGrid w:val="0"/>
                <w:color w:val="auto"/>
                <w:kern w:val="0"/>
                <w:sz w:val="21"/>
                <w:szCs w:val="21"/>
                <w:highlight w:val="none"/>
                <w:lang w:val="en-US" w:eastAsia="zh-CN"/>
              </w:rPr>
              <w:t>15</w:t>
            </w:r>
            <w:r>
              <w:rPr>
                <w:rFonts w:hint="eastAsia" w:ascii="宋体" w:hAnsi="宋体" w:eastAsia="宋体" w:cs="宋体"/>
                <w:snapToGrid w:val="0"/>
                <w:color w:val="auto"/>
                <w:kern w:val="0"/>
                <w:sz w:val="21"/>
                <w:szCs w:val="21"/>
                <w:highlight w:val="none"/>
                <w:lang w:val="en-US" w:eastAsia="zh-CN"/>
              </w:rPr>
              <w:t>日历天</w:t>
            </w:r>
          </w:p>
        </w:tc>
      </w:tr>
      <w:tr w14:paraId="59CA1511">
        <w:tblPrEx>
          <w:tblCellMar>
            <w:top w:w="0" w:type="dxa"/>
            <w:left w:w="108" w:type="dxa"/>
            <w:bottom w:w="0" w:type="dxa"/>
            <w:right w:w="108" w:type="dxa"/>
          </w:tblCellMar>
        </w:tblPrEx>
        <w:trPr>
          <w:trHeight w:val="513"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5C6EF993">
            <w:pPr>
              <w:keepNext w:val="0"/>
              <w:keepLines w:val="0"/>
              <w:pageBreakBefore w:val="0"/>
              <w:kinsoku/>
              <w:wordWrap/>
              <w:overflowPunct/>
              <w:topLinePunct w:val="0"/>
              <w:bidi w:val="0"/>
              <w:snapToGrid/>
              <w:spacing w:line="360" w:lineRule="exact"/>
              <w:jc w:val="center"/>
              <w:rPr>
                <w:rFonts w:hint="eastAsia" w:ascii="宋体" w:hAnsi="宋体" w:eastAsia="宋体" w:cs="宋体"/>
                <w:sz w:val="21"/>
                <w:szCs w:val="21"/>
              </w:rPr>
            </w:pPr>
            <w:r>
              <w:rPr>
                <w:rFonts w:hint="eastAsia" w:ascii="宋体" w:hAnsi="宋体" w:eastAsia="宋体" w:cs="宋体"/>
                <w:sz w:val="21"/>
                <w:szCs w:val="21"/>
              </w:rPr>
              <w:t>1.3.3</w:t>
            </w:r>
          </w:p>
        </w:tc>
        <w:tc>
          <w:tcPr>
            <w:tcW w:w="1663" w:type="dxa"/>
            <w:tcBorders>
              <w:top w:val="single" w:color="auto" w:sz="4" w:space="0"/>
              <w:left w:val="single" w:color="auto" w:sz="4" w:space="0"/>
              <w:bottom w:val="single" w:color="auto" w:sz="4" w:space="0"/>
              <w:right w:val="single" w:color="auto" w:sz="4" w:space="0"/>
            </w:tcBorders>
            <w:noWrap w:val="0"/>
            <w:vAlign w:val="center"/>
          </w:tcPr>
          <w:p w14:paraId="2142ABEF">
            <w:pPr>
              <w:keepNext w:val="0"/>
              <w:keepLines w:val="0"/>
              <w:pageBreakBefore w:val="0"/>
              <w:kinsoku/>
              <w:wordWrap/>
              <w:overflowPunct/>
              <w:topLinePunct w:val="0"/>
              <w:bidi w:val="0"/>
              <w:snapToGrid/>
              <w:spacing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质量要求</w:t>
            </w:r>
          </w:p>
        </w:tc>
        <w:tc>
          <w:tcPr>
            <w:tcW w:w="6579" w:type="dxa"/>
            <w:tcBorders>
              <w:top w:val="single" w:color="auto" w:sz="4" w:space="0"/>
              <w:left w:val="single" w:color="auto" w:sz="4" w:space="0"/>
              <w:bottom w:val="single" w:color="auto" w:sz="4" w:space="0"/>
              <w:right w:val="single" w:color="auto" w:sz="4" w:space="0"/>
            </w:tcBorders>
            <w:noWrap w:val="0"/>
            <w:vAlign w:val="center"/>
          </w:tcPr>
          <w:p w14:paraId="6C6A3E3D">
            <w:pPr>
              <w:keepNext w:val="0"/>
              <w:keepLines w:val="0"/>
              <w:pageBreakBefore w:val="0"/>
              <w:kinsoku/>
              <w:wordWrap/>
              <w:overflowPunct/>
              <w:topLinePunct w:val="0"/>
              <w:bidi w:val="0"/>
              <w:snapToGrid/>
              <w:spacing w:line="360" w:lineRule="exact"/>
              <w:rPr>
                <w:rFonts w:hint="eastAsia" w:ascii="宋体" w:hAnsi="宋体" w:eastAsia="宋体" w:cs="宋体"/>
                <w:snapToGrid w:val="0"/>
                <w:kern w:val="0"/>
                <w:sz w:val="21"/>
                <w:szCs w:val="21"/>
                <w:lang w:eastAsia="zh-CN"/>
              </w:rPr>
            </w:pPr>
            <w:r>
              <w:rPr>
                <w:rFonts w:hint="eastAsia" w:ascii="宋体" w:hAnsi="宋体" w:eastAsia="宋体" w:cs="宋体"/>
                <w:snapToGrid w:val="0"/>
                <w:kern w:val="0"/>
                <w:sz w:val="21"/>
                <w:szCs w:val="21"/>
                <w:lang w:val="en-US" w:eastAsia="zh-CN"/>
              </w:rPr>
              <w:t>符合国家、行业相关规定，并满足采购人要求</w:t>
            </w:r>
          </w:p>
        </w:tc>
      </w:tr>
      <w:tr w14:paraId="264AE3E3">
        <w:tblPrEx>
          <w:tblCellMar>
            <w:top w:w="0" w:type="dxa"/>
            <w:left w:w="108" w:type="dxa"/>
            <w:bottom w:w="0" w:type="dxa"/>
            <w:right w:w="108" w:type="dxa"/>
          </w:tblCellMar>
        </w:tblPrEx>
        <w:trPr>
          <w:trHeight w:val="51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472C4598">
            <w:pPr>
              <w:keepNext w:val="0"/>
              <w:keepLines w:val="0"/>
              <w:pageBreakBefore w:val="0"/>
              <w:kinsoku/>
              <w:wordWrap/>
              <w:overflowPunct/>
              <w:topLinePunct w:val="0"/>
              <w:bidi w:val="0"/>
              <w:adjustRightInd w:val="0"/>
              <w:snapToGrid/>
              <w:spacing w:line="360" w:lineRule="exact"/>
              <w:jc w:val="center"/>
              <w:textAlignment w:val="baseline"/>
              <w:rPr>
                <w:rFonts w:hint="eastAsia" w:ascii="宋体" w:hAnsi="宋体" w:eastAsia="宋体" w:cs="宋体"/>
                <w:sz w:val="21"/>
                <w:szCs w:val="21"/>
              </w:rPr>
            </w:pPr>
            <w:r>
              <w:rPr>
                <w:rFonts w:hint="eastAsia" w:ascii="宋体" w:hAnsi="宋体" w:eastAsia="宋体" w:cs="宋体"/>
                <w:sz w:val="21"/>
                <w:szCs w:val="21"/>
              </w:rPr>
              <w:t>1.4.1</w:t>
            </w:r>
          </w:p>
        </w:tc>
        <w:tc>
          <w:tcPr>
            <w:tcW w:w="1663" w:type="dxa"/>
            <w:tcBorders>
              <w:top w:val="single" w:color="auto" w:sz="4" w:space="0"/>
              <w:left w:val="single" w:color="auto" w:sz="4" w:space="0"/>
              <w:bottom w:val="single" w:color="auto" w:sz="4" w:space="0"/>
              <w:right w:val="single" w:color="auto" w:sz="4" w:space="0"/>
            </w:tcBorders>
            <w:noWrap w:val="0"/>
            <w:vAlign w:val="center"/>
          </w:tcPr>
          <w:p w14:paraId="2E969E6B">
            <w:pPr>
              <w:keepNext w:val="0"/>
              <w:keepLines w:val="0"/>
              <w:pageBreakBefore w:val="0"/>
              <w:kinsoku/>
              <w:wordWrap/>
              <w:overflowPunct/>
              <w:topLinePunct w:val="0"/>
              <w:bidi w:val="0"/>
              <w:adjustRightInd w:val="0"/>
              <w:snapToGrid/>
              <w:spacing w:line="360" w:lineRule="exact"/>
              <w:jc w:val="center"/>
              <w:textAlignment w:val="baseline"/>
              <w:rPr>
                <w:rFonts w:hint="eastAsia" w:ascii="宋体" w:hAnsi="宋体" w:eastAsia="宋体" w:cs="宋体"/>
                <w:kern w:val="2"/>
                <w:sz w:val="21"/>
                <w:szCs w:val="21"/>
                <w:highlight w:val="none"/>
                <w:lang w:val="en-US" w:eastAsia="zh-CN" w:bidi="ar-SA"/>
              </w:rPr>
            </w:pPr>
            <w:r>
              <w:rPr>
                <w:rFonts w:hint="eastAsia" w:ascii="宋体" w:hAnsi="宋体" w:eastAsia="宋体" w:cs="宋体"/>
                <w:kern w:val="0"/>
                <w:sz w:val="21"/>
                <w:szCs w:val="21"/>
                <w:highlight w:val="none"/>
                <w:shd w:val="clear"/>
                <w:lang w:eastAsia="zh-CN"/>
              </w:rPr>
              <w:t>供应商</w:t>
            </w:r>
            <w:r>
              <w:rPr>
                <w:rFonts w:hint="eastAsia" w:ascii="宋体" w:hAnsi="宋体" w:eastAsia="宋体" w:cs="宋体"/>
                <w:kern w:val="0"/>
                <w:sz w:val="21"/>
                <w:szCs w:val="21"/>
                <w:highlight w:val="none"/>
                <w:shd w:val="clear"/>
              </w:rPr>
              <w:t>资质条件</w:t>
            </w:r>
          </w:p>
        </w:tc>
        <w:tc>
          <w:tcPr>
            <w:tcW w:w="6579" w:type="dxa"/>
            <w:tcBorders>
              <w:top w:val="single" w:color="auto" w:sz="4" w:space="0"/>
              <w:left w:val="single" w:color="auto" w:sz="4" w:space="0"/>
              <w:bottom w:val="single" w:color="auto" w:sz="4" w:space="0"/>
              <w:right w:val="single" w:color="auto" w:sz="4" w:space="0"/>
            </w:tcBorders>
            <w:noWrap w:val="0"/>
            <w:vAlign w:val="center"/>
          </w:tcPr>
          <w:p w14:paraId="670CDE6D">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333333"/>
                <w:sz w:val="21"/>
                <w:szCs w:val="21"/>
                <w:highlight w:val="none"/>
              </w:rPr>
            </w:pPr>
            <w:r>
              <w:rPr>
                <w:rFonts w:hint="eastAsia" w:ascii="宋体" w:hAnsi="宋体" w:eastAsia="宋体" w:cs="宋体"/>
                <w:b w:val="0"/>
                <w:bCs w:val="0"/>
                <w:color w:val="333333"/>
                <w:sz w:val="21"/>
                <w:szCs w:val="21"/>
                <w:highlight w:val="none"/>
              </w:rPr>
              <w:t>1、满足《中华人民共和国政府采购法》第二十二条规定；</w:t>
            </w:r>
          </w:p>
          <w:p w14:paraId="7A527212">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333333"/>
                <w:sz w:val="21"/>
                <w:szCs w:val="21"/>
                <w:highlight w:val="none"/>
                <w:lang w:val="en-US" w:eastAsia="zh-CN"/>
              </w:rPr>
            </w:pPr>
            <w:r>
              <w:rPr>
                <w:rFonts w:hint="eastAsia" w:ascii="宋体" w:hAnsi="宋体" w:eastAsia="宋体" w:cs="宋体"/>
                <w:b w:val="0"/>
                <w:bCs w:val="0"/>
                <w:color w:val="333333"/>
                <w:sz w:val="21"/>
                <w:szCs w:val="21"/>
                <w:highlight w:val="none"/>
              </w:rPr>
              <w:t>2、</w:t>
            </w:r>
            <w:r>
              <w:rPr>
                <w:rFonts w:hint="eastAsia" w:ascii="宋体" w:hAnsi="宋体" w:eastAsia="宋体" w:cs="宋体"/>
                <w:b w:val="0"/>
                <w:bCs w:val="0"/>
                <w:color w:val="333333"/>
                <w:sz w:val="21"/>
                <w:szCs w:val="21"/>
                <w:highlight w:val="none"/>
                <w:lang w:val="en-US" w:eastAsia="zh-CN"/>
              </w:rPr>
              <w:t>本项目的特定资格要求：本项目</w:t>
            </w:r>
            <w:r>
              <w:rPr>
                <w:rFonts w:hint="eastAsia" w:ascii="宋体" w:hAnsi="宋体" w:cs="宋体"/>
                <w:b w:val="0"/>
                <w:bCs w:val="0"/>
                <w:color w:val="333333"/>
                <w:sz w:val="21"/>
                <w:szCs w:val="21"/>
                <w:highlight w:val="none"/>
                <w:lang w:val="en-US" w:eastAsia="zh-CN"/>
              </w:rPr>
              <w:t>非</w:t>
            </w:r>
            <w:r>
              <w:rPr>
                <w:rFonts w:hint="eastAsia" w:ascii="宋体" w:hAnsi="宋体" w:eastAsia="宋体" w:cs="宋体"/>
                <w:b w:val="0"/>
                <w:bCs w:val="0"/>
                <w:color w:val="333333"/>
                <w:sz w:val="21"/>
                <w:szCs w:val="21"/>
                <w:highlight w:val="none"/>
                <w:lang w:val="en-US" w:eastAsia="zh-CN"/>
              </w:rPr>
              <w:t>专门面向中小企业采购。执行节约能源，保护环境、扶持不发达地区和少数民族地区、落实绿色建筑、绿色建材、支持创新、绿色发展、促进自主创新产业发展中小企业发展等政府采购政策；</w:t>
            </w:r>
          </w:p>
          <w:p w14:paraId="0FC2F98F">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333333"/>
                <w:sz w:val="21"/>
                <w:szCs w:val="21"/>
                <w:highlight w:val="none"/>
                <w:lang w:val="en-US" w:eastAsia="zh-CN"/>
              </w:rPr>
            </w:pPr>
            <w:r>
              <w:rPr>
                <w:rFonts w:hint="eastAsia" w:ascii="宋体" w:hAnsi="宋体" w:eastAsia="宋体" w:cs="宋体"/>
                <w:b w:val="0"/>
                <w:bCs w:val="0"/>
                <w:color w:val="333333"/>
                <w:sz w:val="21"/>
                <w:szCs w:val="21"/>
                <w:highlight w:val="none"/>
              </w:rPr>
              <w:t>3、</w:t>
            </w:r>
            <w:r>
              <w:rPr>
                <w:rFonts w:hint="eastAsia" w:ascii="宋体" w:hAnsi="宋体" w:eastAsia="宋体" w:cs="宋体"/>
                <w:b w:val="0"/>
                <w:bCs w:val="0"/>
                <w:color w:val="333333"/>
                <w:sz w:val="21"/>
                <w:szCs w:val="21"/>
                <w:highlight w:val="none"/>
                <w:lang w:val="en-US" w:eastAsia="zh-CN"/>
              </w:rPr>
              <w:t>信誉要求：</w:t>
            </w:r>
          </w:p>
          <w:p w14:paraId="59D6C65C">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333333"/>
                <w:sz w:val="21"/>
                <w:szCs w:val="21"/>
                <w:highlight w:val="none"/>
              </w:rPr>
            </w:pPr>
            <w:r>
              <w:rPr>
                <w:rFonts w:hint="eastAsia" w:ascii="宋体" w:hAnsi="宋体" w:eastAsia="宋体" w:cs="宋体"/>
                <w:b w:val="0"/>
                <w:bCs w:val="0"/>
                <w:color w:val="333333"/>
                <w:sz w:val="21"/>
                <w:szCs w:val="21"/>
                <w:highlight w:val="none"/>
                <w:lang w:val="en-US" w:eastAsia="zh-CN"/>
              </w:rPr>
              <w:t>3.1</w:t>
            </w:r>
            <w:r>
              <w:rPr>
                <w:rFonts w:hint="eastAsia" w:ascii="宋体" w:hAnsi="宋体" w:eastAsia="宋体" w:cs="宋体"/>
                <w:b w:val="0"/>
                <w:bCs w:val="0"/>
                <w:color w:val="333333"/>
                <w:sz w:val="21"/>
                <w:szCs w:val="21"/>
                <w:highlight w:val="none"/>
                <w:lang w:eastAsia="zh-CN"/>
              </w:rPr>
              <w:t>供应商</w:t>
            </w:r>
            <w:r>
              <w:rPr>
                <w:rFonts w:hint="eastAsia" w:ascii="宋体" w:hAnsi="宋体" w:eastAsia="宋体" w:cs="宋体"/>
                <w:b w:val="0"/>
                <w:bCs w:val="0"/>
                <w:color w:val="333333"/>
                <w:sz w:val="21"/>
                <w:szCs w:val="21"/>
                <w:highlight w:val="none"/>
              </w:rPr>
              <w:t>须未处于被责令停业、投标资格被取消或者财产被接管、冻结和破产状态；企业没有因骗取中标或者严重违约等问题，</w:t>
            </w:r>
            <w:r>
              <w:rPr>
                <w:rFonts w:hint="eastAsia" w:ascii="宋体" w:hAnsi="宋体" w:eastAsia="宋体" w:cs="宋体"/>
                <w:b w:val="0"/>
                <w:bCs w:val="0"/>
                <w:color w:val="333333"/>
                <w:sz w:val="21"/>
                <w:szCs w:val="21"/>
                <w:highlight w:val="none"/>
                <w:lang w:eastAsia="zh-CN"/>
              </w:rPr>
              <w:t>未</w:t>
            </w:r>
            <w:r>
              <w:rPr>
                <w:rFonts w:hint="eastAsia" w:ascii="宋体" w:hAnsi="宋体" w:eastAsia="宋体" w:cs="宋体"/>
                <w:b w:val="0"/>
                <w:bCs w:val="0"/>
                <w:color w:val="333333"/>
                <w:sz w:val="21"/>
                <w:szCs w:val="21"/>
                <w:highlight w:val="none"/>
              </w:rPr>
              <w:t>被有关部门暂停投标资格并在暂停期内的（</w:t>
            </w:r>
            <w:r>
              <w:rPr>
                <w:rFonts w:hint="eastAsia" w:ascii="宋体" w:hAnsi="宋体" w:eastAsia="宋体" w:cs="宋体"/>
                <w:b w:val="0"/>
                <w:bCs w:val="0"/>
                <w:color w:val="333333"/>
                <w:sz w:val="21"/>
                <w:szCs w:val="21"/>
                <w:highlight w:val="none"/>
                <w:lang w:val="en-US" w:eastAsia="zh-CN"/>
              </w:rPr>
              <w:t>提供书面承诺，格式自拟</w:t>
            </w:r>
            <w:r>
              <w:rPr>
                <w:rFonts w:hint="eastAsia" w:ascii="宋体" w:hAnsi="宋体" w:eastAsia="宋体" w:cs="宋体"/>
                <w:b w:val="0"/>
                <w:bCs w:val="0"/>
                <w:color w:val="333333"/>
                <w:sz w:val="21"/>
                <w:szCs w:val="21"/>
                <w:highlight w:val="none"/>
              </w:rPr>
              <w:t>）；</w:t>
            </w:r>
          </w:p>
          <w:p w14:paraId="440B7AC1">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333333"/>
                <w:sz w:val="21"/>
                <w:szCs w:val="21"/>
                <w:highlight w:val="none"/>
                <w:lang w:val="en-US" w:eastAsia="zh-CN"/>
              </w:rPr>
            </w:pPr>
            <w:r>
              <w:rPr>
                <w:rFonts w:hint="eastAsia" w:ascii="宋体" w:hAnsi="宋体" w:eastAsia="宋体" w:cs="宋体"/>
                <w:b w:val="0"/>
                <w:bCs w:val="0"/>
                <w:color w:val="333333"/>
                <w:sz w:val="21"/>
                <w:szCs w:val="21"/>
                <w:highlight w:val="none"/>
                <w:lang w:val="en-US" w:eastAsia="zh-CN"/>
              </w:rPr>
              <w:t>3.2根据《关于在政府采购活动中查询及使用信用记录有关问题的通知》(财库[2016]125号)和豫财购【2016】15号的规定，通过“信用中国”网和“中国政府采购网”查询相关企业信用记录，列入“信用中国”网站的“失信被执行人”（跳转至“中国执行信息公开网”）和“重大税收违法失信主体”、“中国政府采购”网站的“政府采购严重违法失信行为记录名单”的供应商，拒绝参与本项目投标活动。【采购人或采购代理机构在开标当天将对所有参与本项目投标的供应商信用情况进行查询（失信被执行人、重大税收违法失信主体、政府采购严重违法失信行为记录名单）、查询记录打印留存】；</w:t>
            </w:r>
          </w:p>
          <w:p w14:paraId="367CD736">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333333"/>
                <w:sz w:val="21"/>
                <w:szCs w:val="21"/>
                <w:highlight w:val="none"/>
                <w:lang w:val="en-US" w:eastAsia="zh-CN"/>
              </w:rPr>
            </w:pPr>
            <w:r>
              <w:rPr>
                <w:rFonts w:hint="eastAsia" w:ascii="宋体" w:hAnsi="宋体" w:eastAsia="宋体" w:cs="宋体"/>
                <w:b w:val="0"/>
                <w:bCs w:val="0"/>
                <w:color w:val="333333"/>
                <w:sz w:val="21"/>
                <w:szCs w:val="21"/>
                <w:highlight w:val="none"/>
                <w:lang w:val="en-US" w:eastAsia="zh-CN"/>
              </w:rPr>
              <w:t>3.3单位负责人为同一人或者存在直接控股、管理关系的不同供应商，不得参加同一合同项下的政府采购活动（提供承诺书）；</w:t>
            </w:r>
          </w:p>
          <w:p w14:paraId="1AC51A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宋体" w:hAnsi="宋体" w:eastAsia="宋体" w:cs="宋体"/>
                <w:b w:val="0"/>
                <w:bCs w:val="0"/>
                <w:color w:val="333333"/>
                <w:sz w:val="21"/>
                <w:szCs w:val="21"/>
                <w:lang w:val="en-US" w:eastAsia="zh-CN"/>
              </w:rPr>
            </w:pPr>
            <w:r>
              <w:rPr>
                <w:rFonts w:hint="eastAsia" w:ascii="宋体" w:hAnsi="宋体" w:eastAsia="宋体" w:cs="宋体"/>
                <w:b w:val="0"/>
                <w:bCs w:val="0"/>
                <w:color w:val="333333"/>
                <w:sz w:val="21"/>
                <w:szCs w:val="21"/>
                <w:highlight w:val="none"/>
                <w:lang w:val="en-US" w:eastAsia="zh-CN"/>
              </w:rPr>
              <w:t>4、本项目为资格后审，不允许分包、转包。</w:t>
            </w:r>
          </w:p>
        </w:tc>
      </w:tr>
      <w:tr w14:paraId="2993894B">
        <w:tblPrEx>
          <w:tblCellMar>
            <w:top w:w="0" w:type="dxa"/>
            <w:left w:w="108" w:type="dxa"/>
            <w:bottom w:w="0" w:type="dxa"/>
            <w:right w:w="108" w:type="dxa"/>
          </w:tblCellMar>
        </w:tblPrEx>
        <w:trPr>
          <w:trHeight w:val="51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7543CD16">
            <w:pPr>
              <w:keepNext w:val="0"/>
              <w:keepLines w:val="0"/>
              <w:pageBreakBefore w:val="0"/>
              <w:kinsoku/>
              <w:wordWrap/>
              <w:overflowPunct/>
              <w:topLinePunct w:val="0"/>
              <w:bidi w:val="0"/>
              <w:adjustRightInd w:val="0"/>
              <w:snapToGrid/>
              <w:spacing w:line="360" w:lineRule="exact"/>
              <w:jc w:val="center"/>
              <w:textAlignment w:val="baseline"/>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4</w:t>
            </w:r>
            <w:r>
              <w:rPr>
                <w:rFonts w:hint="eastAsia" w:ascii="宋体" w:hAnsi="宋体" w:eastAsia="宋体" w:cs="宋体"/>
                <w:sz w:val="21"/>
                <w:szCs w:val="21"/>
              </w:rPr>
              <w:t>.2</w:t>
            </w:r>
          </w:p>
        </w:tc>
        <w:tc>
          <w:tcPr>
            <w:tcW w:w="1663" w:type="dxa"/>
            <w:tcBorders>
              <w:top w:val="single" w:color="auto" w:sz="4" w:space="0"/>
              <w:left w:val="single" w:color="auto" w:sz="4" w:space="0"/>
              <w:bottom w:val="single" w:color="auto" w:sz="4" w:space="0"/>
              <w:right w:val="single" w:color="auto" w:sz="4" w:space="0"/>
            </w:tcBorders>
            <w:noWrap w:val="0"/>
            <w:vAlign w:val="center"/>
          </w:tcPr>
          <w:p w14:paraId="51D842BD">
            <w:pPr>
              <w:keepNext w:val="0"/>
              <w:keepLines w:val="0"/>
              <w:pageBreakBefore w:val="0"/>
              <w:kinsoku/>
              <w:wordWrap/>
              <w:overflowPunct/>
              <w:topLinePunct w:val="0"/>
              <w:bidi w:val="0"/>
              <w:snapToGrid/>
              <w:spacing w:line="360" w:lineRule="exact"/>
              <w:jc w:val="center"/>
              <w:rPr>
                <w:rFonts w:hint="eastAsia" w:ascii="宋体" w:hAnsi="宋体" w:eastAsia="宋体" w:cs="宋体"/>
                <w:sz w:val="21"/>
                <w:szCs w:val="21"/>
              </w:rPr>
            </w:pPr>
            <w:r>
              <w:rPr>
                <w:rFonts w:hint="eastAsia" w:ascii="宋体" w:hAnsi="宋体" w:eastAsia="宋体" w:cs="宋体"/>
                <w:sz w:val="21"/>
                <w:szCs w:val="21"/>
              </w:rPr>
              <w:t>是否接受联合体投标</w:t>
            </w:r>
          </w:p>
        </w:tc>
        <w:tc>
          <w:tcPr>
            <w:tcW w:w="6579" w:type="dxa"/>
            <w:tcBorders>
              <w:top w:val="single" w:color="auto" w:sz="4" w:space="0"/>
              <w:left w:val="single" w:color="auto" w:sz="4" w:space="0"/>
              <w:bottom w:val="single" w:color="auto" w:sz="4" w:space="0"/>
              <w:right w:val="single" w:color="auto" w:sz="4" w:space="0"/>
            </w:tcBorders>
            <w:noWrap w:val="0"/>
            <w:vAlign w:val="center"/>
          </w:tcPr>
          <w:p w14:paraId="04D5A81E">
            <w:pPr>
              <w:pStyle w:val="13"/>
              <w:keepNext w:val="0"/>
              <w:keepLines w:val="0"/>
              <w:pageBreakBefore w:val="0"/>
              <w:kinsoku/>
              <w:wordWrap/>
              <w:overflowPunct/>
              <w:topLinePunct w:val="0"/>
              <w:bidi w:val="0"/>
              <w:adjustRightInd w:val="0"/>
              <w:snapToGrid/>
              <w:spacing w:line="360" w:lineRule="exact"/>
              <w:textAlignment w:val="baseline"/>
              <w:rPr>
                <w:rFonts w:hint="eastAsia" w:ascii="宋体" w:hAnsi="宋体" w:eastAsia="宋体" w:cs="宋体"/>
                <w:kern w:val="2"/>
                <w:sz w:val="21"/>
                <w:szCs w:val="21"/>
              </w:rPr>
            </w:pPr>
            <w:r>
              <w:rPr>
                <w:rFonts w:hint="eastAsia" w:ascii="宋体" w:hAnsi="宋体" w:eastAsia="宋体" w:cs="宋体"/>
                <w:kern w:val="2"/>
                <w:sz w:val="21"/>
                <w:szCs w:val="21"/>
              </w:rPr>
              <w:t>不接受</w:t>
            </w:r>
          </w:p>
        </w:tc>
      </w:tr>
      <w:tr w14:paraId="5DAB5117">
        <w:tblPrEx>
          <w:tblCellMar>
            <w:top w:w="0" w:type="dxa"/>
            <w:left w:w="108" w:type="dxa"/>
            <w:bottom w:w="0" w:type="dxa"/>
            <w:right w:w="108" w:type="dxa"/>
          </w:tblCellMar>
        </w:tblPrEx>
        <w:trPr>
          <w:trHeight w:val="51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367B5E5E">
            <w:pPr>
              <w:keepNext w:val="0"/>
              <w:keepLines w:val="0"/>
              <w:pageBreakBefore w:val="0"/>
              <w:kinsoku/>
              <w:wordWrap/>
              <w:overflowPunct/>
              <w:topLinePunct w:val="0"/>
              <w:bidi w:val="0"/>
              <w:adjustRightInd w:val="0"/>
              <w:snapToGrid/>
              <w:spacing w:line="360" w:lineRule="exact"/>
              <w:jc w:val="center"/>
              <w:textAlignment w:val="baseline"/>
              <w:rPr>
                <w:rFonts w:hint="eastAsia" w:ascii="宋体" w:hAnsi="宋体" w:eastAsia="宋体" w:cs="宋体"/>
                <w:sz w:val="21"/>
                <w:szCs w:val="21"/>
              </w:rPr>
            </w:pPr>
            <w:r>
              <w:rPr>
                <w:rFonts w:hint="eastAsia" w:ascii="宋体" w:hAnsi="宋体" w:eastAsia="宋体" w:cs="宋体"/>
                <w:sz w:val="21"/>
                <w:szCs w:val="21"/>
              </w:rPr>
              <w:t>1.10.1</w:t>
            </w:r>
          </w:p>
        </w:tc>
        <w:tc>
          <w:tcPr>
            <w:tcW w:w="1663" w:type="dxa"/>
            <w:tcBorders>
              <w:top w:val="single" w:color="auto" w:sz="4" w:space="0"/>
              <w:left w:val="single" w:color="auto" w:sz="4" w:space="0"/>
              <w:bottom w:val="single" w:color="auto" w:sz="4" w:space="0"/>
              <w:right w:val="single" w:color="auto" w:sz="4" w:space="0"/>
            </w:tcBorders>
            <w:noWrap w:val="0"/>
            <w:vAlign w:val="center"/>
          </w:tcPr>
          <w:p w14:paraId="2E9729C7">
            <w:pPr>
              <w:keepNext w:val="0"/>
              <w:keepLines w:val="0"/>
              <w:pageBreakBefore w:val="0"/>
              <w:kinsoku/>
              <w:wordWrap/>
              <w:overflowPunct/>
              <w:topLinePunct w:val="0"/>
              <w:bidi w:val="0"/>
              <w:adjustRightInd w:val="0"/>
              <w:snapToGrid/>
              <w:spacing w:line="360" w:lineRule="exact"/>
              <w:jc w:val="center"/>
              <w:textAlignment w:val="baseline"/>
              <w:rPr>
                <w:rFonts w:hint="eastAsia" w:ascii="宋体" w:hAnsi="宋体" w:eastAsia="宋体" w:cs="宋体"/>
                <w:sz w:val="21"/>
                <w:szCs w:val="21"/>
                <w:lang w:eastAsia="zh-CN"/>
              </w:rPr>
            </w:pPr>
            <w:r>
              <w:rPr>
                <w:rFonts w:hint="eastAsia" w:ascii="宋体" w:hAnsi="宋体" w:eastAsia="宋体" w:cs="宋体"/>
                <w:sz w:val="21"/>
                <w:szCs w:val="21"/>
                <w:highlight w:val="none"/>
                <w:lang w:eastAsia="zh-CN"/>
              </w:rPr>
              <w:t>投标预备会</w:t>
            </w:r>
          </w:p>
        </w:tc>
        <w:tc>
          <w:tcPr>
            <w:tcW w:w="6579" w:type="dxa"/>
            <w:tcBorders>
              <w:top w:val="single" w:color="auto" w:sz="4" w:space="0"/>
              <w:left w:val="single" w:color="auto" w:sz="4" w:space="0"/>
              <w:bottom w:val="single" w:color="auto" w:sz="4" w:space="0"/>
              <w:right w:val="single" w:color="auto" w:sz="4" w:space="0"/>
            </w:tcBorders>
            <w:noWrap w:val="0"/>
            <w:vAlign w:val="center"/>
          </w:tcPr>
          <w:p w14:paraId="22517057">
            <w:pPr>
              <w:pStyle w:val="13"/>
              <w:keepNext w:val="0"/>
              <w:keepLines w:val="0"/>
              <w:pageBreakBefore w:val="0"/>
              <w:kinsoku/>
              <w:wordWrap/>
              <w:overflowPunct/>
              <w:topLinePunct w:val="0"/>
              <w:bidi w:val="0"/>
              <w:adjustRightInd w:val="0"/>
              <w:snapToGrid/>
              <w:spacing w:line="360" w:lineRule="exact"/>
              <w:textAlignment w:val="baseline"/>
              <w:rPr>
                <w:rFonts w:hint="eastAsia" w:ascii="宋体" w:hAnsi="宋体" w:eastAsia="宋体" w:cs="宋体"/>
                <w:kern w:val="2"/>
                <w:sz w:val="21"/>
                <w:szCs w:val="21"/>
              </w:rPr>
            </w:pPr>
            <w:r>
              <w:rPr>
                <w:rFonts w:hint="eastAsia" w:ascii="宋体" w:hAnsi="宋体" w:eastAsia="宋体" w:cs="宋体"/>
                <w:kern w:val="2"/>
                <w:sz w:val="21"/>
                <w:szCs w:val="21"/>
              </w:rPr>
              <w:t>不召开</w:t>
            </w:r>
          </w:p>
        </w:tc>
      </w:tr>
      <w:tr w14:paraId="450E435C">
        <w:tblPrEx>
          <w:tblCellMar>
            <w:top w:w="0" w:type="dxa"/>
            <w:left w:w="108" w:type="dxa"/>
            <w:bottom w:w="0" w:type="dxa"/>
            <w:right w:w="108" w:type="dxa"/>
          </w:tblCellMar>
        </w:tblPrEx>
        <w:trPr>
          <w:trHeight w:val="51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634AE26A">
            <w:pPr>
              <w:keepNext w:val="0"/>
              <w:keepLines w:val="0"/>
              <w:pageBreakBefore w:val="0"/>
              <w:kinsoku/>
              <w:wordWrap/>
              <w:overflowPunct/>
              <w:topLinePunct w:val="0"/>
              <w:bidi w:val="0"/>
              <w:adjustRightInd w:val="0"/>
              <w:snapToGrid/>
              <w:spacing w:line="360" w:lineRule="exact"/>
              <w:jc w:val="center"/>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1.10.2</w:t>
            </w:r>
          </w:p>
        </w:tc>
        <w:tc>
          <w:tcPr>
            <w:tcW w:w="1663" w:type="dxa"/>
            <w:tcBorders>
              <w:top w:val="single" w:color="auto" w:sz="4" w:space="0"/>
              <w:left w:val="single" w:color="auto" w:sz="4" w:space="0"/>
              <w:bottom w:val="single" w:color="auto" w:sz="4" w:space="0"/>
              <w:right w:val="single" w:color="auto" w:sz="4" w:space="0"/>
            </w:tcBorders>
            <w:noWrap w:val="0"/>
            <w:vAlign w:val="center"/>
          </w:tcPr>
          <w:p w14:paraId="0A06B1BC">
            <w:pPr>
              <w:keepNext w:val="0"/>
              <w:keepLines w:val="0"/>
              <w:pageBreakBefore w:val="0"/>
              <w:kinsoku/>
              <w:wordWrap/>
              <w:overflowPunct/>
              <w:topLinePunct w:val="0"/>
              <w:bidi w:val="0"/>
              <w:snapToGrid/>
              <w:spacing w:line="360" w:lineRule="exact"/>
              <w:jc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eastAsia="zh-CN"/>
              </w:rPr>
              <w:t>供应商</w:t>
            </w:r>
            <w:r>
              <w:rPr>
                <w:rFonts w:hint="eastAsia" w:ascii="宋体" w:hAnsi="宋体" w:eastAsia="宋体" w:cs="宋体"/>
                <w:sz w:val="21"/>
                <w:szCs w:val="21"/>
                <w:highlight w:val="none"/>
              </w:rPr>
              <w:t>提出问题的截止时间</w:t>
            </w:r>
          </w:p>
        </w:tc>
        <w:tc>
          <w:tcPr>
            <w:tcW w:w="6579" w:type="dxa"/>
            <w:tcBorders>
              <w:top w:val="single" w:color="auto" w:sz="4" w:space="0"/>
              <w:left w:val="single" w:color="auto" w:sz="4" w:space="0"/>
              <w:bottom w:val="single" w:color="auto" w:sz="4" w:space="0"/>
              <w:right w:val="single" w:color="auto" w:sz="4" w:space="0"/>
            </w:tcBorders>
            <w:noWrap w:val="0"/>
            <w:vAlign w:val="center"/>
          </w:tcPr>
          <w:p w14:paraId="3F8D92A3">
            <w:pPr>
              <w:keepNext w:val="0"/>
              <w:keepLines w:val="0"/>
              <w:pageBreakBefore w:val="0"/>
              <w:kinsoku/>
              <w:wordWrap/>
              <w:overflowPunct/>
              <w:topLinePunct w:val="0"/>
              <w:bidi w:val="0"/>
              <w:adjustRightInd w:val="0"/>
              <w:snapToGrid/>
              <w:spacing w:line="360" w:lineRule="exact"/>
              <w:textAlignment w:val="baseline"/>
              <w:rPr>
                <w:rFonts w:hint="eastAsia" w:ascii="宋体" w:hAnsi="宋体" w:eastAsia="宋体" w:cs="宋体"/>
                <w:sz w:val="21"/>
                <w:szCs w:val="21"/>
                <w:highlight w:val="none"/>
                <w:lang w:val="en-US" w:eastAsia="zh-CN"/>
              </w:rPr>
            </w:pPr>
            <w:r>
              <w:rPr>
                <w:rFonts w:hint="eastAsia" w:ascii="宋体" w:hAnsi="宋体" w:eastAsia="宋体" w:cs="宋体"/>
                <w:sz w:val="21"/>
                <w:szCs w:val="21"/>
              </w:rPr>
              <w:t>递交响应文件的截止之日5日前</w:t>
            </w:r>
          </w:p>
        </w:tc>
      </w:tr>
      <w:tr w14:paraId="5CD029F1">
        <w:tblPrEx>
          <w:tblCellMar>
            <w:top w:w="0" w:type="dxa"/>
            <w:left w:w="108" w:type="dxa"/>
            <w:bottom w:w="0" w:type="dxa"/>
            <w:right w:w="108" w:type="dxa"/>
          </w:tblCellMar>
        </w:tblPrEx>
        <w:trPr>
          <w:trHeight w:val="51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7612FA09">
            <w:pPr>
              <w:keepNext w:val="0"/>
              <w:keepLines w:val="0"/>
              <w:pageBreakBefore w:val="0"/>
              <w:kinsoku/>
              <w:wordWrap/>
              <w:overflowPunct/>
              <w:topLinePunct w:val="0"/>
              <w:bidi w:val="0"/>
              <w:adjustRightInd w:val="0"/>
              <w:snapToGrid/>
              <w:spacing w:line="360" w:lineRule="exact"/>
              <w:jc w:val="center"/>
              <w:textAlignment w:val="baseline"/>
              <w:rPr>
                <w:rFonts w:hint="eastAsia" w:ascii="宋体" w:hAnsi="宋体" w:eastAsia="宋体" w:cs="宋体"/>
                <w:sz w:val="21"/>
                <w:szCs w:val="21"/>
              </w:rPr>
            </w:pPr>
            <w:r>
              <w:rPr>
                <w:rFonts w:hint="eastAsia" w:ascii="宋体" w:hAnsi="宋体" w:eastAsia="宋体" w:cs="宋体"/>
                <w:sz w:val="21"/>
                <w:szCs w:val="21"/>
              </w:rPr>
              <w:t>1.10.3</w:t>
            </w:r>
          </w:p>
        </w:tc>
        <w:tc>
          <w:tcPr>
            <w:tcW w:w="1663" w:type="dxa"/>
            <w:tcBorders>
              <w:top w:val="single" w:color="auto" w:sz="4" w:space="0"/>
              <w:left w:val="single" w:color="auto" w:sz="4" w:space="0"/>
              <w:bottom w:val="single" w:color="auto" w:sz="4" w:space="0"/>
              <w:right w:val="single" w:color="auto" w:sz="4" w:space="0"/>
            </w:tcBorders>
            <w:noWrap w:val="0"/>
            <w:vAlign w:val="center"/>
          </w:tcPr>
          <w:p w14:paraId="6DA93167">
            <w:pPr>
              <w:keepNext w:val="0"/>
              <w:keepLines w:val="0"/>
              <w:pageBreakBefore w:val="0"/>
              <w:kinsoku/>
              <w:wordWrap/>
              <w:overflowPunct/>
              <w:topLinePunct w:val="0"/>
              <w:bidi w:val="0"/>
              <w:snapToGrid/>
              <w:spacing w:line="360" w:lineRule="exact"/>
              <w:jc w:val="center"/>
              <w:rPr>
                <w:rFonts w:hint="eastAsia" w:ascii="宋体" w:hAnsi="宋体" w:eastAsia="宋体" w:cs="宋体"/>
                <w:sz w:val="21"/>
                <w:szCs w:val="21"/>
              </w:rPr>
            </w:pPr>
            <w:r>
              <w:rPr>
                <w:rFonts w:hint="eastAsia" w:ascii="宋体" w:hAnsi="宋体" w:eastAsia="宋体" w:cs="宋体"/>
                <w:sz w:val="21"/>
                <w:szCs w:val="21"/>
              </w:rPr>
              <w:t>采购人书面澄清的时间</w:t>
            </w:r>
          </w:p>
        </w:tc>
        <w:tc>
          <w:tcPr>
            <w:tcW w:w="6579" w:type="dxa"/>
            <w:tcBorders>
              <w:top w:val="single" w:color="auto" w:sz="4" w:space="0"/>
              <w:left w:val="single" w:color="auto" w:sz="4" w:space="0"/>
              <w:bottom w:val="single" w:color="auto" w:sz="4" w:space="0"/>
              <w:right w:val="single" w:color="auto" w:sz="4" w:space="0"/>
            </w:tcBorders>
            <w:noWrap w:val="0"/>
            <w:vAlign w:val="center"/>
          </w:tcPr>
          <w:p w14:paraId="709ABA18">
            <w:pPr>
              <w:keepNext w:val="0"/>
              <w:keepLines w:val="0"/>
              <w:pageBreakBefore w:val="0"/>
              <w:kinsoku/>
              <w:wordWrap/>
              <w:overflowPunct/>
              <w:topLinePunct w:val="0"/>
              <w:bidi w:val="0"/>
              <w:adjustRightInd w:val="0"/>
              <w:snapToGrid/>
              <w:spacing w:line="360" w:lineRule="exact"/>
              <w:textAlignment w:val="baseline"/>
              <w:rPr>
                <w:rFonts w:hint="eastAsia" w:ascii="宋体" w:hAnsi="宋体" w:eastAsia="宋体" w:cs="宋体"/>
                <w:sz w:val="21"/>
                <w:szCs w:val="21"/>
              </w:rPr>
            </w:pPr>
            <w:r>
              <w:rPr>
                <w:rFonts w:hint="eastAsia" w:ascii="宋体" w:hAnsi="宋体" w:eastAsia="宋体" w:cs="宋体"/>
                <w:sz w:val="21"/>
                <w:szCs w:val="21"/>
              </w:rPr>
              <w:t>递交响应文件的截止之日5日前</w:t>
            </w:r>
          </w:p>
        </w:tc>
      </w:tr>
      <w:tr w14:paraId="4D2B2A16">
        <w:tblPrEx>
          <w:tblCellMar>
            <w:top w:w="0" w:type="dxa"/>
            <w:left w:w="108" w:type="dxa"/>
            <w:bottom w:w="0" w:type="dxa"/>
            <w:right w:w="108" w:type="dxa"/>
          </w:tblCellMar>
        </w:tblPrEx>
        <w:trPr>
          <w:trHeight w:val="51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1F629BC2">
            <w:pPr>
              <w:keepNext w:val="0"/>
              <w:keepLines w:val="0"/>
              <w:pageBreakBefore w:val="0"/>
              <w:kinsoku/>
              <w:wordWrap/>
              <w:overflowPunct/>
              <w:topLinePunct w:val="0"/>
              <w:bidi w:val="0"/>
              <w:adjustRightInd w:val="0"/>
              <w:snapToGrid/>
              <w:spacing w:line="360" w:lineRule="exact"/>
              <w:jc w:val="center"/>
              <w:textAlignment w:val="baseline"/>
              <w:rPr>
                <w:rFonts w:hint="eastAsia" w:ascii="宋体" w:hAnsi="宋体" w:eastAsia="宋体" w:cs="宋体"/>
                <w:sz w:val="21"/>
                <w:szCs w:val="21"/>
              </w:rPr>
            </w:pPr>
            <w:r>
              <w:rPr>
                <w:rFonts w:hint="eastAsia" w:ascii="宋体" w:hAnsi="宋体" w:eastAsia="宋体" w:cs="宋体"/>
                <w:sz w:val="21"/>
                <w:szCs w:val="21"/>
              </w:rPr>
              <w:t>1.11</w:t>
            </w:r>
          </w:p>
        </w:tc>
        <w:tc>
          <w:tcPr>
            <w:tcW w:w="1663" w:type="dxa"/>
            <w:tcBorders>
              <w:top w:val="single" w:color="auto" w:sz="4" w:space="0"/>
              <w:left w:val="single" w:color="auto" w:sz="4" w:space="0"/>
              <w:bottom w:val="single" w:color="auto" w:sz="4" w:space="0"/>
              <w:right w:val="single" w:color="auto" w:sz="4" w:space="0"/>
            </w:tcBorders>
            <w:noWrap w:val="0"/>
            <w:vAlign w:val="center"/>
          </w:tcPr>
          <w:p w14:paraId="3A7BED88">
            <w:pPr>
              <w:keepNext w:val="0"/>
              <w:keepLines w:val="0"/>
              <w:pageBreakBefore w:val="0"/>
              <w:kinsoku/>
              <w:wordWrap/>
              <w:overflowPunct/>
              <w:topLinePunct w:val="0"/>
              <w:bidi w:val="0"/>
              <w:adjustRightInd w:val="0"/>
              <w:snapToGrid/>
              <w:spacing w:line="360" w:lineRule="exact"/>
              <w:jc w:val="center"/>
              <w:textAlignment w:val="baseline"/>
              <w:rPr>
                <w:rFonts w:hint="eastAsia" w:ascii="宋体" w:hAnsi="宋体" w:eastAsia="宋体" w:cs="宋体"/>
                <w:sz w:val="21"/>
                <w:szCs w:val="21"/>
              </w:rPr>
            </w:pPr>
            <w:r>
              <w:rPr>
                <w:rFonts w:hint="eastAsia" w:ascii="宋体" w:hAnsi="宋体" w:eastAsia="宋体" w:cs="宋体"/>
                <w:sz w:val="21"/>
                <w:szCs w:val="21"/>
              </w:rPr>
              <w:t>分包</w:t>
            </w:r>
          </w:p>
        </w:tc>
        <w:tc>
          <w:tcPr>
            <w:tcW w:w="6579" w:type="dxa"/>
            <w:tcBorders>
              <w:top w:val="single" w:color="auto" w:sz="4" w:space="0"/>
              <w:left w:val="single" w:color="auto" w:sz="4" w:space="0"/>
              <w:bottom w:val="single" w:color="auto" w:sz="4" w:space="0"/>
              <w:right w:val="single" w:color="auto" w:sz="4" w:space="0"/>
            </w:tcBorders>
            <w:noWrap w:val="0"/>
            <w:vAlign w:val="center"/>
          </w:tcPr>
          <w:p w14:paraId="680A86BF">
            <w:pPr>
              <w:pStyle w:val="13"/>
              <w:keepNext w:val="0"/>
              <w:keepLines w:val="0"/>
              <w:pageBreakBefore w:val="0"/>
              <w:kinsoku/>
              <w:wordWrap/>
              <w:overflowPunct/>
              <w:topLinePunct w:val="0"/>
              <w:bidi w:val="0"/>
              <w:adjustRightInd w:val="0"/>
              <w:snapToGrid/>
              <w:spacing w:line="360" w:lineRule="exact"/>
              <w:textAlignment w:val="baseline"/>
              <w:rPr>
                <w:rFonts w:hint="eastAsia" w:ascii="宋体" w:hAnsi="宋体" w:eastAsia="宋体" w:cs="宋体"/>
                <w:kern w:val="2"/>
                <w:sz w:val="21"/>
                <w:szCs w:val="21"/>
              </w:rPr>
            </w:pPr>
            <w:r>
              <w:rPr>
                <w:rFonts w:hint="eastAsia" w:ascii="宋体" w:hAnsi="宋体" w:eastAsia="宋体" w:cs="宋体"/>
                <w:kern w:val="2"/>
                <w:sz w:val="21"/>
                <w:szCs w:val="21"/>
              </w:rPr>
              <w:t>不允许</w:t>
            </w:r>
          </w:p>
        </w:tc>
      </w:tr>
      <w:tr w14:paraId="3C468F1B">
        <w:tblPrEx>
          <w:tblCellMar>
            <w:top w:w="0" w:type="dxa"/>
            <w:left w:w="108" w:type="dxa"/>
            <w:bottom w:w="0" w:type="dxa"/>
            <w:right w:w="108" w:type="dxa"/>
          </w:tblCellMar>
        </w:tblPrEx>
        <w:trPr>
          <w:trHeight w:val="51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681862C6">
            <w:pPr>
              <w:keepNext w:val="0"/>
              <w:keepLines w:val="0"/>
              <w:pageBreakBefore w:val="0"/>
              <w:kinsoku/>
              <w:wordWrap/>
              <w:overflowPunct/>
              <w:topLinePunct w:val="0"/>
              <w:bidi w:val="0"/>
              <w:adjustRightInd w:val="0"/>
              <w:snapToGrid/>
              <w:spacing w:line="360" w:lineRule="exact"/>
              <w:jc w:val="center"/>
              <w:textAlignment w:val="baseline"/>
              <w:rPr>
                <w:rFonts w:hint="eastAsia" w:ascii="宋体" w:hAnsi="宋体" w:eastAsia="宋体" w:cs="宋体"/>
                <w:sz w:val="21"/>
                <w:szCs w:val="21"/>
              </w:rPr>
            </w:pPr>
            <w:r>
              <w:rPr>
                <w:rFonts w:hint="eastAsia" w:ascii="宋体" w:hAnsi="宋体" w:eastAsia="宋体" w:cs="宋体"/>
                <w:sz w:val="21"/>
                <w:szCs w:val="21"/>
              </w:rPr>
              <w:t>2.1</w:t>
            </w:r>
          </w:p>
        </w:tc>
        <w:tc>
          <w:tcPr>
            <w:tcW w:w="1663" w:type="dxa"/>
            <w:tcBorders>
              <w:top w:val="single" w:color="auto" w:sz="4" w:space="0"/>
              <w:left w:val="single" w:color="auto" w:sz="4" w:space="0"/>
              <w:bottom w:val="single" w:color="auto" w:sz="4" w:space="0"/>
              <w:right w:val="single" w:color="auto" w:sz="4" w:space="0"/>
            </w:tcBorders>
            <w:noWrap w:val="0"/>
            <w:vAlign w:val="center"/>
          </w:tcPr>
          <w:p w14:paraId="46AC4BFB">
            <w:pPr>
              <w:keepNext w:val="0"/>
              <w:keepLines w:val="0"/>
              <w:pageBreakBefore w:val="0"/>
              <w:kinsoku/>
              <w:wordWrap/>
              <w:overflowPunct/>
              <w:topLinePunct w:val="0"/>
              <w:bidi w:val="0"/>
              <w:adjustRightInd w:val="0"/>
              <w:snapToGrid/>
              <w:spacing w:line="360" w:lineRule="exact"/>
              <w:jc w:val="center"/>
              <w:textAlignment w:val="baseline"/>
              <w:rPr>
                <w:rFonts w:hint="eastAsia" w:ascii="宋体" w:hAnsi="宋体" w:eastAsia="宋体" w:cs="宋体"/>
                <w:sz w:val="21"/>
                <w:szCs w:val="21"/>
              </w:rPr>
            </w:pPr>
            <w:r>
              <w:rPr>
                <w:rFonts w:hint="eastAsia" w:ascii="宋体" w:hAnsi="宋体" w:eastAsia="宋体" w:cs="宋体"/>
                <w:sz w:val="21"/>
                <w:szCs w:val="21"/>
              </w:rPr>
              <w:t>构成磋商文件的其他材料</w:t>
            </w:r>
          </w:p>
        </w:tc>
        <w:tc>
          <w:tcPr>
            <w:tcW w:w="6579" w:type="dxa"/>
            <w:tcBorders>
              <w:top w:val="single" w:color="auto" w:sz="4" w:space="0"/>
              <w:left w:val="single" w:color="auto" w:sz="4" w:space="0"/>
              <w:bottom w:val="single" w:color="auto" w:sz="4" w:space="0"/>
              <w:right w:val="single" w:color="auto" w:sz="4" w:space="0"/>
            </w:tcBorders>
            <w:noWrap w:val="0"/>
            <w:vAlign w:val="center"/>
          </w:tcPr>
          <w:p w14:paraId="79F58E99">
            <w:pPr>
              <w:keepNext w:val="0"/>
              <w:keepLines w:val="0"/>
              <w:pageBreakBefore w:val="0"/>
              <w:kinsoku/>
              <w:wordWrap/>
              <w:overflowPunct/>
              <w:topLinePunct w:val="0"/>
              <w:bidi w:val="0"/>
              <w:adjustRightInd w:val="0"/>
              <w:snapToGrid/>
              <w:spacing w:line="360" w:lineRule="exact"/>
              <w:textAlignment w:val="baseline"/>
              <w:rPr>
                <w:rFonts w:hint="eastAsia" w:ascii="宋体" w:hAnsi="宋体" w:eastAsia="宋体" w:cs="宋体"/>
                <w:sz w:val="21"/>
                <w:szCs w:val="21"/>
              </w:rPr>
            </w:pPr>
            <w:r>
              <w:rPr>
                <w:rFonts w:hint="eastAsia" w:ascii="宋体" w:hAnsi="宋体" w:eastAsia="宋体" w:cs="宋体"/>
                <w:sz w:val="21"/>
                <w:szCs w:val="21"/>
              </w:rPr>
              <w:t>除磋商文件外，采购人在磋商期间发出的澄清、修改、补充、补遗和其他有效正式函件等内容均是磋商文件的组成部分</w:t>
            </w:r>
          </w:p>
        </w:tc>
      </w:tr>
      <w:tr w14:paraId="2E7AC730">
        <w:tblPrEx>
          <w:tblCellMar>
            <w:top w:w="0" w:type="dxa"/>
            <w:left w:w="108" w:type="dxa"/>
            <w:bottom w:w="0" w:type="dxa"/>
            <w:right w:w="108" w:type="dxa"/>
          </w:tblCellMar>
        </w:tblPrEx>
        <w:trPr>
          <w:trHeight w:val="9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10235AD0">
            <w:pPr>
              <w:keepNext w:val="0"/>
              <w:keepLines w:val="0"/>
              <w:pageBreakBefore w:val="0"/>
              <w:kinsoku/>
              <w:wordWrap/>
              <w:overflowPunct/>
              <w:topLinePunct w:val="0"/>
              <w:bidi w:val="0"/>
              <w:adjustRightInd w:val="0"/>
              <w:snapToGrid/>
              <w:spacing w:line="360" w:lineRule="exact"/>
              <w:jc w:val="center"/>
              <w:textAlignment w:val="baseline"/>
              <w:rPr>
                <w:rFonts w:hint="eastAsia" w:ascii="宋体" w:hAnsi="宋体" w:eastAsia="宋体" w:cs="宋体"/>
                <w:sz w:val="21"/>
                <w:szCs w:val="21"/>
              </w:rPr>
            </w:pPr>
            <w:r>
              <w:rPr>
                <w:rFonts w:hint="eastAsia" w:ascii="宋体" w:hAnsi="宋体" w:eastAsia="宋体" w:cs="宋体"/>
                <w:sz w:val="21"/>
                <w:szCs w:val="21"/>
              </w:rPr>
              <w:t>2.2.1</w:t>
            </w:r>
          </w:p>
        </w:tc>
        <w:tc>
          <w:tcPr>
            <w:tcW w:w="1663" w:type="dxa"/>
            <w:tcBorders>
              <w:top w:val="single" w:color="auto" w:sz="4" w:space="0"/>
              <w:left w:val="single" w:color="auto" w:sz="4" w:space="0"/>
              <w:bottom w:val="single" w:color="auto" w:sz="4" w:space="0"/>
              <w:right w:val="single" w:color="auto" w:sz="4" w:space="0"/>
            </w:tcBorders>
            <w:noWrap w:val="0"/>
            <w:vAlign w:val="center"/>
          </w:tcPr>
          <w:p w14:paraId="0F0BE76E">
            <w:pPr>
              <w:keepNext w:val="0"/>
              <w:keepLines w:val="0"/>
              <w:pageBreakBefore w:val="0"/>
              <w:kinsoku/>
              <w:wordWrap/>
              <w:overflowPunct/>
              <w:topLinePunct w:val="0"/>
              <w:bidi w:val="0"/>
              <w:snapToGrid/>
              <w:spacing w:line="360" w:lineRule="exact"/>
              <w:jc w:val="center"/>
              <w:rPr>
                <w:rFonts w:hint="eastAsia" w:ascii="宋体" w:hAnsi="宋体" w:eastAsia="宋体" w:cs="宋体"/>
                <w:sz w:val="21"/>
                <w:szCs w:val="21"/>
              </w:rPr>
            </w:pPr>
            <w:r>
              <w:rPr>
                <w:rFonts w:hint="eastAsia" w:ascii="宋体" w:hAnsi="宋体" w:eastAsia="宋体" w:cs="宋体"/>
                <w:sz w:val="21"/>
                <w:szCs w:val="21"/>
                <w:lang w:eastAsia="zh-CN"/>
              </w:rPr>
              <w:t>供应商</w:t>
            </w:r>
            <w:r>
              <w:rPr>
                <w:rFonts w:hint="eastAsia" w:ascii="宋体" w:hAnsi="宋体" w:eastAsia="宋体" w:cs="宋体"/>
                <w:sz w:val="21"/>
                <w:szCs w:val="21"/>
              </w:rPr>
              <w:t>要求澄清磋商文件的截止时间</w:t>
            </w:r>
          </w:p>
        </w:tc>
        <w:tc>
          <w:tcPr>
            <w:tcW w:w="6579" w:type="dxa"/>
            <w:tcBorders>
              <w:top w:val="single" w:color="auto" w:sz="4" w:space="0"/>
              <w:left w:val="single" w:color="auto" w:sz="4" w:space="0"/>
              <w:bottom w:val="single" w:color="auto" w:sz="4" w:space="0"/>
              <w:right w:val="single" w:color="auto" w:sz="4" w:space="0"/>
            </w:tcBorders>
            <w:noWrap w:val="0"/>
            <w:vAlign w:val="center"/>
          </w:tcPr>
          <w:p w14:paraId="6477EE90">
            <w:pPr>
              <w:keepNext w:val="0"/>
              <w:keepLines w:val="0"/>
              <w:pageBreakBefore w:val="0"/>
              <w:kinsoku/>
              <w:wordWrap/>
              <w:overflowPunct/>
              <w:topLinePunct w:val="0"/>
              <w:bidi w:val="0"/>
              <w:adjustRightInd w:val="0"/>
              <w:snapToGrid/>
              <w:spacing w:line="360" w:lineRule="exact"/>
              <w:textAlignment w:val="baseline"/>
              <w:rPr>
                <w:rFonts w:hint="eastAsia" w:ascii="宋体" w:hAnsi="宋体" w:eastAsia="宋体" w:cs="宋体"/>
                <w:sz w:val="21"/>
                <w:szCs w:val="21"/>
              </w:rPr>
            </w:pPr>
            <w:r>
              <w:rPr>
                <w:rFonts w:hint="eastAsia" w:ascii="宋体" w:hAnsi="宋体" w:eastAsia="宋体" w:cs="宋体"/>
                <w:sz w:val="21"/>
                <w:szCs w:val="21"/>
              </w:rPr>
              <w:t>递交响应文件的截止之日5日前</w:t>
            </w:r>
          </w:p>
        </w:tc>
      </w:tr>
      <w:tr w14:paraId="4E26AF5A">
        <w:tblPrEx>
          <w:tblCellMar>
            <w:top w:w="0" w:type="dxa"/>
            <w:left w:w="108" w:type="dxa"/>
            <w:bottom w:w="0" w:type="dxa"/>
            <w:right w:w="108" w:type="dxa"/>
          </w:tblCellMar>
        </w:tblPrEx>
        <w:trPr>
          <w:trHeight w:val="51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72157F25">
            <w:pPr>
              <w:keepNext w:val="0"/>
              <w:keepLines w:val="0"/>
              <w:pageBreakBefore w:val="0"/>
              <w:kinsoku/>
              <w:wordWrap/>
              <w:overflowPunct/>
              <w:topLinePunct w:val="0"/>
              <w:bidi w:val="0"/>
              <w:adjustRightInd w:val="0"/>
              <w:snapToGrid/>
              <w:spacing w:line="360" w:lineRule="exact"/>
              <w:jc w:val="center"/>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2.2.2</w:t>
            </w:r>
          </w:p>
        </w:tc>
        <w:tc>
          <w:tcPr>
            <w:tcW w:w="1663" w:type="dxa"/>
            <w:tcBorders>
              <w:top w:val="single" w:color="auto" w:sz="4" w:space="0"/>
              <w:left w:val="single" w:color="auto" w:sz="4" w:space="0"/>
              <w:bottom w:val="single" w:color="auto" w:sz="4" w:space="0"/>
              <w:right w:val="single" w:color="auto" w:sz="4" w:space="0"/>
            </w:tcBorders>
            <w:noWrap w:val="0"/>
            <w:vAlign w:val="center"/>
          </w:tcPr>
          <w:p w14:paraId="6DCADF7A">
            <w:pPr>
              <w:keepNext w:val="0"/>
              <w:keepLines w:val="0"/>
              <w:pageBreakBefore w:val="0"/>
              <w:kinsoku/>
              <w:wordWrap/>
              <w:overflowPunct/>
              <w:topLinePunct w:val="0"/>
              <w:bidi w:val="0"/>
              <w:adjustRightInd w:val="0"/>
              <w:snapToGrid/>
              <w:spacing w:line="360" w:lineRule="exact"/>
              <w:jc w:val="center"/>
              <w:textAlignment w:val="baseline"/>
              <w:rPr>
                <w:rFonts w:hint="eastAsia" w:ascii="宋体" w:hAnsi="宋体" w:eastAsia="宋体" w:cs="宋体"/>
                <w:color w:val="FF0000"/>
                <w:sz w:val="21"/>
                <w:szCs w:val="21"/>
                <w:highlight w:val="none"/>
              </w:rPr>
            </w:pPr>
            <w:r>
              <w:rPr>
                <w:rFonts w:hint="eastAsia" w:ascii="宋体" w:hAnsi="宋体" w:eastAsia="宋体" w:cs="宋体"/>
                <w:color w:val="auto"/>
                <w:sz w:val="21"/>
                <w:szCs w:val="21"/>
                <w:highlight w:val="none"/>
              </w:rPr>
              <w:t>提交响应文件截止时间</w:t>
            </w:r>
          </w:p>
        </w:tc>
        <w:tc>
          <w:tcPr>
            <w:tcW w:w="6579" w:type="dxa"/>
            <w:tcBorders>
              <w:top w:val="single" w:color="auto" w:sz="4" w:space="0"/>
              <w:left w:val="single" w:color="auto" w:sz="4" w:space="0"/>
              <w:bottom w:val="single" w:color="auto" w:sz="4" w:space="0"/>
              <w:right w:val="single" w:color="auto" w:sz="4" w:space="0"/>
            </w:tcBorders>
            <w:noWrap w:val="0"/>
            <w:vAlign w:val="center"/>
          </w:tcPr>
          <w:p w14:paraId="722BEE51">
            <w:pPr>
              <w:keepNext w:val="0"/>
              <w:keepLines w:val="0"/>
              <w:pageBreakBefore w:val="0"/>
              <w:kinsoku/>
              <w:wordWrap/>
              <w:overflowPunct/>
              <w:topLinePunct w:val="0"/>
              <w:bidi w:val="0"/>
              <w:adjustRightInd w:val="0"/>
              <w:snapToGrid/>
              <w:spacing w:line="360" w:lineRule="exact"/>
              <w:textAlignment w:val="baseline"/>
              <w:rPr>
                <w:rFonts w:hint="eastAsia" w:ascii="宋体" w:hAnsi="宋体" w:eastAsia="宋体" w:cs="宋体"/>
                <w:color w:val="FF0000"/>
                <w:sz w:val="21"/>
                <w:szCs w:val="21"/>
                <w:highlight w:val="none"/>
              </w:rPr>
            </w:pPr>
            <w:r>
              <w:rPr>
                <w:rFonts w:hint="eastAsia" w:ascii="宋体" w:hAnsi="宋体" w:cs="宋体"/>
                <w:color w:val="auto"/>
                <w:sz w:val="21"/>
                <w:szCs w:val="21"/>
                <w:highlight w:val="none"/>
                <w:shd w:val="clear"/>
                <w:lang w:val="en-US" w:eastAsia="zh-CN"/>
              </w:rPr>
              <w:t>2026</w:t>
            </w:r>
            <w:r>
              <w:rPr>
                <w:rFonts w:hint="eastAsia" w:ascii="宋体" w:hAnsi="宋体" w:eastAsia="宋体" w:cs="宋体"/>
                <w:color w:val="auto"/>
                <w:sz w:val="21"/>
                <w:szCs w:val="21"/>
                <w:highlight w:val="none"/>
                <w:shd w:val="clear"/>
              </w:rPr>
              <w:t>年</w:t>
            </w:r>
            <w:r>
              <w:rPr>
                <w:rFonts w:hint="eastAsia" w:ascii="宋体" w:hAnsi="宋体" w:cs="宋体"/>
                <w:color w:val="auto"/>
                <w:sz w:val="21"/>
                <w:szCs w:val="21"/>
                <w:highlight w:val="none"/>
                <w:shd w:val="clear"/>
                <w:lang w:val="en-US" w:eastAsia="zh-CN"/>
              </w:rPr>
              <w:t>8</w:t>
            </w:r>
            <w:r>
              <w:rPr>
                <w:rFonts w:hint="eastAsia" w:ascii="宋体" w:hAnsi="宋体" w:eastAsia="宋体" w:cs="宋体"/>
                <w:color w:val="auto"/>
                <w:sz w:val="21"/>
                <w:szCs w:val="21"/>
                <w:highlight w:val="none"/>
                <w:shd w:val="clear"/>
              </w:rPr>
              <w:t>月</w:t>
            </w:r>
            <w:r>
              <w:rPr>
                <w:rFonts w:hint="eastAsia" w:ascii="宋体" w:hAnsi="宋体" w:cs="宋体"/>
                <w:color w:val="auto"/>
                <w:sz w:val="21"/>
                <w:szCs w:val="21"/>
                <w:highlight w:val="none"/>
                <w:shd w:val="clear"/>
                <w:lang w:val="en-US" w:eastAsia="zh-CN"/>
              </w:rPr>
              <w:t>17</w:t>
            </w:r>
            <w:bookmarkStart w:id="762" w:name="_GoBack"/>
            <w:bookmarkEnd w:id="762"/>
            <w:r>
              <w:rPr>
                <w:rFonts w:hint="eastAsia" w:ascii="宋体" w:hAnsi="宋体" w:eastAsia="宋体" w:cs="宋体"/>
                <w:color w:val="auto"/>
                <w:sz w:val="21"/>
                <w:szCs w:val="21"/>
                <w:highlight w:val="none"/>
                <w:shd w:val="clear"/>
              </w:rPr>
              <w:t>日</w:t>
            </w:r>
            <w:r>
              <w:rPr>
                <w:rFonts w:hint="eastAsia" w:ascii="宋体" w:hAnsi="宋体" w:eastAsia="宋体" w:cs="宋体"/>
                <w:color w:val="auto"/>
                <w:sz w:val="21"/>
                <w:szCs w:val="21"/>
                <w:highlight w:val="none"/>
                <w:lang w:val="en-US" w:eastAsia="zh-CN"/>
              </w:rPr>
              <w:t>09</w:t>
            </w:r>
            <w:r>
              <w:rPr>
                <w:rFonts w:hint="eastAsia" w:ascii="宋体" w:hAnsi="宋体" w:eastAsia="宋体" w:cs="宋体"/>
                <w:color w:val="auto"/>
                <w:sz w:val="21"/>
                <w:szCs w:val="21"/>
                <w:highlight w:val="none"/>
              </w:rPr>
              <w:t>点</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分</w:t>
            </w:r>
          </w:p>
        </w:tc>
      </w:tr>
      <w:tr w14:paraId="1D0A28EE">
        <w:tblPrEx>
          <w:tblCellMar>
            <w:top w:w="0" w:type="dxa"/>
            <w:left w:w="108" w:type="dxa"/>
            <w:bottom w:w="0" w:type="dxa"/>
            <w:right w:w="108" w:type="dxa"/>
          </w:tblCellMar>
        </w:tblPrEx>
        <w:trPr>
          <w:trHeight w:val="51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46CEA5E8">
            <w:pPr>
              <w:keepNext w:val="0"/>
              <w:keepLines w:val="0"/>
              <w:pageBreakBefore w:val="0"/>
              <w:kinsoku/>
              <w:wordWrap/>
              <w:overflowPunct/>
              <w:topLinePunct w:val="0"/>
              <w:bidi w:val="0"/>
              <w:adjustRightInd w:val="0"/>
              <w:snapToGrid/>
              <w:spacing w:line="360" w:lineRule="exact"/>
              <w:jc w:val="center"/>
              <w:textAlignment w:val="baseline"/>
              <w:rPr>
                <w:rFonts w:hint="eastAsia" w:ascii="宋体" w:hAnsi="宋体" w:eastAsia="宋体" w:cs="宋体"/>
                <w:sz w:val="21"/>
                <w:szCs w:val="21"/>
              </w:rPr>
            </w:pPr>
            <w:r>
              <w:rPr>
                <w:rFonts w:hint="eastAsia" w:ascii="宋体" w:hAnsi="宋体" w:eastAsia="宋体" w:cs="宋体"/>
                <w:sz w:val="21"/>
                <w:szCs w:val="21"/>
              </w:rPr>
              <w:t>3.1</w:t>
            </w:r>
          </w:p>
        </w:tc>
        <w:tc>
          <w:tcPr>
            <w:tcW w:w="1663" w:type="dxa"/>
            <w:tcBorders>
              <w:top w:val="single" w:color="auto" w:sz="4" w:space="0"/>
              <w:left w:val="single" w:color="auto" w:sz="4" w:space="0"/>
              <w:bottom w:val="single" w:color="auto" w:sz="4" w:space="0"/>
              <w:right w:val="single" w:color="auto" w:sz="4" w:space="0"/>
            </w:tcBorders>
            <w:noWrap w:val="0"/>
            <w:vAlign w:val="center"/>
          </w:tcPr>
          <w:p w14:paraId="1B93C006">
            <w:pPr>
              <w:keepNext w:val="0"/>
              <w:keepLines w:val="0"/>
              <w:pageBreakBefore w:val="0"/>
              <w:kinsoku/>
              <w:wordWrap/>
              <w:overflowPunct/>
              <w:topLinePunct w:val="0"/>
              <w:bidi w:val="0"/>
              <w:snapToGrid/>
              <w:spacing w:line="360" w:lineRule="exact"/>
              <w:jc w:val="center"/>
              <w:rPr>
                <w:rFonts w:hint="eastAsia" w:ascii="宋体" w:hAnsi="宋体" w:eastAsia="宋体" w:cs="宋体"/>
                <w:sz w:val="21"/>
                <w:szCs w:val="21"/>
              </w:rPr>
            </w:pPr>
            <w:r>
              <w:rPr>
                <w:rFonts w:hint="eastAsia" w:ascii="宋体" w:hAnsi="宋体" w:eastAsia="宋体" w:cs="宋体"/>
                <w:sz w:val="21"/>
                <w:szCs w:val="21"/>
              </w:rPr>
              <w:t>构成响应文件的其他材料</w:t>
            </w:r>
          </w:p>
        </w:tc>
        <w:tc>
          <w:tcPr>
            <w:tcW w:w="6579" w:type="dxa"/>
            <w:tcBorders>
              <w:top w:val="single" w:color="auto" w:sz="4" w:space="0"/>
              <w:left w:val="single" w:color="auto" w:sz="4" w:space="0"/>
              <w:bottom w:val="single" w:color="auto" w:sz="4" w:space="0"/>
              <w:right w:val="single" w:color="auto" w:sz="4" w:space="0"/>
            </w:tcBorders>
            <w:noWrap w:val="0"/>
            <w:vAlign w:val="center"/>
          </w:tcPr>
          <w:p w14:paraId="78B4C1D7">
            <w:pPr>
              <w:keepNext w:val="0"/>
              <w:keepLines w:val="0"/>
              <w:pageBreakBefore w:val="0"/>
              <w:kinsoku/>
              <w:wordWrap/>
              <w:overflowPunct/>
              <w:topLinePunct w:val="0"/>
              <w:bidi w:val="0"/>
              <w:snapToGrid/>
              <w:spacing w:line="360" w:lineRule="exact"/>
              <w:jc w:val="left"/>
              <w:rPr>
                <w:rFonts w:hint="eastAsia" w:ascii="宋体" w:hAnsi="宋体" w:eastAsia="宋体" w:cs="宋体"/>
                <w:sz w:val="21"/>
                <w:szCs w:val="21"/>
              </w:rPr>
            </w:pPr>
            <w:r>
              <w:rPr>
                <w:rFonts w:hint="eastAsia" w:ascii="宋体" w:hAnsi="宋体" w:eastAsia="宋体" w:cs="宋体"/>
                <w:sz w:val="21"/>
                <w:szCs w:val="21"/>
                <w:lang w:eastAsia="zh-CN"/>
              </w:rPr>
              <w:t>供应商</w:t>
            </w:r>
            <w:r>
              <w:rPr>
                <w:rFonts w:hint="eastAsia" w:ascii="宋体" w:hAnsi="宋体" w:eastAsia="宋体" w:cs="宋体"/>
                <w:sz w:val="21"/>
                <w:szCs w:val="21"/>
              </w:rPr>
              <w:t>认为需要提交的其他证明材料</w:t>
            </w:r>
          </w:p>
        </w:tc>
      </w:tr>
      <w:tr w14:paraId="733EC1F7">
        <w:tblPrEx>
          <w:tblCellMar>
            <w:top w:w="0" w:type="dxa"/>
            <w:left w:w="108" w:type="dxa"/>
            <w:bottom w:w="0" w:type="dxa"/>
            <w:right w:w="108" w:type="dxa"/>
          </w:tblCellMar>
        </w:tblPrEx>
        <w:trPr>
          <w:trHeight w:val="51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188DABB1">
            <w:pPr>
              <w:keepNext w:val="0"/>
              <w:keepLines w:val="0"/>
              <w:pageBreakBefore w:val="0"/>
              <w:kinsoku/>
              <w:wordWrap/>
              <w:overflowPunct/>
              <w:topLinePunct w:val="0"/>
              <w:bidi w:val="0"/>
              <w:adjustRightInd w:val="0"/>
              <w:snapToGrid/>
              <w:spacing w:line="360" w:lineRule="exact"/>
              <w:jc w:val="center"/>
              <w:textAlignment w:val="baseline"/>
              <w:rPr>
                <w:rFonts w:hint="eastAsia" w:ascii="宋体" w:hAnsi="宋体" w:eastAsia="宋体" w:cs="宋体"/>
                <w:sz w:val="21"/>
                <w:szCs w:val="21"/>
              </w:rPr>
            </w:pPr>
            <w:r>
              <w:rPr>
                <w:rFonts w:hint="eastAsia" w:ascii="宋体" w:hAnsi="宋体" w:eastAsia="宋体" w:cs="宋体"/>
                <w:sz w:val="21"/>
                <w:szCs w:val="21"/>
              </w:rPr>
              <w:t>3.3.1</w:t>
            </w:r>
          </w:p>
        </w:tc>
        <w:tc>
          <w:tcPr>
            <w:tcW w:w="1663" w:type="dxa"/>
            <w:tcBorders>
              <w:top w:val="single" w:color="auto" w:sz="4" w:space="0"/>
              <w:left w:val="single" w:color="auto" w:sz="4" w:space="0"/>
              <w:bottom w:val="single" w:color="auto" w:sz="4" w:space="0"/>
              <w:right w:val="single" w:color="auto" w:sz="4" w:space="0"/>
            </w:tcBorders>
            <w:noWrap w:val="0"/>
            <w:vAlign w:val="center"/>
          </w:tcPr>
          <w:p w14:paraId="579D6073">
            <w:pPr>
              <w:keepNext w:val="0"/>
              <w:keepLines w:val="0"/>
              <w:pageBreakBefore w:val="0"/>
              <w:kinsoku/>
              <w:wordWrap/>
              <w:overflowPunct/>
              <w:topLinePunct w:val="0"/>
              <w:bidi w:val="0"/>
              <w:adjustRightInd w:val="0"/>
              <w:snapToGrid/>
              <w:spacing w:line="360" w:lineRule="exact"/>
              <w:jc w:val="center"/>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磋商有效期</w:t>
            </w:r>
          </w:p>
        </w:tc>
        <w:tc>
          <w:tcPr>
            <w:tcW w:w="6579" w:type="dxa"/>
            <w:tcBorders>
              <w:top w:val="single" w:color="auto" w:sz="4" w:space="0"/>
              <w:left w:val="single" w:color="auto" w:sz="4" w:space="0"/>
              <w:bottom w:val="single" w:color="auto" w:sz="4" w:space="0"/>
              <w:right w:val="single" w:color="auto" w:sz="4" w:space="0"/>
            </w:tcBorders>
            <w:noWrap w:val="0"/>
            <w:vAlign w:val="center"/>
          </w:tcPr>
          <w:p w14:paraId="27662681">
            <w:pPr>
              <w:keepNext w:val="0"/>
              <w:keepLines w:val="0"/>
              <w:pageBreakBefore w:val="0"/>
              <w:kinsoku/>
              <w:wordWrap/>
              <w:overflowPunct/>
              <w:topLinePunct w:val="0"/>
              <w:bidi w:val="0"/>
              <w:snapToGrid/>
              <w:spacing w:line="3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60日历天（响应文件截止之日起）</w:t>
            </w:r>
          </w:p>
        </w:tc>
      </w:tr>
      <w:tr w14:paraId="7017011A">
        <w:tblPrEx>
          <w:tblCellMar>
            <w:top w:w="0" w:type="dxa"/>
            <w:left w:w="108" w:type="dxa"/>
            <w:bottom w:w="0" w:type="dxa"/>
            <w:right w:w="108" w:type="dxa"/>
          </w:tblCellMar>
        </w:tblPrEx>
        <w:trPr>
          <w:trHeight w:val="51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533897BA">
            <w:pPr>
              <w:keepNext w:val="0"/>
              <w:keepLines w:val="0"/>
              <w:pageBreakBefore w:val="0"/>
              <w:kinsoku/>
              <w:wordWrap/>
              <w:overflowPunct/>
              <w:topLinePunct w:val="0"/>
              <w:bidi w:val="0"/>
              <w:adjustRightInd w:val="0"/>
              <w:snapToGrid/>
              <w:spacing w:line="360" w:lineRule="exact"/>
              <w:jc w:val="center"/>
              <w:textAlignment w:val="baseline"/>
              <w:rPr>
                <w:rFonts w:hint="eastAsia" w:ascii="宋体" w:hAnsi="宋体" w:eastAsia="宋体" w:cs="宋体"/>
                <w:sz w:val="21"/>
                <w:szCs w:val="21"/>
              </w:rPr>
            </w:pPr>
            <w:r>
              <w:rPr>
                <w:rFonts w:hint="eastAsia" w:ascii="宋体" w:hAnsi="宋体" w:eastAsia="宋体" w:cs="宋体"/>
                <w:sz w:val="21"/>
                <w:szCs w:val="21"/>
              </w:rPr>
              <w:t>3.4.1</w:t>
            </w:r>
          </w:p>
        </w:tc>
        <w:tc>
          <w:tcPr>
            <w:tcW w:w="1663" w:type="dxa"/>
            <w:tcBorders>
              <w:top w:val="single" w:color="auto" w:sz="4" w:space="0"/>
              <w:left w:val="single" w:color="auto" w:sz="4" w:space="0"/>
              <w:bottom w:val="single" w:color="auto" w:sz="4" w:space="0"/>
              <w:right w:val="single" w:color="auto" w:sz="4" w:space="0"/>
            </w:tcBorders>
            <w:noWrap w:val="0"/>
            <w:vAlign w:val="center"/>
          </w:tcPr>
          <w:p w14:paraId="486ECEE3">
            <w:pPr>
              <w:keepNext w:val="0"/>
              <w:keepLines w:val="0"/>
              <w:pageBreakBefore w:val="0"/>
              <w:kinsoku/>
              <w:wordWrap/>
              <w:overflowPunct/>
              <w:topLinePunct w:val="0"/>
              <w:bidi w:val="0"/>
              <w:adjustRightInd w:val="0"/>
              <w:snapToGrid/>
              <w:spacing w:line="360" w:lineRule="exact"/>
              <w:jc w:val="center"/>
              <w:textAlignment w:val="baseline"/>
              <w:rPr>
                <w:rFonts w:hint="eastAsia" w:ascii="宋体" w:hAnsi="宋体" w:eastAsia="宋体" w:cs="宋体"/>
                <w:sz w:val="21"/>
                <w:szCs w:val="21"/>
              </w:rPr>
            </w:pPr>
            <w:r>
              <w:rPr>
                <w:rFonts w:hint="eastAsia" w:ascii="宋体" w:hAnsi="宋体" w:eastAsia="宋体" w:cs="宋体"/>
                <w:sz w:val="21"/>
                <w:szCs w:val="21"/>
              </w:rPr>
              <w:t>磋商保证金</w:t>
            </w:r>
          </w:p>
        </w:tc>
        <w:tc>
          <w:tcPr>
            <w:tcW w:w="6579" w:type="dxa"/>
            <w:tcBorders>
              <w:top w:val="single" w:color="auto" w:sz="4" w:space="0"/>
              <w:left w:val="single" w:color="auto" w:sz="4" w:space="0"/>
              <w:bottom w:val="single" w:color="auto" w:sz="4" w:space="0"/>
              <w:right w:val="single" w:color="auto" w:sz="4" w:space="0"/>
            </w:tcBorders>
            <w:noWrap w:val="0"/>
            <w:vAlign w:val="center"/>
          </w:tcPr>
          <w:p w14:paraId="1408BA68">
            <w:pPr>
              <w:pStyle w:val="41"/>
              <w:keepNext w:val="0"/>
              <w:keepLines w:val="0"/>
              <w:pageBreakBefore w:val="0"/>
              <w:kinsoku/>
              <w:wordWrap/>
              <w:overflowPunct/>
              <w:topLinePunct w:val="0"/>
              <w:autoSpaceDE/>
              <w:autoSpaceDN/>
              <w:bidi w:val="0"/>
              <w:snapToGrid/>
              <w:spacing w:line="360" w:lineRule="exact"/>
              <w:rPr>
                <w:rFonts w:hint="eastAsia" w:ascii="宋体" w:hAnsi="宋体" w:eastAsia="宋体" w:cs="宋体"/>
                <w:snapToGrid w:val="0"/>
                <w:sz w:val="21"/>
                <w:szCs w:val="21"/>
              </w:rPr>
            </w:pPr>
            <w:r>
              <w:rPr>
                <w:rFonts w:hint="eastAsia" w:ascii="宋体" w:hAnsi="宋体" w:eastAsia="宋体" w:cs="宋体"/>
                <w:kern w:val="2"/>
                <w:sz w:val="21"/>
                <w:szCs w:val="21"/>
              </w:rPr>
              <w:t>不收取</w:t>
            </w:r>
          </w:p>
        </w:tc>
      </w:tr>
      <w:tr w14:paraId="5167DE95">
        <w:tblPrEx>
          <w:tblCellMar>
            <w:top w:w="0" w:type="dxa"/>
            <w:left w:w="108" w:type="dxa"/>
            <w:bottom w:w="0" w:type="dxa"/>
            <w:right w:w="108" w:type="dxa"/>
          </w:tblCellMar>
        </w:tblPrEx>
        <w:trPr>
          <w:trHeight w:val="51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229C1BD7">
            <w:pPr>
              <w:keepNext w:val="0"/>
              <w:keepLines w:val="0"/>
              <w:pageBreakBefore w:val="0"/>
              <w:kinsoku/>
              <w:wordWrap/>
              <w:overflowPunct/>
              <w:topLinePunct w:val="0"/>
              <w:bidi w:val="0"/>
              <w:adjustRightInd w:val="0"/>
              <w:snapToGrid/>
              <w:spacing w:line="360" w:lineRule="exact"/>
              <w:jc w:val="center"/>
              <w:textAlignment w:val="baseline"/>
              <w:rPr>
                <w:rFonts w:hint="eastAsia" w:ascii="宋体" w:hAnsi="宋体" w:eastAsia="宋体" w:cs="宋体"/>
                <w:sz w:val="21"/>
                <w:szCs w:val="21"/>
              </w:rPr>
            </w:pPr>
            <w:r>
              <w:rPr>
                <w:rFonts w:hint="eastAsia" w:ascii="宋体" w:hAnsi="宋体" w:eastAsia="宋体" w:cs="宋体"/>
                <w:sz w:val="21"/>
                <w:szCs w:val="21"/>
              </w:rPr>
              <w:t>3.5.3</w:t>
            </w:r>
          </w:p>
        </w:tc>
        <w:tc>
          <w:tcPr>
            <w:tcW w:w="1663" w:type="dxa"/>
            <w:tcBorders>
              <w:top w:val="single" w:color="auto" w:sz="4" w:space="0"/>
              <w:left w:val="single" w:color="auto" w:sz="4" w:space="0"/>
              <w:bottom w:val="single" w:color="auto" w:sz="4" w:space="0"/>
              <w:right w:val="single" w:color="auto" w:sz="4" w:space="0"/>
            </w:tcBorders>
            <w:noWrap w:val="0"/>
            <w:vAlign w:val="center"/>
          </w:tcPr>
          <w:p w14:paraId="238CA388">
            <w:pPr>
              <w:keepNext w:val="0"/>
              <w:keepLines w:val="0"/>
              <w:pageBreakBefore w:val="0"/>
              <w:kinsoku/>
              <w:wordWrap/>
              <w:overflowPunct/>
              <w:topLinePunct w:val="0"/>
              <w:bidi w:val="0"/>
              <w:adjustRightInd w:val="0"/>
              <w:snapToGrid/>
              <w:spacing w:line="360" w:lineRule="exact"/>
              <w:jc w:val="center"/>
              <w:textAlignment w:val="baseline"/>
              <w:rPr>
                <w:rFonts w:hint="eastAsia" w:ascii="宋体" w:hAnsi="宋体" w:eastAsia="宋体" w:cs="宋体"/>
                <w:sz w:val="21"/>
                <w:szCs w:val="21"/>
              </w:rPr>
            </w:pPr>
            <w:r>
              <w:rPr>
                <w:rFonts w:hint="eastAsia" w:ascii="宋体" w:hAnsi="宋体" w:eastAsia="宋体" w:cs="宋体"/>
                <w:sz w:val="21"/>
                <w:szCs w:val="21"/>
              </w:rPr>
              <w:t>签字盖章要求</w:t>
            </w:r>
          </w:p>
        </w:tc>
        <w:tc>
          <w:tcPr>
            <w:tcW w:w="6579" w:type="dxa"/>
            <w:tcBorders>
              <w:top w:val="single" w:color="auto" w:sz="4" w:space="0"/>
              <w:left w:val="single" w:color="auto" w:sz="4" w:space="0"/>
              <w:bottom w:val="single" w:color="auto" w:sz="4" w:space="0"/>
              <w:right w:val="single" w:color="auto" w:sz="4" w:space="0"/>
            </w:tcBorders>
            <w:noWrap w:val="0"/>
            <w:vAlign w:val="center"/>
          </w:tcPr>
          <w:p w14:paraId="64E180A6">
            <w:pPr>
              <w:keepNext w:val="0"/>
              <w:keepLines w:val="0"/>
              <w:pageBreakBefore w:val="0"/>
              <w:kinsoku/>
              <w:wordWrap/>
              <w:overflowPunct/>
              <w:topLinePunct w:val="0"/>
              <w:bidi w:val="0"/>
              <w:snapToGrid/>
              <w:spacing w:line="360" w:lineRule="exact"/>
              <w:jc w:val="left"/>
              <w:rPr>
                <w:rFonts w:hint="eastAsia" w:ascii="宋体" w:hAnsi="宋体" w:eastAsia="宋体" w:cs="宋体"/>
                <w:sz w:val="21"/>
                <w:szCs w:val="21"/>
                <w:lang w:eastAsia="zh-CN"/>
              </w:rPr>
            </w:pP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响应</w:t>
            </w:r>
            <w:r>
              <w:rPr>
                <w:rFonts w:hint="eastAsia" w:ascii="宋体" w:hAnsi="宋体" w:eastAsia="宋体" w:cs="宋体"/>
                <w:sz w:val="21"/>
                <w:szCs w:val="21"/>
                <w:lang w:eastAsia="zh-CN"/>
              </w:rPr>
              <w:t>文件格式要求中所有要求</w:t>
            </w:r>
            <w:r>
              <w:rPr>
                <w:rFonts w:hint="eastAsia" w:ascii="宋体" w:hAnsi="宋体" w:eastAsia="宋体" w:cs="宋体"/>
                <w:sz w:val="21"/>
                <w:szCs w:val="21"/>
                <w:lang w:val="en-US" w:eastAsia="zh-CN"/>
              </w:rPr>
              <w:t>供应商</w:t>
            </w:r>
            <w:r>
              <w:rPr>
                <w:rFonts w:hint="eastAsia" w:ascii="宋体" w:hAnsi="宋体" w:eastAsia="宋体" w:cs="宋体"/>
                <w:sz w:val="21"/>
                <w:szCs w:val="21"/>
                <w:lang w:eastAsia="zh-CN"/>
              </w:rPr>
              <w:t>加盖公章</w:t>
            </w:r>
            <w:r>
              <w:rPr>
                <w:rFonts w:hint="eastAsia" w:ascii="宋体" w:hAnsi="宋体" w:eastAsia="宋体" w:cs="宋体"/>
                <w:sz w:val="21"/>
                <w:szCs w:val="21"/>
                <w:lang w:val="en-US" w:eastAsia="zh-CN"/>
              </w:rPr>
              <w:t>或签章</w:t>
            </w:r>
            <w:r>
              <w:rPr>
                <w:rFonts w:hint="eastAsia" w:ascii="宋体" w:hAnsi="宋体" w:eastAsia="宋体" w:cs="宋体"/>
                <w:sz w:val="21"/>
                <w:szCs w:val="21"/>
                <w:lang w:eastAsia="zh-CN"/>
              </w:rPr>
              <w:t>的地方都应</w:t>
            </w:r>
            <w:r>
              <w:rPr>
                <w:rFonts w:hint="eastAsia" w:ascii="宋体" w:hAnsi="宋体" w:eastAsia="宋体" w:cs="宋体"/>
                <w:sz w:val="21"/>
                <w:szCs w:val="21"/>
                <w:lang w:val="en-US" w:eastAsia="zh-CN"/>
              </w:rPr>
              <w:t>按要求加盖公章（供应商使用CA电子章或鲜章均予以认可）</w:t>
            </w:r>
            <w:r>
              <w:rPr>
                <w:rFonts w:hint="eastAsia" w:ascii="宋体" w:hAnsi="宋体" w:eastAsia="宋体" w:cs="宋体"/>
                <w:sz w:val="21"/>
                <w:szCs w:val="21"/>
                <w:lang w:eastAsia="zh-CN"/>
              </w:rPr>
              <w:t>。</w:t>
            </w:r>
          </w:p>
          <w:p w14:paraId="1AB5C2EA">
            <w:pPr>
              <w:keepNext w:val="0"/>
              <w:keepLines w:val="0"/>
              <w:pageBreakBefore w:val="0"/>
              <w:kinsoku/>
              <w:wordWrap/>
              <w:overflowPunct/>
              <w:topLinePunct w:val="0"/>
              <w:bidi w:val="0"/>
              <w:snapToGrid/>
              <w:spacing w:line="360" w:lineRule="exact"/>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2.</w:t>
            </w:r>
            <w:r>
              <w:rPr>
                <w:rFonts w:hint="eastAsia" w:ascii="宋体" w:hAnsi="宋体" w:eastAsia="宋体" w:cs="宋体"/>
                <w:sz w:val="21"/>
                <w:szCs w:val="21"/>
                <w:lang w:val="en-US" w:eastAsia="zh-CN"/>
              </w:rPr>
              <w:t>响应</w:t>
            </w:r>
            <w:r>
              <w:rPr>
                <w:rFonts w:hint="eastAsia" w:ascii="宋体" w:hAnsi="宋体" w:eastAsia="宋体" w:cs="宋体"/>
                <w:sz w:val="21"/>
                <w:szCs w:val="21"/>
                <w:lang w:eastAsia="zh-CN"/>
              </w:rPr>
              <w:t>文件格式要求中所有要求法定代表人签字或盖章或电子签章的地方都应用法定代表人的CA锁进行签章（法定代表人CA签字及法定代表人CA印章均予以认可）。若有要求委托代理人签字的地方，都应用委托代理人CA锁进行签章，若委托代理人没有CA锁，则</w:t>
            </w:r>
            <w:r>
              <w:rPr>
                <w:rFonts w:hint="eastAsia" w:ascii="宋体" w:hAnsi="宋体" w:eastAsia="宋体" w:cs="宋体"/>
                <w:sz w:val="21"/>
                <w:szCs w:val="21"/>
                <w:lang w:val="en-US" w:eastAsia="zh-CN"/>
              </w:rPr>
              <w:t>响应</w:t>
            </w:r>
            <w:r>
              <w:rPr>
                <w:rFonts w:hint="eastAsia" w:ascii="宋体" w:hAnsi="宋体" w:eastAsia="宋体" w:cs="宋体"/>
                <w:sz w:val="21"/>
                <w:szCs w:val="21"/>
                <w:lang w:eastAsia="zh-CN"/>
              </w:rPr>
              <w:t>文件需上传有手写签名后的扫描图片替换到相应格式中。</w:t>
            </w:r>
          </w:p>
        </w:tc>
      </w:tr>
      <w:tr w14:paraId="5B0E2183">
        <w:tblPrEx>
          <w:tblCellMar>
            <w:top w:w="0" w:type="dxa"/>
            <w:left w:w="108" w:type="dxa"/>
            <w:bottom w:w="0" w:type="dxa"/>
            <w:right w:w="108" w:type="dxa"/>
          </w:tblCellMar>
        </w:tblPrEx>
        <w:trPr>
          <w:trHeight w:val="9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58FA8AFF">
            <w:pPr>
              <w:keepNext w:val="0"/>
              <w:keepLines w:val="0"/>
              <w:pageBreakBefore w:val="0"/>
              <w:kinsoku/>
              <w:wordWrap/>
              <w:overflowPunct/>
              <w:topLinePunct w:val="0"/>
              <w:bidi w:val="0"/>
              <w:adjustRightInd w:val="0"/>
              <w:snapToGrid/>
              <w:spacing w:line="360" w:lineRule="exact"/>
              <w:jc w:val="center"/>
              <w:textAlignment w:val="baseline"/>
              <w:rPr>
                <w:rFonts w:hint="eastAsia" w:ascii="宋体" w:hAnsi="宋体" w:eastAsia="宋体" w:cs="宋体"/>
                <w:sz w:val="21"/>
                <w:szCs w:val="21"/>
              </w:rPr>
            </w:pPr>
            <w:r>
              <w:rPr>
                <w:rFonts w:hint="eastAsia" w:ascii="宋体" w:hAnsi="宋体" w:eastAsia="宋体" w:cs="宋体"/>
                <w:sz w:val="21"/>
                <w:szCs w:val="21"/>
              </w:rPr>
              <w:t>3.5.4</w:t>
            </w:r>
          </w:p>
        </w:tc>
        <w:tc>
          <w:tcPr>
            <w:tcW w:w="1663" w:type="dxa"/>
            <w:tcBorders>
              <w:top w:val="single" w:color="auto" w:sz="4" w:space="0"/>
              <w:left w:val="single" w:color="auto" w:sz="4" w:space="0"/>
              <w:bottom w:val="single" w:color="auto" w:sz="4" w:space="0"/>
              <w:right w:val="single" w:color="auto" w:sz="4" w:space="0"/>
            </w:tcBorders>
            <w:noWrap w:val="0"/>
            <w:vAlign w:val="center"/>
          </w:tcPr>
          <w:p w14:paraId="2E3FF69E">
            <w:pPr>
              <w:keepNext w:val="0"/>
              <w:keepLines w:val="0"/>
              <w:pageBreakBefore w:val="0"/>
              <w:kinsoku/>
              <w:wordWrap/>
              <w:overflowPunct/>
              <w:topLinePunct w:val="0"/>
              <w:bidi w:val="0"/>
              <w:adjustRightInd w:val="0"/>
              <w:snapToGrid/>
              <w:spacing w:line="360" w:lineRule="exact"/>
              <w:jc w:val="center"/>
              <w:textAlignment w:val="baseline"/>
              <w:rPr>
                <w:rFonts w:hint="eastAsia" w:ascii="宋体" w:hAnsi="宋体" w:eastAsia="宋体" w:cs="宋体"/>
                <w:sz w:val="21"/>
                <w:szCs w:val="21"/>
                <w:highlight w:val="green"/>
              </w:rPr>
            </w:pPr>
            <w:r>
              <w:rPr>
                <w:rFonts w:hint="eastAsia" w:ascii="宋体" w:hAnsi="宋体" w:eastAsia="宋体" w:cs="宋体"/>
                <w:sz w:val="21"/>
                <w:szCs w:val="21"/>
                <w:highlight w:val="none"/>
              </w:rPr>
              <w:t>响应文件份数</w:t>
            </w:r>
          </w:p>
        </w:tc>
        <w:tc>
          <w:tcPr>
            <w:tcW w:w="6579" w:type="dxa"/>
            <w:tcBorders>
              <w:top w:val="single" w:color="auto" w:sz="4" w:space="0"/>
              <w:left w:val="single" w:color="auto" w:sz="4" w:space="0"/>
              <w:bottom w:val="single" w:color="auto" w:sz="4" w:space="0"/>
              <w:right w:val="single" w:color="auto" w:sz="4" w:space="0"/>
            </w:tcBorders>
            <w:noWrap w:val="0"/>
            <w:vAlign w:val="center"/>
          </w:tcPr>
          <w:p w14:paraId="4892F35C">
            <w:pP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①加密的电子磋商响应文件1份（.ZMTF格式）须在磋商响应文件递交截止时间前通过“郑州市公共资源交易中心中牟分中心（http://zzggzy.zhengzhou.gov.cn/zhongmou/）”电子交易平台加密上传；上传文件尽量在截止日前 1-2 日内完成，以避免网络拥堵或其他原因造成上传失败，由于响应文件未按时提交所造成的后果由供应商自行承担。</w:t>
            </w:r>
          </w:p>
          <w:p w14:paraId="1C989D59">
            <w:pPr>
              <w:rPr>
                <w:rFonts w:hint="eastAsia" w:ascii="宋体" w:hAnsi="宋体" w:eastAsia="宋体" w:cs="宋体"/>
                <w:sz w:val="21"/>
                <w:szCs w:val="21"/>
                <w:lang w:val="en-US"/>
              </w:rPr>
            </w:pPr>
            <w:r>
              <w:rPr>
                <w:rFonts w:hint="eastAsia" w:ascii="宋体" w:hAnsi="宋体" w:eastAsia="宋体" w:cs="宋体"/>
                <w:kern w:val="2"/>
                <w:sz w:val="21"/>
                <w:szCs w:val="21"/>
                <w:lang w:val="en-US" w:eastAsia="zh-CN" w:bidi="ar-SA"/>
              </w:rPr>
              <w:t>②成交单位领取成交通知书时，需提交纸质版响应文件3份（一正两副）。</w:t>
            </w:r>
          </w:p>
        </w:tc>
      </w:tr>
      <w:tr w14:paraId="65DC39B7">
        <w:tblPrEx>
          <w:tblCellMar>
            <w:top w:w="0" w:type="dxa"/>
            <w:left w:w="108" w:type="dxa"/>
            <w:bottom w:w="0" w:type="dxa"/>
            <w:right w:w="108" w:type="dxa"/>
          </w:tblCellMar>
        </w:tblPrEx>
        <w:trPr>
          <w:trHeight w:val="51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1801881F">
            <w:pPr>
              <w:keepNext w:val="0"/>
              <w:keepLines w:val="0"/>
              <w:pageBreakBefore w:val="0"/>
              <w:kinsoku/>
              <w:wordWrap/>
              <w:overflowPunct/>
              <w:topLinePunct w:val="0"/>
              <w:bidi w:val="0"/>
              <w:adjustRightInd w:val="0"/>
              <w:snapToGrid/>
              <w:spacing w:line="360" w:lineRule="exact"/>
              <w:jc w:val="center"/>
              <w:textAlignment w:val="baseline"/>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3.5.5</w:t>
            </w:r>
          </w:p>
        </w:tc>
        <w:tc>
          <w:tcPr>
            <w:tcW w:w="1663" w:type="dxa"/>
            <w:tcBorders>
              <w:top w:val="single" w:color="auto" w:sz="4" w:space="0"/>
              <w:left w:val="single" w:color="auto" w:sz="4" w:space="0"/>
              <w:bottom w:val="single" w:color="auto" w:sz="4" w:space="0"/>
              <w:right w:val="single" w:color="auto" w:sz="4" w:space="0"/>
            </w:tcBorders>
            <w:noWrap w:val="0"/>
            <w:vAlign w:val="center"/>
          </w:tcPr>
          <w:p w14:paraId="69F8618B">
            <w:pPr>
              <w:keepNext w:val="0"/>
              <w:keepLines w:val="0"/>
              <w:pageBreakBefore w:val="0"/>
              <w:kinsoku/>
              <w:wordWrap/>
              <w:overflowPunct/>
              <w:topLinePunct w:val="0"/>
              <w:bidi w:val="0"/>
              <w:adjustRightInd w:val="0"/>
              <w:snapToGrid/>
              <w:spacing w:line="360" w:lineRule="exact"/>
              <w:jc w:val="center"/>
              <w:textAlignment w:val="baseline"/>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装订要求</w:t>
            </w:r>
          </w:p>
        </w:tc>
        <w:tc>
          <w:tcPr>
            <w:tcW w:w="6579" w:type="dxa"/>
            <w:tcBorders>
              <w:top w:val="single" w:color="auto" w:sz="4" w:space="0"/>
              <w:left w:val="single" w:color="auto" w:sz="4" w:space="0"/>
              <w:bottom w:val="single" w:color="auto" w:sz="4" w:space="0"/>
              <w:right w:val="single" w:color="auto" w:sz="4" w:space="0"/>
            </w:tcBorders>
            <w:noWrap w:val="0"/>
            <w:vAlign w:val="center"/>
          </w:tcPr>
          <w:p w14:paraId="0EE05A74">
            <w:pPr>
              <w:keepNext w:val="0"/>
              <w:keepLines w:val="0"/>
              <w:pageBreakBefore w:val="0"/>
              <w:kinsoku/>
              <w:wordWrap/>
              <w:overflowPunct/>
              <w:topLinePunct w:val="0"/>
              <w:bidi w:val="0"/>
              <w:snapToGrid/>
              <w:spacing w:line="360" w:lineRule="exact"/>
              <w:jc w:val="left"/>
              <w:rPr>
                <w:rFonts w:hint="eastAsia" w:ascii="宋体" w:hAnsi="宋体" w:eastAsia="宋体" w:cs="宋体"/>
                <w:sz w:val="21"/>
                <w:szCs w:val="21"/>
                <w:highlight w:val="none"/>
              </w:rPr>
            </w:pPr>
            <w:r>
              <w:rPr>
                <w:rFonts w:hint="eastAsia" w:ascii="宋体" w:hAnsi="宋体" w:eastAsia="宋体" w:cs="宋体"/>
                <w:sz w:val="21"/>
                <w:szCs w:val="21"/>
                <w:lang w:val="en-US" w:eastAsia="zh-CN"/>
              </w:rPr>
              <w:t>供应商无需到交易中心现场参加开标会议，无需现场提交纸质版响应文件或原件。供应商须使用电子交易系统提供的响应文件制作工具进行电子响应文件的制作，并按要求上传经 CA 锁签章和加密的电子响应文件（.ZMTF 格式）。</w:t>
            </w:r>
          </w:p>
        </w:tc>
      </w:tr>
      <w:tr w14:paraId="6A37FD40">
        <w:tblPrEx>
          <w:tblCellMar>
            <w:top w:w="0" w:type="dxa"/>
            <w:left w:w="108" w:type="dxa"/>
            <w:bottom w:w="0" w:type="dxa"/>
            <w:right w:w="108" w:type="dxa"/>
          </w:tblCellMar>
        </w:tblPrEx>
        <w:trPr>
          <w:trHeight w:val="51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4F12468D">
            <w:pPr>
              <w:keepNext w:val="0"/>
              <w:keepLines w:val="0"/>
              <w:pageBreakBefore w:val="0"/>
              <w:kinsoku/>
              <w:wordWrap/>
              <w:overflowPunct/>
              <w:topLinePunct w:val="0"/>
              <w:bidi w:val="0"/>
              <w:adjustRightInd w:val="0"/>
              <w:snapToGrid/>
              <w:spacing w:line="360" w:lineRule="exact"/>
              <w:jc w:val="center"/>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4.</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.2</w:t>
            </w:r>
          </w:p>
        </w:tc>
        <w:tc>
          <w:tcPr>
            <w:tcW w:w="1663" w:type="dxa"/>
            <w:tcBorders>
              <w:top w:val="single" w:color="auto" w:sz="4" w:space="0"/>
              <w:left w:val="single" w:color="auto" w:sz="4" w:space="0"/>
              <w:bottom w:val="single" w:color="auto" w:sz="4" w:space="0"/>
              <w:right w:val="single" w:color="auto" w:sz="4" w:space="0"/>
            </w:tcBorders>
            <w:noWrap w:val="0"/>
            <w:vAlign w:val="center"/>
          </w:tcPr>
          <w:p w14:paraId="7147AD69">
            <w:pPr>
              <w:keepNext w:val="0"/>
              <w:keepLines w:val="0"/>
              <w:pageBreakBefore w:val="0"/>
              <w:kinsoku/>
              <w:wordWrap/>
              <w:overflowPunct/>
              <w:topLinePunct w:val="0"/>
              <w:bidi w:val="0"/>
              <w:adjustRightInd w:val="0"/>
              <w:snapToGrid/>
              <w:spacing w:line="360" w:lineRule="exact"/>
              <w:jc w:val="center"/>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提交响应文件时间及地点</w:t>
            </w:r>
          </w:p>
        </w:tc>
        <w:tc>
          <w:tcPr>
            <w:tcW w:w="6579" w:type="dxa"/>
            <w:tcBorders>
              <w:top w:val="single" w:color="auto" w:sz="4" w:space="0"/>
              <w:left w:val="single" w:color="auto" w:sz="4" w:space="0"/>
              <w:bottom w:val="single" w:color="auto" w:sz="4" w:space="0"/>
              <w:right w:val="single" w:color="auto" w:sz="4" w:space="0"/>
            </w:tcBorders>
            <w:noWrap w:val="0"/>
            <w:vAlign w:val="center"/>
          </w:tcPr>
          <w:p w14:paraId="56186290">
            <w:pPr>
              <w:keepNext w:val="0"/>
              <w:keepLines w:val="0"/>
              <w:pageBreakBefore w:val="0"/>
              <w:kinsoku/>
              <w:wordWrap/>
              <w:overflowPunct/>
              <w:topLinePunct w:val="0"/>
              <w:bidi w:val="0"/>
              <w:snapToGrid/>
              <w:spacing w:line="360" w:lineRule="exac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截止</w:t>
            </w:r>
            <w:r>
              <w:rPr>
                <w:rFonts w:hint="eastAsia" w:ascii="宋体" w:hAnsi="宋体" w:eastAsia="宋体" w:cs="宋体"/>
                <w:sz w:val="21"/>
                <w:szCs w:val="21"/>
                <w:highlight w:val="none"/>
              </w:rPr>
              <w:t>时间：同</w:t>
            </w:r>
            <w:r>
              <w:rPr>
                <w:rFonts w:hint="eastAsia" w:ascii="宋体" w:hAnsi="宋体" w:eastAsia="宋体" w:cs="宋体"/>
                <w:sz w:val="21"/>
                <w:szCs w:val="21"/>
                <w:highlight w:val="none"/>
                <w:lang w:eastAsia="zh-CN"/>
              </w:rPr>
              <w:t>提交</w:t>
            </w:r>
            <w:r>
              <w:rPr>
                <w:rFonts w:hint="eastAsia" w:ascii="宋体" w:hAnsi="宋体" w:eastAsia="宋体" w:cs="宋体"/>
                <w:sz w:val="21"/>
                <w:szCs w:val="21"/>
                <w:highlight w:val="none"/>
              </w:rPr>
              <w:t>响应文件截止时间</w:t>
            </w:r>
          </w:p>
          <w:p w14:paraId="49E5B46C">
            <w:pPr>
              <w:keepNext w:val="0"/>
              <w:keepLines w:val="0"/>
              <w:pageBreakBefore w:val="0"/>
              <w:kinsoku/>
              <w:wordWrap/>
              <w:overflowPunct/>
              <w:topLinePunct w:val="0"/>
              <w:bidi w:val="0"/>
              <w:adjustRightInd w:val="0"/>
              <w:snapToGrid/>
              <w:spacing w:line="360" w:lineRule="exact"/>
              <w:jc w:val="left"/>
              <w:rPr>
                <w:rFonts w:hint="eastAsia" w:ascii="宋体" w:hAnsi="宋体" w:eastAsia="宋体" w:cs="宋体"/>
                <w:bCs/>
                <w:color w:val="auto"/>
                <w:sz w:val="21"/>
                <w:szCs w:val="21"/>
                <w:highlight w:val="none"/>
                <w:u w:val="none"/>
                <w:lang w:val="en-US" w:eastAsia="zh-CN"/>
              </w:rPr>
            </w:pPr>
            <w:r>
              <w:rPr>
                <w:rFonts w:hint="eastAsia" w:ascii="宋体" w:hAnsi="宋体" w:eastAsia="宋体" w:cs="宋体"/>
                <w:sz w:val="21"/>
                <w:szCs w:val="21"/>
                <w:highlight w:val="none"/>
              </w:rPr>
              <w:t>地点：</w:t>
            </w:r>
            <w:r>
              <w:rPr>
                <w:rFonts w:hint="eastAsia" w:ascii="宋体" w:hAnsi="宋体" w:eastAsia="宋体" w:cs="宋体"/>
                <w:bCs/>
                <w:color w:val="auto"/>
                <w:sz w:val="21"/>
                <w:szCs w:val="21"/>
                <w:highlight w:val="none"/>
                <w:u w:val="none"/>
                <w:lang w:val="en-US" w:eastAsia="zh-CN"/>
              </w:rPr>
              <w:t>郑州市公共资源交易中心中牟分中心（http://zzggzy.zhengzhou.gov.cn/zhongmou/）电子交易平台；</w:t>
            </w:r>
          </w:p>
          <w:p w14:paraId="637EB72F">
            <w:pPr>
              <w:keepNext w:val="0"/>
              <w:keepLines w:val="0"/>
              <w:pageBreakBefore w:val="0"/>
              <w:kinsoku/>
              <w:wordWrap/>
              <w:overflowPunct/>
              <w:topLinePunct w:val="0"/>
              <w:bidi w:val="0"/>
              <w:adjustRightInd w:val="0"/>
              <w:snapToGrid/>
              <w:spacing w:line="360" w:lineRule="exact"/>
              <w:jc w:val="left"/>
              <w:rPr>
                <w:rFonts w:hint="default" w:ascii="宋体" w:hAnsi="宋体" w:eastAsia="宋体" w:cs="宋体"/>
                <w:bCs/>
                <w:color w:val="auto"/>
                <w:sz w:val="21"/>
                <w:szCs w:val="21"/>
                <w:highlight w:val="none"/>
                <w:u w:val="none"/>
                <w:lang w:val="en-US" w:eastAsia="zh-CN"/>
              </w:rPr>
            </w:pPr>
            <w:r>
              <w:rPr>
                <w:rFonts w:hint="eastAsia" w:ascii="宋体" w:hAnsi="宋体" w:cs="宋体"/>
                <w:b/>
                <w:bCs w:val="0"/>
                <w:color w:val="auto"/>
                <w:sz w:val="21"/>
                <w:szCs w:val="21"/>
                <w:highlight w:val="none"/>
                <w:u w:val="none"/>
                <w:lang w:val="en-US" w:eastAsia="zh-CN"/>
              </w:rPr>
              <w:t>特别注意：在响应文件递交截止时间前未进行签到，在规定时间内响应文件未解密的供应商，视为放弃磋商资格。</w:t>
            </w:r>
          </w:p>
        </w:tc>
      </w:tr>
      <w:tr w14:paraId="1D0797B2">
        <w:tblPrEx>
          <w:tblCellMar>
            <w:top w:w="0" w:type="dxa"/>
            <w:left w:w="108" w:type="dxa"/>
            <w:bottom w:w="0" w:type="dxa"/>
            <w:right w:w="108" w:type="dxa"/>
          </w:tblCellMar>
        </w:tblPrEx>
        <w:trPr>
          <w:trHeight w:val="51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24F0B6DE">
            <w:pPr>
              <w:keepNext w:val="0"/>
              <w:keepLines w:val="0"/>
              <w:pageBreakBefore w:val="0"/>
              <w:kinsoku/>
              <w:wordWrap/>
              <w:overflowPunct/>
              <w:topLinePunct w:val="0"/>
              <w:bidi w:val="0"/>
              <w:adjustRightInd w:val="0"/>
              <w:snapToGrid/>
              <w:spacing w:line="360" w:lineRule="exact"/>
              <w:jc w:val="center"/>
              <w:textAlignment w:val="baseline"/>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lang w:val="en-US" w:eastAsia="zh-CN"/>
              </w:rPr>
              <w:t>2</w:t>
            </w:r>
            <w:r>
              <w:rPr>
                <w:rFonts w:hint="eastAsia" w:ascii="宋体" w:hAnsi="宋体" w:eastAsia="宋体" w:cs="宋体"/>
                <w:sz w:val="21"/>
                <w:szCs w:val="21"/>
              </w:rPr>
              <w:t>.3</w:t>
            </w:r>
          </w:p>
        </w:tc>
        <w:tc>
          <w:tcPr>
            <w:tcW w:w="1663" w:type="dxa"/>
            <w:tcBorders>
              <w:top w:val="single" w:color="auto" w:sz="4" w:space="0"/>
              <w:left w:val="single" w:color="auto" w:sz="4" w:space="0"/>
              <w:bottom w:val="single" w:color="auto" w:sz="4" w:space="0"/>
              <w:right w:val="single" w:color="auto" w:sz="4" w:space="0"/>
            </w:tcBorders>
            <w:noWrap w:val="0"/>
            <w:vAlign w:val="center"/>
          </w:tcPr>
          <w:p w14:paraId="555A35E6">
            <w:pPr>
              <w:keepNext w:val="0"/>
              <w:keepLines w:val="0"/>
              <w:pageBreakBefore w:val="0"/>
              <w:kinsoku/>
              <w:wordWrap/>
              <w:overflowPunct/>
              <w:topLinePunct w:val="0"/>
              <w:bidi w:val="0"/>
              <w:adjustRightInd w:val="0"/>
              <w:snapToGrid/>
              <w:spacing w:line="360" w:lineRule="exact"/>
              <w:jc w:val="center"/>
              <w:textAlignment w:val="baseline"/>
              <w:rPr>
                <w:rFonts w:hint="eastAsia" w:ascii="宋体" w:hAnsi="宋体" w:eastAsia="宋体" w:cs="宋体"/>
                <w:sz w:val="21"/>
                <w:szCs w:val="21"/>
              </w:rPr>
            </w:pPr>
            <w:r>
              <w:rPr>
                <w:rFonts w:hint="eastAsia" w:ascii="宋体" w:hAnsi="宋体" w:eastAsia="宋体" w:cs="宋体"/>
                <w:sz w:val="21"/>
                <w:szCs w:val="21"/>
              </w:rPr>
              <w:t>是否退还响应文件</w:t>
            </w:r>
          </w:p>
        </w:tc>
        <w:tc>
          <w:tcPr>
            <w:tcW w:w="6579" w:type="dxa"/>
            <w:tcBorders>
              <w:top w:val="single" w:color="auto" w:sz="4" w:space="0"/>
              <w:left w:val="single" w:color="auto" w:sz="4" w:space="0"/>
              <w:bottom w:val="single" w:color="auto" w:sz="4" w:space="0"/>
              <w:right w:val="single" w:color="auto" w:sz="4" w:space="0"/>
            </w:tcBorders>
            <w:noWrap w:val="0"/>
            <w:vAlign w:val="center"/>
          </w:tcPr>
          <w:p w14:paraId="33E3D374">
            <w:pPr>
              <w:pStyle w:val="13"/>
              <w:keepNext w:val="0"/>
              <w:keepLines w:val="0"/>
              <w:pageBreakBefore w:val="0"/>
              <w:kinsoku/>
              <w:wordWrap/>
              <w:overflowPunct/>
              <w:topLinePunct w:val="0"/>
              <w:bidi w:val="0"/>
              <w:adjustRightInd w:val="0"/>
              <w:snapToGrid/>
              <w:spacing w:line="360" w:lineRule="exact"/>
              <w:textAlignment w:val="baseline"/>
              <w:rPr>
                <w:rFonts w:hint="eastAsia" w:ascii="宋体" w:hAnsi="宋体" w:eastAsia="宋体" w:cs="宋体"/>
                <w:kern w:val="2"/>
                <w:sz w:val="21"/>
                <w:szCs w:val="21"/>
              </w:rPr>
            </w:pPr>
            <w:r>
              <w:rPr>
                <w:rFonts w:hint="eastAsia" w:ascii="宋体" w:hAnsi="宋体" w:eastAsia="宋体" w:cs="宋体"/>
                <w:kern w:val="2"/>
                <w:sz w:val="21"/>
                <w:szCs w:val="21"/>
              </w:rPr>
              <w:t>否</w:t>
            </w:r>
          </w:p>
        </w:tc>
      </w:tr>
      <w:tr w14:paraId="0DBED4E1">
        <w:tblPrEx>
          <w:tblCellMar>
            <w:top w:w="0" w:type="dxa"/>
            <w:left w:w="108" w:type="dxa"/>
            <w:bottom w:w="0" w:type="dxa"/>
            <w:right w:w="108" w:type="dxa"/>
          </w:tblCellMar>
        </w:tblPrEx>
        <w:trPr>
          <w:trHeight w:val="51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2A0F7098">
            <w:pPr>
              <w:keepNext w:val="0"/>
              <w:keepLines w:val="0"/>
              <w:pageBreakBefore w:val="0"/>
              <w:kinsoku/>
              <w:wordWrap/>
              <w:overflowPunct/>
              <w:topLinePunct w:val="0"/>
              <w:bidi w:val="0"/>
              <w:adjustRightInd w:val="0"/>
              <w:snapToGrid/>
              <w:spacing w:line="360" w:lineRule="exact"/>
              <w:jc w:val="center"/>
              <w:textAlignment w:val="baseline"/>
              <w:rPr>
                <w:rFonts w:hint="eastAsia" w:ascii="宋体" w:hAnsi="宋体" w:eastAsia="宋体" w:cs="宋体"/>
                <w:sz w:val="21"/>
                <w:szCs w:val="21"/>
              </w:rPr>
            </w:pPr>
            <w:r>
              <w:rPr>
                <w:rFonts w:hint="eastAsia" w:ascii="宋体" w:hAnsi="宋体" w:eastAsia="宋体" w:cs="宋体"/>
                <w:sz w:val="21"/>
                <w:szCs w:val="21"/>
              </w:rPr>
              <w:t>5.1</w:t>
            </w:r>
          </w:p>
        </w:tc>
        <w:tc>
          <w:tcPr>
            <w:tcW w:w="1663" w:type="dxa"/>
            <w:tcBorders>
              <w:top w:val="single" w:color="auto" w:sz="4" w:space="0"/>
              <w:left w:val="single" w:color="auto" w:sz="4" w:space="0"/>
              <w:bottom w:val="single" w:color="auto" w:sz="4" w:space="0"/>
              <w:right w:val="single" w:color="auto" w:sz="4" w:space="0"/>
            </w:tcBorders>
            <w:noWrap w:val="0"/>
            <w:vAlign w:val="center"/>
          </w:tcPr>
          <w:p w14:paraId="6D6B5752">
            <w:pPr>
              <w:keepNext w:val="0"/>
              <w:keepLines w:val="0"/>
              <w:pageBreakBefore w:val="0"/>
              <w:kinsoku/>
              <w:wordWrap/>
              <w:overflowPunct/>
              <w:topLinePunct w:val="0"/>
              <w:bidi w:val="0"/>
              <w:adjustRightInd w:val="0"/>
              <w:snapToGrid/>
              <w:spacing w:line="360" w:lineRule="exact"/>
              <w:jc w:val="center"/>
              <w:textAlignment w:val="baseline"/>
              <w:rPr>
                <w:rFonts w:hint="eastAsia" w:ascii="宋体" w:hAnsi="宋体" w:eastAsia="宋体" w:cs="宋体"/>
                <w:sz w:val="21"/>
                <w:szCs w:val="21"/>
              </w:rPr>
            </w:pPr>
            <w:r>
              <w:rPr>
                <w:rFonts w:hint="eastAsia" w:ascii="宋体" w:hAnsi="宋体" w:eastAsia="宋体" w:cs="宋体"/>
                <w:sz w:val="21"/>
                <w:szCs w:val="21"/>
                <w:lang w:eastAsia="zh-CN"/>
              </w:rPr>
              <w:t>开标</w:t>
            </w:r>
            <w:r>
              <w:rPr>
                <w:rFonts w:hint="eastAsia" w:ascii="宋体" w:hAnsi="宋体" w:eastAsia="宋体" w:cs="宋体"/>
                <w:sz w:val="21"/>
                <w:szCs w:val="21"/>
              </w:rPr>
              <w:t>时间和地点</w:t>
            </w:r>
          </w:p>
        </w:tc>
        <w:tc>
          <w:tcPr>
            <w:tcW w:w="6579" w:type="dxa"/>
            <w:tcBorders>
              <w:top w:val="single" w:color="auto" w:sz="4" w:space="0"/>
              <w:left w:val="single" w:color="auto" w:sz="4" w:space="0"/>
              <w:bottom w:val="single" w:color="auto" w:sz="4" w:space="0"/>
              <w:right w:val="single" w:color="auto" w:sz="4" w:space="0"/>
            </w:tcBorders>
            <w:noWrap w:val="0"/>
            <w:vAlign w:val="center"/>
          </w:tcPr>
          <w:p w14:paraId="7D5780E8">
            <w:pPr>
              <w:keepNext w:val="0"/>
              <w:keepLines w:val="0"/>
              <w:pageBreakBefore w:val="0"/>
              <w:kinsoku/>
              <w:wordWrap/>
              <w:overflowPunct/>
              <w:topLinePunct w:val="0"/>
              <w:bidi w:val="0"/>
              <w:adjustRightInd w:val="0"/>
              <w:snapToGrid/>
              <w:spacing w:line="360" w:lineRule="exact"/>
              <w:jc w:val="left"/>
              <w:rPr>
                <w:rFonts w:hint="eastAsia" w:ascii="宋体" w:hAnsi="宋体" w:eastAsia="宋体" w:cs="宋体"/>
                <w:kern w:val="0"/>
                <w:sz w:val="21"/>
                <w:szCs w:val="21"/>
              </w:rPr>
            </w:pPr>
            <w:r>
              <w:rPr>
                <w:rFonts w:hint="eastAsia" w:ascii="宋体" w:hAnsi="宋体" w:eastAsia="宋体" w:cs="宋体"/>
                <w:sz w:val="21"/>
                <w:szCs w:val="21"/>
              </w:rPr>
              <w:t>磋商</w:t>
            </w:r>
            <w:r>
              <w:rPr>
                <w:rFonts w:hint="eastAsia" w:ascii="宋体" w:hAnsi="宋体" w:eastAsia="宋体" w:cs="宋体"/>
                <w:kern w:val="0"/>
                <w:sz w:val="21"/>
                <w:szCs w:val="21"/>
              </w:rPr>
              <w:t>时间：同</w:t>
            </w:r>
            <w:r>
              <w:rPr>
                <w:rFonts w:hint="eastAsia" w:ascii="宋体" w:hAnsi="宋体" w:eastAsia="宋体" w:cs="宋体"/>
                <w:sz w:val="21"/>
                <w:szCs w:val="21"/>
              </w:rPr>
              <w:t>响应文件提交</w:t>
            </w:r>
            <w:r>
              <w:rPr>
                <w:rFonts w:hint="eastAsia" w:ascii="宋体" w:hAnsi="宋体" w:eastAsia="宋体" w:cs="宋体"/>
                <w:kern w:val="0"/>
                <w:sz w:val="21"/>
                <w:szCs w:val="21"/>
              </w:rPr>
              <w:t>截止时间</w:t>
            </w:r>
          </w:p>
          <w:p w14:paraId="16148BCF">
            <w:pPr>
              <w:keepNext w:val="0"/>
              <w:keepLines w:val="0"/>
              <w:pageBreakBefore w:val="0"/>
              <w:kinsoku/>
              <w:wordWrap/>
              <w:overflowPunct/>
              <w:topLinePunct w:val="0"/>
              <w:bidi w:val="0"/>
              <w:adjustRightInd w:val="0"/>
              <w:snapToGrid/>
              <w:spacing w:line="360" w:lineRule="exact"/>
              <w:jc w:val="left"/>
              <w:rPr>
                <w:rFonts w:hint="eastAsia" w:ascii="宋体" w:hAnsi="宋体" w:eastAsia="宋体" w:cs="宋体"/>
                <w:sz w:val="21"/>
                <w:szCs w:val="21"/>
                <w:lang w:val="en-US"/>
              </w:rPr>
            </w:pPr>
            <w:r>
              <w:rPr>
                <w:rFonts w:hint="eastAsia" w:ascii="宋体" w:hAnsi="宋体" w:eastAsia="宋体" w:cs="宋体"/>
                <w:sz w:val="21"/>
                <w:szCs w:val="21"/>
                <w:lang w:val="en-US" w:eastAsia="zh-CN"/>
              </w:rPr>
              <w:t>开标</w:t>
            </w:r>
            <w:r>
              <w:rPr>
                <w:rFonts w:hint="eastAsia" w:ascii="宋体" w:hAnsi="宋体" w:eastAsia="宋体" w:cs="宋体"/>
                <w:kern w:val="0"/>
                <w:sz w:val="21"/>
                <w:szCs w:val="21"/>
              </w:rPr>
              <w:t>地点：</w:t>
            </w:r>
            <w:r>
              <w:rPr>
                <w:rFonts w:hint="eastAsia" w:ascii="宋体" w:hAnsi="宋体" w:eastAsia="宋体" w:cs="宋体"/>
                <w:color w:val="auto"/>
                <w:sz w:val="21"/>
                <w:szCs w:val="21"/>
                <w:highlight w:val="none"/>
                <w:lang w:val="en-US" w:eastAsia="zh-CN"/>
              </w:rPr>
              <w:t>郑州市公共资源交易中心中牟分中心（http://zzggzy.zhengzhou.gov.cn/zhongmou/）电子交易平台</w:t>
            </w:r>
          </w:p>
        </w:tc>
      </w:tr>
      <w:tr w14:paraId="59593C8D">
        <w:tblPrEx>
          <w:tblCellMar>
            <w:top w:w="0" w:type="dxa"/>
            <w:left w:w="108" w:type="dxa"/>
            <w:bottom w:w="0" w:type="dxa"/>
            <w:right w:w="108" w:type="dxa"/>
          </w:tblCellMar>
        </w:tblPrEx>
        <w:trPr>
          <w:trHeight w:val="51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7DBFA1EA">
            <w:pPr>
              <w:keepNext w:val="0"/>
              <w:keepLines w:val="0"/>
              <w:pageBreakBefore w:val="0"/>
              <w:kinsoku/>
              <w:wordWrap/>
              <w:overflowPunct/>
              <w:topLinePunct w:val="0"/>
              <w:bidi w:val="0"/>
              <w:adjustRightInd w:val="0"/>
              <w:snapToGrid/>
              <w:spacing w:line="360" w:lineRule="exact"/>
              <w:jc w:val="center"/>
              <w:textAlignment w:val="baseline"/>
              <w:rPr>
                <w:rFonts w:hint="eastAsia" w:ascii="宋体" w:hAnsi="宋体" w:eastAsia="宋体" w:cs="宋体"/>
                <w:sz w:val="21"/>
                <w:szCs w:val="21"/>
              </w:rPr>
            </w:pPr>
            <w:r>
              <w:rPr>
                <w:rFonts w:hint="eastAsia" w:ascii="宋体" w:hAnsi="宋体" w:eastAsia="宋体" w:cs="宋体"/>
                <w:sz w:val="21"/>
                <w:szCs w:val="21"/>
              </w:rPr>
              <w:t>6.1</w:t>
            </w:r>
          </w:p>
        </w:tc>
        <w:tc>
          <w:tcPr>
            <w:tcW w:w="1663" w:type="dxa"/>
            <w:tcBorders>
              <w:top w:val="single" w:color="auto" w:sz="4" w:space="0"/>
              <w:left w:val="single" w:color="auto" w:sz="4" w:space="0"/>
              <w:bottom w:val="single" w:color="auto" w:sz="4" w:space="0"/>
              <w:right w:val="single" w:color="auto" w:sz="4" w:space="0"/>
            </w:tcBorders>
            <w:noWrap w:val="0"/>
            <w:vAlign w:val="center"/>
          </w:tcPr>
          <w:p w14:paraId="71536302">
            <w:pPr>
              <w:keepNext w:val="0"/>
              <w:keepLines w:val="0"/>
              <w:pageBreakBefore w:val="0"/>
              <w:kinsoku/>
              <w:wordWrap/>
              <w:overflowPunct/>
              <w:topLinePunct w:val="0"/>
              <w:bidi w:val="0"/>
              <w:adjustRightInd w:val="0"/>
              <w:snapToGrid/>
              <w:spacing w:line="360" w:lineRule="exact"/>
              <w:jc w:val="center"/>
              <w:textAlignment w:val="baseline"/>
              <w:rPr>
                <w:rFonts w:hint="eastAsia" w:ascii="宋体" w:hAnsi="宋体" w:eastAsia="宋体" w:cs="宋体"/>
                <w:sz w:val="21"/>
                <w:szCs w:val="21"/>
                <w:highlight w:val="green"/>
              </w:rPr>
            </w:pPr>
            <w:r>
              <w:rPr>
                <w:rFonts w:hint="eastAsia" w:ascii="宋体" w:hAnsi="宋体" w:eastAsia="宋体" w:cs="宋体"/>
                <w:sz w:val="21"/>
                <w:szCs w:val="21"/>
                <w:highlight w:val="none"/>
              </w:rPr>
              <w:t>磋商小组的组建</w:t>
            </w:r>
          </w:p>
        </w:tc>
        <w:tc>
          <w:tcPr>
            <w:tcW w:w="6579" w:type="dxa"/>
            <w:tcBorders>
              <w:top w:val="single" w:color="auto" w:sz="4" w:space="0"/>
              <w:left w:val="single" w:color="auto" w:sz="4" w:space="0"/>
              <w:bottom w:val="single" w:color="auto" w:sz="4" w:space="0"/>
              <w:right w:val="single" w:color="auto" w:sz="4" w:space="0"/>
            </w:tcBorders>
            <w:noWrap w:val="0"/>
            <w:vAlign w:val="center"/>
          </w:tcPr>
          <w:p w14:paraId="1084E462">
            <w:pPr>
              <w:keepNext w:val="0"/>
              <w:keepLines w:val="0"/>
              <w:pageBreakBefore w:val="0"/>
              <w:kinsoku/>
              <w:wordWrap/>
              <w:overflowPunct/>
              <w:topLinePunct w:val="0"/>
              <w:bidi w:val="0"/>
              <w:adjustRightInd w:val="0"/>
              <w:snapToGrid/>
              <w:spacing w:line="360" w:lineRule="exac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磋商小组构成：3 人；</w:t>
            </w:r>
          </w:p>
          <w:p w14:paraId="206FAB27">
            <w:pPr>
              <w:keepNext w:val="0"/>
              <w:keepLines w:val="0"/>
              <w:pageBreakBefore w:val="0"/>
              <w:kinsoku/>
              <w:wordWrap/>
              <w:overflowPunct/>
              <w:topLinePunct w:val="0"/>
              <w:bidi w:val="0"/>
              <w:adjustRightInd w:val="0"/>
              <w:snapToGrid/>
              <w:spacing w:line="360" w:lineRule="exact"/>
              <w:textAlignment w:val="baseline"/>
              <w:rPr>
                <w:rFonts w:hint="eastAsia" w:ascii="宋体" w:hAnsi="宋体" w:eastAsia="宋体" w:cs="宋体"/>
                <w:sz w:val="21"/>
                <w:szCs w:val="21"/>
                <w:highlight w:val="green"/>
                <w:lang w:eastAsia="zh-CN"/>
              </w:rPr>
            </w:pPr>
            <w:r>
              <w:rPr>
                <w:rFonts w:hint="eastAsia" w:ascii="宋体" w:hAnsi="宋体" w:eastAsia="宋体" w:cs="宋体"/>
                <w:color w:val="auto"/>
                <w:sz w:val="21"/>
                <w:szCs w:val="21"/>
                <w:highlight w:val="none"/>
              </w:rPr>
              <w:t>采购代表1人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相关专业经济、技术专家 2 人。</w:t>
            </w:r>
          </w:p>
        </w:tc>
      </w:tr>
      <w:tr w14:paraId="65BE855F">
        <w:tblPrEx>
          <w:tblCellMar>
            <w:top w:w="0" w:type="dxa"/>
            <w:left w:w="108" w:type="dxa"/>
            <w:bottom w:w="0" w:type="dxa"/>
            <w:right w:w="108" w:type="dxa"/>
          </w:tblCellMar>
        </w:tblPrEx>
        <w:trPr>
          <w:trHeight w:val="51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0EF50E3A">
            <w:pPr>
              <w:keepNext w:val="0"/>
              <w:keepLines w:val="0"/>
              <w:pageBreakBefore w:val="0"/>
              <w:kinsoku/>
              <w:wordWrap/>
              <w:overflowPunct/>
              <w:topLinePunct w:val="0"/>
              <w:bidi w:val="0"/>
              <w:adjustRightInd w:val="0"/>
              <w:snapToGrid/>
              <w:spacing w:line="360" w:lineRule="exact"/>
              <w:jc w:val="center"/>
              <w:textAlignment w:val="baseline"/>
              <w:rPr>
                <w:rFonts w:hint="eastAsia" w:ascii="宋体" w:hAnsi="宋体" w:eastAsia="宋体" w:cs="宋体"/>
                <w:sz w:val="21"/>
                <w:szCs w:val="21"/>
              </w:rPr>
            </w:pPr>
            <w:r>
              <w:rPr>
                <w:rFonts w:hint="eastAsia" w:ascii="宋体" w:hAnsi="宋体" w:eastAsia="宋体" w:cs="宋体"/>
                <w:sz w:val="21"/>
                <w:szCs w:val="21"/>
              </w:rPr>
              <w:t>7.1</w:t>
            </w:r>
          </w:p>
        </w:tc>
        <w:tc>
          <w:tcPr>
            <w:tcW w:w="1663" w:type="dxa"/>
            <w:tcBorders>
              <w:top w:val="single" w:color="auto" w:sz="4" w:space="0"/>
              <w:left w:val="single" w:color="auto" w:sz="4" w:space="0"/>
              <w:bottom w:val="single" w:color="auto" w:sz="4" w:space="0"/>
              <w:right w:val="single" w:color="auto" w:sz="4" w:space="0"/>
            </w:tcBorders>
            <w:noWrap w:val="0"/>
            <w:vAlign w:val="center"/>
          </w:tcPr>
          <w:p w14:paraId="57DF3FF5">
            <w:pPr>
              <w:keepNext w:val="0"/>
              <w:keepLines w:val="0"/>
              <w:pageBreakBefore w:val="0"/>
              <w:kinsoku/>
              <w:wordWrap/>
              <w:overflowPunct/>
              <w:topLinePunct w:val="0"/>
              <w:bidi w:val="0"/>
              <w:adjustRightInd w:val="0"/>
              <w:snapToGrid/>
              <w:spacing w:line="360" w:lineRule="exact"/>
              <w:jc w:val="center"/>
              <w:textAlignment w:val="baseline"/>
              <w:rPr>
                <w:rFonts w:hint="eastAsia" w:ascii="宋体" w:hAnsi="宋体" w:eastAsia="宋体" w:cs="宋体"/>
                <w:sz w:val="21"/>
                <w:szCs w:val="21"/>
              </w:rPr>
            </w:pPr>
            <w:r>
              <w:rPr>
                <w:rFonts w:hint="eastAsia" w:ascii="宋体" w:hAnsi="宋体" w:eastAsia="宋体" w:cs="宋体"/>
                <w:sz w:val="21"/>
                <w:szCs w:val="21"/>
              </w:rPr>
              <w:t>是否授权磋商小组确定成交人</w:t>
            </w:r>
          </w:p>
        </w:tc>
        <w:tc>
          <w:tcPr>
            <w:tcW w:w="6579" w:type="dxa"/>
            <w:tcBorders>
              <w:top w:val="single" w:color="auto" w:sz="4" w:space="0"/>
              <w:left w:val="single" w:color="auto" w:sz="4" w:space="0"/>
              <w:bottom w:val="single" w:color="auto" w:sz="4" w:space="0"/>
              <w:right w:val="single" w:color="auto" w:sz="4" w:space="0"/>
            </w:tcBorders>
            <w:noWrap w:val="0"/>
            <w:vAlign w:val="center"/>
          </w:tcPr>
          <w:p w14:paraId="4322F6E0">
            <w:pPr>
              <w:keepNext w:val="0"/>
              <w:keepLines w:val="0"/>
              <w:pageBreakBefore w:val="0"/>
              <w:kinsoku/>
              <w:wordWrap/>
              <w:overflowPunct/>
              <w:topLinePunct w:val="0"/>
              <w:bidi w:val="0"/>
              <w:adjustRightInd w:val="0"/>
              <w:snapToGrid/>
              <w:spacing w:line="360" w:lineRule="exact"/>
              <w:textAlignment w:val="baseline"/>
              <w:rPr>
                <w:rFonts w:hint="eastAsia" w:ascii="宋体" w:hAnsi="宋体" w:eastAsia="宋体" w:cs="宋体"/>
                <w:sz w:val="21"/>
                <w:szCs w:val="21"/>
              </w:rPr>
            </w:pPr>
            <w:r>
              <w:rPr>
                <w:rFonts w:hint="eastAsia" w:ascii="宋体" w:hAnsi="宋体" w:eastAsia="宋体" w:cs="宋体"/>
                <w:sz w:val="21"/>
                <w:szCs w:val="21"/>
              </w:rPr>
              <w:t>否；推荐的成交候选人数：3名</w:t>
            </w:r>
          </w:p>
        </w:tc>
      </w:tr>
      <w:tr w14:paraId="4D2A108C">
        <w:tblPrEx>
          <w:tblCellMar>
            <w:top w:w="0" w:type="dxa"/>
            <w:left w:w="108" w:type="dxa"/>
            <w:bottom w:w="0" w:type="dxa"/>
            <w:right w:w="108" w:type="dxa"/>
          </w:tblCellMar>
        </w:tblPrEx>
        <w:trPr>
          <w:trHeight w:val="510" w:hRule="atLeast"/>
        </w:trPr>
        <w:tc>
          <w:tcPr>
            <w:tcW w:w="9377" w:type="dxa"/>
            <w:gridSpan w:val="3"/>
            <w:tcBorders>
              <w:top w:val="single" w:color="auto" w:sz="4" w:space="0"/>
              <w:left w:val="single" w:color="auto" w:sz="4" w:space="0"/>
              <w:bottom w:val="single" w:color="auto" w:sz="4" w:space="0"/>
              <w:right w:val="single" w:color="auto" w:sz="4" w:space="0"/>
            </w:tcBorders>
            <w:noWrap w:val="0"/>
            <w:vAlign w:val="center"/>
          </w:tcPr>
          <w:p w14:paraId="6D840578">
            <w:pPr>
              <w:keepNext w:val="0"/>
              <w:keepLines w:val="0"/>
              <w:pageBreakBefore w:val="0"/>
              <w:kinsoku/>
              <w:wordWrap/>
              <w:overflowPunct/>
              <w:topLinePunct w:val="0"/>
              <w:bidi w:val="0"/>
              <w:adjustRightInd w:val="0"/>
              <w:snapToGrid/>
              <w:spacing w:line="360" w:lineRule="exact"/>
              <w:jc w:val="center"/>
              <w:textAlignment w:val="baseline"/>
              <w:rPr>
                <w:rFonts w:hint="eastAsia" w:ascii="宋体" w:hAnsi="宋体" w:eastAsia="宋体" w:cs="宋体"/>
                <w:sz w:val="21"/>
                <w:szCs w:val="21"/>
              </w:rPr>
            </w:pPr>
            <w:r>
              <w:rPr>
                <w:rFonts w:hint="eastAsia" w:ascii="宋体" w:hAnsi="宋体" w:eastAsia="宋体" w:cs="宋体"/>
                <w:sz w:val="21"/>
                <w:szCs w:val="21"/>
              </w:rPr>
              <w:t>需要补充的其他内容</w:t>
            </w:r>
          </w:p>
        </w:tc>
      </w:tr>
      <w:tr w14:paraId="524E875C">
        <w:tblPrEx>
          <w:tblCellMar>
            <w:top w:w="0" w:type="dxa"/>
            <w:left w:w="108" w:type="dxa"/>
            <w:bottom w:w="0" w:type="dxa"/>
            <w:right w:w="108" w:type="dxa"/>
          </w:tblCellMar>
        </w:tblPrEx>
        <w:trPr>
          <w:trHeight w:val="969"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6445524E">
            <w:pPr>
              <w:keepNext w:val="0"/>
              <w:keepLines w:val="0"/>
              <w:pageBreakBefore w:val="0"/>
              <w:kinsoku/>
              <w:wordWrap/>
              <w:overflowPunct/>
              <w:topLinePunct w:val="0"/>
              <w:bidi w:val="0"/>
              <w:adjustRightInd w:val="0"/>
              <w:snapToGrid/>
              <w:spacing w:line="360" w:lineRule="exact"/>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10.1</w:t>
            </w:r>
          </w:p>
        </w:tc>
        <w:tc>
          <w:tcPr>
            <w:tcW w:w="1663" w:type="dxa"/>
            <w:tcBorders>
              <w:top w:val="single" w:color="auto" w:sz="4" w:space="0"/>
              <w:left w:val="single" w:color="auto" w:sz="4" w:space="0"/>
              <w:bottom w:val="single" w:color="auto" w:sz="4" w:space="0"/>
              <w:right w:val="single" w:color="auto" w:sz="4" w:space="0"/>
            </w:tcBorders>
            <w:noWrap w:val="0"/>
            <w:vAlign w:val="center"/>
          </w:tcPr>
          <w:p w14:paraId="6C2E6F8B">
            <w:pPr>
              <w:keepNext w:val="0"/>
              <w:keepLines w:val="0"/>
              <w:pageBreakBefore w:val="0"/>
              <w:kinsoku/>
              <w:wordWrap/>
              <w:overflowPunct/>
              <w:topLinePunct w:val="0"/>
              <w:bidi w:val="0"/>
              <w:adjustRightInd w:val="0"/>
              <w:snapToGrid/>
              <w:spacing w:line="360" w:lineRule="exact"/>
              <w:jc w:val="center"/>
              <w:textAlignment w:val="baseline"/>
              <w:rPr>
                <w:rFonts w:hint="eastAsia" w:ascii="宋体" w:hAnsi="宋体" w:eastAsia="宋体" w:cs="宋体"/>
                <w:color w:val="FF0000"/>
                <w:sz w:val="21"/>
                <w:szCs w:val="21"/>
                <w:highlight w:val="none"/>
              </w:rPr>
            </w:pPr>
            <w:r>
              <w:rPr>
                <w:rFonts w:hint="eastAsia" w:ascii="宋体" w:hAnsi="宋体" w:eastAsia="宋体" w:cs="宋体"/>
                <w:bCs/>
                <w:color w:val="auto"/>
                <w:sz w:val="21"/>
                <w:szCs w:val="21"/>
                <w:highlight w:val="none"/>
              </w:rPr>
              <w:t>招标控制价</w:t>
            </w:r>
          </w:p>
        </w:tc>
        <w:tc>
          <w:tcPr>
            <w:tcW w:w="6579" w:type="dxa"/>
            <w:tcBorders>
              <w:top w:val="single" w:color="auto" w:sz="4" w:space="0"/>
              <w:left w:val="single" w:color="auto" w:sz="4" w:space="0"/>
              <w:bottom w:val="single" w:color="auto" w:sz="4" w:space="0"/>
              <w:right w:val="single" w:color="auto" w:sz="4" w:space="0"/>
            </w:tcBorders>
            <w:noWrap w:val="0"/>
            <w:vAlign w:val="center"/>
          </w:tcPr>
          <w:p w14:paraId="0E8AE2D4">
            <w:pPr>
              <w:keepNext w:val="0"/>
              <w:keepLines w:val="0"/>
              <w:pageBreakBefore w:val="0"/>
              <w:kinsoku/>
              <w:wordWrap/>
              <w:overflowPunct/>
              <w:topLinePunct w:val="0"/>
              <w:bidi w:val="0"/>
              <w:adjustRightInd w:val="0"/>
              <w:snapToGrid/>
              <w:spacing w:line="360" w:lineRule="exact"/>
              <w:textAlignment w:val="baseline"/>
              <w:rPr>
                <w:rFonts w:hint="eastAsia" w:ascii="宋体" w:hAnsi="宋体" w:eastAsia="宋体" w:cs="宋体"/>
                <w:bCs/>
                <w:color w:val="FF0000"/>
                <w:sz w:val="21"/>
                <w:szCs w:val="21"/>
                <w:highlight w:val="none"/>
              </w:rPr>
            </w:pPr>
            <w:r>
              <w:rPr>
                <w:rFonts w:hint="eastAsia" w:ascii="宋体" w:hAnsi="宋体" w:eastAsia="宋体" w:cs="宋体"/>
                <w:b/>
                <w:bCs/>
                <w:color w:val="000000"/>
                <w:kern w:val="0"/>
                <w:sz w:val="21"/>
                <w:szCs w:val="21"/>
                <w:highlight w:val="none"/>
              </w:rPr>
              <w:t>本项目</w:t>
            </w:r>
            <w:r>
              <w:rPr>
                <w:rFonts w:hint="eastAsia" w:ascii="宋体" w:hAnsi="宋体" w:eastAsia="宋体" w:cs="宋体"/>
                <w:b/>
                <w:bCs/>
                <w:color w:val="000000"/>
                <w:kern w:val="0"/>
                <w:sz w:val="21"/>
                <w:szCs w:val="21"/>
                <w:highlight w:val="none"/>
                <w:lang w:val="en-US" w:eastAsia="zh-CN"/>
              </w:rPr>
              <w:t>招标</w:t>
            </w:r>
            <w:r>
              <w:rPr>
                <w:rFonts w:hint="eastAsia" w:ascii="宋体" w:hAnsi="宋体" w:eastAsia="宋体" w:cs="宋体"/>
                <w:b/>
                <w:bCs/>
                <w:color w:val="000000"/>
                <w:kern w:val="0"/>
                <w:sz w:val="21"/>
                <w:szCs w:val="21"/>
                <w:highlight w:val="none"/>
              </w:rPr>
              <w:t>控制价为：</w:t>
            </w:r>
            <w:r>
              <w:rPr>
                <w:rFonts w:hint="eastAsia" w:ascii="宋体" w:hAnsi="宋体" w:eastAsia="宋体" w:cs="宋体"/>
                <w:b/>
                <w:bCs/>
                <w:color w:val="auto"/>
                <w:kern w:val="0"/>
                <w:sz w:val="21"/>
                <w:szCs w:val="21"/>
                <w:highlight w:val="none"/>
              </w:rPr>
              <w:t>大写：</w:t>
            </w:r>
            <w:r>
              <w:rPr>
                <w:rFonts w:hint="eastAsia" w:ascii="宋体" w:hAnsi="宋体" w:cs="宋体"/>
                <w:b/>
                <w:bCs/>
                <w:color w:val="auto"/>
                <w:kern w:val="0"/>
                <w:sz w:val="21"/>
                <w:szCs w:val="21"/>
                <w:highlight w:val="none"/>
                <w:lang w:val="en-US" w:eastAsia="zh-CN"/>
              </w:rPr>
              <w:t>伍拾陆万元整</w:t>
            </w:r>
            <w:r>
              <w:rPr>
                <w:rFonts w:hint="eastAsia" w:ascii="宋体" w:hAnsi="宋体" w:eastAsia="宋体" w:cs="宋体"/>
                <w:b/>
                <w:bCs/>
                <w:color w:val="auto"/>
                <w:kern w:val="0"/>
                <w:sz w:val="21"/>
                <w:szCs w:val="21"/>
                <w:highlight w:val="none"/>
              </w:rPr>
              <w:t>，小写（¥</w:t>
            </w:r>
            <w:r>
              <w:rPr>
                <w:rFonts w:hint="eastAsia" w:ascii="宋体" w:hAnsi="宋体" w:cs="宋体"/>
                <w:b/>
                <w:bCs/>
                <w:color w:val="auto"/>
                <w:kern w:val="0"/>
                <w:sz w:val="21"/>
                <w:szCs w:val="21"/>
                <w:highlight w:val="none"/>
                <w:lang w:val="en-US" w:eastAsia="zh-CN"/>
              </w:rPr>
              <w:t>560000</w:t>
            </w:r>
            <w:r>
              <w:rPr>
                <w:rFonts w:hint="eastAsia" w:ascii="宋体" w:hAnsi="宋体" w:eastAsia="宋体" w:cs="宋体"/>
                <w:b/>
                <w:bCs/>
                <w:color w:val="auto"/>
                <w:kern w:val="0"/>
                <w:sz w:val="21"/>
                <w:szCs w:val="21"/>
                <w:highlight w:val="none"/>
              </w:rPr>
              <w:t>元），超过控制价的按废标处理</w:t>
            </w:r>
            <w:r>
              <w:rPr>
                <w:rFonts w:hint="eastAsia" w:ascii="宋体" w:hAnsi="宋体" w:eastAsia="宋体" w:cs="宋体"/>
                <w:b/>
                <w:bCs/>
                <w:color w:val="000000"/>
                <w:kern w:val="0"/>
                <w:sz w:val="21"/>
                <w:szCs w:val="21"/>
                <w:highlight w:val="none"/>
              </w:rPr>
              <w:t>。</w:t>
            </w:r>
          </w:p>
        </w:tc>
      </w:tr>
      <w:tr w14:paraId="6D966983">
        <w:tblPrEx>
          <w:tblCellMar>
            <w:top w:w="0" w:type="dxa"/>
            <w:left w:w="108" w:type="dxa"/>
            <w:bottom w:w="0" w:type="dxa"/>
            <w:right w:w="108" w:type="dxa"/>
          </w:tblCellMar>
        </w:tblPrEx>
        <w:trPr>
          <w:trHeight w:val="51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0711BCB8">
            <w:pPr>
              <w:keepNext w:val="0"/>
              <w:keepLines w:val="0"/>
              <w:pageBreakBefore w:val="0"/>
              <w:kinsoku/>
              <w:wordWrap/>
              <w:overflowPunct/>
              <w:topLinePunct w:val="0"/>
              <w:bidi w:val="0"/>
              <w:adjustRightInd w:val="0"/>
              <w:snapToGrid/>
              <w:spacing w:line="360" w:lineRule="exact"/>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10.2</w:t>
            </w:r>
          </w:p>
        </w:tc>
        <w:tc>
          <w:tcPr>
            <w:tcW w:w="1663" w:type="dxa"/>
            <w:tcBorders>
              <w:top w:val="single" w:color="auto" w:sz="4" w:space="0"/>
              <w:left w:val="single" w:color="auto" w:sz="4" w:space="0"/>
              <w:bottom w:val="single" w:color="auto" w:sz="4" w:space="0"/>
              <w:right w:val="single" w:color="auto" w:sz="4" w:space="0"/>
            </w:tcBorders>
            <w:noWrap w:val="0"/>
            <w:vAlign w:val="center"/>
          </w:tcPr>
          <w:p w14:paraId="59A3A473">
            <w:pPr>
              <w:keepNext w:val="0"/>
              <w:keepLines w:val="0"/>
              <w:pageBreakBefore w:val="0"/>
              <w:kinsoku/>
              <w:wordWrap/>
              <w:overflowPunct/>
              <w:topLinePunct w:val="0"/>
              <w:bidi w:val="0"/>
              <w:adjustRightInd w:val="0"/>
              <w:snapToGrid/>
              <w:spacing w:line="360" w:lineRule="exact"/>
              <w:jc w:val="center"/>
              <w:textAlignment w:val="baseline"/>
              <w:rPr>
                <w:rFonts w:hint="eastAsia" w:ascii="宋体" w:hAnsi="宋体" w:eastAsia="宋体" w:cs="宋体"/>
                <w:sz w:val="21"/>
                <w:szCs w:val="21"/>
              </w:rPr>
            </w:pPr>
            <w:r>
              <w:rPr>
                <w:rFonts w:hint="eastAsia" w:ascii="宋体" w:hAnsi="宋体" w:eastAsia="宋体" w:cs="宋体"/>
                <w:sz w:val="21"/>
                <w:szCs w:val="21"/>
                <w:highlight w:val="none"/>
              </w:rPr>
              <w:t>代理服务费</w:t>
            </w:r>
          </w:p>
        </w:tc>
        <w:tc>
          <w:tcPr>
            <w:tcW w:w="6579" w:type="dxa"/>
            <w:tcBorders>
              <w:top w:val="single" w:color="auto" w:sz="4" w:space="0"/>
              <w:left w:val="single" w:color="auto" w:sz="4" w:space="0"/>
              <w:bottom w:val="single" w:color="auto" w:sz="4" w:space="0"/>
              <w:right w:val="single" w:color="auto" w:sz="4" w:space="0"/>
            </w:tcBorders>
            <w:noWrap w:val="0"/>
            <w:vAlign w:val="center"/>
          </w:tcPr>
          <w:p w14:paraId="64875E79">
            <w:pPr>
              <w:pStyle w:val="21"/>
              <w:keepNext w:val="0"/>
              <w:keepLines w:val="0"/>
              <w:widowControl/>
              <w:suppressLineNumbers w:val="0"/>
              <w:spacing w:line="240" w:lineRule="auto"/>
              <w:ind w:left="0" w:firstLine="32"/>
              <w:jc w:val="left"/>
              <w:textAlignment w:val="center"/>
              <w:rPr>
                <w:rFonts w:hint="eastAsia" w:ascii="宋体" w:hAnsi="宋体" w:eastAsia="宋体" w:cs="宋体"/>
                <w:sz w:val="21"/>
                <w:szCs w:val="21"/>
              </w:rPr>
            </w:pPr>
            <w:r>
              <w:rPr>
                <w:rFonts w:hint="eastAsia" w:ascii="宋体" w:hAnsi="宋体" w:eastAsia="宋体" w:cs="宋体"/>
                <w:sz w:val="21"/>
                <w:szCs w:val="21"/>
                <w:lang w:val="en-US" w:eastAsia="zh-CN"/>
              </w:rPr>
              <w:t>本项目收费标准按照河南省招标投标协会制定的《河南省招标代理服务收费指导意见》（豫招协【2023】002号）规定取费标准收取代理服务费，由</w:t>
            </w:r>
            <w:r>
              <w:rPr>
                <w:rFonts w:hint="eastAsia" w:ascii="宋体" w:hAnsi="宋体" w:cs="宋体"/>
                <w:sz w:val="21"/>
                <w:szCs w:val="21"/>
                <w:lang w:val="en-US" w:eastAsia="zh-CN"/>
              </w:rPr>
              <w:t>成交</w:t>
            </w:r>
            <w:r>
              <w:rPr>
                <w:rFonts w:hint="eastAsia" w:ascii="宋体" w:hAnsi="宋体" w:eastAsia="宋体" w:cs="宋体"/>
                <w:sz w:val="21"/>
                <w:szCs w:val="21"/>
                <w:lang w:val="en-US" w:eastAsia="zh-CN"/>
              </w:rPr>
              <w:t>人支付。（按照《河南省招标代理服务收费指导意见》（豫招协[2023]002 号）文件相关货物类收费标准计取,由成交单位向采购代理机构支付，代理服务费不足一万元的按一万元收取）。</w:t>
            </w:r>
          </w:p>
        </w:tc>
      </w:tr>
      <w:tr w14:paraId="501B0BB5">
        <w:tblPrEx>
          <w:tblCellMar>
            <w:top w:w="0" w:type="dxa"/>
            <w:left w:w="108" w:type="dxa"/>
            <w:bottom w:w="0" w:type="dxa"/>
            <w:right w:w="108" w:type="dxa"/>
          </w:tblCellMar>
        </w:tblPrEx>
        <w:trPr>
          <w:trHeight w:val="51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3516F1E9">
            <w:pPr>
              <w:keepNext w:val="0"/>
              <w:keepLines w:val="0"/>
              <w:pageBreakBefore w:val="0"/>
              <w:kinsoku/>
              <w:wordWrap/>
              <w:overflowPunct/>
              <w:topLinePunct w:val="0"/>
              <w:bidi w:val="0"/>
              <w:adjustRightInd w:val="0"/>
              <w:snapToGrid/>
              <w:spacing w:line="360" w:lineRule="exact"/>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10.3</w:t>
            </w:r>
          </w:p>
        </w:tc>
        <w:tc>
          <w:tcPr>
            <w:tcW w:w="1663" w:type="dxa"/>
            <w:tcBorders>
              <w:top w:val="single" w:color="auto" w:sz="4" w:space="0"/>
              <w:left w:val="single" w:color="auto" w:sz="4" w:space="0"/>
              <w:bottom w:val="single" w:color="auto" w:sz="4" w:space="0"/>
              <w:right w:val="single" w:color="auto" w:sz="4" w:space="0"/>
            </w:tcBorders>
            <w:noWrap w:val="0"/>
            <w:vAlign w:val="center"/>
          </w:tcPr>
          <w:p w14:paraId="17288603">
            <w:pPr>
              <w:keepNext w:val="0"/>
              <w:keepLines w:val="0"/>
              <w:pageBreakBefore w:val="0"/>
              <w:kinsoku/>
              <w:wordWrap/>
              <w:overflowPunct/>
              <w:topLinePunct w:val="0"/>
              <w:bidi w:val="0"/>
              <w:adjustRightInd w:val="0"/>
              <w:snapToGrid/>
              <w:spacing w:line="360" w:lineRule="exact"/>
              <w:jc w:val="center"/>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政府采购政策</w:t>
            </w:r>
          </w:p>
        </w:tc>
        <w:tc>
          <w:tcPr>
            <w:tcW w:w="6579" w:type="dxa"/>
            <w:tcBorders>
              <w:top w:val="single" w:color="auto" w:sz="4" w:space="0"/>
              <w:left w:val="single" w:color="auto" w:sz="4" w:space="0"/>
              <w:bottom w:val="single" w:color="auto" w:sz="4" w:space="0"/>
              <w:right w:val="single" w:color="auto" w:sz="4" w:space="0"/>
            </w:tcBorders>
            <w:noWrap w:val="0"/>
            <w:vAlign w:val="center"/>
          </w:tcPr>
          <w:p w14:paraId="2ECC29F5">
            <w:pPr>
              <w:keepNext w:val="0"/>
              <w:keepLines w:val="0"/>
              <w:pageBreakBefore w:val="0"/>
              <w:kinsoku/>
              <w:wordWrap/>
              <w:overflowPunct/>
              <w:topLinePunct w:val="0"/>
              <w:bidi w:val="0"/>
              <w:adjustRightInd w:val="0"/>
              <w:snapToGrid/>
              <w:spacing w:line="360" w:lineRule="exact"/>
              <w:textAlignment w:val="baseline"/>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政府采购相关政策：</w:t>
            </w:r>
          </w:p>
          <w:p w14:paraId="5195F30A">
            <w:pPr>
              <w:keepNext w:val="0"/>
              <w:keepLines w:val="0"/>
              <w:pageBreakBefore w:val="0"/>
              <w:kinsoku/>
              <w:wordWrap/>
              <w:overflowPunct/>
              <w:topLinePunct w:val="0"/>
              <w:bidi w:val="0"/>
              <w:adjustRightInd w:val="0"/>
              <w:snapToGrid/>
              <w:spacing w:line="360" w:lineRule="exact"/>
              <w:textAlignment w:val="baseline"/>
              <w:rPr>
                <w:rFonts w:hint="eastAsia" w:ascii="宋体" w:hAnsi="宋体" w:cs="宋体"/>
                <w:color w:val="000000"/>
                <w:kern w:val="0"/>
                <w:sz w:val="21"/>
                <w:szCs w:val="21"/>
                <w:highlight w:val="none"/>
                <w:lang w:val="en-US" w:eastAsia="zh-CN"/>
              </w:rPr>
            </w:pPr>
            <w:r>
              <w:rPr>
                <w:rFonts w:hint="eastAsia" w:ascii="宋体" w:hAnsi="宋体" w:cs="宋体"/>
                <w:color w:val="000000"/>
                <w:kern w:val="0"/>
                <w:sz w:val="21"/>
                <w:szCs w:val="21"/>
                <w:highlight w:val="none"/>
                <w:lang w:val="en-US" w:eastAsia="zh-CN"/>
              </w:rPr>
              <w:t>1.执行财政部工业和信息化部《政府采购促进中小企业发展管理办法》（财库〔2020〕46 号）；对小型和微型企业产品的价格给予20%的扣除，用扣除后的价格参与评审。</w:t>
            </w:r>
          </w:p>
          <w:p w14:paraId="7D398F4E">
            <w:pPr>
              <w:keepNext w:val="0"/>
              <w:keepLines w:val="0"/>
              <w:pageBreakBefore w:val="0"/>
              <w:kinsoku/>
              <w:wordWrap/>
              <w:overflowPunct/>
              <w:topLinePunct w:val="0"/>
              <w:bidi w:val="0"/>
              <w:adjustRightInd w:val="0"/>
              <w:snapToGrid/>
              <w:spacing w:line="360" w:lineRule="exact"/>
              <w:textAlignment w:val="baseline"/>
              <w:rPr>
                <w:rFonts w:hint="eastAsia" w:ascii="宋体" w:hAnsi="宋体" w:cs="宋体"/>
                <w:color w:val="000000"/>
                <w:kern w:val="0"/>
                <w:sz w:val="21"/>
                <w:szCs w:val="21"/>
                <w:highlight w:val="none"/>
                <w:lang w:val="en-US" w:eastAsia="zh-CN"/>
              </w:rPr>
            </w:pPr>
            <w:r>
              <w:rPr>
                <w:rFonts w:hint="eastAsia" w:ascii="宋体" w:hAnsi="宋体" w:cs="宋体"/>
                <w:color w:val="000000"/>
                <w:kern w:val="0"/>
                <w:sz w:val="21"/>
                <w:szCs w:val="21"/>
                <w:highlight w:val="none"/>
                <w:lang w:val="en-US" w:eastAsia="zh-CN"/>
              </w:rPr>
              <w:t>2.执行财政部《财政部关于进一步加大政府采购支持中小企业力度的通知》（财库[2022]19号）。</w:t>
            </w:r>
          </w:p>
          <w:p w14:paraId="54693E81">
            <w:pPr>
              <w:keepNext w:val="0"/>
              <w:keepLines w:val="0"/>
              <w:pageBreakBefore w:val="0"/>
              <w:kinsoku/>
              <w:wordWrap/>
              <w:overflowPunct/>
              <w:topLinePunct w:val="0"/>
              <w:bidi w:val="0"/>
              <w:adjustRightInd w:val="0"/>
              <w:snapToGrid/>
              <w:spacing w:line="360" w:lineRule="exact"/>
              <w:textAlignment w:val="baseline"/>
              <w:rPr>
                <w:rFonts w:hint="eastAsia" w:ascii="宋体" w:hAnsi="宋体" w:eastAsia="宋体" w:cs="宋体"/>
                <w:color w:val="000000"/>
                <w:kern w:val="0"/>
                <w:sz w:val="21"/>
                <w:szCs w:val="21"/>
                <w:highlight w:val="none"/>
              </w:rPr>
            </w:pPr>
            <w:r>
              <w:rPr>
                <w:rFonts w:hint="eastAsia" w:ascii="宋体" w:hAnsi="宋体" w:cs="宋体"/>
                <w:color w:val="000000"/>
                <w:kern w:val="0"/>
                <w:sz w:val="21"/>
                <w:szCs w:val="21"/>
                <w:highlight w:val="none"/>
                <w:lang w:val="en-US" w:eastAsia="zh-CN"/>
              </w:rPr>
              <w:t>3.</w:t>
            </w:r>
            <w:r>
              <w:rPr>
                <w:rFonts w:hint="eastAsia" w:ascii="宋体" w:hAnsi="宋体" w:eastAsia="宋体" w:cs="宋体"/>
                <w:color w:val="000000"/>
                <w:kern w:val="0"/>
                <w:sz w:val="21"/>
                <w:szCs w:val="21"/>
                <w:highlight w:val="none"/>
              </w:rPr>
              <w:t>根据财政部司法部《关于政府采购支持监狱企业发展有关问题的通知》（财库〔2014〕68号）规定，监狱企业视同小型、微型企业。</w:t>
            </w:r>
          </w:p>
          <w:p w14:paraId="67E1A48C">
            <w:pPr>
              <w:keepNext w:val="0"/>
              <w:keepLines w:val="0"/>
              <w:pageBreakBefore w:val="0"/>
              <w:kinsoku/>
              <w:wordWrap/>
              <w:overflowPunct/>
              <w:topLinePunct w:val="0"/>
              <w:bidi w:val="0"/>
              <w:adjustRightInd w:val="0"/>
              <w:snapToGrid/>
              <w:spacing w:line="360" w:lineRule="exact"/>
              <w:textAlignment w:val="baseline"/>
              <w:rPr>
                <w:rFonts w:hint="eastAsia" w:ascii="宋体" w:hAnsi="宋体" w:eastAsia="宋体" w:cs="宋体"/>
                <w:color w:val="000000"/>
                <w:kern w:val="0"/>
                <w:sz w:val="21"/>
                <w:szCs w:val="21"/>
                <w:highlight w:val="none"/>
              </w:rPr>
            </w:pPr>
            <w:r>
              <w:rPr>
                <w:rFonts w:hint="eastAsia" w:ascii="宋体" w:hAnsi="宋体" w:cs="宋体"/>
                <w:color w:val="000000"/>
                <w:kern w:val="0"/>
                <w:sz w:val="21"/>
                <w:szCs w:val="21"/>
                <w:highlight w:val="none"/>
                <w:lang w:val="en-US" w:eastAsia="zh-CN"/>
              </w:rPr>
              <w:t>4.</w:t>
            </w:r>
            <w:r>
              <w:rPr>
                <w:rFonts w:hint="eastAsia" w:ascii="宋体" w:hAnsi="宋体" w:eastAsia="宋体" w:cs="宋体"/>
                <w:color w:val="000000"/>
                <w:kern w:val="0"/>
                <w:sz w:val="21"/>
                <w:szCs w:val="21"/>
                <w:highlight w:val="none"/>
              </w:rPr>
              <w:t>根据财政部民政部中国残疾人联合会《关于促进残疾人就业政府采购政策的通知》（财库〔2017〕141号）规定，残疾人福利性单位视同小型、微型企业。</w:t>
            </w:r>
          </w:p>
          <w:p w14:paraId="063FE4ED">
            <w:pPr>
              <w:keepNext w:val="0"/>
              <w:keepLines w:val="0"/>
              <w:pageBreakBefore w:val="0"/>
              <w:kinsoku/>
              <w:wordWrap/>
              <w:overflowPunct/>
              <w:topLinePunct w:val="0"/>
              <w:bidi w:val="0"/>
              <w:adjustRightInd w:val="0"/>
              <w:snapToGrid/>
              <w:spacing w:line="360" w:lineRule="exact"/>
              <w:textAlignment w:val="baseline"/>
              <w:rPr>
                <w:rFonts w:hint="eastAsia" w:ascii="宋体" w:hAnsi="宋体" w:eastAsia="宋体" w:cs="宋体"/>
                <w:color w:val="000000"/>
                <w:kern w:val="0"/>
                <w:sz w:val="21"/>
                <w:szCs w:val="21"/>
                <w:highlight w:val="none"/>
                <w:lang w:val="en-US" w:eastAsia="zh-CN"/>
              </w:rPr>
            </w:pPr>
            <w:r>
              <w:rPr>
                <w:rFonts w:hint="eastAsia" w:ascii="宋体" w:hAnsi="宋体" w:cs="宋体"/>
                <w:b/>
                <w:bCs/>
                <w:color w:val="000000"/>
                <w:kern w:val="0"/>
                <w:sz w:val="21"/>
                <w:szCs w:val="21"/>
                <w:highlight w:val="none"/>
                <w:lang w:val="en-US" w:eastAsia="zh-CN"/>
              </w:rPr>
              <w:t>5.</w:t>
            </w:r>
            <w:r>
              <w:rPr>
                <w:rFonts w:hint="eastAsia" w:ascii="宋体" w:hAnsi="宋体" w:eastAsia="宋体" w:cs="宋体"/>
                <w:b/>
                <w:bCs/>
                <w:color w:val="auto"/>
                <w:kern w:val="0"/>
                <w:sz w:val="21"/>
                <w:szCs w:val="21"/>
                <w:highlight w:val="none"/>
                <w:lang w:val="en-US"/>
              </w:rPr>
              <w:t>供应商应按规定提供《中小企业声明函》</w:t>
            </w:r>
            <w:r>
              <w:rPr>
                <w:rFonts w:hint="eastAsia" w:ascii="宋体" w:hAnsi="宋体" w:cs="宋体"/>
                <w:b/>
                <w:bCs/>
                <w:color w:val="auto"/>
                <w:kern w:val="0"/>
                <w:sz w:val="21"/>
                <w:szCs w:val="21"/>
                <w:highlight w:val="none"/>
                <w:lang w:val="en-US" w:eastAsia="zh-CN"/>
              </w:rPr>
              <w:t>。</w:t>
            </w:r>
          </w:p>
          <w:p w14:paraId="459C7B75">
            <w:pPr>
              <w:keepNext w:val="0"/>
              <w:keepLines w:val="0"/>
              <w:pageBreakBefore w:val="0"/>
              <w:kinsoku/>
              <w:wordWrap/>
              <w:overflowPunct/>
              <w:topLinePunct w:val="0"/>
              <w:bidi w:val="0"/>
              <w:adjustRightInd w:val="0"/>
              <w:snapToGrid/>
              <w:spacing w:line="360" w:lineRule="exact"/>
              <w:textAlignment w:val="baseline"/>
              <w:rPr>
                <w:rFonts w:hint="eastAsia" w:ascii="宋体" w:hAnsi="宋体" w:eastAsia="宋体" w:cs="宋体"/>
                <w:sz w:val="21"/>
                <w:szCs w:val="21"/>
                <w:highlight w:val="none"/>
              </w:rPr>
            </w:pPr>
            <w:r>
              <w:rPr>
                <w:rFonts w:hint="eastAsia" w:ascii="宋体" w:hAnsi="宋体" w:cs="宋体"/>
                <w:color w:val="000000"/>
                <w:kern w:val="0"/>
                <w:sz w:val="21"/>
                <w:szCs w:val="21"/>
                <w:highlight w:val="none"/>
                <w:lang w:val="en-US" w:eastAsia="zh-CN"/>
              </w:rPr>
              <w:t>6.</w:t>
            </w:r>
            <w:r>
              <w:rPr>
                <w:rFonts w:hint="eastAsia" w:ascii="宋体" w:hAnsi="宋体" w:eastAsia="宋体" w:cs="宋体"/>
                <w:color w:val="000000"/>
                <w:kern w:val="0"/>
                <w:sz w:val="21"/>
                <w:szCs w:val="21"/>
                <w:highlight w:val="none"/>
              </w:rPr>
              <w:t>其它未尽事宜，按国家有关法律、法规执行。</w:t>
            </w:r>
          </w:p>
        </w:tc>
      </w:tr>
      <w:tr w14:paraId="019504E7">
        <w:tblPrEx>
          <w:tblCellMar>
            <w:top w:w="0" w:type="dxa"/>
            <w:left w:w="108" w:type="dxa"/>
            <w:bottom w:w="0" w:type="dxa"/>
            <w:right w:w="108" w:type="dxa"/>
          </w:tblCellMar>
        </w:tblPrEx>
        <w:trPr>
          <w:trHeight w:val="51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2DE2C0C9">
            <w:pPr>
              <w:keepNext w:val="0"/>
              <w:keepLines w:val="0"/>
              <w:pageBreakBefore w:val="0"/>
              <w:kinsoku/>
              <w:wordWrap/>
              <w:overflowPunct/>
              <w:topLinePunct w:val="0"/>
              <w:bidi w:val="0"/>
              <w:adjustRightInd w:val="0"/>
              <w:snapToGrid/>
              <w:spacing w:line="360" w:lineRule="exact"/>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10.4</w:t>
            </w:r>
          </w:p>
        </w:tc>
        <w:tc>
          <w:tcPr>
            <w:tcW w:w="1663" w:type="dxa"/>
            <w:tcBorders>
              <w:top w:val="single" w:color="auto" w:sz="4" w:space="0"/>
              <w:left w:val="single" w:color="auto" w:sz="4" w:space="0"/>
              <w:bottom w:val="single" w:color="auto" w:sz="4" w:space="0"/>
              <w:right w:val="single" w:color="auto" w:sz="4" w:space="0"/>
            </w:tcBorders>
            <w:noWrap w:val="0"/>
            <w:vAlign w:val="center"/>
          </w:tcPr>
          <w:p w14:paraId="271BD3EF">
            <w:pPr>
              <w:keepNext w:val="0"/>
              <w:keepLines w:val="0"/>
              <w:pageBreakBefore w:val="0"/>
              <w:kinsoku/>
              <w:wordWrap/>
              <w:overflowPunct/>
              <w:topLinePunct w:val="0"/>
              <w:bidi w:val="0"/>
              <w:adjustRightInd w:val="0"/>
              <w:snapToGrid/>
              <w:spacing w:line="360" w:lineRule="exact"/>
              <w:jc w:val="center"/>
              <w:textAlignment w:val="baseline"/>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付款方式</w:t>
            </w:r>
          </w:p>
        </w:tc>
        <w:tc>
          <w:tcPr>
            <w:tcW w:w="6579" w:type="dxa"/>
            <w:tcBorders>
              <w:top w:val="single" w:color="auto" w:sz="4" w:space="0"/>
              <w:left w:val="single" w:color="auto" w:sz="4" w:space="0"/>
              <w:bottom w:val="single" w:color="auto" w:sz="4" w:space="0"/>
              <w:right w:val="single" w:color="auto" w:sz="4" w:space="0"/>
            </w:tcBorders>
            <w:noWrap w:val="0"/>
            <w:vAlign w:val="center"/>
          </w:tcPr>
          <w:p w14:paraId="64C118F9">
            <w:pPr>
              <w:keepNext w:val="0"/>
              <w:keepLines w:val="0"/>
              <w:pageBreakBefore w:val="0"/>
              <w:kinsoku/>
              <w:wordWrap/>
              <w:overflowPunct/>
              <w:topLinePunct w:val="0"/>
              <w:bidi w:val="0"/>
              <w:adjustRightInd w:val="0"/>
              <w:snapToGrid/>
              <w:spacing w:line="360" w:lineRule="exact"/>
              <w:jc w:val="left"/>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000000"/>
                <w:kern w:val="0"/>
                <w:sz w:val="21"/>
                <w:szCs w:val="21"/>
                <w:highlight w:val="none"/>
                <w:lang w:eastAsia="zh-CN"/>
              </w:rPr>
              <w:t>按合同约定</w:t>
            </w:r>
            <w:r>
              <w:rPr>
                <w:rFonts w:hint="eastAsia" w:ascii="宋体" w:hAnsi="宋体" w:eastAsia="宋体" w:cs="宋体"/>
                <w:color w:val="000000"/>
                <w:kern w:val="0"/>
                <w:sz w:val="21"/>
                <w:szCs w:val="21"/>
                <w:highlight w:val="none"/>
              </w:rPr>
              <w:t>执行</w:t>
            </w:r>
            <w:r>
              <w:rPr>
                <w:rFonts w:hint="eastAsia" w:ascii="宋体" w:hAnsi="宋体" w:eastAsia="宋体" w:cs="宋体"/>
                <w:color w:val="000000"/>
                <w:kern w:val="0"/>
                <w:sz w:val="21"/>
                <w:szCs w:val="21"/>
                <w:highlight w:val="none"/>
                <w:lang w:val="en-US" w:eastAsia="zh-CN"/>
              </w:rPr>
              <w:t>。</w:t>
            </w:r>
          </w:p>
        </w:tc>
      </w:tr>
      <w:tr w14:paraId="67090A7B">
        <w:tblPrEx>
          <w:tblCellMar>
            <w:top w:w="0" w:type="dxa"/>
            <w:left w:w="108" w:type="dxa"/>
            <w:bottom w:w="0" w:type="dxa"/>
            <w:right w:w="108" w:type="dxa"/>
          </w:tblCellMar>
        </w:tblPrEx>
        <w:trPr>
          <w:trHeight w:val="51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09EF379E">
            <w:pPr>
              <w:keepNext w:val="0"/>
              <w:keepLines w:val="0"/>
              <w:pageBreakBefore w:val="0"/>
              <w:kinsoku/>
              <w:wordWrap/>
              <w:overflowPunct/>
              <w:topLinePunct w:val="0"/>
              <w:bidi w:val="0"/>
              <w:adjustRightInd w:val="0"/>
              <w:snapToGrid/>
              <w:spacing w:line="360" w:lineRule="exact"/>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10.5</w:t>
            </w:r>
          </w:p>
        </w:tc>
        <w:tc>
          <w:tcPr>
            <w:tcW w:w="1663" w:type="dxa"/>
            <w:tcBorders>
              <w:top w:val="single" w:color="auto" w:sz="4" w:space="0"/>
              <w:left w:val="single" w:color="auto" w:sz="4" w:space="0"/>
              <w:bottom w:val="single" w:color="auto" w:sz="4" w:space="0"/>
              <w:right w:val="single" w:color="auto" w:sz="4" w:space="0"/>
            </w:tcBorders>
            <w:noWrap w:val="0"/>
            <w:vAlign w:val="center"/>
          </w:tcPr>
          <w:p w14:paraId="5C7582CA">
            <w:pPr>
              <w:keepNext w:val="0"/>
              <w:keepLines w:val="0"/>
              <w:pageBreakBefore w:val="0"/>
              <w:kinsoku/>
              <w:wordWrap/>
              <w:overflowPunct/>
              <w:topLinePunct w:val="0"/>
              <w:bidi w:val="0"/>
              <w:adjustRightInd w:val="0"/>
              <w:snapToGrid/>
              <w:spacing w:line="360" w:lineRule="exact"/>
              <w:jc w:val="center"/>
              <w:textAlignment w:val="baseline"/>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履约保证金</w:t>
            </w:r>
          </w:p>
        </w:tc>
        <w:tc>
          <w:tcPr>
            <w:tcW w:w="6579" w:type="dxa"/>
            <w:tcBorders>
              <w:top w:val="single" w:color="auto" w:sz="4" w:space="0"/>
              <w:left w:val="single" w:color="auto" w:sz="4" w:space="0"/>
              <w:bottom w:val="single" w:color="auto" w:sz="4" w:space="0"/>
              <w:right w:val="single" w:color="auto" w:sz="4" w:space="0"/>
            </w:tcBorders>
            <w:noWrap w:val="0"/>
            <w:vAlign w:val="center"/>
          </w:tcPr>
          <w:p w14:paraId="5118010B">
            <w:pPr>
              <w:keepNext w:val="0"/>
              <w:keepLines w:val="0"/>
              <w:pageBreakBefore w:val="0"/>
              <w:kinsoku/>
              <w:wordWrap/>
              <w:overflowPunct/>
              <w:topLinePunct w:val="0"/>
              <w:bidi w:val="0"/>
              <w:adjustRightInd w:val="0"/>
              <w:snapToGrid/>
              <w:spacing w:line="360" w:lineRule="exact"/>
              <w:jc w:val="left"/>
              <w:textAlignment w:val="baseline"/>
              <w:rPr>
                <w:rFonts w:hint="default" w:ascii="宋体" w:hAnsi="宋体" w:eastAsia="宋体" w:cs="宋体"/>
                <w:color w:val="auto"/>
                <w:sz w:val="21"/>
                <w:szCs w:val="21"/>
                <w:highlight w:val="none"/>
                <w:lang w:val="en-US" w:eastAsia="zh-CN"/>
              </w:rPr>
            </w:pPr>
            <w:r>
              <w:rPr>
                <w:rFonts w:hint="eastAsia" w:ascii="宋体" w:hAnsi="宋体" w:cs="宋体"/>
                <w:color w:val="000000"/>
                <w:kern w:val="0"/>
                <w:sz w:val="21"/>
                <w:szCs w:val="21"/>
                <w:highlight w:val="none"/>
                <w:lang w:val="en-US" w:eastAsia="zh-CN"/>
              </w:rPr>
              <w:t>本项目不要求</w:t>
            </w:r>
          </w:p>
        </w:tc>
      </w:tr>
      <w:tr w14:paraId="04B0E13E">
        <w:tblPrEx>
          <w:tblCellMar>
            <w:top w:w="0" w:type="dxa"/>
            <w:left w:w="108" w:type="dxa"/>
            <w:bottom w:w="0" w:type="dxa"/>
            <w:right w:w="108" w:type="dxa"/>
          </w:tblCellMar>
        </w:tblPrEx>
        <w:trPr>
          <w:trHeight w:val="51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3F732A5C">
            <w:pPr>
              <w:keepNext w:val="0"/>
              <w:keepLines w:val="0"/>
              <w:pageBreakBefore w:val="0"/>
              <w:kinsoku/>
              <w:wordWrap/>
              <w:overflowPunct/>
              <w:topLinePunct w:val="0"/>
              <w:bidi w:val="0"/>
              <w:adjustRightInd w:val="0"/>
              <w:snapToGrid/>
              <w:spacing w:line="360" w:lineRule="exact"/>
              <w:jc w:val="center"/>
              <w:textAlignment w:val="baseline"/>
              <w:rPr>
                <w:rFonts w:hint="default" w:ascii="宋体" w:hAnsi="宋体" w:eastAsia="宋体" w:cs="宋体"/>
                <w:sz w:val="21"/>
                <w:szCs w:val="21"/>
                <w:lang w:val="en-US" w:eastAsia="zh-CN"/>
              </w:rPr>
            </w:pPr>
            <w:r>
              <w:rPr>
                <w:rFonts w:hint="eastAsia" w:ascii="宋体" w:hAnsi="宋体" w:cs="宋体"/>
                <w:sz w:val="21"/>
                <w:szCs w:val="21"/>
                <w:lang w:val="en-US" w:eastAsia="zh-CN"/>
              </w:rPr>
              <w:t>10.6</w:t>
            </w:r>
          </w:p>
        </w:tc>
        <w:tc>
          <w:tcPr>
            <w:tcW w:w="1663" w:type="dxa"/>
            <w:tcBorders>
              <w:top w:val="single" w:color="auto" w:sz="4" w:space="0"/>
              <w:left w:val="single" w:color="auto" w:sz="4" w:space="0"/>
              <w:bottom w:val="single" w:color="auto" w:sz="4" w:space="0"/>
              <w:right w:val="single" w:color="auto" w:sz="4" w:space="0"/>
            </w:tcBorders>
            <w:noWrap w:val="0"/>
            <w:vAlign w:val="center"/>
          </w:tcPr>
          <w:p w14:paraId="69ADDB6F">
            <w:pPr>
              <w:keepNext w:val="0"/>
              <w:keepLines w:val="0"/>
              <w:pageBreakBefore w:val="0"/>
              <w:kinsoku/>
              <w:wordWrap/>
              <w:overflowPunct/>
              <w:topLinePunct w:val="0"/>
              <w:bidi w:val="0"/>
              <w:adjustRightInd w:val="0"/>
              <w:snapToGrid/>
              <w:spacing w:line="360" w:lineRule="exact"/>
              <w:jc w:val="center"/>
              <w:textAlignment w:val="baseline"/>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核心产品</w:t>
            </w:r>
          </w:p>
        </w:tc>
        <w:tc>
          <w:tcPr>
            <w:tcW w:w="6579" w:type="dxa"/>
            <w:tcBorders>
              <w:top w:val="single" w:color="auto" w:sz="4" w:space="0"/>
              <w:left w:val="single" w:color="auto" w:sz="4" w:space="0"/>
              <w:bottom w:val="single" w:color="auto" w:sz="4" w:space="0"/>
              <w:right w:val="single" w:color="auto" w:sz="4" w:space="0"/>
            </w:tcBorders>
            <w:noWrap w:val="0"/>
            <w:vAlign w:val="center"/>
          </w:tcPr>
          <w:p w14:paraId="177311BC">
            <w:pPr>
              <w:pStyle w:val="21"/>
              <w:keepNext w:val="0"/>
              <w:keepLines w:val="0"/>
              <w:widowControl/>
              <w:suppressLineNumbers w:val="0"/>
              <w:spacing w:line="240" w:lineRule="auto"/>
              <w:ind w:left="0" w:firstLine="12"/>
              <w:jc w:val="left"/>
              <w:textAlignment w:val="center"/>
              <w:rPr>
                <w:rFonts w:hint="eastAsia" w:ascii="宋体" w:hAnsi="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bidi="ar-SA"/>
              </w:rPr>
              <w:t>空调，核心产品的品牌相同时，相关供应商将被认定为属于提供相同品牌产品。</w:t>
            </w:r>
          </w:p>
        </w:tc>
      </w:tr>
      <w:tr w14:paraId="04A29B4B">
        <w:tblPrEx>
          <w:tblCellMar>
            <w:top w:w="0" w:type="dxa"/>
            <w:left w:w="108" w:type="dxa"/>
            <w:bottom w:w="0" w:type="dxa"/>
            <w:right w:w="108" w:type="dxa"/>
          </w:tblCellMar>
        </w:tblPrEx>
        <w:trPr>
          <w:trHeight w:val="51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48F61DD0">
            <w:pPr>
              <w:keepNext w:val="0"/>
              <w:keepLines w:val="0"/>
              <w:pageBreakBefore w:val="0"/>
              <w:kinsoku/>
              <w:wordWrap/>
              <w:overflowPunct/>
              <w:topLinePunct w:val="0"/>
              <w:bidi w:val="0"/>
              <w:adjustRightInd w:val="0"/>
              <w:snapToGrid/>
              <w:spacing w:line="360" w:lineRule="exact"/>
              <w:jc w:val="center"/>
              <w:textAlignment w:val="baseline"/>
              <w:rPr>
                <w:rFonts w:hint="default" w:ascii="宋体" w:hAnsi="宋体" w:eastAsia="宋体" w:cs="宋体"/>
                <w:sz w:val="21"/>
                <w:szCs w:val="21"/>
                <w:lang w:val="en-US" w:eastAsia="zh-CN"/>
              </w:rPr>
            </w:pPr>
            <w:r>
              <w:rPr>
                <w:rFonts w:hint="eastAsia" w:ascii="宋体" w:hAnsi="宋体" w:cs="宋体"/>
                <w:sz w:val="21"/>
                <w:szCs w:val="21"/>
                <w:lang w:val="en-US" w:eastAsia="zh-CN"/>
              </w:rPr>
              <w:t>10.7</w:t>
            </w:r>
          </w:p>
        </w:tc>
        <w:tc>
          <w:tcPr>
            <w:tcW w:w="1663" w:type="dxa"/>
            <w:tcBorders>
              <w:top w:val="single" w:color="auto" w:sz="4" w:space="0"/>
              <w:left w:val="single" w:color="auto" w:sz="4" w:space="0"/>
              <w:bottom w:val="single" w:color="auto" w:sz="4" w:space="0"/>
              <w:right w:val="single" w:color="auto" w:sz="4" w:space="0"/>
            </w:tcBorders>
            <w:noWrap w:val="0"/>
            <w:vAlign w:val="center"/>
          </w:tcPr>
          <w:p w14:paraId="78A2CA44">
            <w:pPr>
              <w:keepNext w:val="0"/>
              <w:keepLines w:val="0"/>
              <w:pageBreakBefore w:val="0"/>
              <w:kinsoku/>
              <w:wordWrap/>
              <w:overflowPunct/>
              <w:topLinePunct w:val="0"/>
              <w:bidi w:val="0"/>
              <w:adjustRightInd w:val="0"/>
              <w:snapToGrid/>
              <w:spacing w:line="360" w:lineRule="exact"/>
              <w:jc w:val="center"/>
              <w:textAlignment w:val="baseline"/>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签订合同</w:t>
            </w:r>
          </w:p>
        </w:tc>
        <w:tc>
          <w:tcPr>
            <w:tcW w:w="6579" w:type="dxa"/>
            <w:tcBorders>
              <w:top w:val="single" w:color="auto" w:sz="4" w:space="0"/>
              <w:left w:val="single" w:color="auto" w:sz="4" w:space="0"/>
              <w:bottom w:val="single" w:color="auto" w:sz="4" w:space="0"/>
              <w:right w:val="single" w:color="auto" w:sz="4" w:space="0"/>
            </w:tcBorders>
            <w:noWrap w:val="0"/>
            <w:vAlign w:val="center"/>
          </w:tcPr>
          <w:p w14:paraId="046A3244">
            <w:pPr>
              <w:pStyle w:val="21"/>
              <w:keepNext w:val="0"/>
              <w:keepLines w:val="0"/>
              <w:widowControl/>
              <w:suppressLineNumbers w:val="0"/>
              <w:spacing w:line="240" w:lineRule="auto"/>
              <w:ind w:left="0" w:hanging="2"/>
              <w:jc w:val="left"/>
              <w:textAlignment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采购人与成交供应商应在通知书发出之日起2 个工作日内依法签订政府采购合同。本项目供货安装结束后，学校有权组织第三方验收机构进行验收，验收费用按照学校相关规定由中标人支付。</w:t>
            </w:r>
          </w:p>
        </w:tc>
      </w:tr>
      <w:tr w14:paraId="427FD606">
        <w:tblPrEx>
          <w:tblCellMar>
            <w:top w:w="0" w:type="dxa"/>
            <w:left w:w="108" w:type="dxa"/>
            <w:bottom w:w="0" w:type="dxa"/>
            <w:right w:w="108" w:type="dxa"/>
          </w:tblCellMar>
        </w:tblPrEx>
        <w:trPr>
          <w:trHeight w:val="9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6ECC93C4">
            <w:pPr>
              <w:keepNext w:val="0"/>
              <w:keepLines w:val="0"/>
              <w:pageBreakBefore w:val="0"/>
              <w:kinsoku/>
              <w:wordWrap/>
              <w:overflowPunct/>
              <w:topLinePunct w:val="0"/>
              <w:bidi w:val="0"/>
              <w:adjustRightInd w:val="0"/>
              <w:snapToGrid/>
              <w:spacing w:line="360" w:lineRule="exact"/>
              <w:jc w:val="center"/>
              <w:textAlignment w:val="baseline"/>
              <w:rPr>
                <w:rFonts w:hint="default" w:ascii="宋体" w:hAnsi="宋体" w:eastAsia="宋体" w:cs="宋体"/>
                <w:sz w:val="21"/>
                <w:szCs w:val="21"/>
                <w:lang w:val="en-US" w:eastAsia="zh-CN"/>
              </w:rPr>
            </w:pPr>
            <w:r>
              <w:rPr>
                <w:rFonts w:hint="eastAsia" w:ascii="宋体" w:hAnsi="宋体" w:cs="宋体"/>
                <w:sz w:val="21"/>
                <w:szCs w:val="21"/>
                <w:lang w:val="en-US" w:eastAsia="zh-CN"/>
              </w:rPr>
              <w:t>10.8</w:t>
            </w:r>
          </w:p>
        </w:tc>
        <w:tc>
          <w:tcPr>
            <w:tcW w:w="1663" w:type="dxa"/>
            <w:tcBorders>
              <w:top w:val="single" w:color="auto" w:sz="4" w:space="0"/>
              <w:left w:val="single" w:color="auto" w:sz="4" w:space="0"/>
              <w:bottom w:val="single" w:color="auto" w:sz="4" w:space="0"/>
              <w:right w:val="single" w:color="auto" w:sz="4" w:space="0"/>
            </w:tcBorders>
            <w:noWrap w:val="0"/>
            <w:vAlign w:val="center"/>
          </w:tcPr>
          <w:p w14:paraId="1D6E23D9">
            <w:pPr>
              <w:keepNext w:val="0"/>
              <w:keepLines w:val="0"/>
              <w:pageBreakBefore w:val="0"/>
              <w:kinsoku/>
              <w:wordWrap/>
              <w:overflowPunct/>
              <w:topLinePunct w:val="0"/>
              <w:bidi w:val="0"/>
              <w:adjustRightInd w:val="0"/>
              <w:snapToGrid/>
              <w:spacing w:line="360" w:lineRule="exact"/>
              <w:jc w:val="center"/>
              <w:textAlignment w:val="baseline"/>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政府强制采购产品</w:t>
            </w:r>
          </w:p>
        </w:tc>
        <w:tc>
          <w:tcPr>
            <w:tcW w:w="6579" w:type="dxa"/>
            <w:tcBorders>
              <w:top w:val="single" w:color="auto" w:sz="4" w:space="0"/>
              <w:left w:val="single" w:color="auto" w:sz="4" w:space="0"/>
              <w:bottom w:val="single" w:color="auto" w:sz="4" w:space="0"/>
              <w:right w:val="single" w:color="auto" w:sz="4" w:space="0"/>
            </w:tcBorders>
            <w:noWrap w:val="0"/>
            <w:vAlign w:val="center"/>
          </w:tcPr>
          <w:p w14:paraId="4D91A7EF">
            <w:pPr>
              <w:keepNext w:val="0"/>
              <w:keepLines w:val="0"/>
              <w:pageBreakBefore w:val="0"/>
              <w:kinsoku/>
              <w:wordWrap/>
              <w:overflowPunct/>
              <w:topLinePunct w:val="0"/>
              <w:bidi w:val="0"/>
              <w:adjustRightInd w:val="0"/>
              <w:snapToGrid/>
              <w:spacing w:line="360" w:lineRule="exact"/>
              <w:textAlignment w:val="baseline"/>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政府强制采购的节能产品：</w:t>
            </w:r>
          </w:p>
          <w:p w14:paraId="3E38C112">
            <w:pPr>
              <w:keepNext w:val="0"/>
              <w:keepLines w:val="0"/>
              <w:pageBreakBefore w:val="0"/>
              <w:kinsoku/>
              <w:wordWrap/>
              <w:overflowPunct/>
              <w:topLinePunct w:val="0"/>
              <w:bidi w:val="0"/>
              <w:adjustRightInd w:val="0"/>
              <w:snapToGrid/>
              <w:spacing w:line="360" w:lineRule="exac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《关于印发节能产品政府采购品目清单的通知》财库〔</w:t>
            </w:r>
            <w:r>
              <w:rPr>
                <w:rFonts w:hint="default" w:ascii="宋体" w:hAnsi="宋体" w:eastAsia="宋体" w:cs="宋体"/>
                <w:color w:val="000000"/>
                <w:kern w:val="0"/>
                <w:sz w:val="21"/>
                <w:szCs w:val="21"/>
                <w:highlight w:val="none"/>
              </w:rPr>
              <w:t>2019</w:t>
            </w:r>
            <w:r>
              <w:rPr>
                <w:rFonts w:hint="eastAsia" w:ascii="宋体" w:hAnsi="宋体" w:eastAsia="宋体" w:cs="宋体"/>
                <w:color w:val="000000"/>
                <w:kern w:val="0"/>
                <w:sz w:val="21"/>
                <w:szCs w:val="21"/>
                <w:highlight w:val="none"/>
              </w:rPr>
              <w:t>〕</w:t>
            </w:r>
            <w:r>
              <w:rPr>
                <w:rFonts w:hint="default" w:ascii="宋体" w:hAnsi="宋体" w:eastAsia="宋体" w:cs="宋体"/>
                <w:color w:val="000000"/>
                <w:kern w:val="0"/>
                <w:sz w:val="21"/>
                <w:szCs w:val="21"/>
                <w:highlight w:val="none"/>
              </w:rPr>
              <w:t xml:space="preserve">19 </w:t>
            </w:r>
            <w:r>
              <w:rPr>
                <w:rFonts w:hint="eastAsia" w:ascii="宋体" w:hAnsi="宋体" w:eastAsia="宋体" w:cs="宋体"/>
                <w:color w:val="000000"/>
                <w:kern w:val="0"/>
                <w:sz w:val="21"/>
                <w:szCs w:val="21"/>
                <w:highlight w:val="none"/>
              </w:rPr>
              <w:t>号</w:t>
            </w:r>
            <w:r>
              <w:rPr>
                <w:rFonts w:hint="default" w:ascii="宋体" w:hAnsi="宋体" w:eastAsia="宋体" w:cs="宋体"/>
                <w:color w:val="000000"/>
                <w:kern w:val="0"/>
                <w:sz w:val="21"/>
                <w:szCs w:val="21"/>
                <w:highlight w:val="none"/>
              </w:rPr>
              <w:t>“</w:t>
            </w:r>
            <w:r>
              <w:rPr>
                <w:rFonts w:hint="eastAsia" w:ascii="宋体" w:hAnsi="宋体" w:eastAsia="宋体" w:cs="宋体"/>
                <w:color w:val="000000"/>
                <w:kern w:val="0"/>
                <w:sz w:val="21"/>
                <w:szCs w:val="21"/>
                <w:highlight w:val="none"/>
              </w:rPr>
              <w:t>节能产品政府采购品目清单</w:t>
            </w:r>
            <w:r>
              <w:rPr>
                <w:rFonts w:hint="default" w:ascii="宋体" w:hAnsi="宋体" w:eastAsia="宋体" w:cs="宋体"/>
                <w:color w:val="000000"/>
                <w:kern w:val="0"/>
                <w:sz w:val="21"/>
                <w:szCs w:val="21"/>
                <w:highlight w:val="none"/>
              </w:rPr>
              <w:t>”</w:t>
            </w:r>
            <w:r>
              <w:rPr>
                <w:rFonts w:hint="eastAsia" w:ascii="宋体" w:hAnsi="宋体" w:eastAsia="宋体" w:cs="宋体"/>
                <w:color w:val="000000"/>
                <w:kern w:val="0"/>
                <w:sz w:val="21"/>
                <w:szCs w:val="21"/>
                <w:highlight w:val="none"/>
              </w:rPr>
              <w:t xml:space="preserve">中政府强制采购节能产品 </w:t>
            </w:r>
            <w:r>
              <w:rPr>
                <w:rFonts w:hint="default" w:ascii="宋体" w:hAnsi="宋体" w:eastAsia="宋体" w:cs="宋体"/>
                <w:color w:val="000000"/>
                <w:kern w:val="0"/>
                <w:sz w:val="21"/>
                <w:szCs w:val="21"/>
                <w:highlight w:val="none"/>
              </w:rPr>
              <w:t>(</w:t>
            </w:r>
            <w:r>
              <w:rPr>
                <w:rFonts w:hint="eastAsia" w:ascii="宋体" w:hAnsi="宋体" w:eastAsia="宋体" w:cs="宋体"/>
                <w:b/>
                <w:bCs/>
                <w:color w:val="000000"/>
                <w:kern w:val="0"/>
                <w:sz w:val="21"/>
                <w:szCs w:val="21"/>
                <w:highlight w:val="none"/>
              </w:rPr>
              <w:t>★</w:t>
            </w:r>
            <w:r>
              <w:rPr>
                <w:rFonts w:hint="default" w:ascii="宋体" w:hAnsi="宋体" w:eastAsia="宋体" w:cs="宋体"/>
                <w:b/>
                <w:bCs/>
                <w:color w:val="000000"/>
                <w:kern w:val="0"/>
                <w:sz w:val="21"/>
                <w:szCs w:val="21"/>
                <w:highlight w:val="none"/>
              </w:rPr>
              <w:t xml:space="preserve">A02010104 </w:t>
            </w:r>
            <w:r>
              <w:rPr>
                <w:rFonts w:hint="eastAsia" w:ascii="宋体" w:hAnsi="宋体" w:eastAsia="宋体" w:cs="宋体"/>
                <w:b/>
                <w:bCs/>
                <w:color w:val="000000"/>
                <w:kern w:val="0"/>
                <w:sz w:val="21"/>
                <w:szCs w:val="21"/>
                <w:highlight w:val="none"/>
              </w:rPr>
              <w:t>台式计算机★</w:t>
            </w:r>
            <w:r>
              <w:rPr>
                <w:rFonts w:hint="default" w:ascii="宋体" w:hAnsi="宋体" w:eastAsia="宋体" w:cs="宋体"/>
                <w:b/>
                <w:bCs/>
                <w:color w:val="000000"/>
                <w:kern w:val="0"/>
                <w:sz w:val="21"/>
                <w:szCs w:val="21"/>
                <w:highlight w:val="none"/>
              </w:rPr>
              <w:t xml:space="preserve">A02010105 </w:t>
            </w:r>
            <w:r>
              <w:rPr>
                <w:rFonts w:hint="eastAsia" w:ascii="宋体" w:hAnsi="宋体" w:eastAsia="宋体" w:cs="宋体"/>
                <w:b/>
                <w:bCs/>
                <w:color w:val="000000"/>
                <w:kern w:val="0"/>
                <w:sz w:val="21"/>
                <w:szCs w:val="21"/>
                <w:highlight w:val="none"/>
              </w:rPr>
              <w:t>便携式计算机★</w:t>
            </w:r>
            <w:r>
              <w:rPr>
                <w:rFonts w:hint="default" w:ascii="宋体" w:hAnsi="宋体" w:eastAsia="宋体" w:cs="宋体"/>
                <w:b/>
                <w:bCs/>
                <w:color w:val="000000"/>
                <w:kern w:val="0"/>
                <w:sz w:val="21"/>
                <w:szCs w:val="21"/>
                <w:highlight w:val="none"/>
              </w:rPr>
              <w:t xml:space="preserve">A02010107 </w:t>
            </w:r>
            <w:r>
              <w:rPr>
                <w:rFonts w:hint="eastAsia" w:ascii="宋体" w:hAnsi="宋体" w:eastAsia="宋体" w:cs="宋体"/>
                <w:b/>
                <w:bCs/>
                <w:color w:val="000000"/>
                <w:kern w:val="0"/>
                <w:sz w:val="21"/>
                <w:szCs w:val="21"/>
                <w:highlight w:val="none"/>
              </w:rPr>
              <w:t>平板式微型计算机★</w:t>
            </w:r>
            <w:r>
              <w:rPr>
                <w:rFonts w:hint="default" w:ascii="宋体" w:hAnsi="宋体" w:eastAsia="宋体" w:cs="宋体"/>
                <w:b/>
                <w:bCs/>
                <w:color w:val="000000"/>
                <w:kern w:val="0"/>
                <w:sz w:val="21"/>
                <w:szCs w:val="21"/>
                <w:highlight w:val="none"/>
              </w:rPr>
              <w:t>A0201060102</w:t>
            </w:r>
            <w:r>
              <w:rPr>
                <w:rFonts w:hint="eastAsia" w:ascii="宋体" w:hAnsi="宋体" w:eastAsia="宋体" w:cs="宋体"/>
                <w:b/>
                <w:bCs/>
                <w:color w:val="000000"/>
                <w:kern w:val="0"/>
                <w:sz w:val="21"/>
                <w:szCs w:val="21"/>
                <w:highlight w:val="none"/>
              </w:rPr>
              <w:t>激光打印机★</w:t>
            </w:r>
            <w:r>
              <w:rPr>
                <w:rFonts w:hint="default" w:ascii="宋体" w:hAnsi="宋体" w:eastAsia="宋体" w:cs="宋体"/>
                <w:b/>
                <w:bCs/>
                <w:color w:val="000000"/>
                <w:kern w:val="0"/>
                <w:sz w:val="21"/>
                <w:szCs w:val="21"/>
                <w:highlight w:val="none"/>
              </w:rPr>
              <w:t xml:space="preserve">A0201060104 </w:t>
            </w:r>
            <w:r>
              <w:rPr>
                <w:rFonts w:hint="eastAsia" w:ascii="宋体" w:hAnsi="宋体" w:eastAsia="宋体" w:cs="宋体"/>
                <w:b/>
                <w:bCs/>
                <w:color w:val="000000"/>
                <w:kern w:val="0"/>
                <w:sz w:val="21"/>
                <w:szCs w:val="21"/>
                <w:highlight w:val="none"/>
              </w:rPr>
              <w:t>针式打印机★</w:t>
            </w:r>
            <w:r>
              <w:rPr>
                <w:rFonts w:hint="default" w:ascii="宋体" w:hAnsi="宋体" w:eastAsia="宋体" w:cs="宋体"/>
                <w:b/>
                <w:bCs/>
                <w:color w:val="000000"/>
                <w:kern w:val="0"/>
                <w:sz w:val="21"/>
                <w:szCs w:val="21"/>
                <w:highlight w:val="none"/>
              </w:rPr>
              <w:t xml:space="preserve">A0201060401 </w:t>
            </w:r>
            <w:r>
              <w:rPr>
                <w:rFonts w:hint="eastAsia" w:ascii="宋体" w:hAnsi="宋体" w:eastAsia="宋体" w:cs="宋体"/>
                <w:b/>
                <w:bCs/>
                <w:color w:val="000000"/>
                <w:kern w:val="0"/>
                <w:sz w:val="21"/>
                <w:szCs w:val="21"/>
                <w:highlight w:val="none"/>
              </w:rPr>
              <w:t>液晶显示器★</w:t>
            </w:r>
            <w:r>
              <w:rPr>
                <w:rFonts w:hint="default" w:ascii="宋体" w:hAnsi="宋体" w:eastAsia="宋体" w:cs="宋体"/>
                <w:b/>
                <w:bCs/>
                <w:color w:val="000000"/>
                <w:kern w:val="0"/>
                <w:sz w:val="21"/>
                <w:szCs w:val="21"/>
                <w:highlight w:val="none"/>
              </w:rPr>
              <w:t xml:space="preserve">A02052301 </w:t>
            </w:r>
            <w:r>
              <w:rPr>
                <w:rFonts w:hint="eastAsia" w:ascii="宋体" w:hAnsi="宋体" w:eastAsia="宋体" w:cs="宋体"/>
                <w:b/>
                <w:bCs/>
                <w:color w:val="000000"/>
                <w:kern w:val="0"/>
                <w:sz w:val="21"/>
                <w:szCs w:val="21"/>
                <w:highlight w:val="none"/>
              </w:rPr>
              <w:t>制冷压缩机★</w:t>
            </w:r>
            <w:r>
              <w:rPr>
                <w:rFonts w:hint="default" w:ascii="宋体" w:hAnsi="宋体" w:eastAsia="宋体" w:cs="宋体"/>
                <w:b/>
                <w:bCs/>
                <w:color w:val="000000"/>
                <w:kern w:val="0"/>
                <w:sz w:val="21"/>
                <w:szCs w:val="21"/>
                <w:highlight w:val="none"/>
              </w:rPr>
              <w:t xml:space="preserve">A02052305 </w:t>
            </w:r>
            <w:r>
              <w:rPr>
                <w:rFonts w:hint="eastAsia" w:ascii="宋体" w:hAnsi="宋体" w:eastAsia="宋体" w:cs="宋体"/>
                <w:b/>
                <w:bCs/>
                <w:color w:val="000000"/>
                <w:kern w:val="0"/>
                <w:sz w:val="21"/>
                <w:szCs w:val="21"/>
                <w:highlight w:val="none"/>
              </w:rPr>
              <w:t>空调机组★</w:t>
            </w:r>
            <w:r>
              <w:rPr>
                <w:rFonts w:hint="default" w:ascii="宋体" w:hAnsi="宋体" w:eastAsia="宋体" w:cs="宋体"/>
                <w:b/>
                <w:bCs/>
                <w:color w:val="000000"/>
                <w:kern w:val="0"/>
                <w:sz w:val="21"/>
                <w:szCs w:val="21"/>
                <w:highlight w:val="none"/>
              </w:rPr>
              <w:t xml:space="preserve">A02052309 </w:t>
            </w:r>
            <w:r>
              <w:rPr>
                <w:rFonts w:hint="eastAsia" w:ascii="宋体" w:hAnsi="宋体" w:eastAsia="宋体" w:cs="宋体"/>
                <w:b/>
                <w:bCs/>
                <w:color w:val="000000"/>
                <w:kern w:val="0"/>
                <w:sz w:val="21"/>
                <w:szCs w:val="21"/>
                <w:highlight w:val="none"/>
              </w:rPr>
              <w:t>专用制冷、空调设备★</w:t>
            </w:r>
            <w:r>
              <w:rPr>
                <w:rFonts w:hint="default" w:ascii="宋体" w:hAnsi="宋体" w:eastAsia="宋体" w:cs="宋体"/>
                <w:b/>
                <w:bCs/>
                <w:color w:val="000000"/>
                <w:kern w:val="0"/>
                <w:sz w:val="21"/>
                <w:szCs w:val="21"/>
                <w:highlight w:val="none"/>
              </w:rPr>
              <w:t xml:space="preserve">A020609 </w:t>
            </w:r>
            <w:r>
              <w:rPr>
                <w:rFonts w:hint="eastAsia" w:ascii="宋体" w:hAnsi="宋体" w:eastAsia="宋体" w:cs="宋体"/>
                <w:b/>
                <w:bCs/>
                <w:color w:val="000000"/>
                <w:kern w:val="0"/>
                <w:sz w:val="21"/>
                <w:szCs w:val="21"/>
                <w:highlight w:val="none"/>
              </w:rPr>
              <w:t>镇流器★</w:t>
            </w:r>
            <w:r>
              <w:rPr>
                <w:rFonts w:hint="default" w:ascii="宋体" w:hAnsi="宋体" w:eastAsia="宋体" w:cs="宋体"/>
                <w:b/>
                <w:bCs/>
                <w:color w:val="000000"/>
                <w:kern w:val="0"/>
                <w:sz w:val="21"/>
                <w:szCs w:val="21"/>
                <w:highlight w:val="none"/>
              </w:rPr>
              <w:t xml:space="preserve">A0206180203 </w:t>
            </w:r>
            <w:r>
              <w:rPr>
                <w:rFonts w:hint="eastAsia" w:ascii="宋体" w:hAnsi="宋体" w:eastAsia="宋体" w:cs="宋体"/>
                <w:b/>
                <w:bCs/>
                <w:color w:val="000000"/>
                <w:kern w:val="0"/>
                <w:sz w:val="21"/>
                <w:szCs w:val="21"/>
                <w:highlight w:val="none"/>
              </w:rPr>
              <w:t>空调机★电热水器★普通照明用双端荧光灯★</w:t>
            </w:r>
            <w:r>
              <w:rPr>
                <w:rFonts w:hint="default" w:ascii="宋体" w:hAnsi="宋体" w:eastAsia="宋体" w:cs="宋体"/>
                <w:b/>
                <w:bCs/>
                <w:color w:val="000000"/>
                <w:kern w:val="0"/>
                <w:sz w:val="21"/>
                <w:szCs w:val="21"/>
                <w:highlight w:val="none"/>
              </w:rPr>
              <w:t xml:space="preserve">A020910 </w:t>
            </w:r>
            <w:r>
              <w:rPr>
                <w:rFonts w:hint="eastAsia" w:ascii="宋体" w:hAnsi="宋体" w:eastAsia="宋体" w:cs="宋体"/>
                <w:b/>
                <w:bCs/>
                <w:color w:val="000000"/>
                <w:kern w:val="0"/>
                <w:sz w:val="21"/>
                <w:szCs w:val="21"/>
                <w:highlight w:val="none"/>
              </w:rPr>
              <w:t>电视设备★</w:t>
            </w:r>
            <w:r>
              <w:rPr>
                <w:rFonts w:hint="default" w:ascii="宋体" w:hAnsi="宋体" w:eastAsia="宋体" w:cs="宋体"/>
                <w:b/>
                <w:bCs/>
                <w:color w:val="000000"/>
                <w:kern w:val="0"/>
                <w:sz w:val="21"/>
                <w:szCs w:val="21"/>
                <w:highlight w:val="none"/>
              </w:rPr>
              <w:t xml:space="preserve">A020911 </w:t>
            </w:r>
            <w:r>
              <w:rPr>
                <w:rFonts w:hint="eastAsia" w:ascii="宋体" w:hAnsi="宋体" w:eastAsia="宋体" w:cs="宋体"/>
                <w:b/>
                <w:bCs/>
                <w:color w:val="000000"/>
                <w:kern w:val="0"/>
                <w:sz w:val="21"/>
                <w:szCs w:val="21"/>
                <w:highlight w:val="none"/>
              </w:rPr>
              <w:t>视频设备★</w:t>
            </w:r>
            <w:r>
              <w:rPr>
                <w:rFonts w:hint="default" w:ascii="宋体" w:hAnsi="宋体" w:eastAsia="宋体" w:cs="宋体"/>
                <w:b/>
                <w:bCs/>
                <w:color w:val="000000"/>
                <w:kern w:val="0"/>
                <w:sz w:val="21"/>
                <w:szCs w:val="21"/>
                <w:highlight w:val="none"/>
              </w:rPr>
              <w:t>A060805</w:t>
            </w:r>
            <w:r>
              <w:rPr>
                <w:rFonts w:hint="eastAsia" w:ascii="宋体" w:hAnsi="宋体" w:eastAsia="宋体" w:cs="宋体"/>
                <w:b/>
                <w:bCs/>
                <w:color w:val="000000"/>
                <w:kern w:val="0"/>
                <w:sz w:val="21"/>
                <w:szCs w:val="21"/>
                <w:highlight w:val="none"/>
              </w:rPr>
              <w:t>便器★</w:t>
            </w:r>
            <w:r>
              <w:rPr>
                <w:rFonts w:hint="default" w:ascii="宋体" w:hAnsi="宋体" w:eastAsia="宋体" w:cs="宋体"/>
                <w:b/>
                <w:bCs/>
                <w:color w:val="000000"/>
                <w:kern w:val="0"/>
                <w:sz w:val="21"/>
                <w:szCs w:val="21"/>
                <w:highlight w:val="none"/>
              </w:rPr>
              <w:t xml:space="preserve">A060806 </w:t>
            </w:r>
            <w:r>
              <w:rPr>
                <w:rFonts w:hint="eastAsia" w:ascii="宋体" w:hAnsi="宋体" w:eastAsia="宋体" w:cs="宋体"/>
                <w:b/>
                <w:bCs/>
                <w:color w:val="000000"/>
                <w:kern w:val="0"/>
                <w:sz w:val="21"/>
                <w:szCs w:val="21"/>
                <w:highlight w:val="none"/>
              </w:rPr>
              <w:t>水嘴</w:t>
            </w:r>
            <w:r>
              <w:rPr>
                <w:rFonts w:hint="eastAsia" w:ascii="宋体" w:hAnsi="宋体" w:eastAsia="宋体" w:cs="宋体"/>
                <w:color w:val="000000"/>
                <w:kern w:val="0"/>
                <w:sz w:val="21"/>
                <w:szCs w:val="21"/>
                <w:highlight w:val="none"/>
              </w:rPr>
              <w:t>），</w:t>
            </w:r>
            <w:r>
              <w:rPr>
                <w:rFonts w:hint="eastAsia" w:ascii="宋体" w:hAnsi="宋体" w:eastAsia="宋体" w:cs="宋体"/>
                <w:color w:val="000000"/>
                <w:kern w:val="0"/>
                <w:sz w:val="21"/>
                <w:szCs w:val="21"/>
                <w:highlight w:val="none"/>
                <w:lang w:eastAsia="zh-CN"/>
              </w:rPr>
              <w:t>供应商</w:t>
            </w:r>
            <w:r>
              <w:rPr>
                <w:rFonts w:hint="eastAsia" w:ascii="宋体" w:hAnsi="宋体" w:eastAsia="宋体" w:cs="宋体"/>
                <w:color w:val="000000"/>
                <w:kern w:val="0"/>
                <w:sz w:val="21"/>
                <w:szCs w:val="21"/>
                <w:highlight w:val="none"/>
              </w:rPr>
              <w:t>应提供有效期内的节能认证证书（认证机构：应符合《市场监管总局关于发布参与实施政府采购节能产品、环境标志产品认证机构名录的公告》</w:t>
            </w:r>
            <w:r>
              <w:rPr>
                <w:rFonts w:hint="default" w:ascii="宋体" w:hAnsi="宋体" w:eastAsia="宋体" w:cs="宋体"/>
                <w:color w:val="000000"/>
                <w:kern w:val="0"/>
                <w:sz w:val="21"/>
                <w:szCs w:val="21"/>
                <w:highlight w:val="none"/>
              </w:rPr>
              <w:t>[2019</w:t>
            </w:r>
            <w:r>
              <w:rPr>
                <w:rFonts w:hint="eastAsia" w:ascii="宋体" w:hAnsi="宋体" w:eastAsia="宋体" w:cs="宋体"/>
                <w:color w:val="000000"/>
                <w:kern w:val="0"/>
                <w:sz w:val="21"/>
                <w:szCs w:val="21"/>
                <w:highlight w:val="none"/>
              </w:rPr>
              <w:t>年第</w:t>
            </w:r>
            <w:r>
              <w:rPr>
                <w:rFonts w:hint="default" w:ascii="宋体" w:hAnsi="宋体" w:eastAsia="宋体" w:cs="宋体"/>
                <w:color w:val="000000"/>
                <w:kern w:val="0"/>
                <w:sz w:val="21"/>
                <w:szCs w:val="21"/>
                <w:highlight w:val="none"/>
              </w:rPr>
              <w:t xml:space="preserve">16 </w:t>
            </w:r>
            <w:r>
              <w:rPr>
                <w:rFonts w:hint="eastAsia" w:ascii="宋体" w:hAnsi="宋体" w:eastAsia="宋体" w:cs="宋体"/>
                <w:color w:val="000000"/>
                <w:kern w:val="0"/>
                <w:sz w:val="21"/>
                <w:szCs w:val="21"/>
                <w:highlight w:val="none"/>
              </w:rPr>
              <w:t>号</w:t>
            </w:r>
            <w:r>
              <w:rPr>
                <w:rFonts w:hint="default" w:ascii="宋体" w:hAnsi="宋体" w:eastAsia="宋体" w:cs="宋体"/>
                <w:color w:val="000000"/>
                <w:kern w:val="0"/>
                <w:sz w:val="21"/>
                <w:szCs w:val="21"/>
                <w:highlight w:val="none"/>
              </w:rPr>
              <w:t>]</w:t>
            </w:r>
            <w:r>
              <w:rPr>
                <w:rFonts w:hint="eastAsia" w:ascii="宋体" w:hAnsi="宋体" w:eastAsia="宋体" w:cs="宋体"/>
                <w:color w:val="000000"/>
                <w:kern w:val="0"/>
                <w:sz w:val="21"/>
                <w:szCs w:val="21"/>
                <w:highlight w:val="none"/>
              </w:rPr>
              <w:t>的</w:t>
            </w:r>
            <w:r>
              <w:rPr>
                <w:rFonts w:hint="default" w:ascii="宋体" w:hAnsi="宋体" w:eastAsia="宋体" w:cs="宋体"/>
                <w:color w:val="000000"/>
                <w:kern w:val="0"/>
                <w:sz w:val="21"/>
                <w:szCs w:val="21"/>
                <w:highlight w:val="none"/>
              </w:rPr>
              <w:t>“</w:t>
            </w:r>
            <w:r>
              <w:rPr>
                <w:rFonts w:hint="eastAsia" w:ascii="宋体" w:hAnsi="宋体" w:eastAsia="宋体" w:cs="宋体"/>
                <w:color w:val="000000"/>
                <w:kern w:val="0"/>
                <w:sz w:val="21"/>
                <w:szCs w:val="21"/>
                <w:highlight w:val="none"/>
              </w:rPr>
              <w:t>参与实施政府采购节能产品认证机构名录</w:t>
            </w:r>
            <w:r>
              <w:rPr>
                <w:rFonts w:hint="default" w:ascii="宋体" w:hAnsi="宋体" w:eastAsia="宋体" w:cs="宋体"/>
                <w:color w:val="000000"/>
                <w:kern w:val="0"/>
                <w:sz w:val="21"/>
                <w:szCs w:val="21"/>
                <w:highlight w:val="none"/>
              </w:rPr>
              <w:t>”</w:t>
            </w:r>
            <w:r>
              <w:rPr>
                <w:rFonts w:hint="eastAsia" w:ascii="宋体" w:hAnsi="宋体" w:eastAsia="宋体" w:cs="宋体"/>
                <w:color w:val="000000"/>
                <w:kern w:val="0"/>
                <w:sz w:val="21"/>
                <w:szCs w:val="21"/>
                <w:highlight w:val="none"/>
              </w:rPr>
              <w:t>），否则其投标将被认定为投标无效。</w:t>
            </w:r>
          </w:p>
        </w:tc>
      </w:tr>
      <w:tr w14:paraId="0A7A118E">
        <w:tblPrEx>
          <w:tblCellMar>
            <w:top w:w="0" w:type="dxa"/>
            <w:left w:w="108" w:type="dxa"/>
            <w:bottom w:w="0" w:type="dxa"/>
            <w:right w:w="108" w:type="dxa"/>
          </w:tblCellMar>
        </w:tblPrEx>
        <w:trPr>
          <w:trHeight w:val="51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065FFC90">
            <w:pPr>
              <w:keepNext w:val="0"/>
              <w:keepLines w:val="0"/>
              <w:pageBreakBefore w:val="0"/>
              <w:kinsoku/>
              <w:wordWrap/>
              <w:overflowPunct/>
              <w:topLinePunct w:val="0"/>
              <w:bidi w:val="0"/>
              <w:adjustRightInd w:val="0"/>
              <w:snapToGrid/>
              <w:spacing w:line="360" w:lineRule="exact"/>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rPr>
              <w:t>10.</w:t>
            </w:r>
            <w:r>
              <w:rPr>
                <w:rFonts w:hint="eastAsia" w:ascii="宋体" w:hAnsi="宋体" w:cs="宋体"/>
                <w:sz w:val="21"/>
                <w:szCs w:val="21"/>
                <w:lang w:val="en-US" w:eastAsia="zh-CN"/>
              </w:rPr>
              <w:t>9</w:t>
            </w:r>
          </w:p>
        </w:tc>
        <w:tc>
          <w:tcPr>
            <w:tcW w:w="1663" w:type="dxa"/>
            <w:tcBorders>
              <w:top w:val="single" w:color="auto" w:sz="4" w:space="0"/>
              <w:left w:val="single" w:color="auto" w:sz="4" w:space="0"/>
              <w:bottom w:val="single" w:color="auto" w:sz="4" w:space="0"/>
              <w:right w:val="single" w:color="auto" w:sz="4" w:space="0"/>
            </w:tcBorders>
            <w:noWrap w:val="0"/>
            <w:vAlign w:val="center"/>
          </w:tcPr>
          <w:p w14:paraId="4D66081E">
            <w:pPr>
              <w:keepNext w:val="0"/>
              <w:keepLines w:val="0"/>
              <w:pageBreakBefore w:val="0"/>
              <w:kinsoku/>
              <w:wordWrap/>
              <w:overflowPunct/>
              <w:topLinePunct w:val="0"/>
              <w:bidi w:val="0"/>
              <w:adjustRightInd w:val="0"/>
              <w:snapToGrid/>
              <w:spacing w:line="360" w:lineRule="exact"/>
              <w:jc w:val="center"/>
              <w:textAlignment w:val="baseline"/>
              <w:rPr>
                <w:rFonts w:hint="eastAsia" w:ascii="宋体" w:hAnsi="宋体" w:eastAsia="宋体" w:cs="宋体"/>
                <w:sz w:val="21"/>
                <w:szCs w:val="21"/>
              </w:rPr>
            </w:pPr>
            <w:r>
              <w:rPr>
                <w:rFonts w:hint="eastAsia" w:ascii="宋体" w:hAnsi="宋体" w:eastAsia="宋体" w:cs="宋体"/>
                <w:sz w:val="21"/>
                <w:szCs w:val="21"/>
              </w:rPr>
              <w:t>其他</w:t>
            </w:r>
          </w:p>
        </w:tc>
        <w:tc>
          <w:tcPr>
            <w:tcW w:w="6579" w:type="dxa"/>
            <w:tcBorders>
              <w:top w:val="single" w:color="auto" w:sz="4" w:space="0"/>
              <w:left w:val="single" w:color="auto" w:sz="4" w:space="0"/>
              <w:bottom w:val="single" w:color="auto" w:sz="4" w:space="0"/>
              <w:right w:val="single" w:color="auto" w:sz="4" w:space="0"/>
            </w:tcBorders>
            <w:noWrap w:val="0"/>
            <w:vAlign w:val="center"/>
          </w:tcPr>
          <w:p w14:paraId="6D960554">
            <w:pPr>
              <w:keepNext w:val="0"/>
              <w:keepLines w:val="0"/>
              <w:pageBreakBefore w:val="0"/>
              <w:kinsoku/>
              <w:wordWrap/>
              <w:overflowPunct/>
              <w:topLinePunct w:val="0"/>
              <w:bidi w:val="0"/>
              <w:adjustRightInd w:val="0"/>
              <w:snapToGrid/>
              <w:spacing w:line="360" w:lineRule="exact"/>
              <w:jc w:val="left"/>
              <w:textAlignment w:val="baseline"/>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、本文件解释权归采购人或</w:t>
            </w:r>
            <w:r>
              <w:rPr>
                <w:rFonts w:hint="eastAsia" w:ascii="宋体" w:hAnsi="宋体" w:cs="宋体"/>
                <w:sz w:val="21"/>
                <w:szCs w:val="21"/>
                <w:lang w:eastAsia="zh-CN"/>
              </w:rPr>
              <w:t>建基工程咨询有限公司</w:t>
            </w:r>
            <w:r>
              <w:rPr>
                <w:rFonts w:hint="eastAsia" w:ascii="宋体" w:hAnsi="宋体" w:eastAsia="宋体" w:cs="宋体"/>
                <w:sz w:val="21"/>
                <w:szCs w:val="21"/>
              </w:rPr>
              <w:t>；</w:t>
            </w:r>
          </w:p>
          <w:p w14:paraId="02F4FBCC">
            <w:pPr>
              <w:keepNext w:val="0"/>
              <w:keepLines w:val="0"/>
              <w:pageBreakBefore w:val="0"/>
              <w:kinsoku/>
              <w:wordWrap/>
              <w:overflowPunct/>
              <w:topLinePunct w:val="0"/>
              <w:bidi w:val="0"/>
              <w:adjustRightInd w:val="0"/>
              <w:snapToGrid/>
              <w:spacing w:line="360" w:lineRule="exact"/>
              <w:jc w:val="left"/>
              <w:textAlignment w:val="baseline"/>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、本文件未尽事宜，参照现行有关的法律、法规、规章、办法等执行；</w:t>
            </w:r>
          </w:p>
          <w:p w14:paraId="57741318">
            <w:pPr>
              <w:pStyle w:val="14"/>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60" w:lineRule="exact"/>
              <w:ind w:left="0" w:leftChars="0" w:firstLine="0" w:firstLineChars="0"/>
              <w:textAlignment w:val="auto"/>
              <w:outlineLvl w:val="9"/>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3、本次采购如有变更、答疑或其他通知将在郑州市公共资源交易中心中牟分中心电子系统或竞争性磋商公告发布的相同网站上公布。</w:t>
            </w:r>
          </w:p>
          <w:p w14:paraId="01CA1917">
            <w:pPr>
              <w:keepNext w:val="0"/>
              <w:keepLines w:val="0"/>
              <w:pageBreakBefore w:val="0"/>
              <w:kinsoku/>
              <w:wordWrap/>
              <w:overflowPunct/>
              <w:topLinePunct w:val="0"/>
              <w:bidi w:val="0"/>
              <w:snapToGrid/>
              <w:spacing w:line="360" w:lineRule="exac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sz w:val="21"/>
                <w:szCs w:val="21"/>
                <w:lang w:val="en-US" w:eastAsia="zh-CN"/>
              </w:rPr>
              <w:t>4</w:t>
            </w:r>
            <w:r>
              <w:rPr>
                <w:rFonts w:hint="eastAsia" w:ascii="宋体" w:hAnsi="宋体" w:eastAsia="宋体" w:cs="宋体"/>
                <w:b w:val="0"/>
                <w:bCs w:val="0"/>
                <w:sz w:val="21"/>
                <w:szCs w:val="21"/>
              </w:rPr>
              <w:t>、</w:t>
            </w:r>
            <w:r>
              <w:rPr>
                <w:rFonts w:hint="eastAsia" w:ascii="宋体" w:hAnsi="宋体" w:eastAsia="宋体" w:cs="宋体"/>
                <w:b w:val="0"/>
                <w:bCs w:val="0"/>
                <w:sz w:val="21"/>
                <w:szCs w:val="21"/>
                <w:lang w:eastAsia="zh-CN"/>
              </w:rPr>
              <w:t>供应商</w:t>
            </w:r>
            <w:r>
              <w:rPr>
                <w:rFonts w:hint="eastAsia" w:ascii="宋体" w:hAnsi="宋体" w:eastAsia="宋体" w:cs="宋体"/>
                <w:b w:val="0"/>
                <w:bCs w:val="0"/>
                <w:sz w:val="21"/>
                <w:szCs w:val="21"/>
              </w:rPr>
              <w:t>在</w:t>
            </w:r>
            <w:r>
              <w:rPr>
                <w:rFonts w:hint="eastAsia" w:ascii="宋体" w:hAnsi="宋体" w:eastAsia="宋体" w:cs="宋体"/>
                <w:b w:val="0"/>
                <w:bCs w:val="0"/>
                <w:sz w:val="21"/>
                <w:szCs w:val="21"/>
                <w:lang w:eastAsia="zh-CN"/>
              </w:rPr>
              <w:t>磋商响应文件</w:t>
            </w:r>
            <w:r>
              <w:rPr>
                <w:rFonts w:hint="eastAsia" w:ascii="宋体" w:hAnsi="宋体" w:eastAsia="宋体" w:cs="宋体"/>
                <w:b w:val="0"/>
                <w:bCs w:val="0"/>
                <w:sz w:val="21"/>
                <w:szCs w:val="21"/>
              </w:rPr>
              <w:t>递交截止时间前须自行查看项目进展、变更通知、澄清及回复，因</w:t>
            </w:r>
            <w:r>
              <w:rPr>
                <w:rFonts w:hint="eastAsia" w:ascii="宋体" w:hAnsi="宋体" w:eastAsia="宋体" w:cs="宋体"/>
                <w:b w:val="0"/>
                <w:bCs w:val="0"/>
                <w:sz w:val="21"/>
                <w:szCs w:val="21"/>
                <w:lang w:eastAsia="zh-CN"/>
              </w:rPr>
              <w:t>供应商</w:t>
            </w:r>
            <w:r>
              <w:rPr>
                <w:rFonts w:hint="eastAsia" w:ascii="宋体" w:hAnsi="宋体" w:eastAsia="宋体" w:cs="宋体"/>
                <w:b w:val="0"/>
                <w:bCs w:val="0"/>
                <w:sz w:val="21"/>
                <w:szCs w:val="21"/>
              </w:rPr>
              <w:t>未及时查看而造成的后果自负。</w:t>
            </w:r>
          </w:p>
        </w:tc>
      </w:tr>
      <w:tr w14:paraId="0A122429">
        <w:tblPrEx>
          <w:tblCellMar>
            <w:top w:w="0" w:type="dxa"/>
            <w:left w:w="108" w:type="dxa"/>
            <w:bottom w:w="0" w:type="dxa"/>
            <w:right w:w="108" w:type="dxa"/>
          </w:tblCellMar>
        </w:tblPrEx>
        <w:trPr>
          <w:trHeight w:val="51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161C3AC8">
            <w:pPr>
              <w:keepNext w:val="0"/>
              <w:keepLines w:val="0"/>
              <w:pageBreakBefore w:val="0"/>
              <w:kinsoku/>
              <w:wordWrap/>
              <w:overflowPunct/>
              <w:topLinePunct w:val="0"/>
              <w:bidi w:val="0"/>
              <w:adjustRightInd w:val="0"/>
              <w:snapToGrid/>
              <w:spacing w:line="360" w:lineRule="exact"/>
              <w:jc w:val="center"/>
              <w:textAlignment w:val="baseline"/>
              <w:rPr>
                <w:rFonts w:hint="default" w:ascii="宋体" w:hAnsi="宋体" w:eastAsia="宋体" w:cs="宋体"/>
                <w:sz w:val="21"/>
                <w:szCs w:val="21"/>
                <w:lang w:val="en-US" w:eastAsia="zh-CN"/>
              </w:rPr>
            </w:pPr>
            <w:bookmarkStart w:id="41" w:name="_Toc152042305"/>
            <w:bookmarkStart w:id="42" w:name="_Toc144974497"/>
            <w:bookmarkStart w:id="43" w:name="_Toc152045529"/>
            <w:r>
              <w:rPr>
                <w:rFonts w:hint="eastAsia" w:ascii="宋体" w:hAnsi="宋体" w:cs="宋体"/>
                <w:sz w:val="21"/>
                <w:szCs w:val="21"/>
                <w:lang w:val="en-US" w:eastAsia="zh-CN"/>
              </w:rPr>
              <w:t>10.10</w:t>
            </w:r>
          </w:p>
        </w:tc>
        <w:tc>
          <w:tcPr>
            <w:tcW w:w="1663" w:type="dxa"/>
            <w:tcBorders>
              <w:top w:val="single" w:color="auto" w:sz="4" w:space="0"/>
              <w:left w:val="single" w:color="auto" w:sz="4" w:space="0"/>
              <w:bottom w:val="single" w:color="auto" w:sz="4" w:space="0"/>
              <w:right w:val="single" w:color="auto" w:sz="4" w:space="0"/>
            </w:tcBorders>
            <w:noWrap w:val="0"/>
            <w:vAlign w:val="center"/>
          </w:tcPr>
          <w:p w14:paraId="4FD6CAED">
            <w:pPr>
              <w:keepNext w:val="0"/>
              <w:keepLines w:val="0"/>
              <w:pageBreakBefore w:val="0"/>
              <w:kinsoku/>
              <w:wordWrap/>
              <w:overflowPunct/>
              <w:topLinePunct w:val="0"/>
              <w:bidi w:val="0"/>
              <w:adjustRightInd w:val="0"/>
              <w:snapToGrid/>
              <w:spacing w:line="360" w:lineRule="exact"/>
              <w:jc w:val="center"/>
              <w:textAlignment w:val="baseline"/>
              <w:rPr>
                <w:rFonts w:hint="default" w:ascii="宋体" w:hAnsi="宋体" w:eastAsia="宋体" w:cs="宋体"/>
                <w:sz w:val="21"/>
                <w:szCs w:val="21"/>
                <w:lang w:val="en-US" w:eastAsia="zh-CN"/>
              </w:rPr>
            </w:pPr>
            <w:r>
              <w:rPr>
                <w:rFonts w:hint="eastAsia" w:ascii="宋体" w:hAnsi="宋体" w:cs="宋体"/>
                <w:sz w:val="21"/>
                <w:szCs w:val="21"/>
                <w:lang w:val="en-US" w:eastAsia="zh-CN"/>
              </w:rPr>
              <w:t>同品牌处理办法</w:t>
            </w:r>
          </w:p>
        </w:tc>
        <w:tc>
          <w:tcPr>
            <w:tcW w:w="6579" w:type="dxa"/>
            <w:tcBorders>
              <w:top w:val="single" w:color="auto" w:sz="4" w:space="0"/>
              <w:left w:val="single" w:color="auto" w:sz="4" w:space="0"/>
              <w:bottom w:val="single" w:color="auto" w:sz="4" w:space="0"/>
              <w:right w:val="single" w:color="auto" w:sz="4" w:space="0"/>
            </w:tcBorders>
            <w:noWrap w:val="0"/>
            <w:vAlign w:val="center"/>
          </w:tcPr>
          <w:p w14:paraId="0245CB72">
            <w:pPr>
              <w:pStyle w:val="14"/>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60" w:lineRule="exact"/>
              <w:ind w:left="0" w:leftChars="0" w:firstLine="0" w:firstLineChars="0"/>
              <w:textAlignment w:val="auto"/>
              <w:outlineLvl w:val="9"/>
              <w:rPr>
                <w:rFonts w:hint="eastAsia" w:ascii="宋体" w:hAnsi="宋体" w:eastAsia="宋体" w:cs="宋体"/>
                <w:b w:val="0"/>
                <w:bCs w:val="0"/>
                <w:sz w:val="21"/>
                <w:szCs w:val="21"/>
                <w:lang w:val="en-US" w:eastAsia="zh-CN"/>
              </w:rPr>
            </w:pPr>
            <w:r>
              <w:rPr>
                <w:rFonts w:hint="eastAsia" w:ascii="宋体" w:hAnsi="宋体" w:cs="宋体"/>
                <w:b w:val="0"/>
                <w:bCs w:val="0"/>
                <w:kern w:val="2"/>
                <w:sz w:val="21"/>
                <w:szCs w:val="21"/>
                <w:lang w:val="en-US" w:eastAsia="zh-CN" w:bidi="ar-SA"/>
              </w:rPr>
              <w:t>本项目</w:t>
            </w:r>
            <w:r>
              <w:rPr>
                <w:rFonts w:hint="eastAsia" w:ascii="宋体" w:hAnsi="宋体" w:eastAsia="宋体" w:cs="宋体"/>
                <w:b w:val="0"/>
                <w:bCs w:val="0"/>
                <w:kern w:val="2"/>
                <w:sz w:val="21"/>
                <w:szCs w:val="21"/>
                <w:lang w:val="en-US" w:eastAsia="zh-CN" w:bidi="ar-SA"/>
              </w:rPr>
              <w:t>采用综合评标法，多家投标人提供的核心产品品牌相同的，提供相同品牌产品且通过资格审查、符合性审查的不同投标人参加同一合同项下投标的，按一家投标人计算， 评审后得分最高的同品牌投标人获得中标人推荐资格；评审得分相同的，报价得分最高的获得中标人推荐资格，其他同品牌投标人不作为中标候选人。</w:t>
            </w:r>
          </w:p>
        </w:tc>
      </w:tr>
      <w:tr w14:paraId="4EA4F8DF">
        <w:tblPrEx>
          <w:tblCellMar>
            <w:top w:w="0" w:type="dxa"/>
            <w:left w:w="108" w:type="dxa"/>
            <w:bottom w:w="0" w:type="dxa"/>
            <w:right w:w="108" w:type="dxa"/>
          </w:tblCellMar>
        </w:tblPrEx>
        <w:trPr>
          <w:trHeight w:val="51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7DB47972">
            <w:pPr>
              <w:keepNext w:val="0"/>
              <w:keepLines w:val="0"/>
              <w:pageBreakBefore w:val="0"/>
              <w:kinsoku/>
              <w:wordWrap/>
              <w:overflowPunct/>
              <w:topLinePunct w:val="0"/>
              <w:bidi w:val="0"/>
              <w:adjustRightInd w:val="0"/>
              <w:snapToGrid/>
              <w:spacing w:line="360" w:lineRule="exact"/>
              <w:jc w:val="center"/>
              <w:textAlignment w:val="baseline"/>
              <w:rPr>
                <w:rFonts w:hint="eastAsia" w:ascii="宋体" w:hAnsi="宋体" w:eastAsia="宋体" w:cs="宋体"/>
                <w:sz w:val="21"/>
                <w:szCs w:val="21"/>
                <w:lang w:val="en-US" w:eastAsia="zh-CN"/>
              </w:rPr>
            </w:pPr>
          </w:p>
          <w:p w14:paraId="1AD5B9D7">
            <w:pPr>
              <w:keepNext w:val="0"/>
              <w:keepLines w:val="0"/>
              <w:pageBreakBefore w:val="0"/>
              <w:kinsoku/>
              <w:wordWrap/>
              <w:overflowPunct/>
              <w:topLinePunct w:val="0"/>
              <w:bidi w:val="0"/>
              <w:adjustRightInd w:val="0"/>
              <w:snapToGrid/>
              <w:spacing w:line="360" w:lineRule="exact"/>
              <w:jc w:val="center"/>
              <w:textAlignment w:val="baseline"/>
              <w:rPr>
                <w:rFonts w:hint="eastAsia" w:ascii="宋体" w:hAnsi="宋体" w:eastAsia="宋体" w:cs="宋体"/>
                <w:sz w:val="21"/>
                <w:szCs w:val="21"/>
                <w:lang w:val="en-US" w:eastAsia="zh-CN"/>
              </w:rPr>
            </w:pPr>
          </w:p>
          <w:p w14:paraId="081306DC">
            <w:pPr>
              <w:keepNext w:val="0"/>
              <w:keepLines w:val="0"/>
              <w:pageBreakBefore w:val="0"/>
              <w:kinsoku/>
              <w:wordWrap/>
              <w:overflowPunct/>
              <w:topLinePunct w:val="0"/>
              <w:bidi w:val="0"/>
              <w:adjustRightInd w:val="0"/>
              <w:snapToGrid/>
              <w:spacing w:line="360" w:lineRule="exact"/>
              <w:jc w:val="center"/>
              <w:textAlignment w:val="baseline"/>
              <w:rPr>
                <w:rFonts w:hint="eastAsia" w:ascii="宋体" w:hAnsi="宋体" w:eastAsia="宋体" w:cs="宋体"/>
                <w:sz w:val="21"/>
                <w:szCs w:val="21"/>
                <w:lang w:val="en-US" w:eastAsia="zh-CN"/>
              </w:rPr>
            </w:pPr>
          </w:p>
          <w:p w14:paraId="4E037616">
            <w:pPr>
              <w:keepNext w:val="0"/>
              <w:keepLines w:val="0"/>
              <w:pageBreakBefore w:val="0"/>
              <w:kinsoku/>
              <w:wordWrap/>
              <w:overflowPunct/>
              <w:topLinePunct w:val="0"/>
              <w:bidi w:val="0"/>
              <w:adjustRightInd w:val="0"/>
              <w:snapToGrid/>
              <w:spacing w:line="360" w:lineRule="exact"/>
              <w:jc w:val="center"/>
              <w:textAlignment w:val="baseline"/>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10.</w:t>
            </w:r>
            <w:r>
              <w:rPr>
                <w:rFonts w:hint="eastAsia" w:ascii="宋体" w:hAnsi="宋体" w:cs="宋体"/>
                <w:sz w:val="21"/>
                <w:szCs w:val="21"/>
                <w:lang w:val="en-US" w:eastAsia="zh-CN"/>
              </w:rPr>
              <w:t>11</w:t>
            </w:r>
          </w:p>
        </w:tc>
        <w:tc>
          <w:tcPr>
            <w:tcW w:w="1663" w:type="dxa"/>
            <w:tcBorders>
              <w:top w:val="single" w:color="auto" w:sz="4" w:space="0"/>
              <w:left w:val="single" w:color="auto" w:sz="4" w:space="0"/>
              <w:bottom w:val="single" w:color="auto" w:sz="4" w:space="0"/>
              <w:right w:val="single" w:color="auto" w:sz="4" w:space="0"/>
            </w:tcBorders>
            <w:noWrap w:val="0"/>
            <w:vAlign w:val="center"/>
          </w:tcPr>
          <w:p w14:paraId="43DF8738">
            <w:pPr>
              <w:keepNext w:val="0"/>
              <w:keepLines w:val="0"/>
              <w:pageBreakBefore w:val="0"/>
              <w:kinsoku/>
              <w:wordWrap/>
              <w:overflowPunct/>
              <w:topLinePunct w:val="0"/>
              <w:bidi w:val="0"/>
              <w:adjustRightInd w:val="0"/>
              <w:snapToGrid/>
              <w:spacing w:line="360" w:lineRule="exact"/>
              <w:jc w:val="center"/>
              <w:textAlignment w:val="baseline"/>
              <w:rPr>
                <w:rFonts w:hint="eastAsia" w:ascii="宋体" w:hAnsi="宋体" w:eastAsia="宋体" w:cs="宋体"/>
                <w:sz w:val="21"/>
                <w:szCs w:val="21"/>
                <w:lang w:val="en-US" w:eastAsia="zh-CN"/>
              </w:rPr>
            </w:pPr>
          </w:p>
          <w:p w14:paraId="155E5426">
            <w:pPr>
              <w:keepNext w:val="0"/>
              <w:keepLines w:val="0"/>
              <w:pageBreakBefore w:val="0"/>
              <w:kinsoku/>
              <w:wordWrap/>
              <w:overflowPunct/>
              <w:topLinePunct w:val="0"/>
              <w:bidi w:val="0"/>
              <w:adjustRightInd w:val="0"/>
              <w:snapToGrid/>
              <w:spacing w:line="360" w:lineRule="exact"/>
              <w:jc w:val="center"/>
              <w:textAlignment w:val="baseline"/>
              <w:rPr>
                <w:rFonts w:hint="eastAsia" w:ascii="宋体" w:hAnsi="宋体" w:eastAsia="宋体" w:cs="宋体"/>
                <w:sz w:val="21"/>
                <w:szCs w:val="21"/>
                <w:lang w:val="en-US" w:eastAsia="zh-CN"/>
              </w:rPr>
            </w:pPr>
          </w:p>
          <w:p w14:paraId="733C5B58">
            <w:pPr>
              <w:keepNext w:val="0"/>
              <w:keepLines w:val="0"/>
              <w:pageBreakBefore w:val="0"/>
              <w:kinsoku/>
              <w:wordWrap/>
              <w:overflowPunct/>
              <w:topLinePunct w:val="0"/>
              <w:bidi w:val="0"/>
              <w:adjustRightInd w:val="0"/>
              <w:snapToGrid/>
              <w:spacing w:line="360" w:lineRule="exact"/>
              <w:jc w:val="center"/>
              <w:textAlignment w:val="baseline"/>
              <w:rPr>
                <w:rFonts w:hint="eastAsia" w:ascii="宋体" w:hAnsi="宋体" w:eastAsia="宋体" w:cs="宋体"/>
                <w:sz w:val="21"/>
                <w:szCs w:val="21"/>
                <w:lang w:val="en-US" w:eastAsia="zh-CN"/>
              </w:rPr>
            </w:pPr>
          </w:p>
          <w:p w14:paraId="0037CDA8">
            <w:pPr>
              <w:keepNext w:val="0"/>
              <w:keepLines w:val="0"/>
              <w:pageBreakBefore w:val="0"/>
              <w:kinsoku/>
              <w:wordWrap/>
              <w:overflowPunct/>
              <w:topLinePunct w:val="0"/>
              <w:bidi w:val="0"/>
              <w:adjustRightInd w:val="0"/>
              <w:snapToGrid/>
              <w:spacing w:line="360" w:lineRule="exact"/>
              <w:jc w:val="center"/>
              <w:textAlignment w:val="baseline"/>
              <w:rPr>
                <w:rFonts w:hint="eastAsia" w:ascii="宋体" w:hAnsi="宋体" w:eastAsia="宋体" w:cs="宋体"/>
                <w:sz w:val="21"/>
                <w:szCs w:val="21"/>
              </w:rPr>
            </w:pPr>
            <w:r>
              <w:rPr>
                <w:rFonts w:hint="eastAsia" w:ascii="宋体" w:hAnsi="宋体" w:eastAsia="宋体" w:cs="宋体"/>
                <w:sz w:val="21"/>
                <w:szCs w:val="21"/>
                <w:lang w:val="en-US" w:eastAsia="zh-CN"/>
              </w:rPr>
              <w:t>采购标的所属行业</w:t>
            </w:r>
          </w:p>
        </w:tc>
        <w:tc>
          <w:tcPr>
            <w:tcW w:w="6579" w:type="dxa"/>
            <w:tcBorders>
              <w:top w:val="single" w:color="auto" w:sz="4" w:space="0"/>
              <w:left w:val="single" w:color="auto" w:sz="4" w:space="0"/>
              <w:bottom w:val="single" w:color="auto" w:sz="4" w:space="0"/>
              <w:right w:val="single" w:color="auto" w:sz="4" w:space="0"/>
            </w:tcBorders>
            <w:noWrap w:val="0"/>
            <w:vAlign w:val="center"/>
          </w:tcPr>
          <w:p w14:paraId="5E39A9FE">
            <w:pPr>
              <w:keepNext w:val="0"/>
              <w:keepLines w:val="0"/>
              <w:pageBreakBefore w:val="0"/>
              <w:kinsoku/>
              <w:wordWrap/>
              <w:overflowPunct/>
              <w:topLinePunct w:val="0"/>
              <w:autoSpaceDE/>
              <w:autoSpaceDN/>
              <w:bidi w:val="0"/>
              <w:adjustRightInd w:val="0"/>
              <w:snapToGrid/>
              <w:spacing w:line="460" w:lineRule="exact"/>
              <w:jc w:val="left"/>
              <w:textAlignment w:val="baseline"/>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采购标的所属行业为：</w:t>
            </w:r>
            <w:r>
              <w:rPr>
                <w:rFonts w:hint="eastAsia" w:ascii="宋体" w:hAnsi="宋体" w:cs="宋体"/>
                <w:b/>
                <w:bCs/>
                <w:color w:val="auto"/>
                <w:sz w:val="21"/>
                <w:szCs w:val="21"/>
                <w:highlight w:val="none"/>
                <w:lang w:val="en-US" w:eastAsia="zh-CN"/>
              </w:rPr>
              <w:t>工</w:t>
            </w:r>
            <w:r>
              <w:rPr>
                <w:rFonts w:hint="eastAsia" w:ascii="宋体" w:hAnsi="宋体" w:eastAsia="宋体" w:cs="宋体"/>
                <w:b/>
                <w:bCs/>
                <w:color w:val="auto"/>
                <w:sz w:val="21"/>
                <w:szCs w:val="21"/>
                <w:highlight w:val="none"/>
                <w:lang w:val="en-US" w:eastAsia="zh-CN"/>
              </w:rPr>
              <w:t>业</w:t>
            </w:r>
          </w:p>
          <w:p w14:paraId="16387D32">
            <w:pPr>
              <w:keepNext w:val="0"/>
              <w:keepLines w:val="0"/>
              <w:pageBreakBefore w:val="0"/>
              <w:kinsoku/>
              <w:wordWrap/>
              <w:overflowPunct/>
              <w:topLinePunct w:val="0"/>
              <w:autoSpaceDE/>
              <w:autoSpaceDN/>
              <w:bidi w:val="0"/>
              <w:adjustRightInd w:val="0"/>
              <w:snapToGrid/>
              <w:spacing w:line="460" w:lineRule="exact"/>
              <w:jc w:val="left"/>
              <w:textAlignment w:val="baseline"/>
              <w:rPr>
                <w:rFonts w:hint="eastAsia" w:ascii="宋体" w:hAnsi="宋体" w:eastAsia="宋体" w:cs="宋体"/>
                <w:b w:val="0"/>
                <w:bCs w:val="0"/>
                <w:sz w:val="21"/>
                <w:szCs w:val="21"/>
                <w:lang w:val="en-US" w:eastAsia="zh-CN"/>
              </w:rPr>
            </w:pPr>
            <w:r>
              <w:rPr>
                <w:rFonts w:hint="eastAsia" w:ascii="宋体" w:hAnsi="宋体" w:eastAsia="宋体" w:cs="宋体"/>
                <w:sz w:val="21"/>
                <w:szCs w:val="21"/>
                <w:highlight w:val="none"/>
                <w:lang w:val="en-US" w:eastAsia="zh-CN"/>
              </w:rPr>
              <w:t>划定标准为：</w:t>
            </w:r>
            <w:r>
              <w:rPr>
                <w:rFonts w:hint="eastAsia" w:ascii="宋体" w:hAnsi="宋体" w:eastAsia="宋体" w:cs="宋体"/>
                <w:sz w:val="21"/>
                <w:szCs w:val="21"/>
                <w:highlight w:val="none"/>
              </w:rPr>
              <w:t>中小微企业划分按照《国家统计局关于印发&lt;统计上大中小微型企业划分办法（2017）&gt;的通知》国统字〔2017〕213号文件及《工业和信息化部、国家统计局、国家发展和改革委员会、财政部关于印发&lt;中小企业划型标准规定&gt;的通知》（工信部联企业[2011]300号）规定的划分标准为依据</w:t>
            </w:r>
            <w:r>
              <w:rPr>
                <w:rFonts w:hint="eastAsia" w:ascii="宋体" w:hAnsi="宋体" w:eastAsia="宋体" w:cs="宋体"/>
                <w:sz w:val="21"/>
                <w:szCs w:val="21"/>
                <w:highlight w:val="none"/>
                <w:lang w:eastAsia="zh-CN"/>
              </w:rPr>
              <w:t>。</w:t>
            </w:r>
          </w:p>
        </w:tc>
      </w:tr>
    </w:tbl>
    <w:p w14:paraId="2D746991">
      <w:pPr>
        <w:keepNext w:val="0"/>
        <w:keepLines w:val="0"/>
        <w:widowControl/>
        <w:suppressLineNumbers w:val="0"/>
        <w:spacing w:line="360" w:lineRule="auto"/>
        <w:jc w:val="left"/>
        <w:rPr>
          <w:rFonts w:hint="eastAsia" w:ascii="宋体" w:hAnsi="宋体" w:eastAsia="宋体" w:cs="宋体"/>
          <w:b/>
          <w:bCs/>
          <w:color w:val="auto"/>
          <w:sz w:val="21"/>
          <w:szCs w:val="21"/>
        </w:rPr>
      </w:pPr>
      <w:r>
        <w:rPr>
          <w:rFonts w:hint="eastAsia" w:ascii="宋体" w:hAnsi="宋体" w:eastAsia="宋体" w:cs="宋体"/>
          <w:b/>
          <w:bCs/>
          <w:color w:val="auto"/>
          <w:kern w:val="0"/>
          <w:sz w:val="21"/>
          <w:szCs w:val="21"/>
          <w:lang w:val="en-US" w:eastAsia="zh-CN" w:bidi="ar"/>
        </w:rPr>
        <w:t xml:space="preserve">注：本磋商文件中内容与供应商须知前附表中内容不一致时以供应商须知前附表中内容为准。 </w:t>
      </w:r>
    </w:p>
    <w:p w14:paraId="1B907F27">
      <w:pPr>
        <w:spacing w:line="360" w:lineRule="auto"/>
        <w:rPr>
          <w:rFonts w:hint="eastAsia" w:ascii="宋体" w:hAnsi="宋体" w:eastAsia="宋体" w:cs="宋体"/>
          <w:b/>
          <w:sz w:val="21"/>
          <w:szCs w:val="21"/>
        </w:rPr>
      </w:pPr>
      <w:r>
        <w:rPr>
          <w:rFonts w:hint="eastAsia" w:ascii="宋体" w:hAnsi="宋体" w:eastAsia="宋体" w:cs="宋体"/>
          <w:sz w:val="21"/>
          <w:szCs w:val="21"/>
        </w:rPr>
        <w:br w:type="page"/>
      </w:r>
      <w:bookmarkStart w:id="44" w:name="_Toc466298091"/>
      <w:bookmarkStart w:id="45" w:name="_Toc455080108"/>
      <w:r>
        <w:rPr>
          <w:rFonts w:hint="eastAsia" w:ascii="宋体" w:hAnsi="宋体" w:eastAsia="宋体" w:cs="宋体"/>
          <w:b/>
          <w:sz w:val="21"/>
          <w:szCs w:val="21"/>
        </w:rPr>
        <w:t>1. 总则</w:t>
      </w:r>
      <w:bookmarkEnd w:id="41"/>
      <w:bookmarkEnd w:id="42"/>
      <w:bookmarkEnd w:id="43"/>
      <w:bookmarkEnd w:id="44"/>
      <w:bookmarkEnd w:id="45"/>
    </w:p>
    <w:p w14:paraId="571CC278">
      <w:pPr>
        <w:spacing w:line="360" w:lineRule="auto"/>
        <w:rPr>
          <w:rFonts w:hint="eastAsia" w:ascii="宋体" w:hAnsi="宋体" w:eastAsia="宋体" w:cs="宋体"/>
          <w:b/>
          <w:sz w:val="21"/>
          <w:szCs w:val="21"/>
        </w:rPr>
      </w:pPr>
      <w:bookmarkStart w:id="46" w:name="_Toc1172"/>
      <w:bookmarkStart w:id="47" w:name="_Toc10273"/>
      <w:bookmarkStart w:id="48" w:name="_Toc15709"/>
      <w:bookmarkStart w:id="49" w:name="_Toc281380952"/>
      <w:bookmarkStart w:id="50" w:name="_Toc455080109"/>
      <w:bookmarkStart w:id="51" w:name="_Toc21458"/>
      <w:bookmarkStart w:id="52" w:name="_Toc485131155"/>
      <w:bookmarkStart w:id="53" w:name="_Toc2192"/>
      <w:bookmarkStart w:id="54" w:name="_Toc466298092"/>
      <w:bookmarkStart w:id="55" w:name="_Toc455867769"/>
      <w:bookmarkStart w:id="56" w:name="_Toc318450675"/>
      <w:bookmarkStart w:id="57" w:name="_Toc31404"/>
      <w:bookmarkStart w:id="58" w:name="_Toc29023"/>
      <w:bookmarkStart w:id="59" w:name="_Toc274409866"/>
      <w:bookmarkStart w:id="60" w:name="_Toc152042307"/>
      <w:bookmarkStart w:id="61" w:name="_Toc152045531"/>
      <w:bookmarkStart w:id="62" w:name="_Toc144974499"/>
      <w:r>
        <w:rPr>
          <w:rFonts w:hint="eastAsia" w:ascii="宋体" w:hAnsi="宋体" w:eastAsia="宋体" w:cs="宋体"/>
          <w:b/>
          <w:sz w:val="21"/>
          <w:szCs w:val="21"/>
        </w:rPr>
        <w:t>1.1 适用范围</w:t>
      </w:r>
      <w:bookmarkEnd w:id="46"/>
      <w:bookmarkEnd w:id="47"/>
      <w:bookmarkEnd w:id="48"/>
      <w:bookmarkEnd w:id="49"/>
      <w:bookmarkEnd w:id="50"/>
      <w:bookmarkEnd w:id="51"/>
      <w:bookmarkEnd w:id="52"/>
      <w:bookmarkEnd w:id="53"/>
      <w:bookmarkEnd w:id="54"/>
      <w:bookmarkEnd w:id="55"/>
      <w:bookmarkEnd w:id="56"/>
      <w:bookmarkEnd w:id="57"/>
      <w:bookmarkEnd w:id="58"/>
      <w:bookmarkEnd w:id="59"/>
    </w:p>
    <w:p w14:paraId="362E5FB3">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1.1.1根据《中华人民共和国政府采购法》等有关法律、法规和规章的规定，编制本项目磋商文件。</w:t>
      </w:r>
    </w:p>
    <w:p w14:paraId="1CCE838F">
      <w:pPr>
        <w:pStyle w:val="37"/>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1.1.2 本项目采购人：</w:t>
      </w:r>
      <w:r>
        <w:rPr>
          <w:rFonts w:hint="eastAsia" w:ascii="宋体" w:hAnsi="宋体" w:eastAsia="宋体" w:cs="宋体"/>
          <w:sz w:val="21"/>
          <w:szCs w:val="21"/>
        </w:rPr>
        <w:t>见</w:t>
      </w:r>
      <w:r>
        <w:rPr>
          <w:rFonts w:hint="eastAsia" w:ascii="宋体" w:hAnsi="宋体" w:eastAsia="宋体" w:cs="宋体"/>
          <w:sz w:val="21"/>
          <w:szCs w:val="21"/>
          <w:lang w:eastAsia="zh-CN"/>
        </w:rPr>
        <w:t>供应商须知前附表</w:t>
      </w:r>
      <w:r>
        <w:rPr>
          <w:rFonts w:hint="eastAsia" w:ascii="宋体" w:hAnsi="宋体" w:eastAsia="宋体" w:cs="宋体"/>
          <w:sz w:val="21"/>
          <w:szCs w:val="21"/>
        </w:rPr>
        <w:t>。</w:t>
      </w:r>
    </w:p>
    <w:p w14:paraId="4B8AAA3D">
      <w:pPr>
        <w:pStyle w:val="37"/>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1.1.3 本项目采购代理机构：</w:t>
      </w:r>
      <w:r>
        <w:rPr>
          <w:rFonts w:hint="eastAsia" w:ascii="宋体" w:hAnsi="宋体" w:eastAsia="宋体" w:cs="宋体"/>
          <w:sz w:val="21"/>
          <w:szCs w:val="21"/>
        </w:rPr>
        <w:t>见</w:t>
      </w:r>
      <w:r>
        <w:rPr>
          <w:rFonts w:hint="eastAsia" w:ascii="宋体" w:hAnsi="宋体" w:eastAsia="宋体" w:cs="宋体"/>
          <w:sz w:val="21"/>
          <w:szCs w:val="21"/>
          <w:lang w:eastAsia="zh-CN"/>
        </w:rPr>
        <w:t>供应商须知前附表</w:t>
      </w:r>
      <w:r>
        <w:rPr>
          <w:rFonts w:hint="eastAsia" w:ascii="宋体" w:hAnsi="宋体" w:eastAsia="宋体" w:cs="宋体"/>
          <w:sz w:val="21"/>
          <w:szCs w:val="21"/>
        </w:rPr>
        <w:t>。</w:t>
      </w:r>
    </w:p>
    <w:p w14:paraId="08F0204C">
      <w:pPr>
        <w:pStyle w:val="37"/>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1.1.4本项目名称：</w:t>
      </w:r>
      <w:r>
        <w:rPr>
          <w:rFonts w:hint="eastAsia" w:ascii="宋体" w:hAnsi="宋体" w:eastAsia="宋体" w:cs="宋体"/>
          <w:sz w:val="21"/>
          <w:szCs w:val="21"/>
        </w:rPr>
        <w:t>见</w:t>
      </w:r>
      <w:r>
        <w:rPr>
          <w:rFonts w:hint="eastAsia" w:ascii="宋体" w:hAnsi="宋体" w:eastAsia="宋体" w:cs="宋体"/>
          <w:sz w:val="21"/>
          <w:szCs w:val="21"/>
          <w:lang w:eastAsia="zh-CN"/>
        </w:rPr>
        <w:t>供应商须知前附表</w:t>
      </w:r>
      <w:r>
        <w:rPr>
          <w:rFonts w:hint="eastAsia" w:ascii="宋体" w:hAnsi="宋体" w:eastAsia="宋体" w:cs="宋体"/>
          <w:sz w:val="21"/>
          <w:szCs w:val="21"/>
        </w:rPr>
        <w:t>。</w:t>
      </w:r>
    </w:p>
    <w:p w14:paraId="43E8BDC7">
      <w:pPr>
        <w:pStyle w:val="37"/>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1.1.5本项目</w:t>
      </w:r>
      <w:r>
        <w:rPr>
          <w:rFonts w:hint="eastAsia" w:ascii="宋体" w:hAnsi="宋体" w:cs="宋体"/>
          <w:sz w:val="21"/>
          <w:szCs w:val="21"/>
          <w:lang w:val="en-US" w:eastAsia="zh-CN"/>
        </w:rPr>
        <w:t>服务</w:t>
      </w:r>
      <w:r>
        <w:rPr>
          <w:rFonts w:hint="eastAsia" w:ascii="宋体" w:hAnsi="宋体" w:eastAsia="宋体" w:cs="宋体"/>
          <w:sz w:val="21"/>
          <w:szCs w:val="21"/>
          <w:lang w:val="en-US" w:eastAsia="zh-CN"/>
        </w:rPr>
        <w:t>地点：</w:t>
      </w:r>
      <w:r>
        <w:rPr>
          <w:rFonts w:hint="eastAsia" w:ascii="宋体" w:hAnsi="宋体" w:eastAsia="宋体" w:cs="宋体"/>
          <w:sz w:val="21"/>
          <w:szCs w:val="21"/>
        </w:rPr>
        <w:t>见</w:t>
      </w:r>
      <w:r>
        <w:rPr>
          <w:rFonts w:hint="eastAsia" w:ascii="宋体" w:hAnsi="宋体" w:eastAsia="宋体" w:cs="宋体"/>
          <w:sz w:val="21"/>
          <w:szCs w:val="21"/>
          <w:lang w:eastAsia="zh-CN"/>
        </w:rPr>
        <w:t>供应商须知前附表</w:t>
      </w:r>
      <w:r>
        <w:rPr>
          <w:rFonts w:hint="eastAsia" w:ascii="宋体" w:hAnsi="宋体" w:eastAsia="宋体" w:cs="宋体"/>
          <w:sz w:val="21"/>
          <w:szCs w:val="21"/>
        </w:rPr>
        <w:t>。</w:t>
      </w:r>
    </w:p>
    <w:p w14:paraId="1D560074">
      <w:pPr>
        <w:spacing w:line="360" w:lineRule="auto"/>
        <w:rPr>
          <w:rFonts w:hint="eastAsia" w:ascii="宋体" w:hAnsi="宋体" w:eastAsia="宋体" w:cs="宋体"/>
          <w:b/>
          <w:sz w:val="21"/>
          <w:szCs w:val="21"/>
        </w:rPr>
      </w:pPr>
      <w:bookmarkStart w:id="63" w:name="_Toc2929"/>
      <w:bookmarkStart w:id="64" w:name="_Toc318450676"/>
      <w:bookmarkStart w:id="65" w:name="_Toc32619"/>
      <w:bookmarkStart w:id="66" w:name="_Toc30891"/>
      <w:bookmarkStart w:id="67" w:name="_Toc710"/>
      <w:bookmarkStart w:id="68" w:name="_Toc485131156"/>
      <w:bookmarkStart w:id="69" w:name="_Toc466298093"/>
      <w:bookmarkStart w:id="70" w:name="_Toc25773"/>
      <w:bookmarkStart w:id="71" w:name="_Toc274409867"/>
      <w:bookmarkStart w:id="72" w:name="_Toc3336"/>
      <w:bookmarkStart w:id="73" w:name="_Toc10694"/>
      <w:bookmarkStart w:id="74" w:name="_Toc281405468"/>
      <w:bookmarkStart w:id="75" w:name="_Toc455867770"/>
      <w:bookmarkStart w:id="76" w:name="_Toc455080110"/>
      <w:r>
        <w:rPr>
          <w:rFonts w:hint="eastAsia" w:ascii="宋体" w:hAnsi="宋体" w:eastAsia="宋体" w:cs="宋体"/>
          <w:b/>
          <w:sz w:val="21"/>
          <w:szCs w:val="21"/>
        </w:rPr>
        <w:t>1.2资金来源和落实情况</w:t>
      </w:r>
      <w:bookmarkEnd w:id="63"/>
      <w:bookmarkEnd w:id="64"/>
      <w:bookmarkEnd w:id="65"/>
      <w:bookmarkEnd w:id="66"/>
      <w:bookmarkEnd w:id="67"/>
      <w:bookmarkEnd w:id="68"/>
      <w:bookmarkEnd w:id="69"/>
      <w:bookmarkEnd w:id="70"/>
      <w:bookmarkEnd w:id="71"/>
      <w:bookmarkEnd w:id="72"/>
      <w:bookmarkEnd w:id="73"/>
      <w:bookmarkEnd w:id="74"/>
      <w:bookmarkEnd w:id="75"/>
      <w:bookmarkEnd w:id="76"/>
    </w:p>
    <w:p w14:paraId="71ADE4DB">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1.2.1 本招标项目的资金来源：见</w:t>
      </w:r>
      <w:r>
        <w:rPr>
          <w:rFonts w:hint="eastAsia" w:ascii="宋体" w:hAnsi="宋体" w:eastAsia="宋体" w:cs="宋体"/>
          <w:sz w:val="21"/>
          <w:szCs w:val="21"/>
          <w:lang w:eastAsia="zh-CN"/>
        </w:rPr>
        <w:t>供应商须知前附表</w:t>
      </w:r>
      <w:r>
        <w:rPr>
          <w:rFonts w:hint="eastAsia" w:ascii="宋体" w:hAnsi="宋体" w:eastAsia="宋体" w:cs="宋体"/>
          <w:sz w:val="21"/>
          <w:szCs w:val="21"/>
        </w:rPr>
        <w:t>。</w:t>
      </w:r>
    </w:p>
    <w:p w14:paraId="5CED67AD">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1.2.2 本招标项目的出资比例：见</w:t>
      </w:r>
      <w:r>
        <w:rPr>
          <w:rFonts w:hint="eastAsia" w:ascii="宋体" w:hAnsi="宋体" w:eastAsia="宋体" w:cs="宋体"/>
          <w:sz w:val="21"/>
          <w:szCs w:val="21"/>
          <w:lang w:eastAsia="zh-CN"/>
        </w:rPr>
        <w:t>供应商须知前附表</w:t>
      </w:r>
      <w:r>
        <w:rPr>
          <w:rFonts w:hint="eastAsia" w:ascii="宋体" w:hAnsi="宋体" w:eastAsia="宋体" w:cs="宋体"/>
          <w:sz w:val="21"/>
          <w:szCs w:val="21"/>
        </w:rPr>
        <w:t>。</w:t>
      </w:r>
    </w:p>
    <w:p w14:paraId="0F1BA4F4">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1.2.3 本招标项目的资金落实情况：见</w:t>
      </w:r>
      <w:r>
        <w:rPr>
          <w:rFonts w:hint="eastAsia" w:ascii="宋体" w:hAnsi="宋体" w:eastAsia="宋体" w:cs="宋体"/>
          <w:sz w:val="21"/>
          <w:szCs w:val="21"/>
          <w:lang w:eastAsia="zh-CN"/>
        </w:rPr>
        <w:t>供应商须知前附表</w:t>
      </w:r>
      <w:r>
        <w:rPr>
          <w:rFonts w:hint="eastAsia" w:ascii="宋体" w:hAnsi="宋体" w:eastAsia="宋体" w:cs="宋体"/>
          <w:sz w:val="21"/>
          <w:szCs w:val="21"/>
        </w:rPr>
        <w:t>。</w:t>
      </w:r>
    </w:p>
    <w:p w14:paraId="07EE89CF">
      <w:pPr>
        <w:spacing w:line="360" w:lineRule="auto"/>
        <w:rPr>
          <w:rFonts w:hint="eastAsia" w:ascii="宋体" w:hAnsi="宋体" w:eastAsia="宋体" w:cs="宋体"/>
          <w:b/>
          <w:sz w:val="21"/>
          <w:szCs w:val="21"/>
        </w:rPr>
      </w:pPr>
      <w:r>
        <w:rPr>
          <w:rFonts w:hint="eastAsia" w:ascii="宋体" w:hAnsi="宋体" w:eastAsia="宋体" w:cs="宋体"/>
          <w:b/>
          <w:sz w:val="21"/>
          <w:szCs w:val="21"/>
        </w:rPr>
        <w:t>1.3</w:t>
      </w:r>
      <w:r>
        <w:rPr>
          <w:rFonts w:hint="eastAsia" w:ascii="宋体" w:hAnsi="宋体" w:cs="宋体"/>
          <w:b/>
          <w:sz w:val="21"/>
          <w:szCs w:val="21"/>
          <w:lang w:eastAsia="zh-CN"/>
        </w:rPr>
        <w:t>采购范围</w:t>
      </w:r>
      <w:r>
        <w:rPr>
          <w:rFonts w:hint="eastAsia" w:ascii="宋体" w:hAnsi="宋体" w:eastAsia="宋体" w:cs="宋体"/>
          <w:b/>
          <w:sz w:val="21"/>
          <w:szCs w:val="21"/>
        </w:rPr>
        <w:t>、</w:t>
      </w:r>
      <w:r>
        <w:rPr>
          <w:rFonts w:hint="eastAsia" w:ascii="宋体" w:hAnsi="宋体" w:cs="宋体"/>
          <w:b/>
          <w:sz w:val="21"/>
          <w:szCs w:val="21"/>
          <w:lang w:eastAsia="zh-CN"/>
        </w:rPr>
        <w:t>供货期</w:t>
      </w:r>
      <w:r>
        <w:rPr>
          <w:rFonts w:hint="eastAsia" w:ascii="宋体" w:hAnsi="宋体" w:eastAsia="宋体" w:cs="宋体"/>
          <w:b/>
          <w:sz w:val="21"/>
          <w:szCs w:val="21"/>
        </w:rPr>
        <w:t>和质量要求</w:t>
      </w:r>
    </w:p>
    <w:p w14:paraId="74B9A1B1">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1.3.1 本次</w:t>
      </w:r>
      <w:r>
        <w:rPr>
          <w:rFonts w:hint="eastAsia" w:ascii="宋体" w:hAnsi="宋体" w:cs="宋体"/>
          <w:sz w:val="21"/>
          <w:szCs w:val="21"/>
          <w:lang w:eastAsia="zh-CN"/>
        </w:rPr>
        <w:t>采购范围</w:t>
      </w:r>
      <w:r>
        <w:rPr>
          <w:rFonts w:hint="eastAsia" w:ascii="宋体" w:hAnsi="宋体" w:eastAsia="宋体" w:cs="宋体"/>
          <w:sz w:val="21"/>
          <w:szCs w:val="21"/>
        </w:rPr>
        <w:t>：见</w:t>
      </w:r>
      <w:r>
        <w:rPr>
          <w:rFonts w:hint="eastAsia" w:ascii="宋体" w:hAnsi="宋体" w:eastAsia="宋体" w:cs="宋体"/>
          <w:sz w:val="21"/>
          <w:szCs w:val="21"/>
          <w:lang w:eastAsia="zh-CN"/>
        </w:rPr>
        <w:t>供应商须知前附表</w:t>
      </w:r>
      <w:r>
        <w:rPr>
          <w:rFonts w:hint="eastAsia" w:ascii="宋体" w:hAnsi="宋体" w:eastAsia="宋体" w:cs="宋体"/>
          <w:sz w:val="21"/>
          <w:szCs w:val="21"/>
        </w:rPr>
        <w:t>。</w:t>
      </w:r>
    </w:p>
    <w:p w14:paraId="243CFCE7">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1.3.2 本</w:t>
      </w:r>
      <w:r>
        <w:rPr>
          <w:rFonts w:hint="eastAsia" w:ascii="宋体" w:hAnsi="宋体" w:cs="宋体"/>
          <w:sz w:val="21"/>
          <w:szCs w:val="21"/>
          <w:lang w:val="en-US" w:eastAsia="zh-CN"/>
        </w:rPr>
        <w:t>项目</w:t>
      </w:r>
      <w:r>
        <w:rPr>
          <w:rFonts w:hint="eastAsia" w:ascii="宋体" w:hAnsi="宋体" w:eastAsia="宋体" w:cs="宋体"/>
          <w:sz w:val="21"/>
          <w:szCs w:val="21"/>
        </w:rPr>
        <w:t>的</w:t>
      </w:r>
      <w:r>
        <w:rPr>
          <w:rFonts w:hint="eastAsia" w:ascii="宋体" w:hAnsi="宋体" w:cs="宋体"/>
          <w:sz w:val="21"/>
          <w:szCs w:val="21"/>
          <w:lang w:val="en-US" w:eastAsia="zh-CN"/>
        </w:rPr>
        <w:t>交货期</w:t>
      </w:r>
      <w:r>
        <w:rPr>
          <w:rFonts w:hint="eastAsia" w:ascii="宋体" w:hAnsi="宋体" w:eastAsia="宋体" w:cs="宋体"/>
          <w:sz w:val="21"/>
          <w:szCs w:val="21"/>
        </w:rPr>
        <w:t>：见</w:t>
      </w:r>
      <w:r>
        <w:rPr>
          <w:rFonts w:hint="eastAsia" w:ascii="宋体" w:hAnsi="宋体" w:eastAsia="宋体" w:cs="宋体"/>
          <w:sz w:val="21"/>
          <w:szCs w:val="21"/>
          <w:lang w:eastAsia="zh-CN"/>
        </w:rPr>
        <w:t>供应商须知前附表</w:t>
      </w:r>
      <w:r>
        <w:rPr>
          <w:rFonts w:hint="eastAsia" w:ascii="宋体" w:hAnsi="宋体" w:eastAsia="宋体" w:cs="宋体"/>
          <w:sz w:val="21"/>
          <w:szCs w:val="21"/>
        </w:rPr>
        <w:t>。</w:t>
      </w:r>
    </w:p>
    <w:p w14:paraId="513A9B23">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1.3.3 </w:t>
      </w:r>
      <w:r>
        <w:rPr>
          <w:rFonts w:hint="eastAsia" w:ascii="宋体" w:hAnsi="宋体" w:cs="宋体"/>
          <w:sz w:val="21"/>
          <w:szCs w:val="21"/>
          <w:lang w:eastAsia="zh-CN"/>
        </w:rPr>
        <w:t>本项目</w:t>
      </w:r>
      <w:r>
        <w:rPr>
          <w:rFonts w:hint="eastAsia" w:ascii="宋体" w:hAnsi="宋体" w:eastAsia="宋体" w:cs="宋体"/>
          <w:sz w:val="21"/>
          <w:szCs w:val="21"/>
        </w:rPr>
        <w:t>的质量要求：见</w:t>
      </w:r>
      <w:r>
        <w:rPr>
          <w:rFonts w:hint="eastAsia" w:ascii="宋体" w:hAnsi="宋体" w:eastAsia="宋体" w:cs="宋体"/>
          <w:sz w:val="21"/>
          <w:szCs w:val="21"/>
          <w:lang w:eastAsia="zh-CN"/>
        </w:rPr>
        <w:t>供应商须知前附表</w:t>
      </w:r>
      <w:r>
        <w:rPr>
          <w:rFonts w:hint="eastAsia" w:ascii="宋体" w:hAnsi="宋体" w:eastAsia="宋体" w:cs="宋体"/>
          <w:sz w:val="21"/>
          <w:szCs w:val="21"/>
        </w:rPr>
        <w:t>。</w:t>
      </w:r>
    </w:p>
    <w:p w14:paraId="403524C2">
      <w:pPr>
        <w:spacing w:line="360" w:lineRule="auto"/>
        <w:rPr>
          <w:rFonts w:hint="eastAsia" w:ascii="宋体" w:hAnsi="宋体" w:eastAsia="宋体" w:cs="宋体"/>
          <w:b/>
          <w:sz w:val="21"/>
          <w:szCs w:val="21"/>
        </w:rPr>
      </w:pPr>
      <w:bookmarkStart w:id="77" w:name="_Toc152045534"/>
      <w:bookmarkStart w:id="78" w:name="_Toc152042310"/>
      <w:bookmarkStart w:id="79" w:name="_Toc144974502"/>
      <w:bookmarkStart w:id="80" w:name="_Toc318450679"/>
      <w:bookmarkStart w:id="81" w:name="_Toc18689"/>
      <w:bookmarkStart w:id="82" w:name="_Toc485131159"/>
      <w:bookmarkStart w:id="83" w:name="_Toc4301"/>
      <w:bookmarkStart w:id="84" w:name="_Toc30588"/>
      <w:bookmarkStart w:id="85" w:name="_Toc7209"/>
      <w:bookmarkStart w:id="86" w:name="_Toc455867773"/>
      <w:bookmarkStart w:id="87" w:name="_Toc22643"/>
      <w:bookmarkStart w:id="88" w:name="_Toc11063"/>
      <w:bookmarkStart w:id="89" w:name="_Toc455080113"/>
      <w:bookmarkStart w:id="90" w:name="_Toc5019"/>
      <w:bookmarkStart w:id="91" w:name="_Toc466298096"/>
      <w:bookmarkStart w:id="92" w:name="_Toc485131157"/>
      <w:bookmarkStart w:id="93" w:name="_Toc17016"/>
      <w:bookmarkStart w:id="94" w:name="_Toc3477"/>
      <w:bookmarkStart w:id="95" w:name="_Toc281405469"/>
      <w:bookmarkStart w:id="96" w:name="_Toc4952"/>
      <w:bookmarkStart w:id="97" w:name="_Toc14006"/>
      <w:bookmarkStart w:id="98" w:name="_Toc16931"/>
      <w:bookmarkStart w:id="99" w:name="_Toc455867771"/>
      <w:bookmarkStart w:id="100" w:name="_Toc18960"/>
      <w:bookmarkStart w:id="101" w:name="_Toc1373"/>
      <w:bookmarkStart w:id="102" w:name="_Toc466298094"/>
      <w:bookmarkStart w:id="103" w:name="_Toc274409868"/>
      <w:bookmarkStart w:id="104" w:name="_Toc455080111"/>
      <w:bookmarkStart w:id="105" w:name="_Toc318450677"/>
      <w:r>
        <w:rPr>
          <w:rFonts w:hint="eastAsia" w:ascii="宋体" w:hAnsi="宋体" w:eastAsia="宋体" w:cs="宋体"/>
          <w:b/>
          <w:sz w:val="21"/>
          <w:szCs w:val="21"/>
        </w:rPr>
        <w:t xml:space="preserve">1.4 </w:t>
      </w:r>
      <w:bookmarkEnd w:id="77"/>
      <w:bookmarkEnd w:id="78"/>
      <w:bookmarkEnd w:id="79"/>
      <w:bookmarkEnd w:id="80"/>
      <w:r>
        <w:rPr>
          <w:rFonts w:hint="eastAsia" w:ascii="宋体" w:hAnsi="宋体" w:eastAsia="宋体" w:cs="宋体"/>
          <w:b/>
          <w:sz w:val="21"/>
          <w:szCs w:val="21"/>
          <w:lang w:eastAsia="zh-CN"/>
        </w:rPr>
        <w:t>供应商</w:t>
      </w:r>
      <w:r>
        <w:rPr>
          <w:rFonts w:hint="eastAsia" w:ascii="宋体" w:hAnsi="宋体" w:eastAsia="宋体" w:cs="宋体"/>
          <w:b/>
          <w:sz w:val="21"/>
          <w:szCs w:val="21"/>
        </w:rPr>
        <w:t>资质条件和能力</w:t>
      </w:r>
      <w:bookmarkEnd w:id="81"/>
      <w:bookmarkEnd w:id="82"/>
      <w:bookmarkEnd w:id="83"/>
      <w:bookmarkEnd w:id="84"/>
      <w:bookmarkEnd w:id="85"/>
      <w:bookmarkEnd w:id="86"/>
      <w:bookmarkEnd w:id="87"/>
      <w:bookmarkEnd w:id="88"/>
      <w:bookmarkEnd w:id="89"/>
      <w:bookmarkEnd w:id="90"/>
      <w:bookmarkEnd w:id="91"/>
    </w:p>
    <w:p w14:paraId="30B4DDE8">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1.4.1</w:t>
      </w:r>
      <w:r>
        <w:rPr>
          <w:rFonts w:hint="eastAsia" w:ascii="宋体" w:hAnsi="宋体" w:eastAsia="宋体" w:cs="宋体"/>
          <w:sz w:val="21"/>
          <w:szCs w:val="21"/>
          <w:lang w:eastAsia="zh-CN"/>
        </w:rPr>
        <w:t>供应商</w:t>
      </w:r>
      <w:r>
        <w:rPr>
          <w:rFonts w:hint="eastAsia" w:ascii="宋体" w:hAnsi="宋体" w:eastAsia="宋体" w:cs="宋体"/>
          <w:sz w:val="21"/>
          <w:szCs w:val="21"/>
        </w:rPr>
        <w:t>资质及能力要求：见</w:t>
      </w:r>
      <w:r>
        <w:rPr>
          <w:rFonts w:hint="eastAsia" w:ascii="宋体" w:hAnsi="宋体" w:eastAsia="宋体" w:cs="宋体"/>
          <w:sz w:val="21"/>
          <w:szCs w:val="21"/>
          <w:lang w:eastAsia="zh-CN"/>
        </w:rPr>
        <w:t>供应商须知前附表</w:t>
      </w:r>
      <w:r>
        <w:rPr>
          <w:rFonts w:hint="eastAsia" w:ascii="宋体" w:hAnsi="宋体" w:eastAsia="宋体" w:cs="宋体"/>
          <w:sz w:val="21"/>
          <w:szCs w:val="21"/>
        </w:rPr>
        <w:t>。</w:t>
      </w:r>
    </w:p>
    <w:p w14:paraId="56C36BFC">
      <w:pPr>
        <w:spacing w:line="360" w:lineRule="auto"/>
        <w:ind w:firstLine="420" w:firstLineChars="200"/>
        <w:rPr>
          <w:rFonts w:hint="eastAsia" w:ascii="宋体" w:hAnsi="宋体" w:eastAsia="宋体" w:cs="宋体"/>
          <w:b/>
          <w:sz w:val="21"/>
          <w:szCs w:val="21"/>
        </w:rPr>
      </w:pPr>
      <w:r>
        <w:rPr>
          <w:rFonts w:hint="eastAsia" w:ascii="宋体" w:hAnsi="宋体" w:eastAsia="宋体" w:cs="宋体"/>
          <w:sz w:val="21"/>
          <w:szCs w:val="21"/>
        </w:rPr>
        <w:t>1.4.2是否接受联合体投标：见</w:t>
      </w:r>
      <w:r>
        <w:rPr>
          <w:rFonts w:hint="eastAsia" w:ascii="宋体" w:hAnsi="宋体" w:eastAsia="宋体" w:cs="宋体"/>
          <w:sz w:val="21"/>
          <w:szCs w:val="21"/>
          <w:lang w:eastAsia="zh-CN"/>
        </w:rPr>
        <w:t>供应商须知前附表</w:t>
      </w:r>
      <w:r>
        <w:rPr>
          <w:rFonts w:hint="eastAsia" w:ascii="宋体" w:hAnsi="宋体" w:eastAsia="宋体" w:cs="宋体"/>
          <w:sz w:val="21"/>
          <w:szCs w:val="21"/>
        </w:rPr>
        <w:t>。</w:t>
      </w:r>
    </w:p>
    <w:p w14:paraId="010977E5">
      <w:pPr>
        <w:spacing w:line="360" w:lineRule="auto"/>
        <w:rPr>
          <w:rFonts w:hint="eastAsia" w:ascii="宋体" w:hAnsi="宋体" w:eastAsia="宋体" w:cs="宋体"/>
          <w:b/>
          <w:sz w:val="21"/>
          <w:szCs w:val="21"/>
        </w:rPr>
      </w:pPr>
      <w:r>
        <w:rPr>
          <w:rFonts w:hint="eastAsia" w:ascii="宋体" w:hAnsi="宋体" w:eastAsia="宋体" w:cs="宋体"/>
          <w:b/>
          <w:sz w:val="21"/>
          <w:szCs w:val="21"/>
        </w:rPr>
        <w:t>1.5 定义及解释</w:t>
      </w:r>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14:paraId="22A1A683">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1.5.1采购人：依法进行政府采购的国家机关、事业单位、团体组织。</w:t>
      </w:r>
    </w:p>
    <w:p w14:paraId="3D4B3EF1">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1.5.2采购代理机构：取得政府采购招标代理资质，受采购人委托组织招标活动的社会中介组织。</w:t>
      </w:r>
    </w:p>
    <w:p w14:paraId="3F71A68C">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1.5.3</w:t>
      </w:r>
      <w:r>
        <w:rPr>
          <w:rFonts w:hint="eastAsia" w:ascii="宋体" w:hAnsi="宋体" w:eastAsia="宋体" w:cs="宋体"/>
          <w:sz w:val="21"/>
          <w:szCs w:val="21"/>
          <w:lang w:eastAsia="zh-CN"/>
        </w:rPr>
        <w:t>供应商</w:t>
      </w:r>
      <w:r>
        <w:rPr>
          <w:rFonts w:hint="eastAsia" w:ascii="宋体" w:hAnsi="宋体" w:eastAsia="宋体" w:cs="宋体"/>
          <w:sz w:val="21"/>
          <w:szCs w:val="21"/>
        </w:rPr>
        <w:t>：</w:t>
      </w:r>
      <w:r>
        <w:rPr>
          <w:rFonts w:hint="eastAsia" w:ascii="宋体" w:hAnsi="宋体" w:eastAsia="宋体" w:cs="宋体"/>
          <w:sz w:val="21"/>
          <w:szCs w:val="21"/>
          <w:lang w:eastAsia="zh-CN"/>
        </w:rPr>
        <w:t>供应商</w:t>
      </w:r>
      <w:r>
        <w:rPr>
          <w:rFonts w:hint="eastAsia" w:ascii="宋体" w:hAnsi="宋体" w:eastAsia="宋体" w:cs="宋体"/>
          <w:sz w:val="21"/>
          <w:szCs w:val="21"/>
        </w:rPr>
        <w:t>是响应磋商文件、参加磋商竞争的中华人民共和国境内的法人、其他组织。</w:t>
      </w:r>
    </w:p>
    <w:p w14:paraId="25077607">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1.5.4响应文件：指</w:t>
      </w:r>
      <w:r>
        <w:rPr>
          <w:rFonts w:hint="eastAsia" w:ascii="宋体" w:hAnsi="宋体" w:eastAsia="宋体" w:cs="宋体"/>
          <w:sz w:val="21"/>
          <w:szCs w:val="21"/>
          <w:lang w:eastAsia="zh-CN"/>
        </w:rPr>
        <w:t>供应商</w:t>
      </w:r>
      <w:r>
        <w:rPr>
          <w:rFonts w:hint="eastAsia" w:ascii="宋体" w:hAnsi="宋体" w:eastAsia="宋体" w:cs="宋体"/>
          <w:sz w:val="21"/>
          <w:szCs w:val="21"/>
        </w:rPr>
        <w:t>根据磋商文件提交的所有文件。</w:t>
      </w:r>
    </w:p>
    <w:p w14:paraId="1AF7921A">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1.5.5磋商小组：依据</w:t>
      </w:r>
      <w:r>
        <w:rPr>
          <w:rFonts w:hint="eastAsia" w:ascii="宋体" w:hAnsi="宋体" w:eastAsia="宋体" w:cs="宋体"/>
          <w:sz w:val="21"/>
          <w:szCs w:val="21"/>
          <w:lang w:bidi="en-US"/>
        </w:rPr>
        <w:t>《中华人民共和国政府采购法》及有关法律、法规的规定依法组建的专门负责本次评标工作的临时机构</w:t>
      </w:r>
      <w:r>
        <w:rPr>
          <w:rFonts w:hint="eastAsia" w:ascii="宋体" w:hAnsi="宋体" w:eastAsia="宋体" w:cs="宋体"/>
          <w:sz w:val="21"/>
          <w:szCs w:val="21"/>
        </w:rPr>
        <w:t>。</w:t>
      </w:r>
    </w:p>
    <w:p w14:paraId="5F9A6CDD">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1.5.6“日期”或“天”：指日历天。</w:t>
      </w:r>
    </w:p>
    <w:p w14:paraId="0D38C776">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1.5.7合同：指依据本次货物采购招标结果签订的协议或合约文件。</w:t>
      </w:r>
    </w:p>
    <w:p w14:paraId="63226E1B">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1.5.8磋商文件中的标题或题名仅起引导作用，而不应视为对磋商文件内容的理解和解释。</w:t>
      </w:r>
    </w:p>
    <w:bookmarkEnd w:id="60"/>
    <w:bookmarkEnd w:id="61"/>
    <w:bookmarkEnd w:id="62"/>
    <w:p w14:paraId="33A3DF0D">
      <w:pPr>
        <w:spacing w:line="360" w:lineRule="auto"/>
        <w:rPr>
          <w:rFonts w:hint="eastAsia" w:ascii="宋体" w:hAnsi="宋体" w:eastAsia="宋体" w:cs="宋体"/>
          <w:b/>
          <w:sz w:val="21"/>
          <w:szCs w:val="21"/>
        </w:rPr>
      </w:pPr>
      <w:bookmarkStart w:id="106" w:name="_Toc31854"/>
      <w:bookmarkStart w:id="107" w:name="_Toc12403"/>
      <w:bookmarkStart w:id="108" w:name="_Toc26780"/>
      <w:bookmarkStart w:id="109" w:name="_Toc485131160"/>
      <w:bookmarkStart w:id="110" w:name="_Toc981"/>
      <w:bookmarkStart w:id="111" w:name="_Toc651"/>
      <w:bookmarkStart w:id="112" w:name="_Toc455080114"/>
      <w:bookmarkStart w:id="113" w:name="_Toc16889"/>
      <w:bookmarkStart w:id="114" w:name="_Toc152042311"/>
      <w:bookmarkStart w:id="115" w:name="_Toc318450680"/>
      <w:bookmarkStart w:id="116" w:name="_Toc144974503"/>
      <w:bookmarkStart w:id="117" w:name="_Toc455867774"/>
      <w:bookmarkStart w:id="118" w:name="_Toc466298097"/>
      <w:bookmarkStart w:id="119" w:name="_Toc5162"/>
      <w:bookmarkStart w:id="120" w:name="_Toc152045535"/>
      <w:r>
        <w:rPr>
          <w:rFonts w:hint="eastAsia" w:ascii="宋体" w:hAnsi="宋体" w:eastAsia="宋体" w:cs="宋体"/>
          <w:b/>
          <w:sz w:val="21"/>
          <w:szCs w:val="21"/>
        </w:rPr>
        <w:t>1.6 费用承担</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14:paraId="7062EF20">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供应商</w:t>
      </w:r>
      <w:r>
        <w:rPr>
          <w:rFonts w:hint="eastAsia" w:ascii="宋体" w:hAnsi="宋体" w:eastAsia="宋体" w:cs="宋体"/>
          <w:sz w:val="21"/>
          <w:szCs w:val="21"/>
        </w:rPr>
        <w:t>准备和参加磋商活动发生的费用自理，不论磋商的结果如何，采购人和采购代理机构在任何情况下均无义务和责任承担这些费用。</w:t>
      </w:r>
    </w:p>
    <w:p w14:paraId="4EDB7E19">
      <w:pPr>
        <w:spacing w:line="360" w:lineRule="auto"/>
        <w:rPr>
          <w:rFonts w:hint="eastAsia" w:ascii="宋体" w:hAnsi="宋体" w:eastAsia="宋体" w:cs="宋体"/>
          <w:b/>
          <w:sz w:val="21"/>
          <w:szCs w:val="21"/>
        </w:rPr>
      </w:pPr>
      <w:bookmarkStart w:id="121" w:name="_Toc5402"/>
      <w:bookmarkStart w:id="122" w:name="_Toc2622"/>
      <w:bookmarkStart w:id="123" w:name="_Toc6014"/>
      <w:bookmarkStart w:id="124" w:name="_Toc152042312"/>
      <w:bookmarkStart w:id="125" w:name="_Toc318450681"/>
      <w:bookmarkStart w:id="126" w:name="_Toc8055"/>
      <w:bookmarkStart w:id="127" w:name="_Toc20145"/>
      <w:bookmarkStart w:id="128" w:name="_Toc22946"/>
      <w:bookmarkStart w:id="129" w:name="_Toc455867775"/>
      <w:bookmarkStart w:id="130" w:name="_Toc152045536"/>
      <w:bookmarkStart w:id="131" w:name="_Toc32053"/>
      <w:bookmarkStart w:id="132" w:name="_Toc455080115"/>
      <w:bookmarkStart w:id="133" w:name="_Toc485131161"/>
      <w:bookmarkStart w:id="134" w:name="_Toc466298098"/>
      <w:bookmarkStart w:id="135" w:name="_Toc144974504"/>
      <w:r>
        <w:rPr>
          <w:rFonts w:hint="eastAsia" w:ascii="宋体" w:hAnsi="宋体" w:eastAsia="宋体" w:cs="宋体"/>
          <w:b/>
          <w:sz w:val="21"/>
          <w:szCs w:val="21"/>
        </w:rPr>
        <w:t>1.7 保密</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14:paraId="4DF9191D">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参与磋商活动的各方应对磋商文件和响应文件中的商业和技术等秘密保密，违者应对由此造成的后果承担法律责任。 </w:t>
      </w:r>
    </w:p>
    <w:p w14:paraId="1DC42D0B">
      <w:pPr>
        <w:spacing w:line="360" w:lineRule="auto"/>
        <w:rPr>
          <w:rFonts w:hint="eastAsia" w:ascii="宋体" w:hAnsi="宋体" w:eastAsia="宋体" w:cs="宋体"/>
          <w:b/>
          <w:sz w:val="21"/>
          <w:szCs w:val="21"/>
        </w:rPr>
      </w:pPr>
      <w:bookmarkStart w:id="136" w:name="_Toc144974505"/>
      <w:bookmarkStart w:id="137" w:name="_Toc30747"/>
      <w:bookmarkStart w:id="138" w:name="_Toc21089"/>
      <w:bookmarkStart w:id="139" w:name="_Toc25517"/>
      <w:bookmarkStart w:id="140" w:name="_Toc455867776"/>
      <w:bookmarkStart w:id="141" w:name="_Toc30583"/>
      <w:bookmarkStart w:id="142" w:name="_Toc466298099"/>
      <w:bookmarkStart w:id="143" w:name="_Toc152042313"/>
      <w:bookmarkStart w:id="144" w:name="_Toc455080116"/>
      <w:bookmarkStart w:id="145" w:name="_Toc3628"/>
      <w:bookmarkStart w:id="146" w:name="_Toc152045537"/>
      <w:bookmarkStart w:id="147" w:name="_Toc318450682"/>
      <w:bookmarkStart w:id="148" w:name="_Toc485131162"/>
      <w:bookmarkStart w:id="149" w:name="_Toc14775"/>
      <w:bookmarkStart w:id="150" w:name="_Toc7440"/>
      <w:r>
        <w:rPr>
          <w:rFonts w:hint="eastAsia" w:ascii="宋体" w:hAnsi="宋体" w:eastAsia="宋体" w:cs="宋体"/>
          <w:b/>
          <w:sz w:val="21"/>
          <w:szCs w:val="21"/>
        </w:rPr>
        <w:t>1.8 语言</w:t>
      </w:r>
      <w:bookmarkEnd w:id="136"/>
      <w:r>
        <w:rPr>
          <w:rFonts w:hint="eastAsia" w:ascii="宋体" w:hAnsi="宋体" w:eastAsia="宋体" w:cs="宋体"/>
          <w:b/>
          <w:sz w:val="21"/>
          <w:szCs w:val="21"/>
        </w:rPr>
        <w:t>文字</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14:paraId="7CF4B57B">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除专用术语外，与磋商有关的语言均使用中文。必要时专用术语应附有中文注释，</w:t>
      </w:r>
      <w:r>
        <w:rPr>
          <w:rFonts w:hint="eastAsia" w:ascii="宋体" w:hAnsi="宋体" w:eastAsia="宋体" w:cs="宋体"/>
          <w:sz w:val="21"/>
          <w:szCs w:val="21"/>
          <w:lang w:bidi="en-US"/>
        </w:rPr>
        <w:t>对不同文字文本响应文件的解释发生异议的，以中文文本为准。</w:t>
      </w:r>
    </w:p>
    <w:p w14:paraId="524435DA">
      <w:pPr>
        <w:spacing w:line="360" w:lineRule="auto"/>
        <w:rPr>
          <w:rFonts w:hint="eastAsia" w:ascii="宋体" w:hAnsi="宋体" w:eastAsia="宋体" w:cs="宋体"/>
          <w:b/>
          <w:sz w:val="21"/>
          <w:szCs w:val="21"/>
        </w:rPr>
      </w:pPr>
      <w:bookmarkStart w:id="151" w:name="_Toc9270"/>
      <w:bookmarkStart w:id="152" w:name="_Toc455080117"/>
      <w:bookmarkStart w:id="153" w:name="_Toc144974506"/>
      <w:bookmarkStart w:id="154" w:name="_Toc4237"/>
      <w:bookmarkStart w:id="155" w:name="_Toc32507"/>
      <w:bookmarkStart w:id="156" w:name="_Toc318450683"/>
      <w:bookmarkStart w:id="157" w:name="_Toc24337"/>
      <w:bookmarkStart w:id="158" w:name="_Toc9446"/>
      <w:bookmarkStart w:id="159" w:name="_Toc2702"/>
      <w:bookmarkStart w:id="160" w:name="_Toc485131163"/>
      <w:bookmarkStart w:id="161" w:name="_Toc466298100"/>
      <w:bookmarkStart w:id="162" w:name="_Toc152042314"/>
      <w:bookmarkStart w:id="163" w:name="_Toc152045538"/>
      <w:bookmarkStart w:id="164" w:name="_Toc22378"/>
      <w:bookmarkStart w:id="165" w:name="_Toc455867777"/>
      <w:r>
        <w:rPr>
          <w:rFonts w:hint="eastAsia" w:ascii="宋体" w:hAnsi="宋体" w:eastAsia="宋体" w:cs="宋体"/>
          <w:b/>
          <w:sz w:val="21"/>
          <w:szCs w:val="21"/>
        </w:rPr>
        <w:t>1.9 计量单位</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14:paraId="290880C9">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所有计量均采用中华人民共和国法定计量单位。</w:t>
      </w:r>
    </w:p>
    <w:p w14:paraId="77D0584B">
      <w:pPr>
        <w:spacing w:line="360" w:lineRule="auto"/>
        <w:rPr>
          <w:rFonts w:hint="eastAsia" w:ascii="宋体" w:hAnsi="宋体" w:eastAsia="宋体" w:cs="宋体"/>
          <w:b/>
          <w:sz w:val="21"/>
          <w:szCs w:val="21"/>
        </w:rPr>
      </w:pPr>
      <w:bookmarkStart w:id="166" w:name="_Toc466298101"/>
      <w:bookmarkStart w:id="167" w:name="_Toc284"/>
      <w:bookmarkStart w:id="168" w:name="_Toc144974508"/>
      <w:bookmarkStart w:id="169" w:name="_Toc27570"/>
      <w:bookmarkStart w:id="170" w:name="_Toc7080"/>
      <w:bookmarkStart w:id="171" w:name="_Toc485131164"/>
      <w:bookmarkStart w:id="172" w:name="_Toc318450684"/>
      <w:bookmarkStart w:id="173" w:name="_Toc12027"/>
      <w:bookmarkStart w:id="174" w:name="_Toc455867778"/>
      <w:bookmarkStart w:id="175" w:name="_Toc13675"/>
      <w:bookmarkStart w:id="176" w:name="_Toc338"/>
      <w:bookmarkStart w:id="177" w:name="_Toc2508"/>
      <w:bookmarkStart w:id="178" w:name="_Toc152042316"/>
      <w:bookmarkStart w:id="179" w:name="_Toc152045540"/>
      <w:bookmarkStart w:id="180" w:name="_Toc455080118"/>
      <w:r>
        <w:rPr>
          <w:rFonts w:hint="eastAsia" w:ascii="宋体" w:hAnsi="宋体" w:eastAsia="宋体" w:cs="宋体"/>
          <w:b/>
          <w:sz w:val="21"/>
          <w:szCs w:val="21"/>
        </w:rPr>
        <w:t>1.10 投标预备会</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p w14:paraId="7C9C1E8C">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1.10.1 </w:t>
      </w:r>
      <w:r>
        <w:rPr>
          <w:rFonts w:hint="eastAsia" w:ascii="宋体" w:hAnsi="宋体" w:eastAsia="宋体" w:cs="宋体"/>
          <w:sz w:val="21"/>
          <w:szCs w:val="21"/>
          <w:lang w:eastAsia="zh-CN"/>
        </w:rPr>
        <w:t>供应商须知前附表</w:t>
      </w:r>
      <w:r>
        <w:rPr>
          <w:rFonts w:hint="eastAsia" w:ascii="宋体" w:hAnsi="宋体" w:eastAsia="宋体" w:cs="宋体"/>
          <w:sz w:val="21"/>
          <w:szCs w:val="21"/>
        </w:rPr>
        <w:t>规定召开磋商预备会的，采购人按</w:t>
      </w:r>
      <w:r>
        <w:rPr>
          <w:rFonts w:hint="eastAsia" w:ascii="宋体" w:hAnsi="宋体" w:eastAsia="宋体" w:cs="宋体"/>
          <w:sz w:val="21"/>
          <w:szCs w:val="21"/>
          <w:lang w:eastAsia="zh-CN"/>
        </w:rPr>
        <w:t>供应商须知前附表</w:t>
      </w:r>
      <w:r>
        <w:rPr>
          <w:rFonts w:hint="eastAsia" w:ascii="宋体" w:hAnsi="宋体" w:eastAsia="宋体" w:cs="宋体"/>
          <w:sz w:val="21"/>
          <w:szCs w:val="21"/>
        </w:rPr>
        <w:t>规定的时间和地点召开</w:t>
      </w:r>
      <w:r>
        <w:rPr>
          <w:rFonts w:hint="eastAsia" w:ascii="宋体" w:hAnsi="宋体" w:eastAsia="宋体" w:cs="宋体"/>
          <w:sz w:val="21"/>
          <w:szCs w:val="21"/>
          <w:lang w:val="en-US" w:eastAsia="zh-CN"/>
        </w:rPr>
        <w:t>投标</w:t>
      </w:r>
      <w:r>
        <w:rPr>
          <w:rFonts w:hint="eastAsia" w:ascii="宋体" w:hAnsi="宋体" w:eastAsia="宋体" w:cs="宋体"/>
          <w:sz w:val="21"/>
          <w:szCs w:val="21"/>
        </w:rPr>
        <w:t>预备会，澄清</w:t>
      </w:r>
      <w:r>
        <w:rPr>
          <w:rFonts w:hint="eastAsia" w:ascii="宋体" w:hAnsi="宋体" w:eastAsia="宋体" w:cs="宋体"/>
          <w:sz w:val="21"/>
          <w:szCs w:val="21"/>
          <w:lang w:eastAsia="zh-CN"/>
        </w:rPr>
        <w:t>供应商</w:t>
      </w:r>
      <w:r>
        <w:rPr>
          <w:rFonts w:hint="eastAsia" w:ascii="宋体" w:hAnsi="宋体" w:eastAsia="宋体" w:cs="宋体"/>
          <w:sz w:val="21"/>
          <w:szCs w:val="21"/>
        </w:rPr>
        <w:t>提出的问题。</w:t>
      </w:r>
    </w:p>
    <w:p w14:paraId="486B37C9">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1.10.2 </w:t>
      </w:r>
      <w:r>
        <w:rPr>
          <w:rFonts w:hint="eastAsia" w:ascii="宋体" w:hAnsi="宋体" w:eastAsia="宋体" w:cs="宋体"/>
          <w:sz w:val="21"/>
          <w:szCs w:val="21"/>
          <w:lang w:eastAsia="zh-CN"/>
        </w:rPr>
        <w:t>供应商</w:t>
      </w:r>
      <w:r>
        <w:rPr>
          <w:rFonts w:hint="eastAsia" w:ascii="宋体" w:hAnsi="宋体" w:eastAsia="宋体" w:cs="宋体"/>
          <w:sz w:val="21"/>
          <w:szCs w:val="21"/>
        </w:rPr>
        <w:t>应在</w:t>
      </w:r>
      <w:r>
        <w:rPr>
          <w:rFonts w:hint="eastAsia" w:ascii="宋体" w:hAnsi="宋体" w:eastAsia="宋体" w:cs="宋体"/>
          <w:sz w:val="21"/>
          <w:szCs w:val="21"/>
          <w:lang w:eastAsia="zh-CN"/>
        </w:rPr>
        <w:t>供应商须知前附表</w:t>
      </w:r>
      <w:r>
        <w:rPr>
          <w:rFonts w:hint="eastAsia" w:ascii="宋体" w:hAnsi="宋体" w:eastAsia="宋体" w:cs="宋体"/>
          <w:sz w:val="21"/>
          <w:szCs w:val="21"/>
        </w:rPr>
        <w:t>规定的时间前，以书面形式将提出的问题送达采购人，以便采购人在会议期间澄清。</w:t>
      </w:r>
    </w:p>
    <w:p w14:paraId="4A1F5C16">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1.10.3 磋商预备会后，采购人在</w:t>
      </w:r>
      <w:r>
        <w:rPr>
          <w:rFonts w:hint="eastAsia" w:ascii="宋体" w:hAnsi="宋体" w:eastAsia="宋体" w:cs="宋体"/>
          <w:sz w:val="21"/>
          <w:szCs w:val="21"/>
          <w:lang w:eastAsia="zh-CN"/>
        </w:rPr>
        <w:t>供应商须知前附表</w:t>
      </w:r>
      <w:r>
        <w:rPr>
          <w:rFonts w:hint="eastAsia" w:ascii="宋体" w:hAnsi="宋体" w:eastAsia="宋体" w:cs="宋体"/>
          <w:sz w:val="21"/>
          <w:szCs w:val="21"/>
        </w:rPr>
        <w:t>规定的时间内，将对</w:t>
      </w:r>
      <w:r>
        <w:rPr>
          <w:rFonts w:hint="eastAsia" w:ascii="宋体" w:hAnsi="宋体" w:eastAsia="宋体" w:cs="宋体"/>
          <w:sz w:val="21"/>
          <w:szCs w:val="21"/>
          <w:lang w:eastAsia="zh-CN"/>
        </w:rPr>
        <w:t>供应商</w:t>
      </w:r>
      <w:r>
        <w:rPr>
          <w:rFonts w:hint="eastAsia" w:ascii="宋体" w:hAnsi="宋体" w:eastAsia="宋体" w:cs="宋体"/>
          <w:sz w:val="21"/>
          <w:szCs w:val="21"/>
        </w:rPr>
        <w:t>所提问题的澄清，通知所有购买磋商文件的</w:t>
      </w:r>
      <w:r>
        <w:rPr>
          <w:rFonts w:hint="eastAsia" w:ascii="宋体" w:hAnsi="宋体" w:eastAsia="宋体" w:cs="宋体"/>
          <w:sz w:val="21"/>
          <w:szCs w:val="21"/>
          <w:lang w:eastAsia="zh-CN"/>
        </w:rPr>
        <w:t>供应商</w:t>
      </w:r>
      <w:r>
        <w:rPr>
          <w:rFonts w:hint="eastAsia" w:ascii="宋体" w:hAnsi="宋体" w:eastAsia="宋体" w:cs="宋体"/>
          <w:sz w:val="21"/>
          <w:szCs w:val="21"/>
        </w:rPr>
        <w:t>。该澄清内容为磋商文件的组成部分。</w:t>
      </w:r>
    </w:p>
    <w:p w14:paraId="423BE178">
      <w:pPr>
        <w:spacing w:line="360" w:lineRule="auto"/>
        <w:rPr>
          <w:rFonts w:hint="eastAsia" w:ascii="宋体" w:hAnsi="宋体" w:eastAsia="宋体" w:cs="宋体"/>
          <w:b/>
          <w:sz w:val="21"/>
          <w:szCs w:val="21"/>
        </w:rPr>
      </w:pPr>
      <w:bookmarkStart w:id="181" w:name="_Toc11744"/>
      <w:bookmarkStart w:id="182" w:name="_Toc466298102"/>
      <w:bookmarkStart w:id="183" w:name="_Toc32757"/>
      <w:bookmarkStart w:id="184" w:name="_Toc455867779"/>
      <w:bookmarkStart w:id="185" w:name="_Toc485131165"/>
      <w:bookmarkStart w:id="186" w:name="_Toc318450685"/>
      <w:bookmarkStart w:id="187" w:name="_Toc23678"/>
      <w:bookmarkStart w:id="188" w:name="_Toc24262"/>
      <w:bookmarkStart w:id="189" w:name="_Toc19219"/>
      <w:bookmarkStart w:id="190" w:name="_Toc23635"/>
      <w:bookmarkStart w:id="191" w:name="_Toc152042317"/>
      <w:bookmarkStart w:id="192" w:name="_Toc152045541"/>
      <w:bookmarkStart w:id="193" w:name="_Toc12562"/>
      <w:bookmarkStart w:id="194" w:name="_Toc144974509"/>
      <w:bookmarkStart w:id="195" w:name="_Toc455080119"/>
      <w:r>
        <w:rPr>
          <w:rFonts w:hint="eastAsia" w:ascii="宋体" w:hAnsi="宋体" w:eastAsia="宋体" w:cs="宋体"/>
          <w:b/>
          <w:sz w:val="21"/>
          <w:szCs w:val="21"/>
        </w:rPr>
        <w:t>1.11分包</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p w14:paraId="3BDFC645">
      <w:pPr>
        <w:spacing w:line="360" w:lineRule="auto"/>
        <w:ind w:firstLine="567" w:firstLineChars="270"/>
        <w:rPr>
          <w:rFonts w:hint="eastAsia" w:ascii="宋体" w:hAnsi="宋体" w:eastAsia="宋体" w:cs="宋体"/>
          <w:sz w:val="21"/>
          <w:szCs w:val="21"/>
        </w:rPr>
      </w:pPr>
      <w:r>
        <w:rPr>
          <w:rFonts w:hint="eastAsia" w:ascii="宋体" w:hAnsi="宋体" w:eastAsia="宋体" w:cs="宋体"/>
          <w:sz w:val="21"/>
          <w:szCs w:val="21"/>
        </w:rPr>
        <w:t>是否允许分包：见</w:t>
      </w:r>
      <w:r>
        <w:rPr>
          <w:rFonts w:hint="eastAsia" w:ascii="宋体" w:hAnsi="宋体" w:eastAsia="宋体" w:cs="宋体"/>
          <w:sz w:val="21"/>
          <w:szCs w:val="21"/>
          <w:lang w:eastAsia="zh-CN"/>
        </w:rPr>
        <w:t>供应商须知前附表</w:t>
      </w:r>
      <w:r>
        <w:rPr>
          <w:rFonts w:hint="eastAsia" w:ascii="宋体" w:hAnsi="宋体" w:eastAsia="宋体" w:cs="宋体"/>
          <w:sz w:val="21"/>
          <w:szCs w:val="21"/>
        </w:rPr>
        <w:t>。</w:t>
      </w:r>
    </w:p>
    <w:p w14:paraId="608442D8">
      <w:pPr>
        <w:spacing w:line="360" w:lineRule="auto"/>
        <w:rPr>
          <w:rFonts w:hint="eastAsia" w:ascii="宋体" w:hAnsi="宋体" w:eastAsia="宋体" w:cs="宋体"/>
          <w:b/>
          <w:sz w:val="21"/>
          <w:szCs w:val="21"/>
        </w:rPr>
      </w:pPr>
      <w:bookmarkStart w:id="196" w:name="_Toc152045542"/>
      <w:bookmarkStart w:id="197" w:name="_Toc144974510"/>
      <w:bookmarkStart w:id="198" w:name="_Toc152042318"/>
      <w:bookmarkStart w:id="199" w:name="_Toc455080120"/>
      <w:r>
        <w:rPr>
          <w:rFonts w:hint="eastAsia" w:ascii="宋体" w:hAnsi="宋体" w:eastAsia="宋体" w:cs="宋体"/>
          <w:b/>
          <w:sz w:val="21"/>
          <w:szCs w:val="21"/>
        </w:rPr>
        <w:t xml:space="preserve">2. </w:t>
      </w:r>
      <w:bookmarkEnd w:id="196"/>
      <w:bookmarkEnd w:id="197"/>
      <w:bookmarkEnd w:id="198"/>
      <w:r>
        <w:rPr>
          <w:rFonts w:hint="eastAsia" w:ascii="宋体" w:hAnsi="宋体" w:eastAsia="宋体" w:cs="宋体"/>
          <w:b/>
          <w:sz w:val="21"/>
          <w:szCs w:val="21"/>
        </w:rPr>
        <w:t>磋商文件</w:t>
      </w:r>
      <w:bookmarkEnd w:id="199"/>
    </w:p>
    <w:p w14:paraId="40945FC2">
      <w:pPr>
        <w:spacing w:line="360" w:lineRule="auto"/>
        <w:rPr>
          <w:rFonts w:hint="eastAsia" w:ascii="宋体" w:hAnsi="宋体" w:eastAsia="宋体" w:cs="宋体"/>
          <w:b/>
          <w:sz w:val="21"/>
          <w:szCs w:val="21"/>
        </w:rPr>
      </w:pPr>
      <w:bookmarkStart w:id="200" w:name="_Toc144974511"/>
      <w:bookmarkStart w:id="201" w:name="_Toc318450687"/>
      <w:bookmarkStart w:id="202" w:name="_Toc455867781"/>
      <w:bookmarkStart w:id="203" w:name="_Toc11599"/>
      <w:bookmarkStart w:id="204" w:name="_Toc152045543"/>
      <w:bookmarkStart w:id="205" w:name="_Toc32711"/>
      <w:bookmarkStart w:id="206" w:name="_Toc12640"/>
      <w:bookmarkStart w:id="207" w:name="_Toc466298104"/>
      <w:bookmarkStart w:id="208" w:name="_Toc455080121"/>
      <w:bookmarkStart w:id="209" w:name="_Toc11567"/>
      <w:bookmarkStart w:id="210" w:name="_Toc1008"/>
      <w:bookmarkStart w:id="211" w:name="_Toc485131167"/>
      <w:bookmarkStart w:id="212" w:name="_Toc6269"/>
      <w:bookmarkStart w:id="213" w:name="_Toc9780"/>
      <w:bookmarkStart w:id="214" w:name="_Toc152042319"/>
      <w:r>
        <w:rPr>
          <w:rFonts w:hint="eastAsia" w:ascii="宋体" w:hAnsi="宋体" w:eastAsia="宋体" w:cs="宋体"/>
          <w:b/>
          <w:sz w:val="21"/>
          <w:szCs w:val="21"/>
        </w:rPr>
        <w:t>2.1 磋商文件的组成</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p>
    <w:p w14:paraId="2BA5BB49">
      <w:pPr>
        <w:spacing w:line="360" w:lineRule="auto"/>
        <w:rPr>
          <w:rFonts w:hint="eastAsia" w:ascii="宋体" w:hAnsi="宋体" w:eastAsia="宋体" w:cs="宋体"/>
          <w:sz w:val="21"/>
          <w:szCs w:val="21"/>
        </w:rPr>
      </w:pPr>
      <w:r>
        <w:rPr>
          <w:rFonts w:hint="eastAsia" w:ascii="宋体" w:hAnsi="宋体" w:eastAsia="宋体" w:cs="宋体"/>
          <w:sz w:val="21"/>
          <w:szCs w:val="21"/>
        </w:rPr>
        <w:t>　　本磋商文件包括：</w:t>
      </w:r>
    </w:p>
    <w:p w14:paraId="23196DC0">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第一章  竞争性磋商公告</w:t>
      </w:r>
    </w:p>
    <w:p w14:paraId="59E80396">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 xml:space="preserve">第二章  </w:t>
      </w:r>
      <w:r>
        <w:rPr>
          <w:rFonts w:hint="eastAsia" w:ascii="宋体" w:hAnsi="宋体" w:eastAsia="宋体" w:cs="宋体"/>
          <w:sz w:val="21"/>
          <w:szCs w:val="21"/>
          <w:highlight w:val="none"/>
          <w:lang w:eastAsia="zh-CN"/>
        </w:rPr>
        <w:t>供应商</w:t>
      </w:r>
      <w:r>
        <w:rPr>
          <w:rFonts w:hint="eastAsia" w:ascii="宋体" w:hAnsi="宋体" w:eastAsia="宋体" w:cs="宋体"/>
          <w:sz w:val="21"/>
          <w:szCs w:val="21"/>
          <w:highlight w:val="none"/>
        </w:rPr>
        <w:t>须知及</w:t>
      </w:r>
      <w:r>
        <w:rPr>
          <w:rFonts w:hint="eastAsia" w:ascii="宋体" w:hAnsi="宋体" w:eastAsia="宋体" w:cs="宋体"/>
          <w:sz w:val="21"/>
          <w:szCs w:val="21"/>
          <w:highlight w:val="none"/>
          <w:lang w:eastAsia="zh-CN"/>
        </w:rPr>
        <w:t>供应商须知前附表</w:t>
      </w:r>
    </w:p>
    <w:p w14:paraId="7B8B7809">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第三章</w:t>
      </w:r>
      <w:r>
        <w:rPr>
          <w:rFonts w:hint="eastAsia" w:ascii="宋体" w:hAnsi="宋体" w:eastAsia="宋体" w:cs="宋体"/>
          <w:sz w:val="21"/>
          <w:szCs w:val="21"/>
          <w:highlight w:val="none"/>
        </w:rPr>
        <w:tab/>
      </w:r>
      <w:r>
        <w:rPr>
          <w:rFonts w:hint="eastAsia" w:ascii="宋体" w:hAnsi="宋体" w:eastAsia="宋体" w:cs="宋体"/>
          <w:sz w:val="21"/>
          <w:szCs w:val="21"/>
          <w:highlight w:val="none"/>
        </w:rPr>
        <w:t>评分办法</w:t>
      </w:r>
    </w:p>
    <w:p w14:paraId="5B3F4213">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第四章</w:t>
      </w:r>
      <w:r>
        <w:rPr>
          <w:rFonts w:hint="eastAsia" w:ascii="宋体" w:hAnsi="宋体" w:eastAsia="宋体" w:cs="宋体"/>
          <w:sz w:val="21"/>
          <w:szCs w:val="21"/>
          <w:highlight w:val="none"/>
        </w:rPr>
        <w:tab/>
      </w:r>
      <w:r>
        <w:rPr>
          <w:rFonts w:hint="eastAsia" w:ascii="宋体" w:hAnsi="宋体" w:eastAsia="宋体" w:cs="宋体"/>
          <w:sz w:val="21"/>
          <w:szCs w:val="21"/>
          <w:highlight w:val="none"/>
        </w:rPr>
        <w:t>合同文本</w:t>
      </w:r>
    </w:p>
    <w:p w14:paraId="1981128E">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第五章</w:t>
      </w:r>
      <w:r>
        <w:rPr>
          <w:rFonts w:hint="eastAsia" w:ascii="宋体" w:hAnsi="宋体" w:eastAsia="宋体" w:cs="宋体"/>
          <w:sz w:val="21"/>
          <w:szCs w:val="21"/>
          <w:highlight w:val="none"/>
        </w:rPr>
        <w:tab/>
      </w:r>
      <w:r>
        <w:rPr>
          <w:rFonts w:hint="eastAsia" w:ascii="宋体" w:hAnsi="宋体" w:cs="宋体"/>
          <w:sz w:val="21"/>
          <w:szCs w:val="21"/>
          <w:highlight w:val="none"/>
          <w:lang w:eastAsia="zh-CN"/>
        </w:rPr>
        <w:t>采购需求</w:t>
      </w:r>
    </w:p>
    <w:p w14:paraId="321D0FE8">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第</w:t>
      </w:r>
      <w:r>
        <w:rPr>
          <w:rFonts w:hint="eastAsia" w:ascii="宋体" w:hAnsi="宋体" w:cs="宋体"/>
          <w:sz w:val="21"/>
          <w:szCs w:val="21"/>
          <w:highlight w:val="none"/>
          <w:lang w:val="en-US" w:eastAsia="zh-CN"/>
        </w:rPr>
        <w:t>六</w:t>
      </w:r>
      <w:r>
        <w:rPr>
          <w:rFonts w:hint="eastAsia" w:ascii="宋体" w:hAnsi="宋体" w:eastAsia="宋体" w:cs="宋体"/>
          <w:sz w:val="21"/>
          <w:szCs w:val="21"/>
          <w:highlight w:val="none"/>
        </w:rPr>
        <w:t>章</w:t>
      </w:r>
      <w:r>
        <w:rPr>
          <w:rFonts w:hint="eastAsia" w:ascii="宋体" w:hAnsi="宋体" w:eastAsia="宋体" w:cs="宋体"/>
          <w:sz w:val="21"/>
          <w:szCs w:val="21"/>
          <w:highlight w:val="none"/>
        </w:rPr>
        <w:tab/>
      </w:r>
      <w:r>
        <w:rPr>
          <w:rFonts w:hint="eastAsia" w:ascii="宋体" w:hAnsi="宋体" w:eastAsia="宋体" w:cs="宋体"/>
          <w:sz w:val="21"/>
          <w:szCs w:val="21"/>
          <w:highlight w:val="none"/>
        </w:rPr>
        <w:t>竞争性磋商响应文件格式</w:t>
      </w:r>
    </w:p>
    <w:p w14:paraId="77CEB026">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根据本章第1.10款、第2.2款和第2.3款对磋商文件所作的澄清、修改，构成磋商文件的组成部分。</w:t>
      </w:r>
    </w:p>
    <w:p w14:paraId="01FB15F8">
      <w:pPr>
        <w:spacing w:line="360" w:lineRule="auto"/>
        <w:rPr>
          <w:rFonts w:hint="eastAsia" w:ascii="宋体" w:hAnsi="宋体" w:eastAsia="宋体" w:cs="宋体"/>
          <w:b/>
          <w:sz w:val="21"/>
          <w:szCs w:val="21"/>
        </w:rPr>
      </w:pPr>
      <w:bookmarkStart w:id="215" w:name="_Toc7939"/>
      <w:bookmarkStart w:id="216" w:name="_Toc30393"/>
      <w:bookmarkStart w:id="217" w:name="_Toc8875"/>
      <w:bookmarkStart w:id="218" w:name="_Toc17296"/>
      <w:bookmarkStart w:id="219" w:name="_Toc13700"/>
      <w:bookmarkStart w:id="220" w:name="_Toc318450688"/>
      <w:bookmarkStart w:id="221" w:name="_Toc485131168"/>
      <w:bookmarkStart w:id="222" w:name="_Toc466298105"/>
      <w:bookmarkStart w:id="223" w:name="_Toc8943"/>
      <w:bookmarkStart w:id="224" w:name="_Toc152042320"/>
      <w:bookmarkStart w:id="225" w:name="_Toc152045544"/>
      <w:bookmarkStart w:id="226" w:name="_Toc144974512"/>
      <w:bookmarkStart w:id="227" w:name="_Toc455080122"/>
      <w:bookmarkStart w:id="228" w:name="_Toc455867782"/>
      <w:bookmarkStart w:id="229" w:name="_Toc18661"/>
      <w:r>
        <w:rPr>
          <w:rFonts w:hint="eastAsia" w:ascii="宋体" w:hAnsi="宋体" w:eastAsia="宋体" w:cs="宋体"/>
          <w:b/>
          <w:sz w:val="21"/>
          <w:szCs w:val="21"/>
        </w:rPr>
        <w:t>2.2 磋商文件的澄清</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14:paraId="013305E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sz w:val="21"/>
          <w:szCs w:val="21"/>
          <w:lang w:eastAsia="zh-CN"/>
        </w:rPr>
      </w:pPr>
      <w:bookmarkStart w:id="230" w:name="_Toc17619"/>
      <w:bookmarkStart w:id="231" w:name="_Toc5907"/>
      <w:bookmarkStart w:id="232" w:name="_Toc455080123"/>
      <w:bookmarkStart w:id="233" w:name="_Toc152042321"/>
      <w:bookmarkStart w:id="234" w:name="_Toc14966"/>
      <w:bookmarkStart w:id="235" w:name="_Toc144974513"/>
      <w:bookmarkStart w:id="236" w:name="_Toc11948"/>
      <w:bookmarkStart w:id="237" w:name="_Toc152045545"/>
      <w:bookmarkStart w:id="238" w:name="_Toc2131"/>
      <w:bookmarkStart w:id="239" w:name="_Toc13617"/>
      <w:bookmarkStart w:id="240" w:name="_Toc15473"/>
      <w:bookmarkStart w:id="241" w:name="_Toc318450689"/>
      <w:bookmarkStart w:id="242" w:name="_Toc455867783"/>
      <w:bookmarkStart w:id="243" w:name="_Toc466298106"/>
      <w:bookmarkStart w:id="244" w:name="_Toc485131169"/>
      <w:r>
        <w:rPr>
          <w:rFonts w:hint="eastAsia" w:ascii="宋体" w:hAnsi="宋体" w:eastAsia="宋体" w:cs="宋体"/>
          <w:b w:val="0"/>
          <w:bCs/>
          <w:sz w:val="21"/>
          <w:szCs w:val="21"/>
        </w:rPr>
        <w:t>2.2.1供应商应仔细阅读和检查磋商文件的全部内容。如发现缺页或附件不全，应及时向采购人提出，以便补齐。如有疑问，应按供应商须知前附表规定的时间</w:t>
      </w:r>
      <w:r>
        <w:rPr>
          <w:rFonts w:hint="eastAsia" w:ascii="宋体" w:hAnsi="宋体" w:eastAsia="宋体" w:cs="宋体"/>
          <w:b w:val="0"/>
          <w:bCs/>
          <w:sz w:val="21"/>
          <w:szCs w:val="21"/>
          <w:lang w:eastAsia="zh-CN"/>
        </w:rPr>
        <w:t>以书面</w:t>
      </w:r>
      <w:r>
        <w:rPr>
          <w:rFonts w:hint="eastAsia" w:ascii="宋体" w:hAnsi="宋体" w:eastAsia="宋体" w:cs="宋体"/>
          <w:b w:val="0"/>
          <w:bCs/>
          <w:sz w:val="21"/>
          <w:szCs w:val="21"/>
        </w:rPr>
        <w:t>形式将提出的问题送达采购代理机构，要求对磋商文件予以澄清</w:t>
      </w:r>
      <w:r>
        <w:rPr>
          <w:rFonts w:hint="eastAsia" w:ascii="宋体" w:hAnsi="宋体" w:eastAsia="宋体" w:cs="宋体"/>
          <w:b w:val="0"/>
          <w:bCs/>
          <w:sz w:val="21"/>
          <w:szCs w:val="21"/>
          <w:lang w:eastAsia="zh-CN"/>
        </w:rPr>
        <w:t>。</w:t>
      </w:r>
    </w:p>
    <w:p w14:paraId="07DDB962">
      <w:pPr>
        <w:pStyle w:val="37"/>
        <w:ind w:firstLine="420" w:firstLineChars="200"/>
        <w:rPr>
          <w:rFonts w:hint="eastAsia" w:ascii="宋体" w:hAnsi="宋体" w:eastAsia="宋体" w:cs="宋体"/>
          <w:sz w:val="21"/>
          <w:szCs w:val="21"/>
          <w:lang w:val="en-US" w:eastAsia="zh-CN"/>
        </w:rPr>
      </w:pPr>
      <w:r>
        <w:rPr>
          <w:rFonts w:hint="eastAsia" w:ascii="宋体" w:hAnsi="宋体" w:eastAsia="宋体" w:cs="宋体"/>
          <w:b w:val="0"/>
          <w:bCs/>
          <w:sz w:val="21"/>
          <w:szCs w:val="21"/>
          <w:lang w:val="en-US" w:eastAsia="zh-CN"/>
        </w:rPr>
        <w:t>2.2.2 提交响应文件截止时间：</w:t>
      </w:r>
      <w:r>
        <w:rPr>
          <w:rFonts w:hint="eastAsia" w:ascii="宋体" w:hAnsi="宋体" w:eastAsia="宋体" w:cs="宋体"/>
          <w:sz w:val="21"/>
          <w:szCs w:val="21"/>
        </w:rPr>
        <w:t>见</w:t>
      </w:r>
      <w:r>
        <w:rPr>
          <w:rFonts w:hint="eastAsia" w:ascii="宋体" w:hAnsi="宋体" w:eastAsia="宋体" w:cs="宋体"/>
          <w:sz w:val="21"/>
          <w:szCs w:val="21"/>
          <w:lang w:eastAsia="zh-CN"/>
        </w:rPr>
        <w:t>供应商须知前附表</w:t>
      </w:r>
      <w:r>
        <w:rPr>
          <w:rFonts w:hint="eastAsia" w:ascii="宋体" w:hAnsi="宋体" w:eastAsia="宋体" w:cs="宋体"/>
          <w:sz w:val="21"/>
          <w:szCs w:val="21"/>
        </w:rPr>
        <w:t>。</w:t>
      </w:r>
    </w:p>
    <w:p w14:paraId="5F9C93C1">
      <w:pPr>
        <w:spacing w:line="360" w:lineRule="auto"/>
        <w:rPr>
          <w:rFonts w:hint="eastAsia" w:ascii="宋体" w:hAnsi="宋体" w:eastAsia="宋体" w:cs="宋体"/>
          <w:b/>
          <w:sz w:val="21"/>
          <w:szCs w:val="21"/>
        </w:rPr>
      </w:pPr>
      <w:r>
        <w:rPr>
          <w:rFonts w:hint="eastAsia" w:ascii="宋体" w:hAnsi="宋体" w:eastAsia="宋体" w:cs="宋体"/>
          <w:b/>
          <w:sz w:val="21"/>
          <w:szCs w:val="21"/>
        </w:rPr>
        <w:t>2.3 磋商文件的修改</w:t>
      </w:r>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p>
    <w:p w14:paraId="61ABBB0A">
      <w:pPr>
        <w:pStyle w:val="39"/>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b w:val="0"/>
          <w:bCs/>
          <w:kern w:val="2"/>
          <w:sz w:val="21"/>
          <w:szCs w:val="21"/>
          <w:lang w:val="en-US" w:eastAsia="zh-CN" w:bidi="ar-SA"/>
        </w:rPr>
      </w:pPr>
      <w:bookmarkStart w:id="245" w:name="_Toc152042322"/>
      <w:bookmarkStart w:id="246" w:name="_Toc144974514"/>
      <w:bookmarkStart w:id="247" w:name="_Toc152045546"/>
      <w:bookmarkStart w:id="248" w:name="_Toc455080124"/>
      <w:r>
        <w:rPr>
          <w:rFonts w:hint="eastAsia" w:ascii="宋体" w:hAnsi="宋体" w:eastAsia="宋体" w:cs="宋体"/>
          <w:b w:val="0"/>
          <w:bCs/>
          <w:kern w:val="2"/>
          <w:sz w:val="21"/>
          <w:szCs w:val="21"/>
          <w:lang w:val="en-US" w:eastAsia="zh-CN" w:bidi="ar-SA"/>
        </w:rPr>
        <w:t>2.3.1 磋商文件的澄清、修改按供应商须知前附表规定的形式发出。澄清、修改发出的时间距提交响应文件截止时间不足5日的，并且修改内容可能影响响应文件编制的，将相应延长提交响应文件截止时间。</w:t>
      </w:r>
    </w:p>
    <w:p w14:paraId="56EC2FC1">
      <w:pPr>
        <w:spacing w:line="360" w:lineRule="auto"/>
        <w:rPr>
          <w:rFonts w:hint="eastAsia" w:ascii="宋体" w:hAnsi="宋体" w:eastAsia="宋体" w:cs="宋体"/>
          <w:b/>
          <w:sz w:val="21"/>
          <w:szCs w:val="21"/>
        </w:rPr>
      </w:pPr>
      <w:r>
        <w:rPr>
          <w:rFonts w:hint="eastAsia" w:ascii="宋体" w:hAnsi="宋体" w:eastAsia="宋体" w:cs="宋体"/>
          <w:b/>
          <w:sz w:val="21"/>
          <w:szCs w:val="21"/>
        </w:rPr>
        <w:t xml:space="preserve">3. </w:t>
      </w:r>
      <w:bookmarkEnd w:id="245"/>
      <w:bookmarkEnd w:id="246"/>
      <w:bookmarkEnd w:id="247"/>
      <w:r>
        <w:rPr>
          <w:rFonts w:hint="eastAsia" w:ascii="宋体" w:hAnsi="宋体" w:eastAsia="宋体" w:cs="宋体"/>
          <w:b/>
          <w:sz w:val="21"/>
          <w:szCs w:val="21"/>
        </w:rPr>
        <w:t>响应文件</w:t>
      </w:r>
      <w:bookmarkEnd w:id="248"/>
    </w:p>
    <w:p w14:paraId="261D8327">
      <w:pPr>
        <w:spacing w:line="360" w:lineRule="auto"/>
        <w:rPr>
          <w:rFonts w:hint="eastAsia" w:ascii="宋体" w:hAnsi="宋体" w:eastAsia="宋体" w:cs="宋体"/>
          <w:sz w:val="21"/>
          <w:szCs w:val="21"/>
        </w:rPr>
      </w:pPr>
      <w:bookmarkStart w:id="249" w:name="_Toc152045547"/>
      <w:bookmarkStart w:id="250" w:name="_Toc15810"/>
      <w:bookmarkStart w:id="251" w:name="_Toc144974515"/>
      <w:bookmarkStart w:id="252" w:name="_Toc24440"/>
      <w:bookmarkStart w:id="253" w:name="_Toc152042323"/>
      <w:bookmarkStart w:id="254" w:name="_Toc318450691"/>
      <w:bookmarkStart w:id="255" w:name="_Toc14244"/>
      <w:r>
        <w:rPr>
          <w:rFonts w:hint="eastAsia" w:ascii="宋体" w:hAnsi="宋体" w:eastAsia="宋体" w:cs="宋体"/>
          <w:b/>
          <w:sz w:val="21"/>
          <w:szCs w:val="21"/>
        </w:rPr>
        <w:t>3.1 响应文件的组成</w:t>
      </w:r>
      <w:bookmarkEnd w:id="249"/>
      <w:bookmarkEnd w:id="250"/>
      <w:bookmarkEnd w:id="251"/>
      <w:bookmarkEnd w:id="252"/>
      <w:bookmarkEnd w:id="253"/>
      <w:bookmarkEnd w:id="254"/>
      <w:bookmarkEnd w:id="255"/>
    </w:p>
    <w:p w14:paraId="6EF56274">
      <w:pPr>
        <w:spacing w:line="360" w:lineRule="auto"/>
        <w:ind w:firstLine="420" w:firstLineChars="200"/>
        <w:rPr>
          <w:rFonts w:hint="eastAsia" w:ascii="宋体" w:hAnsi="宋体" w:eastAsia="宋体" w:cs="宋体"/>
          <w:sz w:val="21"/>
          <w:szCs w:val="21"/>
          <w:lang w:val="en-US" w:eastAsia="zh-CN"/>
        </w:rPr>
      </w:pPr>
      <w:bookmarkStart w:id="256" w:name="_Toc13280"/>
      <w:bookmarkStart w:id="257" w:name="_Toc779"/>
      <w:bookmarkStart w:id="258" w:name="_Toc455867785"/>
      <w:bookmarkStart w:id="259" w:name="_Toc18750"/>
      <w:bookmarkStart w:id="260" w:name="_Toc466298108"/>
      <w:bookmarkStart w:id="261" w:name="_Toc455080125"/>
      <w:bookmarkStart w:id="262" w:name="_Toc30182"/>
      <w:bookmarkStart w:id="263" w:name="_Toc22864"/>
      <w:r>
        <w:rPr>
          <w:rFonts w:hint="eastAsia" w:ascii="宋体" w:hAnsi="宋体" w:eastAsia="宋体" w:cs="宋体"/>
          <w:sz w:val="21"/>
          <w:szCs w:val="21"/>
        </w:rPr>
        <w:t>详见第</w:t>
      </w:r>
      <w:r>
        <w:rPr>
          <w:rFonts w:hint="eastAsia" w:ascii="宋体" w:hAnsi="宋体" w:cs="宋体"/>
          <w:sz w:val="21"/>
          <w:szCs w:val="21"/>
          <w:lang w:val="en-US" w:eastAsia="zh-CN"/>
        </w:rPr>
        <w:t>六</w:t>
      </w:r>
      <w:r>
        <w:rPr>
          <w:rFonts w:hint="eastAsia" w:ascii="宋体" w:hAnsi="宋体" w:eastAsia="宋体" w:cs="宋体"/>
          <w:sz w:val="21"/>
          <w:szCs w:val="21"/>
        </w:rPr>
        <w:t>章</w:t>
      </w:r>
      <w:bookmarkStart w:id="264" w:name="_Toc144974516"/>
      <w:bookmarkStart w:id="265" w:name="_Toc318450692"/>
      <w:bookmarkStart w:id="266" w:name="_Toc279156232"/>
      <w:bookmarkStart w:id="267" w:name="_Toc899"/>
      <w:bookmarkStart w:id="268" w:name="_Toc152042324"/>
      <w:bookmarkStart w:id="269" w:name="_Toc26291"/>
      <w:bookmarkStart w:id="270" w:name="_Toc152045548"/>
      <w:r>
        <w:rPr>
          <w:rFonts w:hint="eastAsia" w:ascii="宋体" w:hAnsi="宋体" w:eastAsia="宋体" w:cs="宋体"/>
          <w:sz w:val="21"/>
          <w:szCs w:val="21"/>
        </w:rPr>
        <w:t>“</w:t>
      </w:r>
      <w:r>
        <w:rPr>
          <w:rFonts w:hint="eastAsia" w:ascii="宋体" w:hAnsi="宋体" w:eastAsia="宋体" w:cs="宋体"/>
          <w:sz w:val="21"/>
          <w:szCs w:val="21"/>
          <w:lang w:eastAsia="zh-CN"/>
        </w:rPr>
        <w:t>竞争性磋商</w:t>
      </w:r>
      <w:r>
        <w:rPr>
          <w:rFonts w:hint="eastAsia" w:ascii="宋体" w:hAnsi="宋体" w:eastAsia="宋体" w:cs="宋体"/>
          <w:sz w:val="21"/>
          <w:szCs w:val="21"/>
        </w:rPr>
        <w:t>响应文件格式”</w:t>
      </w:r>
      <w:bookmarkEnd w:id="256"/>
      <w:bookmarkEnd w:id="257"/>
      <w:bookmarkEnd w:id="258"/>
      <w:bookmarkEnd w:id="259"/>
      <w:bookmarkEnd w:id="260"/>
      <w:bookmarkEnd w:id="261"/>
      <w:bookmarkEnd w:id="262"/>
      <w:bookmarkEnd w:id="263"/>
    </w:p>
    <w:p w14:paraId="7FBA81A0">
      <w:pPr>
        <w:spacing w:line="360" w:lineRule="auto"/>
        <w:rPr>
          <w:rFonts w:hint="eastAsia" w:ascii="宋体" w:hAnsi="宋体" w:eastAsia="宋体" w:cs="宋体"/>
          <w:b/>
          <w:sz w:val="21"/>
          <w:szCs w:val="21"/>
        </w:rPr>
      </w:pPr>
      <w:bookmarkStart w:id="271" w:name="_Toc485131171"/>
      <w:r>
        <w:rPr>
          <w:rFonts w:hint="eastAsia" w:ascii="宋体" w:hAnsi="宋体" w:eastAsia="宋体" w:cs="宋体"/>
          <w:b/>
          <w:sz w:val="21"/>
          <w:szCs w:val="21"/>
        </w:rPr>
        <w:t>3.2 磋商报价</w:t>
      </w:r>
      <w:bookmarkEnd w:id="264"/>
      <w:bookmarkEnd w:id="265"/>
      <w:bookmarkEnd w:id="266"/>
      <w:bookmarkEnd w:id="267"/>
      <w:bookmarkEnd w:id="268"/>
      <w:bookmarkEnd w:id="269"/>
      <w:bookmarkEnd w:id="270"/>
      <w:bookmarkEnd w:id="271"/>
    </w:p>
    <w:p w14:paraId="6F686FBB">
      <w:pPr>
        <w:numPr>
          <w:ilvl w:val="2"/>
          <w:numId w:val="0"/>
        </w:numPr>
        <w:tabs>
          <w:tab w:val="left" w:pos="0"/>
          <w:tab w:val="left" w:pos="1050"/>
        </w:tabs>
        <w:spacing w:line="360" w:lineRule="auto"/>
        <w:ind w:firstLine="365" w:firstLineChars="174"/>
        <w:rPr>
          <w:rFonts w:hint="eastAsia" w:ascii="宋体" w:hAnsi="宋体" w:eastAsia="宋体" w:cs="宋体"/>
          <w:sz w:val="21"/>
          <w:szCs w:val="21"/>
        </w:rPr>
      </w:pPr>
      <w:bookmarkStart w:id="272" w:name="_Toc466298109"/>
      <w:bookmarkStart w:id="273" w:name="_Toc144974517"/>
      <w:bookmarkStart w:id="274" w:name="_Toc21680"/>
      <w:bookmarkStart w:id="275" w:name="_Toc3624"/>
      <w:bookmarkStart w:id="276" w:name="_Toc455080126"/>
      <w:bookmarkStart w:id="277" w:name="_Toc6105"/>
      <w:bookmarkStart w:id="278" w:name="_Toc455867786"/>
      <w:bookmarkStart w:id="279" w:name="_Toc1858"/>
      <w:bookmarkStart w:id="280" w:name="_Toc152042325"/>
      <w:bookmarkStart w:id="281" w:name="_Toc152045549"/>
      <w:bookmarkStart w:id="282" w:name="_Toc318450693"/>
      <w:bookmarkStart w:id="283" w:name="_Toc21600"/>
      <w:bookmarkStart w:id="284" w:name="_Toc485131172"/>
      <w:bookmarkStart w:id="285" w:name="_Toc2425"/>
      <w:bookmarkStart w:id="286" w:name="_Toc7910"/>
      <w:r>
        <w:rPr>
          <w:rFonts w:hint="eastAsia" w:ascii="宋体" w:hAnsi="宋体" w:eastAsia="宋体" w:cs="宋体"/>
          <w:sz w:val="21"/>
          <w:szCs w:val="21"/>
        </w:rPr>
        <w:t xml:space="preserve">3.2.1 </w:t>
      </w:r>
      <w:r>
        <w:rPr>
          <w:rFonts w:hint="eastAsia" w:ascii="宋体" w:hAnsi="宋体" w:eastAsia="宋体" w:cs="宋体"/>
          <w:sz w:val="21"/>
          <w:szCs w:val="21"/>
          <w:lang w:eastAsia="zh-CN"/>
        </w:rPr>
        <w:t>供应商</w:t>
      </w:r>
      <w:r>
        <w:rPr>
          <w:rFonts w:hint="eastAsia" w:ascii="宋体" w:hAnsi="宋体" w:eastAsia="宋体" w:cs="宋体"/>
          <w:sz w:val="21"/>
          <w:szCs w:val="21"/>
        </w:rPr>
        <w:t>应按 “</w:t>
      </w:r>
      <w:r>
        <w:rPr>
          <w:rFonts w:hint="eastAsia" w:ascii="宋体" w:hAnsi="宋体" w:cs="宋体"/>
          <w:sz w:val="21"/>
          <w:szCs w:val="21"/>
          <w:lang w:eastAsia="zh-CN"/>
        </w:rPr>
        <w:t>采购清单</w:t>
      </w:r>
      <w:r>
        <w:rPr>
          <w:rFonts w:hint="eastAsia" w:ascii="宋体" w:hAnsi="宋体" w:eastAsia="宋体" w:cs="宋体"/>
          <w:sz w:val="21"/>
          <w:szCs w:val="21"/>
        </w:rPr>
        <w:t>”的要求填写相应表格。</w:t>
      </w:r>
    </w:p>
    <w:p w14:paraId="6BF78F4F">
      <w:pPr>
        <w:numPr>
          <w:ilvl w:val="2"/>
          <w:numId w:val="0"/>
        </w:numPr>
        <w:tabs>
          <w:tab w:val="left" w:pos="0"/>
          <w:tab w:val="left" w:pos="1050"/>
        </w:tabs>
        <w:spacing w:line="360" w:lineRule="auto"/>
        <w:ind w:firstLine="365" w:firstLineChars="174"/>
        <w:rPr>
          <w:rFonts w:hint="eastAsia" w:ascii="宋体" w:hAnsi="宋体" w:eastAsia="宋体" w:cs="宋体"/>
          <w:sz w:val="21"/>
          <w:szCs w:val="21"/>
        </w:rPr>
      </w:pPr>
      <w:r>
        <w:rPr>
          <w:rFonts w:hint="eastAsia" w:ascii="宋体" w:hAnsi="宋体" w:eastAsia="宋体" w:cs="宋体"/>
          <w:sz w:val="21"/>
          <w:szCs w:val="21"/>
        </w:rPr>
        <w:t xml:space="preserve">3.2.2 </w:t>
      </w:r>
      <w:r>
        <w:rPr>
          <w:rFonts w:hint="eastAsia" w:ascii="宋体" w:hAnsi="宋体" w:eastAsia="宋体" w:cs="宋体"/>
          <w:sz w:val="21"/>
          <w:szCs w:val="21"/>
          <w:lang w:eastAsia="zh-CN"/>
        </w:rPr>
        <w:t>供应商</w:t>
      </w:r>
      <w:r>
        <w:rPr>
          <w:rFonts w:hint="eastAsia" w:ascii="宋体" w:hAnsi="宋体" w:eastAsia="宋体" w:cs="宋体"/>
          <w:sz w:val="21"/>
          <w:szCs w:val="21"/>
        </w:rPr>
        <w:t>在投标截止时间前修改</w:t>
      </w:r>
      <w:r>
        <w:rPr>
          <w:rFonts w:hint="eastAsia" w:ascii="宋体" w:hAnsi="宋体" w:cs="宋体"/>
          <w:sz w:val="21"/>
          <w:szCs w:val="21"/>
          <w:lang w:eastAsia="zh-CN"/>
        </w:rPr>
        <w:t>磋商函</w:t>
      </w:r>
      <w:r>
        <w:rPr>
          <w:rFonts w:hint="eastAsia" w:ascii="宋体" w:hAnsi="宋体" w:eastAsia="宋体" w:cs="宋体"/>
          <w:sz w:val="21"/>
          <w:szCs w:val="21"/>
        </w:rPr>
        <w:t>中的</w:t>
      </w:r>
      <w:r>
        <w:rPr>
          <w:rFonts w:hint="eastAsia" w:ascii="宋体" w:hAnsi="宋体" w:cs="宋体"/>
          <w:sz w:val="21"/>
          <w:szCs w:val="21"/>
          <w:lang w:val="en-US" w:eastAsia="zh-CN"/>
        </w:rPr>
        <w:t>磋商</w:t>
      </w:r>
      <w:r>
        <w:rPr>
          <w:rFonts w:hint="eastAsia" w:ascii="宋体" w:hAnsi="宋体" w:eastAsia="宋体" w:cs="宋体"/>
          <w:sz w:val="21"/>
          <w:szCs w:val="21"/>
        </w:rPr>
        <w:t>报价，应同时修改 “</w:t>
      </w:r>
      <w:r>
        <w:rPr>
          <w:rFonts w:hint="eastAsia" w:ascii="宋体" w:hAnsi="宋体" w:cs="宋体"/>
          <w:sz w:val="21"/>
          <w:szCs w:val="21"/>
          <w:lang w:eastAsia="zh-CN"/>
        </w:rPr>
        <w:t>采购清单</w:t>
      </w:r>
      <w:r>
        <w:rPr>
          <w:rFonts w:hint="eastAsia" w:ascii="宋体" w:hAnsi="宋体" w:eastAsia="宋体" w:cs="宋体"/>
          <w:sz w:val="21"/>
          <w:szCs w:val="21"/>
        </w:rPr>
        <w:t>”中的相应报价。此修改须符合本章第4.3 款的有关要求。</w:t>
      </w:r>
    </w:p>
    <w:p w14:paraId="58F78BFB">
      <w:pPr>
        <w:numPr>
          <w:ilvl w:val="2"/>
          <w:numId w:val="0"/>
        </w:numPr>
        <w:tabs>
          <w:tab w:val="left" w:pos="0"/>
          <w:tab w:val="left" w:pos="1050"/>
        </w:tabs>
        <w:spacing w:line="360" w:lineRule="auto"/>
        <w:ind w:firstLine="365" w:firstLineChars="174"/>
        <w:rPr>
          <w:rFonts w:hint="eastAsia" w:ascii="宋体" w:hAnsi="宋体" w:eastAsia="宋体" w:cs="宋体"/>
          <w:sz w:val="21"/>
          <w:szCs w:val="21"/>
        </w:rPr>
      </w:pPr>
      <w:r>
        <w:rPr>
          <w:rFonts w:hint="eastAsia" w:ascii="宋体" w:hAnsi="宋体" w:eastAsia="宋体" w:cs="宋体"/>
          <w:sz w:val="21"/>
          <w:szCs w:val="21"/>
        </w:rPr>
        <w:t xml:space="preserve">3.2.3 </w:t>
      </w:r>
      <w:r>
        <w:rPr>
          <w:rFonts w:hint="eastAsia" w:ascii="宋体" w:hAnsi="宋体" w:cs="宋体"/>
          <w:sz w:val="21"/>
          <w:szCs w:val="21"/>
          <w:lang w:eastAsia="zh-CN"/>
        </w:rPr>
        <w:t>磋商报价</w:t>
      </w:r>
      <w:r>
        <w:rPr>
          <w:rFonts w:hint="eastAsia" w:ascii="宋体" w:hAnsi="宋体" w:eastAsia="宋体" w:cs="宋体"/>
          <w:sz w:val="21"/>
          <w:szCs w:val="21"/>
        </w:rPr>
        <w:t>以人民币为计量币种报价，并以人民币币种签约、结算。</w:t>
      </w:r>
    </w:p>
    <w:p w14:paraId="3957AB3E">
      <w:pPr>
        <w:numPr>
          <w:ilvl w:val="2"/>
          <w:numId w:val="0"/>
        </w:numPr>
        <w:tabs>
          <w:tab w:val="left" w:pos="0"/>
          <w:tab w:val="left" w:pos="1050"/>
        </w:tabs>
        <w:spacing w:line="360" w:lineRule="auto"/>
        <w:ind w:firstLine="365" w:firstLineChars="174"/>
        <w:rPr>
          <w:rFonts w:hint="eastAsia" w:ascii="宋体" w:hAnsi="宋体" w:eastAsia="宋体" w:cs="宋体"/>
          <w:sz w:val="21"/>
          <w:szCs w:val="21"/>
        </w:rPr>
      </w:pPr>
      <w:r>
        <w:rPr>
          <w:rFonts w:hint="eastAsia" w:ascii="宋体" w:hAnsi="宋体" w:eastAsia="宋体" w:cs="宋体"/>
          <w:sz w:val="21"/>
          <w:szCs w:val="21"/>
        </w:rPr>
        <w:t xml:space="preserve">3.2.4 </w:t>
      </w:r>
      <w:r>
        <w:rPr>
          <w:rFonts w:hint="eastAsia" w:ascii="宋体" w:hAnsi="宋体" w:eastAsia="宋体" w:cs="宋体"/>
          <w:sz w:val="21"/>
          <w:szCs w:val="21"/>
          <w:lang w:eastAsia="zh-CN"/>
        </w:rPr>
        <w:t>供应商</w:t>
      </w:r>
      <w:r>
        <w:rPr>
          <w:rFonts w:hint="eastAsia" w:ascii="宋体" w:hAnsi="宋体" w:eastAsia="宋体" w:cs="宋体"/>
          <w:sz w:val="21"/>
          <w:szCs w:val="21"/>
        </w:rPr>
        <w:t>对</w:t>
      </w:r>
      <w:r>
        <w:rPr>
          <w:rFonts w:hint="eastAsia" w:ascii="宋体" w:hAnsi="宋体" w:cs="宋体"/>
          <w:sz w:val="21"/>
          <w:szCs w:val="21"/>
          <w:lang w:eastAsia="zh-CN"/>
        </w:rPr>
        <w:t>本项目</w:t>
      </w:r>
      <w:r>
        <w:rPr>
          <w:rFonts w:hint="eastAsia" w:ascii="宋体" w:hAnsi="宋体" w:eastAsia="宋体" w:cs="宋体"/>
          <w:sz w:val="21"/>
          <w:szCs w:val="21"/>
        </w:rPr>
        <w:t>的</w:t>
      </w:r>
      <w:r>
        <w:rPr>
          <w:rFonts w:hint="eastAsia" w:ascii="宋体" w:hAnsi="宋体" w:cs="宋体"/>
          <w:sz w:val="21"/>
          <w:szCs w:val="21"/>
          <w:lang w:eastAsia="zh-CN"/>
        </w:rPr>
        <w:t>磋商报价</w:t>
      </w:r>
      <w:r>
        <w:rPr>
          <w:rFonts w:hint="eastAsia" w:ascii="宋体" w:hAnsi="宋体" w:eastAsia="宋体" w:cs="宋体"/>
          <w:sz w:val="21"/>
          <w:szCs w:val="21"/>
        </w:rPr>
        <w:t>和竣工结算均采用</w:t>
      </w:r>
      <w:r>
        <w:rPr>
          <w:rFonts w:hint="eastAsia" w:ascii="宋体" w:hAnsi="宋体" w:cs="宋体"/>
          <w:sz w:val="21"/>
          <w:szCs w:val="21"/>
          <w:lang w:eastAsia="zh-CN"/>
        </w:rPr>
        <w:t>采购清单</w:t>
      </w:r>
      <w:r>
        <w:rPr>
          <w:rFonts w:hint="eastAsia" w:ascii="宋体" w:hAnsi="宋体" w:eastAsia="宋体" w:cs="宋体"/>
          <w:sz w:val="21"/>
          <w:szCs w:val="21"/>
        </w:rPr>
        <w:t>计价方式。</w:t>
      </w:r>
      <w:r>
        <w:rPr>
          <w:rFonts w:hint="eastAsia" w:ascii="宋体" w:hAnsi="宋体" w:cs="宋体"/>
          <w:sz w:val="21"/>
          <w:szCs w:val="21"/>
          <w:lang w:eastAsia="zh-CN"/>
        </w:rPr>
        <w:t>磋商报价</w:t>
      </w:r>
      <w:r>
        <w:rPr>
          <w:rFonts w:hint="eastAsia" w:ascii="宋体" w:hAnsi="宋体" w:eastAsia="宋体" w:cs="宋体"/>
          <w:sz w:val="21"/>
          <w:szCs w:val="21"/>
        </w:rPr>
        <w:t>应根据磋商文件中的</w:t>
      </w:r>
      <w:r>
        <w:rPr>
          <w:rFonts w:hint="eastAsia" w:ascii="宋体" w:hAnsi="宋体" w:cs="宋体"/>
          <w:sz w:val="21"/>
          <w:szCs w:val="21"/>
          <w:lang w:eastAsia="zh-CN"/>
        </w:rPr>
        <w:t>采购清单</w:t>
      </w:r>
      <w:r>
        <w:rPr>
          <w:rFonts w:hint="eastAsia" w:ascii="宋体" w:hAnsi="宋体" w:eastAsia="宋体" w:cs="宋体"/>
          <w:sz w:val="21"/>
          <w:szCs w:val="21"/>
        </w:rPr>
        <w:t>和有关要求、补充文件、答疑纪要，依据</w:t>
      </w:r>
      <w:r>
        <w:rPr>
          <w:rFonts w:hint="eastAsia" w:ascii="宋体" w:hAnsi="宋体" w:eastAsia="宋体" w:cs="宋体"/>
          <w:sz w:val="21"/>
          <w:szCs w:val="21"/>
          <w:lang w:eastAsia="zh-CN"/>
        </w:rPr>
        <w:t>供应商</w:t>
      </w:r>
      <w:r>
        <w:rPr>
          <w:rFonts w:hint="eastAsia" w:ascii="宋体" w:hAnsi="宋体" w:eastAsia="宋体" w:cs="宋体"/>
          <w:sz w:val="21"/>
          <w:szCs w:val="21"/>
        </w:rPr>
        <w:t>自身的技术装备、企业成本、管理水平、市场风险和现行市场价格信息进行编制，合理自主报价。（</w:t>
      </w:r>
      <w:r>
        <w:rPr>
          <w:rFonts w:hint="eastAsia" w:ascii="宋体" w:hAnsi="宋体" w:cs="宋体"/>
          <w:sz w:val="21"/>
          <w:szCs w:val="21"/>
          <w:lang w:eastAsia="zh-CN"/>
        </w:rPr>
        <w:t>磋商报价</w:t>
      </w:r>
      <w:r>
        <w:rPr>
          <w:rFonts w:hint="eastAsia" w:ascii="宋体" w:hAnsi="宋体" w:eastAsia="宋体" w:cs="宋体"/>
          <w:sz w:val="21"/>
          <w:szCs w:val="21"/>
        </w:rPr>
        <w:t>不得高于采购人给定的招标控制价）。</w:t>
      </w:r>
    </w:p>
    <w:p w14:paraId="6FE0FB9A">
      <w:pPr>
        <w:numPr>
          <w:ilvl w:val="2"/>
          <w:numId w:val="0"/>
        </w:numPr>
        <w:tabs>
          <w:tab w:val="left" w:pos="0"/>
          <w:tab w:val="left" w:pos="1050"/>
        </w:tabs>
        <w:spacing w:line="360" w:lineRule="auto"/>
        <w:ind w:firstLine="365" w:firstLineChars="174"/>
        <w:rPr>
          <w:rFonts w:hint="eastAsia" w:ascii="宋体" w:hAnsi="宋体" w:eastAsia="宋体" w:cs="宋体"/>
          <w:sz w:val="21"/>
          <w:szCs w:val="21"/>
        </w:rPr>
      </w:pPr>
      <w:r>
        <w:rPr>
          <w:rFonts w:hint="eastAsia" w:ascii="宋体" w:hAnsi="宋体" w:eastAsia="宋体" w:cs="宋体"/>
          <w:sz w:val="21"/>
          <w:szCs w:val="21"/>
        </w:rPr>
        <w:t>3.2.5采购人提供的</w:t>
      </w:r>
      <w:r>
        <w:rPr>
          <w:rFonts w:hint="eastAsia" w:ascii="宋体" w:hAnsi="宋体" w:cs="宋体"/>
          <w:sz w:val="21"/>
          <w:szCs w:val="21"/>
          <w:lang w:eastAsia="zh-CN"/>
        </w:rPr>
        <w:t>采购清单</w:t>
      </w:r>
      <w:r>
        <w:rPr>
          <w:rFonts w:hint="eastAsia" w:ascii="宋体" w:hAnsi="宋体" w:eastAsia="宋体" w:cs="宋体"/>
          <w:sz w:val="21"/>
          <w:szCs w:val="21"/>
        </w:rPr>
        <w:t>是</w:t>
      </w:r>
      <w:r>
        <w:rPr>
          <w:rFonts w:hint="eastAsia" w:ascii="宋体" w:hAnsi="宋体" w:eastAsia="宋体" w:cs="宋体"/>
          <w:sz w:val="21"/>
          <w:szCs w:val="21"/>
          <w:lang w:eastAsia="zh-CN"/>
        </w:rPr>
        <w:t>供应商</w:t>
      </w:r>
      <w:r>
        <w:rPr>
          <w:rFonts w:hint="eastAsia" w:ascii="宋体" w:hAnsi="宋体" w:eastAsia="宋体" w:cs="宋体"/>
          <w:sz w:val="21"/>
          <w:szCs w:val="21"/>
        </w:rPr>
        <w:t>投标计量计价的基础。</w:t>
      </w:r>
      <w:r>
        <w:rPr>
          <w:rFonts w:hint="eastAsia" w:ascii="宋体" w:hAnsi="宋体" w:eastAsia="宋体" w:cs="宋体"/>
          <w:sz w:val="21"/>
          <w:szCs w:val="21"/>
          <w:lang w:eastAsia="zh-CN"/>
        </w:rPr>
        <w:t>供应商</w:t>
      </w:r>
      <w:r>
        <w:rPr>
          <w:rFonts w:hint="eastAsia" w:ascii="宋体" w:hAnsi="宋体" w:eastAsia="宋体" w:cs="宋体"/>
          <w:sz w:val="21"/>
          <w:szCs w:val="21"/>
        </w:rPr>
        <w:t>应按采购人提供的</w:t>
      </w:r>
      <w:r>
        <w:rPr>
          <w:rFonts w:hint="eastAsia" w:ascii="宋体" w:hAnsi="宋体" w:cs="宋体"/>
          <w:sz w:val="21"/>
          <w:szCs w:val="21"/>
          <w:lang w:eastAsia="zh-CN"/>
        </w:rPr>
        <w:t>采购清单</w:t>
      </w:r>
      <w:r>
        <w:rPr>
          <w:rFonts w:hint="eastAsia" w:ascii="宋体" w:hAnsi="宋体" w:eastAsia="宋体" w:cs="宋体"/>
          <w:sz w:val="21"/>
          <w:szCs w:val="21"/>
        </w:rPr>
        <w:t>填报价格。</w:t>
      </w:r>
    </w:p>
    <w:p w14:paraId="10C7AAE8">
      <w:pPr>
        <w:numPr>
          <w:ilvl w:val="2"/>
          <w:numId w:val="0"/>
        </w:numPr>
        <w:tabs>
          <w:tab w:val="left" w:pos="0"/>
          <w:tab w:val="left" w:pos="1050"/>
        </w:tabs>
        <w:spacing w:line="360" w:lineRule="auto"/>
        <w:ind w:firstLine="365" w:firstLineChars="174"/>
        <w:rPr>
          <w:rFonts w:hint="eastAsia" w:ascii="宋体" w:hAnsi="宋体" w:eastAsia="宋体" w:cs="宋体"/>
          <w:sz w:val="21"/>
          <w:szCs w:val="21"/>
        </w:rPr>
      </w:pPr>
      <w:r>
        <w:rPr>
          <w:rFonts w:hint="eastAsia" w:ascii="宋体" w:hAnsi="宋体" w:eastAsia="宋体" w:cs="宋体"/>
          <w:sz w:val="21"/>
          <w:szCs w:val="21"/>
        </w:rPr>
        <w:t>3.2.6 除非合同中另有规定，</w:t>
      </w:r>
      <w:r>
        <w:rPr>
          <w:rFonts w:hint="eastAsia" w:ascii="宋体" w:hAnsi="宋体" w:cs="宋体"/>
          <w:sz w:val="21"/>
          <w:szCs w:val="21"/>
          <w:lang w:eastAsia="zh-CN"/>
        </w:rPr>
        <w:t>本项目采购清单</w:t>
      </w:r>
      <w:r>
        <w:rPr>
          <w:rFonts w:hint="eastAsia" w:ascii="宋体" w:hAnsi="宋体" w:eastAsia="宋体" w:cs="宋体"/>
          <w:sz w:val="21"/>
          <w:szCs w:val="21"/>
        </w:rPr>
        <w:t>计价应包括按磋商文件及技术规范等规定，实施和完成</w:t>
      </w:r>
      <w:r>
        <w:rPr>
          <w:rFonts w:hint="eastAsia" w:ascii="宋体" w:hAnsi="宋体" w:cs="宋体"/>
          <w:sz w:val="21"/>
          <w:szCs w:val="21"/>
          <w:lang w:eastAsia="zh-CN"/>
        </w:rPr>
        <w:t>本项目</w:t>
      </w:r>
      <w:r>
        <w:rPr>
          <w:rFonts w:hint="eastAsia" w:ascii="宋体" w:hAnsi="宋体" w:eastAsia="宋体" w:cs="宋体"/>
          <w:sz w:val="21"/>
          <w:szCs w:val="21"/>
        </w:rPr>
        <w:t>所需的人工、材料、材料检验试验、机械、措施、检验试验、专项检测费、规费、管理、保险、利润、税金等全部费用，以及合同文件规定的应由承包人承担的所有责任、义务和一定的风险。如报价因</w:t>
      </w:r>
      <w:r>
        <w:rPr>
          <w:rFonts w:hint="eastAsia" w:ascii="宋体" w:hAnsi="宋体" w:eastAsia="宋体" w:cs="宋体"/>
          <w:sz w:val="21"/>
          <w:szCs w:val="21"/>
          <w:lang w:eastAsia="zh-CN"/>
        </w:rPr>
        <w:t>供应商</w:t>
      </w:r>
      <w:r>
        <w:rPr>
          <w:rFonts w:hint="eastAsia" w:ascii="宋体" w:hAnsi="宋体" w:eastAsia="宋体" w:cs="宋体"/>
          <w:sz w:val="21"/>
          <w:szCs w:val="21"/>
        </w:rPr>
        <w:t>漏项或填写错误而造成的损失均由其自行承担，采购人不予调整。</w:t>
      </w:r>
    </w:p>
    <w:p w14:paraId="634EA87E">
      <w:pPr>
        <w:pStyle w:val="42"/>
        <w:shd w:val="clear"/>
        <w:tabs>
          <w:tab w:val="left" w:pos="1595"/>
        </w:tabs>
        <w:spacing w:before="1" w:line="360" w:lineRule="auto"/>
        <w:ind w:left="0" w:firstLine="420" w:firstLineChars="200"/>
        <w:rPr>
          <w:rFonts w:hint="eastAsia" w:ascii="宋体" w:hAnsi="宋体" w:eastAsia="宋体" w:cs="宋体"/>
          <w:sz w:val="21"/>
          <w:szCs w:val="21"/>
          <w:highlight w:val="none"/>
          <w:lang w:eastAsia="zh-CN" w:bidi="ar-SA"/>
        </w:rPr>
      </w:pPr>
      <w:r>
        <w:rPr>
          <w:rFonts w:hint="eastAsia" w:ascii="宋体" w:hAnsi="宋体" w:eastAsia="宋体" w:cs="宋体"/>
          <w:sz w:val="21"/>
          <w:szCs w:val="21"/>
          <w:highlight w:val="none"/>
          <w:lang w:eastAsia="zh-CN" w:bidi="ar-SA"/>
        </w:rPr>
        <w:t>3.2.</w:t>
      </w:r>
      <w:r>
        <w:rPr>
          <w:rFonts w:hint="eastAsia" w:ascii="宋体" w:hAnsi="宋体" w:eastAsia="宋体" w:cs="宋体"/>
          <w:sz w:val="21"/>
          <w:szCs w:val="21"/>
          <w:highlight w:val="none"/>
          <w:lang w:val="en-US" w:eastAsia="zh-CN" w:bidi="ar-SA"/>
        </w:rPr>
        <w:t>7</w:t>
      </w:r>
      <w:r>
        <w:rPr>
          <w:rFonts w:hint="eastAsia" w:ascii="宋体" w:hAnsi="宋体" w:eastAsia="宋体" w:cs="宋体"/>
          <w:sz w:val="21"/>
          <w:szCs w:val="21"/>
          <w:highlight w:val="none"/>
          <w:lang w:eastAsia="zh-CN" w:bidi="ar-SA"/>
        </w:rPr>
        <w:t>落实政府采购政策要求</w:t>
      </w:r>
    </w:p>
    <w:p w14:paraId="5C2884CD">
      <w:pPr>
        <w:keepNext w:val="0"/>
        <w:keepLines w:val="0"/>
        <w:pageBreakBefore w:val="0"/>
        <w:kinsoku/>
        <w:wordWrap/>
        <w:overflowPunct/>
        <w:topLinePunct w:val="0"/>
        <w:bidi w:val="0"/>
        <w:adjustRightInd w:val="0"/>
        <w:snapToGrid/>
        <w:spacing w:line="360" w:lineRule="auto"/>
        <w:ind w:firstLine="420" w:firstLineChars="200"/>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执行财政部工业和信息化部《政府采购促进中小企业发展管理办法》（财库〔2020〕46 号）；对小型和微型企业产品的价格给予20%的扣除，用扣除后的价格参与评审。</w:t>
      </w:r>
    </w:p>
    <w:p w14:paraId="1A0839AB">
      <w:pPr>
        <w:keepNext w:val="0"/>
        <w:keepLines w:val="0"/>
        <w:pageBreakBefore w:val="0"/>
        <w:kinsoku/>
        <w:wordWrap/>
        <w:overflowPunct/>
        <w:topLinePunct w:val="0"/>
        <w:bidi w:val="0"/>
        <w:adjustRightInd w:val="0"/>
        <w:snapToGrid/>
        <w:spacing w:line="360" w:lineRule="auto"/>
        <w:ind w:firstLine="420" w:firstLineChars="200"/>
        <w:textAlignment w:val="baseline"/>
        <w:rPr>
          <w:rFonts w:hint="default" w:ascii="宋体" w:hAnsi="宋体" w:eastAsia="宋体" w:cs="宋体"/>
          <w:b/>
          <w:bCs/>
          <w:color w:val="000000"/>
          <w:kern w:val="0"/>
          <w:sz w:val="21"/>
          <w:szCs w:val="21"/>
          <w:highlight w:val="none"/>
          <w:lang w:val="en-US"/>
        </w:rPr>
      </w:pPr>
      <w:r>
        <w:rPr>
          <w:rFonts w:hint="eastAsia" w:ascii="宋体" w:hAnsi="宋体" w:eastAsia="宋体" w:cs="宋体"/>
          <w:sz w:val="21"/>
          <w:szCs w:val="21"/>
          <w:lang w:val="en-US" w:eastAsia="zh-CN"/>
        </w:rPr>
        <w:t>（2）执行财政部《财政部关于进一步加大政府采购支持中小企业力度的通知》（财库[2022]19号）</w:t>
      </w:r>
      <w:r>
        <w:rPr>
          <w:rFonts w:hint="eastAsia" w:ascii="宋体" w:hAnsi="宋体" w:cs="宋体"/>
          <w:sz w:val="21"/>
          <w:szCs w:val="21"/>
          <w:lang w:val="en-US" w:eastAsia="zh-CN"/>
        </w:rPr>
        <w:t>。</w:t>
      </w:r>
    </w:p>
    <w:p w14:paraId="4A09590F">
      <w:pPr>
        <w:keepNext w:val="0"/>
        <w:keepLines w:val="0"/>
        <w:pageBreakBefore w:val="0"/>
        <w:kinsoku/>
        <w:wordWrap/>
        <w:overflowPunct/>
        <w:topLinePunct w:val="0"/>
        <w:bidi w:val="0"/>
        <w:adjustRightInd w:val="0"/>
        <w:snapToGrid/>
        <w:spacing w:line="360" w:lineRule="auto"/>
        <w:ind w:firstLine="420" w:firstLineChars="200"/>
        <w:textAlignment w:val="baseline"/>
        <w:rPr>
          <w:rFonts w:hint="eastAsia" w:ascii="宋体" w:hAnsi="宋体" w:eastAsia="宋体" w:cs="宋体"/>
          <w:color w:val="000000"/>
          <w:kern w:val="0"/>
          <w:sz w:val="21"/>
          <w:szCs w:val="21"/>
          <w:highlight w:val="none"/>
        </w:rPr>
      </w:pPr>
      <w:r>
        <w:rPr>
          <w:rFonts w:hint="eastAsia" w:ascii="宋体" w:hAnsi="宋体" w:eastAsia="宋体" w:cs="宋体"/>
          <w:sz w:val="21"/>
          <w:szCs w:val="21"/>
          <w:lang w:eastAsia="zh-CN"/>
        </w:rPr>
        <w:t>（</w:t>
      </w:r>
      <w:r>
        <w:rPr>
          <w:rFonts w:hint="eastAsia" w:ascii="宋体" w:hAnsi="宋体" w:cs="宋体"/>
          <w:sz w:val="21"/>
          <w:szCs w:val="21"/>
          <w:lang w:val="en-US" w:eastAsia="zh-CN"/>
        </w:rPr>
        <w:t>3</w:t>
      </w:r>
      <w:r>
        <w:rPr>
          <w:rFonts w:hint="eastAsia" w:ascii="宋体" w:hAnsi="宋体" w:eastAsia="宋体" w:cs="宋体"/>
          <w:sz w:val="21"/>
          <w:szCs w:val="21"/>
          <w:lang w:eastAsia="zh-CN"/>
        </w:rPr>
        <w:t>）</w:t>
      </w:r>
      <w:r>
        <w:rPr>
          <w:rFonts w:hint="eastAsia" w:ascii="宋体" w:hAnsi="宋体" w:eastAsia="宋体" w:cs="宋体"/>
          <w:color w:val="000000"/>
          <w:kern w:val="0"/>
          <w:sz w:val="21"/>
          <w:szCs w:val="21"/>
          <w:highlight w:val="none"/>
        </w:rPr>
        <w:t>根据财政部司法部《关于政府采购支持监狱企业发展有关问题的通知》（财库〔2014〕68号）规定，监狱企业视同小型、微型企业。</w:t>
      </w:r>
    </w:p>
    <w:p w14:paraId="08535189">
      <w:pPr>
        <w:keepNext w:val="0"/>
        <w:keepLines w:val="0"/>
        <w:pageBreakBefore w:val="0"/>
        <w:kinsoku/>
        <w:wordWrap/>
        <w:overflowPunct/>
        <w:topLinePunct w:val="0"/>
        <w:bidi w:val="0"/>
        <w:adjustRightInd w:val="0"/>
        <w:snapToGrid/>
        <w:spacing w:line="360" w:lineRule="auto"/>
        <w:ind w:firstLine="420" w:firstLineChars="200"/>
        <w:textAlignment w:val="baseline"/>
        <w:rPr>
          <w:rFonts w:hint="eastAsia" w:ascii="宋体" w:hAnsi="宋体" w:eastAsia="宋体" w:cs="宋体"/>
          <w:color w:val="000000"/>
          <w:kern w:val="0"/>
          <w:sz w:val="21"/>
          <w:szCs w:val="21"/>
          <w:highlight w:val="none"/>
        </w:rPr>
      </w:pPr>
      <w:r>
        <w:rPr>
          <w:rFonts w:hint="eastAsia" w:ascii="宋体" w:hAnsi="宋体" w:eastAsia="宋体" w:cs="宋体"/>
          <w:sz w:val="21"/>
          <w:szCs w:val="21"/>
          <w:lang w:eastAsia="zh-CN"/>
        </w:rPr>
        <w:t>（</w:t>
      </w:r>
      <w:r>
        <w:rPr>
          <w:rFonts w:hint="eastAsia" w:ascii="宋体" w:hAnsi="宋体" w:cs="宋体"/>
          <w:sz w:val="21"/>
          <w:szCs w:val="21"/>
          <w:lang w:val="en-US" w:eastAsia="zh-CN"/>
        </w:rPr>
        <w:t>4</w:t>
      </w:r>
      <w:r>
        <w:rPr>
          <w:rFonts w:hint="eastAsia" w:ascii="宋体" w:hAnsi="宋体" w:eastAsia="宋体" w:cs="宋体"/>
          <w:sz w:val="21"/>
          <w:szCs w:val="21"/>
          <w:lang w:eastAsia="zh-CN"/>
        </w:rPr>
        <w:t>）</w:t>
      </w:r>
      <w:r>
        <w:rPr>
          <w:rFonts w:hint="eastAsia" w:ascii="宋体" w:hAnsi="宋体" w:eastAsia="宋体" w:cs="宋体"/>
          <w:color w:val="000000"/>
          <w:kern w:val="0"/>
          <w:sz w:val="21"/>
          <w:szCs w:val="21"/>
          <w:highlight w:val="none"/>
        </w:rPr>
        <w:t>根据财政部民政部中国残疾人联合会《关于促进残疾人就业政府采购政策的通知》（财库〔2017〕141号）规定，残疾人福利性单位视同小型、微型企业。</w:t>
      </w:r>
    </w:p>
    <w:p w14:paraId="6058E86D">
      <w:pPr>
        <w:keepNext w:val="0"/>
        <w:keepLines w:val="0"/>
        <w:pageBreakBefore w:val="0"/>
        <w:kinsoku/>
        <w:wordWrap/>
        <w:overflowPunct/>
        <w:topLinePunct w:val="0"/>
        <w:bidi w:val="0"/>
        <w:adjustRightInd w:val="0"/>
        <w:snapToGrid/>
        <w:spacing w:line="360" w:lineRule="auto"/>
        <w:ind w:firstLine="420" w:firstLineChars="200"/>
        <w:textAlignment w:val="baseline"/>
        <w:rPr>
          <w:rFonts w:hint="eastAsia" w:ascii="宋体" w:hAnsi="宋体" w:eastAsia="宋体" w:cs="宋体"/>
          <w:color w:val="000000"/>
          <w:kern w:val="0"/>
          <w:sz w:val="21"/>
          <w:szCs w:val="21"/>
          <w:highlight w:val="none"/>
        </w:rPr>
      </w:pPr>
      <w:r>
        <w:rPr>
          <w:rFonts w:hint="eastAsia" w:ascii="宋体" w:hAnsi="宋体" w:eastAsia="宋体" w:cs="宋体"/>
          <w:sz w:val="21"/>
          <w:szCs w:val="21"/>
          <w:lang w:eastAsia="zh-CN"/>
        </w:rPr>
        <w:t>（</w:t>
      </w:r>
      <w:r>
        <w:rPr>
          <w:rFonts w:hint="eastAsia" w:ascii="宋体" w:hAnsi="宋体" w:cs="宋体"/>
          <w:sz w:val="21"/>
          <w:szCs w:val="21"/>
          <w:lang w:val="en-US" w:eastAsia="zh-CN"/>
        </w:rPr>
        <w:t>5</w:t>
      </w:r>
      <w:r>
        <w:rPr>
          <w:rFonts w:hint="eastAsia" w:ascii="宋体" w:hAnsi="宋体" w:eastAsia="宋体" w:cs="宋体"/>
          <w:sz w:val="21"/>
          <w:szCs w:val="21"/>
          <w:lang w:eastAsia="zh-CN"/>
        </w:rPr>
        <w:t>）</w:t>
      </w:r>
      <w:r>
        <w:rPr>
          <w:rFonts w:hint="eastAsia" w:ascii="宋体" w:hAnsi="宋体" w:eastAsia="宋体" w:cs="宋体"/>
          <w:color w:val="000000"/>
          <w:kern w:val="0"/>
          <w:sz w:val="21"/>
          <w:szCs w:val="21"/>
          <w:highlight w:val="none"/>
        </w:rPr>
        <w:t>根据财库[2019]9号《财政部、发展改革委、生态环境部、市场监管总局关于调整优化节能产品、环境标志产品政府采购执行机制的通知》、财库[2019]18号《财政部、生态环境部关于印发环境标志产品政府采购品目清单的通知》、财库[2019]19号《财政部、发展改革委关于印发节能产品政府采购品目清单的通知》文件规定，</w:t>
      </w:r>
      <w:r>
        <w:rPr>
          <w:rFonts w:hint="eastAsia" w:ascii="宋体" w:hAnsi="宋体" w:eastAsia="宋体" w:cs="宋体"/>
          <w:color w:val="000000"/>
          <w:kern w:val="0"/>
          <w:sz w:val="21"/>
          <w:szCs w:val="21"/>
          <w:highlight w:val="none"/>
          <w:lang w:val="en-US" w:eastAsia="zh-CN"/>
        </w:rPr>
        <w:t>属于</w:t>
      </w:r>
      <w:r>
        <w:rPr>
          <w:rFonts w:hint="eastAsia" w:ascii="宋体" w:hAnsi="宋体" w:eastAsia="宋体" w:cs="宋体"/>
          <w:color w:val="000000"/>
          <w:kern w:val="0"/>
          <w:sz w:val="21"/>
          <w:szCs w:val="21"/>
          <w:highlight w:val="none"/>
        </w:rPr>
        <w:t>节能产品、环境标志产品政府采购品目清单内的产品，将依据国家确定的认证机构出具的、处于有效期之内的节能产品、环境标志产品认证证书，对获得证书的产品实施优先采购或强制采购。</w:t>
      </w:r>
    </w:p>
    <w:p w14:paraId="67BFC19C">
      <w:pPr>
        <w:keepNext w:val="0"/>
        <w:keepLines w:val="0"/>
        <w:pageBreakBefore w:val="0"/>
        <w:kinsoku/>
        <w:wordWrap/>
        <w:overflowPunct/>
        <w:topLinePunct w:val="0"/>
        <w:bidi w:val="0"/>
        <w:adjustRightInd w:val="0"/>
        <w:snapToGrid/>
        <w:spacing w:line="360" w:lineRule="auto"/>
        <w:textAlignment w:val="baseline"/>
        <w:rPr>
          <w:rFonts w:hint="eastAsia" w:ascii="宋体" w:hAnsi="宋体" w:eastAsia="宋体" w:cs="宋体"/>
          <w:color w:val="000000"/>
          <w:kern w:val="0"/>
          <w:sz w:val="21"/>
          <w:szCs w:val="21"/>
          <w:highlight w:val="none"/>
          <w:lang w:eastAsia="zh-CN"/>
        </w:rPr>
      </w:pPr>
      <w:r>
        <w:rPr>
          <w:rFonts w:hint="eastAsia" w:ascii="宋体" w:hAnsi="宋体" w:eastAsia="宋体" w:cs="宋体"/>
          <w:color w:val="000000"/>
          <w:kern w:val="0"/>
          <w:sz w:val="21"/>
          <w:szCs w:val="21"/>
          <w:highlight w:val="none"/>
          <w:lang w:eastAsia="zh-CN"/>
        </w:rPr>
        <w:t>如投标产品属于财政部和国家发展改革委发布的《节能产品政府采购</w:t>
      </w:r>
      <w:r>
        <w:rPr>
          <w:rFonts w:hint="eastAsia" w:ascii="宋体" w:hAnsi="宋体" w:eastAsia="宋体" w:cs="宋体"/>
          <w:color w:val="000000"/>
          <w:kern w:val="0"/>
          <w:sz w:val="21"/>
          <w:szCs w:val="21"/>
          <w:highlight w:val="none"/>
          <w:lang w:val="en-US" w:eastAsia="zh-CN"/>
        </w:rPr>
        <w:t>品目</w:t>
      </w:r>
      <w:r>
        <w:rPr>
          <w:rFonts w:hint="eastAsia" w:ascii="宋体" w:hAnsi="宋体" w:eastAsia="宋体" w:cs="宋体"/>
          <w:color w:val="000000"/>
          <w:kern w:val="0"/>
          <w:sz w:val="21"/>
          <w:szCs w:val="21"/>
          <w:highlight w:val="none"/>
          <w:lang w:eastAsia="zh-CN"/>
        </w:rPr>
        <w:t>清单》中要求的强制政府采购产品的，</w:t>
      </w:r>
      <w:r>
        <w:rPr>
          <w:rFonts w:hint="eastAsia" w:ascii="宋体" w:hAnsi="宋体" w:cs="宋体"/>
          <w:color w:val="000000"/>
          <w:kern w:val="0"/>
          <w:sz w:val="21"/>
          <w:szCs w:val="21"/>
          <w:highlight w:val="none"/>
          <w:lang w:eastAsia="zh-CN"/>
        </w:rPr>
        <w:t>供应商</w:t>
      </w:r>
      <w:r>
        <w:rPr>
          <w:rFonts w:hint="eastAsia" w:ascii="宋体" w:hAnsi="宋体" w:eastAsia="宋体" w:cs="宋体"/>
          <w:color w:val="000000"/>
          <w:kern w:val="0"/>
          <w:sz w:val="21"/>
          <w:szCs w:val="21"/>
          <w:highlight w:val="none"/>
          <w:lang w:eastAsia="zh-CN"/>
        </w:rPr>
        <w:t>必须提供所投产品依据国家确定的认证机构出具的、处于有效期之内的节能产品认证证书，</w:t>
      </w:r>
      <w:r>
        <w:rPr>
          <w:rFonts w:hint="eastAsia" w:ascii="宋体" w:hAnsi="宋体" w:eastAsia="宋体" w:cs="宋体"/>
          <w:color w:val="000000"/>
          <w:kern w:val="0"/>
          <w:sz w:val="21"/>
          <w:szCs w:val="21"/>
          <w:highlight w:val="none"/>
          <w:lang w:val="en-US" w:eastAsia="zh-CN"/>
        </w:rPr>
        <w:t>否则</w:t>
      </w:r>
      <w:r>
        <w:rPr>
          <w:rFonts w:hint="eastAsia" w:ascii="宋体" w:hAnsi="宋体" w:eastAsia="宋体" w:cs="宋体"/>
          <w:color w:val="000000"/>
          <w:kern w:val="0"/>
          <w:sz w:val="21"/>
          <w:szCs w:val="21"/>
          <w:highlight w:val="none"/>
          <w:lang w:eastAsia="zh-CN"/>
        </w:rPr>
        <w:t>其投标将被认定为投标无效。</w:t>
      </w:r>
    </w:p>
    <w:p w14:paraId="2FE8A832">
      <w:pPr>
        <w:keepNext w:val="0"/>
        <w:keepLines w:val="0"/>
        <w:pageBreakBefore w:val="0"/>
        <w:kinsoku/>
        <w:wordWrap/>
        <w:overflowPunct/>
        <w:topLinePunct w:val="0"/>
        <w:bidi w:val="0"/>
        <w:adjustRightInd w:val="0"/>
        <w:snapToGrid/>
        <w:spacing w:line="360" w:lineRule="auto"/>
        <w:ind w:firstLine="420" w:firstLineChars="200"/>
        <w:textAlignment w:val="baseline"/>
        <w:rPr>
          <w:rFonts w:hint="eastAsia" w:ascii="宋体" w:hAnsi="宋体" w:eastAsia="宋体" w:cs="宋体"/>
          <w:color w:val="000000"/>
          <w:kern w:val="0"/>
          <w:sz w:val="21"/>
          <w:szCs w:val="21"/>
          <w:highlight w:val="none"/>
        </w:rPr>
      </w:pPr>
      <w:r>
        <w:rPr>
          <w:rFonts w:hint="eastAsia" w:ascii="宋体" w:hAnsi="宋体" w:eastAsia="宋体" w:cs="宋体"/>
          <w:sz w:val="21"/>
          <w:szCs w:val="21"/>
          <w:lang w:eastAsia="zh-CN"/>
        </w:rPr>
        <w:t>（</w:t>
      </w:r>
      <w:r>
        <w:rPr>
          <w:rFonts w:hint="eastAsia" w:ascii="宋体" w:hAnsi="宋体" w:cs="宋体"/>
          <w:sz w:val="21"/>
          <w:szCs w:val="21"/>
          <w:lang w:val="en-US" w:eastAsia="zh-CN"/>
        </w:rPr>
        <w:t>6</w:t>
      </w:r>
      <w:r>
        <w:rPr>
          <w:rFonts w:hint="eastAsia" w:ascii="宋体" w:hAnsi="宋体" w:eastAsia="宋体" w:cs="宋体"/>
          <w:sz w:val="21"/>
          <w:szCs w:val="21"/>
          <w:lang w:eastAsia="zh-CN"/>
        </w:rPr>
        <w:t>）</w:t>
      </w:r>
      <w:r>
        <w:rPr>
          <w:rFonts w:hint="eastAsia" w:ascii="宋体" w:hAnsi="宋体" w:eastAsia="宋体" w:cs="宋体"/>
          <w:color w:val="000000"/>
          <w:kern w:val="0"/>
          <w:sz w:val="21"/>
          <w:szCs w:val="21"/>
          <w:highlight w:val="none"/>
        </w:rPr>
        <w:t>根据《政府采购进口产品管理办法》（财库[2007]119号）规定，政府采购应当采购本国产品，不允许采购进口产品，确需采购进口产品的，实行审核管理。本办法所称进口产品是指通过中国海关报关验放进入中国境内且产自关境外的产品。根据《财政部办公厅关于政府采购进口产品管理有关问题的通知》（财办库[2008]248号）规定，凡在海关特殊监管区域内企业生产或加工（包括从境外进口料件）销往境内其他地区的产品，不作为政府采购项下进口产品。对从境外进入海关特殊监管区域，再经办理报关手续后从海关特殊监管区进入境内其他地区的产品，应当设定为进口产品。</w:t>
      </w:r>
    </w:p>
    <w:p w14:paraId="2A2A732B">
      <w:pPr>
        <w:keepNext w:val="0"/>
        <w:keepLines w:val="0"/>
        <w:pageBreakBefore w:val="0"/>
        <w:kinsoku/>
        <w:wordWrap/>
        <w:overflowPunct/>
        <w:topLinePunct w:val="0"/>
        <w:bidi w:val="0"/>
        <w:adjustRightInd w:val="0"/>
        <w:snapToGrid/>
        <w:spacing w:line="360" w:lineRule="auto"/>
        <w:ind w:firstLine="420" w:firstLineChars="200"/>
        <w:textAlignment w:val="baseline"/>
        <w:rPr>
          <w:rFonts w:hint="eastAsia" w:ascii="宋体" w:hAnsi="宋体" w:eastAsia="宋体" w:cs="宋体"/>
          <w:color w:val="000000"/>
          <w:kern w:val="0"/>
          <w:sz w:val="21"/>
          <w:szCs w:val="21"/>
          <w:highlight w:val="none"/>
        </w:rPr>
      </w:pPr>
      <w:r>
        <w:rPr>
          <w:rFonts w:hint="eastAsia" w:ascii="宋体" w:hAnsi="宋体" w:eastAsia="宋体" w:cs="宋体"/>
          <w:sz w:val="21"/>
          <w:szCs w:val="21"/>
          <w:lang w:eastAsia="zh-CN"/>
        </w:rPr>
        <w:t>（</w:t>
      </w:r>
      <w:r>
        <w:rPr>
          <w:rFonts w:hint="eastAsia" w:ascii="宋体" w:hAnsi="宋体" w:cs="宋体"/>
          <w:sz w:val="21"/>
          <w:szCs w:val="21"/>
          <w:lang w:val="en-US" w:eastAsia="zh-CN"/>
        </w:rPr>
        <w:t>7</w:t>
      </w:r>
      <w:r>
        <w:rPr>
          <w:rFonts w:hint="eastAsia" w:ascii="宋体" w:hAnsi="宋体" w:eastAsia="宋体" w:cs="宋体"/>
          <w:sz w:val="21"/>
          <w:szCs w:val="21"/>
          <w:lang w:eastAsia="zh-CN"/>
        </w:rPr>
        <w:t>）</w:t>
      </w:r>
      <w:r>
        <w:rPr>
          <w:rFonts w:hint="eastAsia" w:ascii="宋体" w:hAnsi="宋体" w:eastAsia="宋体" w:cs="宋体"/>
          <w:color w:val="000000"/>
          <w:kern w:val="0"/>
          <w:sz w:val="21"/>
          <w:szCs w:val="21"/>
          <w:highlight w:val="none"/>
        </w:rPr>
        <w:t>根据《郑州市财政局关于限制高挥发性有机物含量产品参与政府采购活动的通知》（郑财购[2019]8 号）规定，本项目如涉及到含挥发性有机物产品，应当采购使用低挥发性有机物含量的产品，相关产品必须符合低挥发性有机物含量限值技术规范。</w:t>
      </w:r>
    </w:p>
    <w:p w14:paraId="3335D5C0">
      <w:pPr>
        <w:keepNext w:val="0"/>
        <w:keepLines w:val="0"/>
        <w:pageBreakBefore w:val="0"/>
        <w:kinsoku/>
        <w:wordWrap/>
        <w:overflowPunct/>
        <w:topLinePunct w:val="0"/>
        <w:bidi w:val="0"/>
        <w:adjustRightInd w:val="0"/>
        <w:snapToGrid/>
        <w:spacing w:line="360" w:lineRule="auto"/>
        <w:ind w:firstLine="420" w:firstLineChars="200"/>
        <w:textAlignment w:val="baseline"/>
        <w:rPr>
          <w:rFonts w:hint="eastAsia" w:ascii="宋体" w:hAnsi="宋体" w:eastAsia="宋体" w:cs="宋体"/>
          <w:color w:val="000000"/>
          <w:kern w:val="0"/>
          <w:sz w:val="21"/>
          <w:szCs w:val="21"/>
          <w:highlight w:val="none"/>
        </w:rPr>
      </w:pPr>
      <w:r>
        <w:rPr>
          <w:rFonts w:hint="eastAsia" w:ascii="宋体" w:hAnsi="宋体" w:eastAsia="宋体" w:cs="宋体"/>
          <w:sz w:val="21"/>
          <w:szCs w:val="21"/>
          <w:lang w:eastAsia="zh-CN"/>
        </w:rPr>
        <w:t>（</w:t>
      </w:r>
      <w:r>
        <w:rPr>
          <w:rFonts w:hint="eastAsia" w:ascii="宋体" w:hAnsi="宋体" w:cs="宋体"/>
          <w:sz w:val="21"/>
          <w:szCs w:val="21"/>
          <w:lang w:val="en-US" w:eastAsia="zh-CN"/>
        </w:rPr>
        <w:t>8</w:t>
      </w:r>
      <w:r>
        <w:rPr>
          <w:rFonts w:hint="eastAsia" w:ascii="宋体" w:hAnsi="宋体" w:eastAsia="宋体" w:cs="宋体"/>
          <w:sz w:val="21"/>
          <w:szCs w:val="21"/>
          <w:lang w:eastAsia="zh-CN"/>
        </w:rPr>
        <w:t>）</w:t>
      </w:r>
      <w:r>
        <w:rPr>
          <w:rFonts w:hint="eastAsia" w:ascii="宋体" w:hAnsi="宋体" w:eastAsia="宋体" w:cs="宋体"/>
          <w:color w:val="000000"/>
          <w:kern w:val="0"/>
          <w:sz w:val="21"/>
          <w:szCs w:val="21"/>
          <w:highlight w:val="none"/>
        </w:rPr>
        <w:t>根据政府采购政策，本项目如涉及到自主创新首购产品，应当采购由财政部会同科技部等部门制定的《政府采购自主创新产品目录》内的产品。</w:t>
      </w:r>
    </w:p>
    <w:p w14:paraId="0311F711">
      <w:pPr>
        <w:keepNext w:val="0"/>
        <w:keepLines w:val="0"/>
        <w:pageBreakBefore w:val="0"/>
        <w:kinsoku/>
        <w:wordWrap/>
        <w:overflowPunct/>
        <w:topLinePunct w:val="0"/>
        <w:bidi w:val="0"/>
        <w:adjustRightInd w:val="0"/>
        <w:snapToGrid/>
        <w:spacing w:line="360" w:lineRule="auto"/>
        <w:ind w:firstLine="420" w:firstLineChars="200"/>
        <w:textAlignment w:val="baseline"/>
        <w:rPr>
          <w:rFonts w:hint="eastAsia" w:ascii="宋体" w:hAnsi="宋体" w:eastAsia="宋体" w:cs="宋体"/>
          <w:color w:val="000000"/>
          <w:kern w:val="0"/>
          <w:sz w:val="21"/>
          <w:szCs w:val="21"/>
          <w:highlight w:val="none"/>
        </w:rPr>
      </w:pPr>
      <w:r>
        <w:rPr>
          <w:rFonts w:hint="eastAsia" w:ascii="宋体" w:hAnsi="宋体" w:eastAsia="宋体" w:cs="宋体"/>
          <w:sz w:val="21"/>
          <w:szCs w:val="21"/>
          <w:lang w:eastAsia="zh-CN"/>
        </w:rPr>
        <w:t>（</w:t>
      </w:r>
      <w:r>
        <w:rPr>
          <w:rFonts w:hint="eastAsia" w:ascii="宋体" w:hAnsi="宋体" w:cs="宋体"/>
          <w:sz w:val="21"/>
          <w:szCs w:val="21"/>
          <w:lang w:val="en-US" w:eastAsia="zh-CN"/>
        </w:rPr>
        <w:t>9</w:t>
      </w:r>
      <w:r>
        <w:rPr>
          <w:rFonts w:hint="eastAsia" w:ascii="宋体" w:hAnsi="宋体" w:eastAsia="宋体" w:cs="宋体"/>
          <w:sz w:val="21"/>
          <w:szCs w:val="21"/>
          <w:lang w:eastAsia="zh-CN"/>
        </w:rPr>
        <w:t>）</w:t>
      </w:r>
      <w:r>
        <w:rPr>
          <w:rFonts w:hint="eastAsia" w:ascii="宋体" w:hAnsi="宋体" w:eastAsia="宋体" w:cs="宋体"/>
          <w:color w:val="000000"/>
          <w:kern w:val="0"/>
          <w:sz w:val="21"/>
          <w:szCs w:val="21"/>
          <w:highlight w:val="none"/>
        </w:rPr>
        <w:t>根据政府采购政策，本项目如涉及到无线局域网产品，应当优先采购《无线局域网认证产品政府采购清单》内的产品，如涉及到信息安全产品，应当采购经国家认证的信息安全产品。</w:t>
      </w:r>
    </w:p>
    <w:p w14:paraId="6026B6AA">
      <w:pPr>
        <w:keepNext w:val="0"/>
        <w:keepLines w:val="0"/>
        <w:pageBreakBefore w:val="0"/>
        <w:kinsoku/>
        <w:wordWrap/>
        <w:overflowPunct/>
        <w:topLinePunct w:val="0"/>
        <w:bidi w:val="0"/>
        <w:adjustRightInd w:val="0"/>
        <w:snapToGrid/>
        <w:spacing w:line="360" w:lineRule="auto"/>
        <w:ind w:firstLine="420" w:firstLineChars="200"/>
        <w:textAlignment w:val="baseline"/>
        <w:rPr>
          <w:rFonts w:hint="eastAsia" w:ascii="宋体" w:hAnsi="宋体" w:eastAsia="宋体" w:cs="宋体"/>
          <w:color w:val="000000"/>
          <w:kern w:val="0"/>
          <w:sz w:val="21"/>
          <w:szCs w:val="21"/>
          <w:highlight w:val="none"/>
        </w:rPr>
      </w:pPr>
      <w:r>
        <w:rPr>
          <w:rFonts w:hint="eastAsia" w:ascii="宋体" w:hAnsi="宋体" w:eastAsia="宋体" w:cs="宋体"/>
          <w:sz w:val="21"/>
          <w:szCs w:val="21"/>
          <w:lang w:eastAsia="zh-CN"/>
        </w:rPr>
        <w:t>（</w:t>
      </w:r>
      <w:r>
        <w:rPr>
          <w:rFonts w:hint="eastAsia" w:ascii="宋体" w:hAnsi="宋体" w:cs="宋体"/>
          <w:sz w:val="21"/>
          <w:szCs w:val="21"/>
          <w:lang w:val="en-US" w:eastAsia="zh-CN"/>
        </w:rPr>
        <w:t>10</w:t>
      </w:r>
      <w:r>
        <w:rPr>
          <w:rFonts w:hint="eastAsia" w:ascii="宋体" w:hAnsi="宋体" w:eastAsia="宋体" w:cs="宋体"/>
          <w:sz w:val="21"/>
          <w:szCs w:val="21"/>
          <w:lang w:eastAsia="zh-CN"/>
        </w:rPr>
        <w:t>）</w:t>
      </w:r>
      <w:r>
        <w:rPr>
          <w:rFonts w:hint="eastAsia" w:ascii="宋体" w:hAnsi="宋体" w:eastAsia="宋体" w:cs="宋体"/>
          <w:color w:val="000000"/>
          <w:kern w:val="0"/>
          <w:sz w:val="21"/>
          <w:szCs w:val="21"/>
          <w:highlight w:val="none"/>
        </w:rPr>
        <w:t>根据政府采购政策，本项目如涉及到计算机办公设备产品，供应商所投产品必须是预装正版操作系统软件的计算机产品。</w:t>
      </w:r>
    </w:p>
    <w:p w14:paraId="0202D8DE">
      <w:pPr>
        <w:keepNext w:val="0"/>
        <w:keepLines w:val="0"/>
        <w:pageBreakBefore w:val="0"/>
        <w:kinsoku/>
        <w:wordWrap/>
        <w:overflowPunct/>
        <w:topLinePunct w:val="0"/>
        <w:bidi w:val="0"/>
        <w:adjustRightInd w:val="0"/>
        <w:snapToGrid/>
        <w:spacing w:line="360" w:lineRule="auto"/>
        <w:ind w:firstLine="420" w:firstLineChars="200"/>
        <w:textAlignment w:val="baseline"/>
        <w:rPr>
          <w:rFonts w:hint="eastAsia" w:ascii="宋体" w:hAnsi="宋体" w:eastAsia="宋体" w:cs="宋体"/>
          <w:color w:val="000000"/>
          <w:kern w:val="0"/>
          <w:sz w:val="21"/>
          <w:szCs w:val="21"/>
          <w:highlight w:val="none"/>
        </w:rPr>
      </w:pPr>
      <w:r>
        <w:rPr>
          <w:rFonts w:hint="eastAsia" w:ascii="宋体" w:hAnsi="宋体" w:eastAsia="宋体" w:cs="宋体"/>
          <w:sz w:val="21"/>
          <w:szCs w:val="21"/>
          <w:lang w:eastAsia="zh-CN"/>
        </w:rPr>
        <w:t>（</w:t>
      </w:r>
      <w:r>
        <w:rPr>
          <w:rFonts w:hint="eastAsia" w:ascii="宋体" w:hAnsi="宋体" w:cs="宋体"/>
          <w:sz w:val="21"/>
          <w:szCs w:val="21"/>
          <w:lang w:val="en-US" w:eastAsia="zh-CN"/>
        </w:rPr>
        <w:t>11</w:t>
      </w:r>
      <w:r>
        <w:rPr>
          <w:rFonts w:hint="eastAsia" w:ascii="宋体" w:hAnsi="宋体" w:eastAsia="宋体" w:cs="宋体"/>
          <w:sz w:val="21"/>
          <w:szCs w:val="21"/>
          <w:lang w:eastAsia="zh-CN"/>
        </w:rPr>
        <w:t>）</w:t>
      </w:r>
      <w:r>
        <w:rPr>
          <w:rFonts w:hint="eastAsia" w:ascii="宋体" w:hAnsi="宋体" w:eastAsia="宋体" w:cs="宋体"/>
          <w:color w:val="000000"/>
          <w:kern w:val="0"/>
          <w:sz w:val="21"/>
          <w:szCs w:val="21"/>
          <w:highlight w:val="none"/>
        </w:rPr>
        <w:t>依据财库[2020]46号《财政部、工信部关于印发&lt;政府采购促进中小企业发展管理办法&gt;的通知》，享受扶持政策获得政府采购合同的，小微企业不得将合同分包给大中型企业，中型企业不得将合同分包给大型企业；</w:t>
      </w:r>
    </w:p>
    <w:p w14:paraId="20F9265D">
      <w:pPr>
        <w:spacing w:line="360" w:lineRule="auto"/>
        <w:ind w:firstLine="420" w:firstLineChars="200"/>
        <w:rPr>
          <w:rFonts w:hint="eastAsia" w:ascii="宋体" w:hAnsi="宋体" w:eastAsia="宋体" w:cs="宋体"/>
          <w:color w:val="000000"/>
          <w:kern w:val="0"/>
          <w:sz w:val="21"/>
          <w:szCs w:val="21"/>
          <w:highlight w:val="none"/>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w:t>
      </w:r>
      <w:r>
        <w:rPr>
          <w:rFonts w:hint="eastAsia" w:ascii="宋体" w:hAnsi="宋体" w:cs="宋体"/>
          <w:sz w:val="21"/>
          <w:szCs w:val="21"/>
          <w:lang w:val="en-US" w:eastAsia="zh-CN"/>
        </w:rPr>
        <w:t>2</w:t>
      </w:r>
      <w:r>
        <w:rPr>
          <w:rFonts w:hint="eastAsia" w:ascii="宋体" w:hAnsi="宋体" w:eastAsia="宋体" w:cs="宋体"/>
          <w:sz w:val="21"/>
          <w:szCs w:val="21"/>
          <w:lang w:eastAsia="zh-CN"/>
        </w:rPr>
        <w:t>）</w:t>
      </w:r>
      <w:r>
        <w:rPr>
          <w:rFonts w:hint="eastAsia" w:ascii="宋体" w:hAnsi="宋体" w:eastAsia="宋体" w:cs="宋体"/>
          <w:color w:val="000000"/>
          <w:kern w:val="0"/>
          <w:sz w:val="21"/>
          <w:szCs w:val="21"/>
          <w:highlight w:val="none"/>
        </w:rPr>
        <w:t>其它未尽事宜，按国家有关法律、法规执行。</w:t>
      </w:r>
    </w:p>
    <w:p w14:paraId="6CDED30C">
      <w:pPr>
        <w:spacing w:line="360" w:lineRule="auto"/>
        <w:rPr>
          <w:rFonts w:hint="eastAsia" w:ascii="宋体" w:hAnsi="宋体" w:eastAsia="宋体" w:cs="宋体"/>
          <w:b/>
          <w:sz w:val="21"/>
          <w:szCs w:val="21"/>
        </w:rPr>
      </w:pPr>
      <w:r>
        <w:rPr>
          <w:rFonts w:hint="eastAsia" w:ascii="宋体" w:hAnsi="宋体" w:eastAsia="宋体" w:cs="宋体"/>
          <w:b/>
          <w:sz w:val="21"/>
          <w:szCs w:val="21"/>
        </w:rPr>
        <w:t>3.3 磋商有效期</w:t>
      </w:r>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p w14:paraId="6F22D948">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3.3.1 在</w:t>
      </w:r>
      <w:r>
        <w:rPr>
          <w:rFonts w:hint="eastAsia" w:ascii="宋体" w:hAnsi="宋体" w:eastAsia="宋体" w:cs="宋体"/>
          <w:sz w:val="21"/>
          <w:szCs w:val="21"/>
          <w:lang w:eastAsia="zh-CN"/>
        </w:rPr>
        <w:t>供应商须知前附表</w:t>
      </w:r>
      <w:r>
        <w:rPr>
          <w:rFonts w:hint="eastAsia" w:ascii="宋体" w:hAnsi="宋体" w:eastAsia="宋体" w:cs="宋体"/>
          <w:sz w:val="21"/>
          <w:szCs w:val="21"/>
        </w:rPr>
        <w:t>规定的磋商有效期内，</w:t>
      </w:r>
      <w:r>
        <w:rPr>
          <w:rFonts w:hint="eastAsia" w:ascii="宋体" w:hAnsi="宋体" w:eastAsia="宋体" w:cs="宋体"/>
          <w:sz w:val="21"/>
          <w:szCs w:val="21"/>
          <w:lang w:eastAsia="zh-CN"/>
        </w:rPr>
        <w:t>供应商</w:t>
      </w:r>
      <w:r>
        <w:rPr>
          <w:rFonts w:hint="eastAsia" w:ascii="宋体" w:hAnsi="宋体" w:eastAsia="宋体" w:cs="宋体"/>
          <w:sz w:val="21"/>
          <w:szCs w:val="21"/>
        </w:rPr>
        <w:t>不得要求撤销或修改其响应文件。</w:t>
      </w:r>
    </w:p>
    <w:p w14:paraId="4B69CEAE">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3.3.2出现特殊情况需要延长磋商有效期的，采购人以书面形式通知所有</w:t>
      </w:r>
      <w:r>
        <w:rPr>
          <w:rFonts w:hint="eastAsia" w:ascii="宋体" w:hAnsi="宋体" w:eastAsia="宋体" w:cs="宋体"/>
          <w:sz w:val="21"/>
          <w:szCs w:val="21"/>
          <w:lang w:eastAsia="zh-CN"/>
        </w:rPr>
        <w:t>供应商</w:t>
      </w:r>
      <w:r>
        <w:rPr>
          <w:rFonts w:hint="eastAsia" w:ascii="宋体" w:hAnsi="宋体" w:eastAsia="宋体" w:cs="宋体"/>
          <w:sz w:val="21"/>
          <w:szCs w:val="21"/>
        </w:rPr>
        <w:t>延长磋商有效期。</w:t>
      </w:r>
      <w:r>
        <w:rPr>
          <w:rFonts w:hint="eastAsia" w:ascii="宋体" w:hAnsi="宋体" w:eastAsia="宋体" w:cs="宋体"/>
          <w:sz w:val="21"/>
          <w:szCs w:val="21"/>
          <w:lang w:eastAsia="zh-CN"/>
        </w:rPr>
        <w:t>供应商</w:t>
      </w:r>
      <w:r>
        <w:rPr>
          <w:rFonts w:hint="eastAsia" w:ascii="宋体" w:hAnsi="宋体" w:eastAsia="宋体" w:cs="宋体"/>
          <w:sz w:val="21"/>
          <w:szCs w:val="21"/>
        </w:rPr>
        <w:t>同意延长的，但不得要求或被允许修改或撤销其响应文件；</w:t>
      </w:r>
      <w:r>
        <w:rPr>
          <w:rFonts w:hint="eastAsia" w:ascii="宋体" w:hAnsi="宋体" w:eastAsia="宋体" w:cs="宋体"/>
          <w:sz w:val="21"/>
          <w:szCs w:val="21"/>
          <w:lang w:eastAsia="zh-CN"/>
        </w:rPr>
        <w:t>供应商</w:t>
      </w:r>
      <w:r>
        <w:rPr>
          <w:rFonts w:hint="eastAsia" w:ascii="宋体" w:hAnsi="宋体" w:eastAsia="宋体" w:cs="宋体"/>
          <w:sz w:val="21"/>
          <w:szCs w:val="21"/>
        </w:rPr>
        <w:t xml:space="preserve">拒绝延长的，其响应性文件失效。 </w:t>
      </w:r>
    </w:p>
    <w:p w14:paraId="3BE4E1DF">
      <w:pPr>
        <w:spacing w:line="360" w:lineRule="auto"/>
        <w:rPr>
          <w:rFonts w:hint="eastAsia" w:ascii="宋体" w:hAnsi="宋体" w:eastAsia="宋体" w:cs="宋体"/>
          <w:b/>
          <w:sz w:val="21"/>
          <w:szCs w:val="21"/>
        </w:rPr>
      </w:pPr>
      <w:bookmarkStart w:id="287" w:name="_Toc4165"/>
      <w:bookmarkStart w:id="288" w:name="_Toc485131173"/>
      <w:bookmarkStart w:id="289" w:name="_Toc22389"/>
      <w:bookmarkStart w:id="290" w:name="_Toc7973"/>
      <w:bookmarkStart w:id="291" w:name="_Toc466298110"/>
      <w:bookmarkStart w:id="292" w:name="_Toc2505"/>
      <w:bookmarkStart w:id="293" w:name="_Toc455867787"/>
      <w:bookmarkStart w:id="294" w:name="_Toc318450694"/>
      <w:bookmarkStart w:id="295" w:name="_Toc455080127"/>
      <w:bookmarkStart w:id="296" w:name="_Toc10370"/>
      <w:bookmarkStart w:id="297" w:name="_Toc144974518"/>
      <w:bookmarkStart w:id="298" w:name="_Toc152045550"/>
      <w:bookmarkStart w:id="299" w:name="_Toc7057"/>
      <w:bookmarkStart w:id="300" w:name="_Toc152042326"/>
      <w:bookmarkStart w:id="301" w:name="_Toc30697"/>
      <w:r>
        <w:rPr>
          <w:rFonts w:hint="eastAsia" w:ascii="宋体" w:hAnsi="宋体" w:eastAsia="宋体" w:cs="宋体"/>
          <w:b/>
          <w:sz w:val="21"/>
          <w:szCs w:val="21"/>
        </w:rPr>
        <w:t>3.4 磋商保证金</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r>
        <w:rPr>
          <w:rFonts w:hint="eastAsia" w:ascii="宋体" w:hAnsi="宋体" w:eastAsia="宋体" w:cs="宋体"/>
          <w:b/>
          <w:sz w:val="21"/>
          <w:szCs w:val="21"/>
        </w:rPr>
        <w:t>（不适用于本项目）</w:t>
      </w:r>
    </w:p>
    <w:p w14:paraId="6F19342B">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3.4.1 </w:t>
      </w:r>
      <w:r>
        <w:rPr>
          <w:rFonts w:hint="eastAsia" w:ascii="宋体" w:hAnsi="宋体" w:eastAsia="宋体" w:cs="宋体"/>
          <w:sz w:val="21"/>
          <w:szCs w:val="21"/>
          <w:lang w:eastAsia="zh-CN"/>
        </w:rPr>
        <w:t>供应商</w:t>
      </w:r>
      <w:r>
        <w:rPr>
          <w:rFonts w:hint="eastAsia" w:ascii="宋体" w:hAnsi="宋体" w:eastAsia="宋体" w:cs="宋体"/>
          <w:sz w:val="21"/>
          <w:szCs w:val="21"/>
        </w:rPr>
        <w:t>在递交响应文件的同时，应按</w:t>
      </w:r>
      <w:r>
        <w:rPr>
          <w:rFonts w:hint="eastAsia" w:ascii="宋体" w:hAnsi="宋体" w:eastAsia="宋体" w:cs="宋体"/>
          <w:sz w:val="21"/>
          <w:szCs w:val="21"/>
          <w:lang w:eastAsia="zh-CN"/>
        </w:rPr>
        <w:t>供应商须知前附表</w:t>
      </w:r>
      <w:r>
        <w:rPr>
          <w:rFonts w:hint="eastAsia" w:ascii="宋体" w:hAnsi="宋体" w:eastAsia="宋体" w:cs="宋体"/>
          <w:sz w:val="21"/>
          <w:szCs w:val="21"/>
        </w:rPr>
        <w:t>规定的金额、担保形式和第</w:t>
      </w:r>
      <w:r>
        <w:rPr>
          <w:rFonts w:hint="eastAsia" w:ascii="宋体" w:hAnsi="宋体" w:cs="宋体"/>
          <w:sz w:val="21"/>
          <w:szCs w:val="21"/>
          <w:lang w:val="en-US" w:eastAsia="zh-CN"/>
        </w:rPr>
        <w:t>六</w:t>
      </w:r>
      <w:r>
        <w:rPr>
          <w:rFonts w:hint="eastAsia" w:ascii="宋体" w:hAnsi="宋体" w:eastAsia="宋体" w:cs="宋体"/>
          <w:sz w:val="21"/>
          <w:szCs w:val="21"/>
        </w:rPr>
        <w:t>章“响应文件格式”规定的磋商保证金格式递交磋商保证金，并作为其响应文件的组成部分。</w:t>
      </w:r>
    </w:p>
    <w:p w14:paraId="62764883">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3.4.2 </w:t>
      </w:r>
      <w:r>
        <w:rPr>
          <w:rFonts w:hint="eastAsia" w:ascii="宋体" w:hAnsi="宋体" w:eastAsia="宋体" w:cs="宋体"/>
          <w:sz w:val="21"/>
          <w:szCs w:val="21"/>
          <w:lang w:eastAsia="zh-CN"/>
        </w:rPr>
        <w:t>供应商</w:t>
      </w:r>
      <w:r>
        <w:rPr>
          <w:rFonts w:hint="eastAsia" w:ascii="宋体" w:hAnsi="宋体" w:eastAsia="宋体" w:cs="宋体"/>
          <w:sz w:val="21"/>
          <w:szCs w:val="21"/>
        </w:rPr>
        <w:t>不按本章第3.4.1项要求提交磋商保证金的，其响应文件作废标处理。</w:t>
      </w:r>
    </w:p>
    <w:p w14:paraId="0FE687E6">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3.4.3采购人与成交人在采购合同签订且缴纳招标代理服务费后，5日内退还未中标的</w:t>
      </w:r>
      <w:r>
        <w:rPr>
          <w:rFonts w:hint="eastAsia" w:ascii="宋体" w:hAnsi="宋体" w:eastAsia="宋体" w:cs="宋体"/>
          <w:sz w:val="21"/>
          <w:szCs w:val="21"/>
          <w:lang w:eastAsia="zh-CN"/>
        </w:rPr>
        <w:t>供应商</w:t>
      </w:r>
      <w:r>
        <w:rPr>
          <w:rFonts w:hint="eastAsia" w:ascii="宋体" w:hAnsi="宋体" w:eastAsia="宋体" w:cs="宋体"/>
          <w:sz w:val="21"/>
          <w:szCs w:val="21"/>
        </w:rPr>
        <w:t>和成交</w:t>
      </w:r>
      <w:r>
        <w:rPr>
          <w:rFonts w:hint="eastAsia" w:ascii="宋体" w:hAnsi="宋体" w:eastAsia="宋体" w:cs="宋体"/>
          <w:sz w:val="21"/>
          <w:szCs w:val="21"/>
          <w:lang w:eastAsia="zh-CN"/>
        </w:rPr>
        <w:t>供应商</w:t>
      </w:r>
      <w:r>
        <w:rPr>
          <w:rFonts w:hint="eastAsia" w:ascii="宋体" w:hAnsi="宋体" w:eastAsia="宋体" w:cs="宋体"/>
          <w:sz w:val="21"/>
          <w:szCs w:val="21"/>
        </w:rPr>
        <w:t>的磋商保证金。</w:t>
      </w:r>
    </w:p>
    <w:p w14:paraId="2F6D365B">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3.4.4 有下列情形之一的，磋商保证金不予退还： </w:t>
      </w:r>
    </w:p>
    <w:p w14:paraId="0BA6C9FF">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eastAsia="zh-CN"/>
        </w:rPr>
        <w:t>供应商</w:t>
      </w:r>
      <w:r>
        <w:rPr>
          <w:rFonts w:hint="eastAsia" w:ascii="宋体" w:hAnsi="宋体" w:eastAsia="宋体" w:cs="宋体"/>
          <w:sz w:val="21"/>
          <w:szCs w:val="21"/>
        </w:rPr>
        <w:t>在规定的磋商有效期内撤销或修改其响应文件；</w:t>
      </w:r>
    </w:p>
    <w:p w14:paraId="7083A4EF">
      <w:pPr>
        <w:spacing w:line="360" w:lineRule="auto"/>
        <w:ind w:firstLine="420" w:firstLineChars="200"/>
        <w:rPr>
          <w:rFonts w:hint="eastAsia" w:ascii="宋体" w:hAnsi="宋体" w:eastAsia="宋体" w:cs="宋体"/>
          <w:sz w:val="21"/>
          <w:szCs w:val="21"/>
        </w:rPr>
      </w:pPr>
      <w:bookmarkStart w:id="302" w:name="_Toc152045552"/>
      <w:bookmarkStart w:id="303" w:name="_Toc152042328"/>
      <w:bookmarkStart w:id="304" w:name="_Toc318450695"/>
      <w:bookmarkStart w:id="305" w:name="_Toc144974520"/>
      <w:r>
        <w:rPr>
          <w:rFonts w:hint="eastAsia" w:ascii="宋体" w:hAnsi="宋体" w:eastAsia="宋体" w:cs="宋体"/>
          <w:sz w:val="21"/>
          <w:szCs w:val="21"/>
        </w:rPr>
        <w:t>（2）成交人在收到成交通知书后，无正当理由拒签合同协议书或未按磋商文件规定提交履约担保。</w:t>
      </w:r>
    </w:p>
    <w:p w14:paraId="50D49CD4">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eastAsia="zh-CN"/>
        </w:rPr>
        <w:t>供应商</w:t>
      </w:r>
      <w:r>
        <w:rPr>
          <w:rFonts w:hint="eastAsia" w:ascii="宋体" w:hAnsi="宋体" w:eastAsia="宋体" w:cs="宋体"/>
          <w:sz w:val="21"/>
          <w:szCs w:val="21"/>
        </w:rPr>
        <w:t>在本次磋商活动中有其他违规违法行为。</w:t>
      </w:r>
    </w:p>
    <w:bookmarkEnd w:id="302"/>
    <w:bookmarkEnd w:id="303"/>
    <w:bookmarkEnd w:id="304"/>
    <w:bookmarkEnd w:id="305"/>
    <w:p w14:paraId="0A1D9672">
      <w:pPr>
        <w:spacing w:line="360" w:lineRule="auto"/>
        <w:rPr>
          <w:rFonts w:hint="eastAsia" w:ascii="宋体" w:hAnsi="宋体" w:eastAsia="宋体" w:cs="宋体"/>
          <w:b/>
          <w:sz w:val="21"/>
          <w:szCs w:val="21"/>
        </w:rPr>
      </w:pPr>
      <w:bookmarkStart w:id="306" w:name="_Toc7626"/>
      <w:bookmarkStart w:id="307" w:name="_Toc28656"/>
      <w:bookmarkStart w:id="308" w:name="_Toc455080130"/>
      <w:bookmarkStart w:id="309" w:name="_Toc144974522"/>
      <w:bookmarkStart w:id="310" w:name="_Toc485131174"/>
      <w:bookmarkStart w:id="311" w:name="_Toc31145"/>
      <w:bookmarkStart w:id="312" w:name="_Toc7966"/>
      <w:bookmarkStart w:id="313" w:name="_Toc455867790"/>
      <w:bookmarkStart w:id="314" w:name="_Toc466298113"/>
      <w:bookmarkStart w:id="315" w:name="_Toc152045554"/>
      <w:bookmarkStart w:id="316" w:name="_Toc152042330"/>
      <w:bookmarkStart w:id="317" w:name="_Toc25620"/>
      <w:bookmarkStart w:id="318" w:name="_Toc12275"/>
      <w:bookmarkStart w:id="319" w:name="_Toc318450697"/>
      <w:bookmarkStart w:id="320" w:name="_Toc6323"/>
      <w:r>
        <w:rPr>
          <w:rFonts w:hint="eastAsia" w:ascii="宋体" w:hAnsi="宋体" w:eastAsia="宋体" w:cs="宋体"/>
          <w:b/>
          <w:sz w:val="21"/>
          <w:szCs w:val="21"/>
        </w:rPr>
        <w:t>3.5 响应文件的编制</w:t>
      </w:r>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p>
    <w:p w14:paraId="6E150149">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3.5.1响应文件应按第</w:t>
      </w:r>
      <w:r>
        <w:rPr>
          <w:rFonts w:hint="eastAsia" w:ascii="宋体" w:hAnsi="宋体" w:cs="宋体"/>
          <w:sz w:val="21"/>
          <w:szCs w:val="21"/>
          <w:lang w:val="en-US" w:eastAsia="zh-CN"/>
        </w:rPr>
        <w:t>六</w:t>
      </w:r>
      <w:r>
        <w:rPr>
          <w:rFonts w:hint="eastAsia" w:ascii="宋体" w:hAnsi="宋体" w:eastAsia="宋体" w:cs="宋体"/>
          <w:sz w:val="21"/>
          <w:szCs w:val="21"/>
        </w:rPr>
        <w:t>章“响应文件格式”进行编写，如有必要，可以增加附页，作为响应文件的组成部分。</w:t>
      </w:r>
    </w:p>
    <w:p w14:paraId="0DA0409D">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3.5.2 响应文件应当对磋商文件有关采购内容等实质性内容作出响应。</w:t>
      </w:r>
    </w:p>
    <w:p w14:paraId="0D781ED4">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3.5.</w:t>
      </w:r>
      <w:r>
        <w:rPr>
          <w:rFonts w:hint="eastAsia" w:ascii="宋体" w:hAnsi="宋体" w:eastAsia="宋体" w:cs="宋体"/>
          <w:sz w:val="21"/>
          <w:szCs w:val="21"/>
          <w:lang w:val="en-US" w:eastAsia="zh-CN"/>
        </w:rPr>
        <w:t>3</w:t>
      </w:r>
      <w:r>
        <w:rPr>
          <w:rFonts w:hint="eastAsia" w:ascii="宋体" w:hAnsi="宋体" w:eastAsia="宋体" w:cs="宋体"/>
          <w:sz w:val="21"/>
          <w:szCs w:val="21"/>
        </w:rPr>
        <w:t>响应文件应</w:t>
      </w:r>
      <w:r>
        <w:rPr>
          <w:rFonts w:hint="eastAsia" w:ascii="宋体" w:hAnsi="宋体" w:eastAsia="宋体" w:cs="宋体"/>
          <w:sz w:val="21"/>
          <w:szCs w:val="21"/>
          <w:lang w:eastAsia="zh-CN"/>
        </w:rPr>
        <w:t>按照磋商文件格式要求</w:t>
      </w:r>
      <w:r>
        <w:rPr>
          <w:rFonts w:hint="eastAsia" w:ascii="宋体" w:hAnsi="宋体" w:eastAsia="宋体" w:cs="宋体"/>
          <w:sz w:val="21"/>
          <w:szCs w:val="21"/>
        </w:rPr>
        <w:t>由</w:t>
      </w:r>
      <w:r>
        <w:rPr>
          <w:rFonts w:hint="eastAsia" w:ascii="宋体" w:hAnsi="宋体" w:eastAsia="宋体" w:cs="宋体"/>
          <w:sz w:val="21"/>
          <w:szCs w:val="21"/>
          <w:lang w:eastAsia="zh-CN"/>
        </w:rPr>
        <w:t>供应商</w:t>
      </w:r>
      <w:r>
        <w:rPr>
          <w:rFonts w:hint="eastAsia" w:ascii="宋体" w:hAnsi="宋体" w:eastAsia="宋体" w:cs="宋体"/>
          <w:sz w:val="21"/>
          <w:szCs w:val="21"/>
        </w:rPr>
        <w:t>的法定代表人或其委托代理人签字或盖单位公章。</w:t>
      </w:r>
      <w:r>
        <w:rPr>
          <w:rFonts w:hint="eastAsia" w:ascii="宋体" w:hAnsi="宋体" w:eastAsia="宋体" w:cs="宋体"/>
          <w:sz w:val="21"/>
          <w:szCs w:val="21"/>
          <w:lang w:val="en-US" w:eastAsia="zh-CN"/>
        </w:rPr>
        <w:t>根据磋商文件格式要求，</w:t>
      </w:r>
      <w:r>
        <w:rPr>
          <w:rFonts w:hint="eastAsia" w:ascii="宋体" w:hAnsi="宋体" w:eastAsia="宋体" w:cs="宋体"/>
          <w:sz w:val="21"/>
          <w:szCs w:val="21"/>
        </w:rPr>
        <w:t>委托代理人签字的，响应文件应附法定代表人签署的授权委托书。响应文件应尽量避免涂改、行间插字或删除。如果出现上述情况，改动之处应加盖单位公章并由</w:t>
      </w:r>
      <w:r>
        <w:rPr>
          <w:rFonts w:hint="eastAsia" w:ascii="宋体" w:hAnsi="宋体" w:eastAsia="宋体" w:cs="宋体"/>
          <w:sz w:val="21"/>
          <w:szCs w:val="21"/>
          <w:lang w:eastAsia="zh-CN"/>
        </w:rPr>
        <w:t>供应商</w:t>
      </w:r>
      <w:r>
        <w:rPr>
          <w:rFonts w:hint="eastAsia" w:ascii="宋体" w:hAnsi="宋体" w:eastAsia="宋体" w:cs="宋体"/>
          <w:sz w:val="21"/>
          <w:szCs w:val="21"/>
        </w:rPr>
        <w:t>的法定代表人或其授权的代理人签字确认。签字或盖章的具体要求见</w:t>
      </w:r>
      <w:r>
        <w:rPr>
          <w:rFonts w:hint="eastAsia" w:ascii="宋体" w:hAnsi="宋体" w:eastAsia="宋体" w:cs="宋体"/>
          <w:sz w:val="21"/>
          <w:szCs w:val="21"/>
          <w:lang w:eastAsia="zh-CN"/>
        </w:rPr>
        <w:t>供应商须知前附表。</w:t>
      </w:r>
      <w:r>
        <w:rPr>
          <w:rFonts w:hint="eastAsia" w:ascii="宋体" w:hAnsi="宋体" w:eastAsia="宋体" w:cs="宋体"/>
          <w:sz w:val="21"/>
          <w:szCs w:val="21"/>
        </w:rPr>
        <w:t xml:space="preserve"> </w:t>
      </w:r>
    </w:p>
    <w:p w14:paraId="3DBC5C95">
      <w:pPr>
        <w:pStyle w:val="37"/>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3.5.4 响应文件份数：</w:t>
      </w:r>
      <w:r>
        <w:rPr>
          <w:rFonts w:hint="eastAsia" w:ascii="宋体" w:hAnsi="宋体" w:eastAsia="宋体" w:cs="宋体"/>
          <w:sz w:val="21"/>
          <w:szCs w:val="21"/>
        </w:rPr>
        <w:t>见</w:t>
      </w:r>
      <w:r>
        <w:rPr>
          <w:rFonts w:hint="eastAsia" w:ascii="宋体" w:hAnsi="宋体" w:eastAsia="宋体" w:cs="宋体"/>
          <w:sz w:val="21"/>
          <w:szCs w:val="21"/>
          <w:lang w:eastAsia="zh-CN"/>
        </w:rPr>
        <w:t>供应商须知前附表</w:t>
      </w:r>
      <w:r>
        <w:rPr>
          <w:rFonts w:hint="eastAsia" w:ascii="宋体" w:hAnsi="宋体" w:eastAsia="宋体" w:cs="宋体"/>
          <w:sz w:val="21"/>
          <w:szCs w:val="21"/>
        </w:rPr>
        <w:t>。</w:t>
      </w:r>
    </w:p>
    <w:p w14:paraId="352D3430">
      <w:pPr>
        <w:pStyle w:val="37"/>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3.5.5 装订要求：见供应商须知前附表。</w:t>
      </w:r>
    </w:p>
    <w:p w14:paraId="00C39AC5">
      <w:pPr>
        <w:spacing w:line="360" w:lineRule="auto"/>
        <w:rPr>
          <w:rFonts w:hint="eastAsia" w:ascii="宋体" w:hAnsi="宋体" w:eastAsia="宋体" w:cs="宋体"/>
          <w:b/>
          <w:sz w:val="21"/>
          <w:szCs w:val="21"/>
        </w:rPr>
      </w:pPr>
      <w:bookmarkStart w:id="321" w:name="_Toc152045555"/>
      <w:bookmarkStart w:id="322" w:name="_Toc152042331"/>
      <w:bookmarkStart w:id="323" w:name="_Toc455080131"/>
      <w:bookmarkStart w:id="324" w:name="_Toc144974523"/>
      <w:r>
        <w:rPr>
          <w:rFonts w:hint="eastAsia" w:ascii="宋体" w:hAnsi="宋体" w:eastAsia="宋体" w:cs="宋体"/>
          <w:b/>
          <w:sz w:val="21"/>
          <w:szCs w:val="21"/>
        </w:rPr>
        <w:t>4. 投标</w:t>
      </w:r>
      <w:bookmarkEnd w:id="321"/>
      <w:bookmarkEnd w:id="322"/>
      <w:bookmarkEnd w:id="323"/>
      <w:bookmarkEnd w:id="324"/>
    </w:p>
    <w:p w14:paraId="1FEA6852">
      <w:pPr>
        <w:spacing w:line="360" w:lineRule="auto"/>
        <w:rPr>
          <w:rFonts w:hint="eastAsia" w:ascii="宋体" w:hAnsi="宋体" w:eastAsia="宋体" w:cs="宋体"/>
          <w:b/>
          <w:sz w:val="21"/>
          <w:szCs w:val="21"/>
          <w:lang w:val="en-US" w:eastAsia="zh-CN"/>
        </w:rPr>
      </w:pPr>
      <w:bookmarkStart w:id="325" w:name="_Toc462"/>
      <w:bookmarkStart w:id="326" w:name="_Toc13233"/>
      <w:bookmarkStart w:id="327" w:name="_Toc466298116"/>
      <w:bookmarkStart w:id="328" w:name="_Toc28272"/>
      <w:bookmarkStart w:id="329" w:name="_Toc8754"/>
      <w:bookmarkStart w:id="330" w:name="_Toc455080133"/>
      <w:bookmarkStart w:id="331" w:name="_Toc27132"/>
      <w:bookmarkStart w:id="332" w:name="_Toc152045557"/>
      <w:bookmarkStart w:id="333" w:name="_Toc455867793"/>
      <w:bookmarkStart w:id="334" w:name="_Toc16832"/>
      <w:bookmarkStart w:id="335" w:name="_Toc21072"/>
      <w:bookmarkStart w:id="336" w:name="_Toc485131177"/>
      <w:bookmarkStart w:id="337" w:name="_Toc318450700"/>
      <w:bookmarkStart w:id="338" w:name="_Toc152042333"/>
      <w:bookmarkStart w:id="339" w:name="_Toc144974525"/>
      <w:r>
        <w:rPr>
          <w:rFonts w:hint="eastAsia" w:ascii="宋体" w:hAnsi="宋体" w:eastAsia="宋体" w:cs="宋体"/>
          <w:b/>
          <w:sz w:val="21"/>
          <w:szCs w:val="21"/>
        </w:rPr>
        <w:t>4.</w:t>
      </w:r>
      <w:r>
        <w:rPr>
          <w:rFonts w:hint="eastAsia" w:ascii="宋体" w:hAnsi="宋体" w:eastAsia="宋体" w:cs="宋体"/>
          <w:b/>
          <w:sz w:val="21"/>
          <w:szCs w:val="21"/>
          <w:lang w:val="en-US" w:eastAsia="zh-CN"/>
        </w:rPr>
        <w:t>1</w:t>
      </w:r>
      <w:r>
        <w:rPr>
          <w:rFonts w:hint="eastAsia" w:ascii="宋体" w:hAnsi="宋体" w:eastAsia="宋体" w:cs="宋体"/>
          <w:b/>
          <w:sz w:val="21"/>
          <w:szCs w:val="21"/>
        </w:rPr>
        <w:t xml:space="preserve"> </w:t>
      </w:r>
      <w:r>
        <w:rPr>
          <w:rFonts w:hint="eastAsia" w:ascii="宋体" w:hAnsi="宋体" w:eastAsia="宋体" w:cs="宋体"/>
          <w:b/>
          <w:sz w:val="21"/>
          <w:szCs w:val="21"/>
          <w:lang w:val="en-US" w:eastAsia="zh-CN"/>
        </w:rPr>
        <w:t>响应文件的制作</w:t>
      </w:r>
    </w:p>
    <w:p w14:paraId="50D116E9">
      <w:pPr>
        <w:keepNext w:val="0"/>
        <w:keepLines w:val="0"/>
        <w:widowControl/>
        <w:suppressLineNumbers w:val="0"/>
        <w:spacing w:line="360" w:lineRule="auto"/>
        <w:ind w:firstLine="210" w:firstLineChars="100"/>
        <w:jc w:val="left"/>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 xml:space="preserve">4.1.1 </w:t>
      </w:r>
      <w:r>
        <w:rPr>
          <w:rFonts w:hint="eastAsia" w:ascii="宋体" w:hAnsi="宋体" w:eastAsia="宋体" w:cs="宋体"/>
          <w:sz w:val="21"/>
          <w:szCs w:val="21"/>
          <w:lang w:val="en-US" w:eastAsia="zh-CN"/>
        </w:rPr>
        <w:t>响应文件应由供应商使用电子交易系统提供的响应文件制作工具进行电子响应文件的制作，并按要求上传经 CA 锁签章和加密的电子响应文件（.ZMTF 格式）。</w:t>
      </w:r>
    </w:p>
    <w:p w14:paraId="0C63AB5E">
      <w:pPr>
        <w:pStyle w:val="37"/>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4.1.2 </w:t>
      </w:r>
      <w:r>
        <w:rPr>
          <w:rFonts w:hint="eastAsia" w:ascii="宋体" w:hAnsi="宋体" w:eastAsia="宋体" w:cs="宋体"/>
          <w:kern w:val="2"/>
          <w:sz w:val="21"/>
          <w:szCs w:val="21"/>
          <w:lang w:val="en-US" w:eastAsia="zh-CN" w:bidi="ar-SA"/>
        </w:rPr>
        <w:t>未按本章第 4.1.1 项要求制作的响应文件，采购人不承担责任并有权不予受理。</w:t>
      </w:r>
    </w:p>
    <w:p w14:paraId="2F3DEDF7">
      <w:pPr>
        <w:spacing w:line="360" w:lineRule="auto"/>
        <w:rPr>
          <w:rFonts w:hint="eastAsia" w:ascii="宋体" w:hAnsi="宋体" w:eastAsia="宋体" w:cs="宋体"/>
          <w:b/>
          <w:sz w:val="21"/>
          <w:szCs w:val="21"/>
        </w:rPr>
      </w:pPr>
      <w:r>
        <w:rPr>
          <w:rFonts w:hint="eastAsia" w:ascii="宋体" w:hAnsi="宋体" w:eastAsia="宋体" w:cs="宋体"/>
          <w:b/>
          <w:sz w:val="21"/>
          <w:szCs w:val="21"/>
          <w:lang w:val="en-US" w:eastAsia="zh-CN"/>
        </w:rPr>
        <w:t>4.2</w:t>
      </w:r>
      <w:r>
        <w:rPr>
          <w:rFonts w:hint="eastAsia" w:ascii="宋体" w:hAnsi="宋体" w:eastAsia="宋体" w:cs="宋体"/>
          <w:b/>
          <w:sz w:val="21"/>
          <w:szCs w:val="21"/>
        </w:rPr>
        <w:t>响应文件的递交</w:t>
      </w:r>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p>
    <w:p w14:paraId="3E0E16E2">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lang w:val="en-US" w:eastAsia="zh-CN"/>
        </w:rPr>
        <w:t>2</w:t>
      </w:r>
      <w:r>
        <w:rPr>
          <w:rFonts w:hint="eastAsia" w:ascii="宋体" w:hAnsi="宋体" w:eastAsia="宋体" w:cs="宋体"/>
          <w:sz w:val="21"/>
          <w:szCs w:val="21"/>
        </w:rPr>
        <w:t xml:space="preserve">.1 </w:t>
      </w:r>
    </w:p>
    <w:p w14:paraId="6FA0F0A4">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（1）加密的电子磋商响应文件1份（.ZMTF格式）须在磋商响应文件递交截止时间前通过“郑州市公共资源交易中心中牟分中心（http://zzggzy.zhengzhou.gov.cn/zhongmou/）”电子交易平台加密上传；上传文件尽量在截止日前 1-2 日内完成，以避免网络拥堵或其他原因造成上传失败，由于响应文件未按时提交所造成的后果由供应商自行承担。</w:t>
      </w:r>
    </w:p>
    <w:p w14:paraId="0089AB41">
      <w:pPr>
        <w:spacing w:line="360" w:lineRule="auto"/>
        <w:ind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（2）供应商无需到交易中心现场参加开标会议，无需现场提交纸质版响应文件或原件。</w:t>
      </w:r>
    </w:p>
    <w:p w14:paraId="64DD0A64">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lang w:val="en-US" w:eastAsia="zh-CN"/>
        </w:rPr>
        <w:t>2</w:t>
      </w:r>
      <w:r>
        <w:rPr>
          <w:rFonts w:hint="eastAsia" w:ascii="宋体" w:hAnsi="宋体" w:eastAsia="宋体" w:cs="宋体"/>
          <w:sz w:val="21"/>
          <w:szCs w:val="21"/>
        </w:rPr>
        <w:t xml:space="preserve">.2 </w:t>
      </w:r>
      <w:r>
        <w:rPr>
          <w:rFonts w:hint="eastAsia" w:ascii="宋体" w:hAnsi="宋体" w:eastAsia="宋体" w:cs="宋体"/>
          <w:sz w:val="21"/>
          <w:szCs w:val="21"/>
          <w:lang w:eastAsia="zh-CN"/>
        </w:rPr>
        <w:t>供应商</w:t>
      </w:r>
      <w:r>
        <w:rPr>
          <w:rFonts w:hint="eastAsia" w:ascii="宋体" w:hAnsi="宋体" w:eastAsia="宋体" w:cs="宋体"/>
          <w:sz w:val="21"/>
          <w:szCs w:val="21"/>
        </w:rPr>
        <w:t>递交响应文件的地点：见</w:t>
      </w:r>
      <w:r>
        <w:rPr>
          <w:rFonts w:hint="eastAsia" w:ascii="宋体" w:hAnsi="宋体" w:eastAsia="宋体" w:cs="宋体"/>
          <w:sz w:val="21"/>
          <w:szCs w:val="21"/>
          <w:lang w:eastAsia="zh-CN"/>
        </w:rPr>
        <w:t>供应商须知前附表</w:t>
      </w:r>
      <w:r>
        <w:rPr>
          <w:rFonts w:hint="eastAsia" w:ascii="宋体" w:hAnsi="宋体" w:eastAsia="宋体" w:cs="宋体"/>
          <w:sz w:val="21"/>
          <w:szCs w:val="21"/>
        </w:rPr>
        <w:t>。</w:t>
      </w:r>
    </w:p>
    <w:p w14:paraId="5FBD908E">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lang w:val="en-US" w:eastAsia="zh-CN"/>
        </w:rPr>
        <w:t>2</w:t>
      </w:r>
      <w:r>
        <w:rPr>
          <w:rFonts w:hint="eastAsia" w:ascii="宋体" w:hAnsi="宋体" w:eastAsia="宋体" w:cs="宋体"/>
          <w:sz w:val="21"/>
          <w:szCs w:val="21"/>
        </w:rPr>
        <w:t>.3 除</w:t>
      </w:r>
      <w:r>
        <w:rPr>
          <w:rFonts w:hint="eastAsia" w:ascii="宋体" w:hAnsi="宋体" w:eastAsia="宋体" w:cs="宋体"/>
          <w:sz w:val="21"/>
          <w:szCs w:val="21"/>
          <w:lang w:eastAsia="zh-CN"/>
        </w:rPr>
        <w:t>供应商须知前附表</w:t>
      </w:r>
      <w:r>
        <w:rPr>
          <w:rFonts w:hint="eastAsia" w:ascii="宋体" w:hAnsi="宋体" w:eastAsia="宋体" w:cs="宋体"/>
          <w:sz w:val="21"/>
          <w:szCs w:val="21"/>
        </w:rPr>
        <w:t>另有规定外，</w:t>
      </w:r>
      <w:r>
        <w:rPr>
          <w:rFonts w:hint="eastAsia" w:ascii="宋体" w:hAnsi="宋体" w:eastAsia="宋体" w:cs="宋体"/>
          <w:sz w:val="21"/>
          <w:szCs w:val="21"/>
          <w:lang w:eastAsia="zh-CN"/>
        </w:rPr>
        <w:t>供应商</w:t>
      </w:r>
      <w:r>
        <w:rPr>
          <w:rFonts w:hint="eastAsia" w:ascii="宋体" w:hAnsi="宋体" w:eastAsia="宋体" w:cs="宋体"/>
          <w:sz w:val="21"/>
          <w:szCs w:val="21"/>
        </w:rPr>
        <w:t>所递交的响应文件不予退还。</w:t>
      </w:r>
    </w:p>
    <w:p w14:paraId="5605666D">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lang w:val="en-US" w:eastAsia="zh-CN"/>
        </w:rPr>
        <w:t>2</w:t>
      </w:r>
      <w:r>
        <w:rPr>
          <w:rFonts w:hint="eastAsia" w:ascii="宋体" w:hAnsi="宋体" w:eastAsia="宋体" w:cs="宋体"/>
          <w:sz w:val="21"/>
          <w:szCs w:val="21"/>
        </w:rPr>
        <w:t>.4逾期送达的或者未送达指定地点的响应文件，采购人不予受理。</w:t>
      </w:r>
    </w:p>
    <w:p w14:paraId="419A01BC">
      <w:pPr>
        <w:spacing w:line="360" w:lineRule="auto"/>
        <w:rPr>
          <w:rFonts w:hint="eastAsia" w:ascii="宋体" w:hAnsi="宋体" w:eastAsia="宋体" w:cs="宋体"/>
          <w:b/>
          <w:sz w:val="21"/>
          <w:szCs w:val="21"/>
        </w:rPr>
      </w:pPr>
      <w:bookmarkStart w:id="340" w:name="_Toc455080134"/>
      <w:bookmarkStart w:id="341" w:name="_Toc2952"/>
      <w:bookmarkStart w:id="342" w:name="_Toc19501"/>
      <w:bookmarkStart w:id="343" w:name="_Toc30860"/>
      <w:bookmarkStart w:id="344" w:name="_Toc318450701"/>
      <w:bookmarkStart w:id="345" w:name="_Toc455867794"/>
      <w:bookmarkStart w:id="346" w:name="_Toc144974526"/>
      <w:bookmarkStart w:id="347" w:name="_Toc485131178"/>
      <w:bookmarkStart w:id="348" w:name="_Toc21890"/>
      <w:bookmarkStart w:id="349" w:name="_Toc26684"/>
      <w:bookmarkStart w:id="350" w:name="_Toc5102"/>
      <w:bookmarkStart w:id="351" w:name="_Toc466298117"/>
      <w:bookmarkStart w:id="352" w:name="_Toc152042334"/>
      <w:bookmarkStart w:id="353" w:name="_Toc152045558"/>
      <w:bookmarkStart w:id="354" w:name="_Toc20281"/>
      <w:r>
        <w:rPr>
          <w:rFonts w:hint="eastAsia" w:ascii="宋体" w:hAnsi="宋体" w:eastAsia="宋体" w:cs="宋体"/>
          <w:b/>
          <w:sz w:val="21"/>
          <w:szCs w:val="21"/>
        </w:rPr>
        <w:t>4.</w:t>
      </w:r>
      <w:r>
        <w:rPr>
          <w:rFonts w:hint="eastAsia" w:ascii="宋体" w:hAnsi="宋体" w:eastAsia="宋体" w:cs="宋体"/>
          <w:b/>
          <w:sz w:val="21"/>
          <w:szCs w:val="21"/>
          <w:lang w:val="en-US" w:eastAsia="zh-CN"/>
        </w:rPr>
        <w:t>3</w:t>
      </w:r>
      <w:r>
        <w:rPr>
          <w:rFonts w:hint="eastAsia" w:ascii="宋体" w:hAnsi="宋体" w:eastAsia="宋体" w:cs="宋体"/>
          <w:b/>
          <w:sz w:val="21"/>
          <w:szCs w:val="21"/>
        </w:rPr>
        <w:t xml:space="preserve"> 响应文件的修改与撤回</w:t>
      </w:r>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p>
    <w:p w14:paraId="17D819A9">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rPr>
        <w:t>4.</w:t>
      </w:r>
      <w:r>
        <w:rPr>
          <w:rFonts w:hint="eastAsia" w:ascii="宋体" w:hAnsi="宋体" w:eastAsia="宋体" w:cs="宋体"/>
          <w:sz w:val="21"/>
          <w:szCs w:val="21"/>
          <w:lang w:val="en-US" w:eastAsia="zh-CN"/>
        </w:rPr>
        <w:t>3</w:t>
      </w:r>
      <w:r>
        <w:rPr>
          <w:rFonts w:hint="eastAsia" w:ascii="宋体" w:hAnsi="宋体" w:eastAsia="宋体" w:cs="宋体"/>
          <w:sz w:val="21"/>
          <w:szCs w:val="21"/>
        </w:rPr>
        <w:t>.</w:t>
      </w:r>
      <w:r>
        <w:rPr>
          <w:rFonts w:hint="eastAsia" w:ascii="宋体" w:hAnsi="宋体" w:eastAsia="宋体" w:cs="宋体"/>
          <w:sz w:val="21"/>
          <w:szCs w:val="21"/>
          <w:lang w:val="en-US" w:eastAsia="zh-CN"/>
        </w:rPr>
        <w:t>1</w:t>
      </w:r>
      <w:r>
        <w:rPr>
          <w:rFonts w:hint="eastAsia" w:ascii="宋体" w:hAnsi="宋体" w:eastAsia="宋体" w:cs="宋体"/>
          <w:sz w:val="21"/>
          <w:szCs w:val="21"/>
        </w:rPr>
        <w:t xml:space="preserve"> </w:t>
      </w:r>
      <w:bookmarkStart w:id="355" w:name="_Toc152045559"/>
      <w:bookmarkStart w:id="356" w:name="_Toc152042335"/>
      <w:bookmarkStart w:id="357" w:name="_Toc144974527"/>
      <w:bookmarkStart w:id="358" w:name="_Toc455080135"/>
      <w:r>
        <w:rPr>
          <w:rFonts w:hint="eastAsia" w:ascii="宋体" w:hAnsi="宋体" w:eastAsia="宋体" w:cs="宋体"/>
          <w:sz w:val="21"/>
          <w:szCs w:val="21"/>
        </w:rPr>
        <w:t>供应商在递交</w:t>
      </w:r>
      <w:r>
        <w:rPr>
          <w:rFonts w:hint="eastAsia" w:ascii="宋体" w:hAnsi="宋体" w:eastAsia="宋体" w:cs="宋体"/>
          <w:sz w:val="21"/>
          <w:szCs w:val="21"/>
          <w:lang w:eastAsia="zh-CN"/>
        </w:rPr>
        <w:t>磋商响应文件</w:t>
      </w:r>
      <w:r>
        <w:rPr>
          <w:rFonts w:hint="eastAsia" w:ascii="宋体" w:hAnsi="宋体" w:eastAsia="宋体" w:cs="宋体"/>
          <w:sz w:val="21"/>
          <w:szCs w:val="21"/>
        </w:rPr>
        <w:t>后，在</w:t>
      </w:r>
      <w:r>
        <w:rPr>
          <w:rFonts w:hint="eastAsia" w:ascii="宋体" w:hAnsi="宋体" w:eastAsia="宋体" w:cs="宋体"/>
          <w:sz w:val="21"/>
          <w:szCs w:val="21"/>
          <w:lang w:eastAsia="zh-CN"/>
        </w:rPr>
        <w:t>磋商响应文件</w:t>
      </w:r>
      <w:r>
        <w:rPr>
          <w:rFonts w:hint="eastAsia" w:ascii="宋体" w:hAnsi="宋体" w:eastAsia="宋体" w:cs="宋体"/>
          <w:sz w:val="21"/>
          <w:szCs w:val="21"/>
        </w:rPr>
        <w:t>递交截止时间之前可以修改或撤回其</w:t>
      </w:r>
      <w:r>
        <w:rPr>
          <w:rFonts w:hint="eastAsia" w:ascii="宋体" w:hAnsi="宋体" w:eastAsia="宋体" w:cs="宋体"/>
          <w:sz w:val="21"/>
          <w:szCs w:val="21"/>
          <w:lang w:eastAsia="zh-CN"/>
        </w:rPr>
        <w:t>磋商响应文件</w:t>
      </w:r>
      <w:r>
        <w:rPr>
          <w:rFonts w:hint="eastAsia" w:ascii="宋体" w:hAnsi="宋体" w:eastAsia="宋体" w:cs="宋体"/>
          <w:sz w:val="21"/>
          <w:szCs w:val="21"/>
        </w:rPr>
        <w:t>，</w:t>
      </w:r>
      <w:r>
        <w:rPr>
          <w:rFonts w:hint="eastAsia" w:ascii="宋体" w:hAnsi="宋体" w:eastAsia="宋体" w:cs="宋体"/>
          <w:sz w:val="21"/>
          <w:szCs w:val="21"/>
          <w:highlight w:val="none"/>
          <w:lang w:val="en-US" w:eastAsia="zh-CN"/>
        </w:rPr>
        <w:t>最终响应文件以响应文件递交截止时间前完成上传至郑州市公共资源交易中心中牟分中心交易系统最后一份响应文件为准</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 xml:space="preserve"> </w:t>
      </w:r>
    </w:p>
    <w:p w14:paraId="2848CDC4">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 xml:space="preserve">4.3.2 </w:t>
      </w:r>
      <w:r>
        <w:rPr>
          <w:rFonts w:hint="eastAsia" w:ascii="宋体" w:hAnsi="宋体" w:eastAsia="宋体" w:cs="宋体"/>
          <w:sz w:val="21"/>
          <w:szCs w:val="21"/>
        </w:rPr>
        <w:t>在</w:t>
      </w:r>
      <w:r>
        <w:rPr>
          <w:rFonts w:hint="eastAsia" w:ascii="宋体" w:hAnsi="宋体" w:eastAsia="宋体" w:cs="宋体"/>
          <w:sz w:val="21"/>
          <w:szCs w:val="21"/>
          <w:lang w:eastAsia="zh-CN"/>
        </w:rPr>
        <w:t>磋商响应文件</w:t>
      </w:r>
      <w:r>
        <w:rPr>
          <w:rFonts w:hint="eastAsia" w:ascii="宋体" w:hAnsi="宋体" w:eastAsia="宋体" w:cs="宋体"/>
          <w:sz w:val="21"/>
          <w:szCs w:val="21"/>
        </w:rPr>
        <w:t>递交截止时间之后，</w:t>
      </w:r>
      <w:r>
        <w:rPr>
          <w:rFonts w:hint="eastAsia" w:ascii="宋体" w:hAnsi="宋体" w:eastAsia="宋体" w:cs="宋体"/>
          <w:sz w:val="21"/>
          <w:szCs w:val="21"/>
          <w:lang w:val="en-US" w:eastAsia="zh-CN"/>
        </w:rPr>
        <w:t>供应商</w:t>
      </w:r>
      <w:r>
        <w:rPr>
          <w:rFonts w:hint="eastAsia" w:ascii="宋体" w:hAnsi="宋体" w:eastAsia="宋体" w:cs="宋体"/>
          <w:sz w:val="21"/>
          <w:szCs w:val="21"/>
        </w:rPr>
        <w:t>不得撤回其</w:t>
      </w:r>
      <w:r>
        <w:rPr>
          <w:rFonts w:hint="eastAsia" w:ascii="宋体" w:hAnsi="宋体" w:eastAsia="宋体" w:cs="宋体"/>
          <w:sz w:val="21"/>
          <w:szCs w:val="21"/>
          <w:lang w:eastAsia="zh-CN"/>
        </w:rPr>
        <w:t>磋商响应文件</w:t>
      </w:r>
      <w:r>
        <w:rPr>
          <w:rFonts w:hint="eastAsia" w:ascii="宋体" w:hAnsi="宋体" w:eastAsia="宋体" w:cs="宋体"/>
          <w:sz w:val="21"/>
          <w:szCs w:val="21"/>
        </w:rPr>
        <w:t>或对其</w:t>
      </w:r>
      <w:r>
        <w:rPr>
          <w:rFonts w:hint="eastAsia" w:ascii="宋体" w:hAnsi="宋体" w:eastAsia="宋体" w:cs="宋体"/>
          <w:sz w:val="21"/>
          <w:szCs w:val="21"/>
          <w:lang w:eastAsia="zh-CN"/>
        </w:rPr>
        <w:t>磋商响应文件</w:t>
      </w:r>
      <w:r>
        <w:rPr>
          <w:rFonts w:hint="eastAsia" w:ascii="宋体" w:hAnsi="宋体" w:eastAsia="宋体" w:cs="宋体"/>
          <w:sz w:val="21"/>
          <w:szCs w:val="21"/>
        </w:rPr>
        <w:t xml:space="preserve">做任何修改。 </w:t>
      </w:r>
    </w:p>
    <w:p w14:paraId="245545BC">
      <w:pPr>
        <w:spacing w:line="360" w:lineRule="auto"/>
        <w:rPr>
          <w:rFonts w:hint="eastAsia" w:ascii="宋体" w:hAnsi="宋体" w:eastAsia="宋体" w:cs="宋体"/>
          <w:b/>
          <w:sz w:val="21"/>
          <w:szCs w:val="21"/>
        </w:rPr>
      </w:pPr>
      <w:r>
        <w:rPr>
          <w:rFonts w:hint="eastAsia" w:ascii="宋体" w:hAnsi="宋体" w:eastAsia="宋体" w:cs="宋体"/>
          <w:b/>
          <w:sz w:val="21"/>
          <w:szCs w:val="21"/>
        </w:rPr>
        <w:t xml:space="preserve">5. </w:t>
      </w:r>
      <w:bookmarkEnd w:id="355"/>
      <w:bookmarkEnd w:id="356"/>
      <w:bookmarkEnd w:id="357"/>
      <w:r>
        <w:rPr>
          <w:rFonts w:hint="eastAsia" w:ascii="宋体" w:hAnsi="宋体" w:eastAsia="宋体" w:cs="宋体"/>
          <w:b/>
          <w:sz w:val="21"/>
          <w:szCs w:val="21"/>
        </w:rPr>
        <w:t>磋商</w:t>
      </w:r>
      <w:bookmarkEnd w:id="358"/>
      <w:r>
        <w:rPr>
          <w:rFonts w:hint="eastAsia" w:ascii="宋体" w:hAnsi="宋体" w:eastAsia="宋体" w:cs="宋体"/>
          <w:b/>
          <w:sz w:val="21"/>
          <w:szCs w:val="21"/>
        </w:rPr>
        <w:t>会议</w:t>
      </w:r>
    </w:p>
    <w:p w14:paraId="56956766">
      <w:pPr>
        <w:spacing w:line="360" w:lineRule="auto"/>
        <w:rPr>
          <w:rFonts w:hint="eastAsia" w:ascii="宋体" w:hAnsi="宋体" w:eastAsia="宋体" w:cs="宋体"/>
          <w:b/>
          <w:sz w:val="21"/>
          <w:szCs w:val="21"/>
        </w:rPr>
      </w:pPr>
      <w:bookmarkStart w:id="359" w:name="_Toc152045560"/>
      <w:bookmarkStart w:id="360" w:name="_Toc20333"/>
      <w:bookmarkStart w:id="361" w:name="_Toc9969"/>
      <w:bookmarkStart w:id="362" w:name="_Toc466298119"/>
      <w:bookmarkStart w:id="363" w:name="_Toc25809"/>
      <w:bookmarkStart w:id="364" w:name="_Toc14"/>
      <w:bookmarkStart w:id="365" w:name="_Toc26426"/>
      <w:bookmarkStart w:id="366" w:name="_Toc25533"/>
      <w:bookmarkStart w:id="367" w:name="_Toc775"/>
      <w:bookmarkStart w:id="368" w:name="_Toc455867796"/>
      <w:bookmarkStart w:id="369" w:name="_Toc144974528"/>
      <w:bookmarkStart w:id="370" w:name="_Toc485131180"/>
      <w:bookmarkStart w:id="371" w:name="_Toc318450703"/>
      <w:bookmarkStart w:id="372" w:name="_Toc152042336"/>
      <w:bookmarkStart w:id="373" w:name="_Toc455080136"/>
      <w:r>
        <w:rPr>
          <w:rFonts w:hint="eastAsia" w:ascii="宋体" w:hAnsi="宋体" w:eastAsia="宋体" w:cs="宋体"/>
          <w:b/>
          <w:sz w:val="21"/>
          <w:szCs w:val="21"/>
        </w:rPr>
        <w:t>5.1</w:t>
      </w:r>
      <w:r>
        <w:rPr>
          <w:rFonts w:hint="eastAsia" w:ascii="宋体" w:hAnsi="宋体" w:eastAsia="宋体" w:cs="宋体"/>
          <w:b/>
          <w:sz w:val="21"/>
          <w:szCs w:val="21"/>
          <w:lang w:eastAsia="zh-CN"/>
        </w:rPr>
        <w:t>开标</w:t>
      </w:r>
      <w:r>
        <w:rPr>
          <w:rFonts w:hint="eastAsia" w:ascii="宋体" w:hAnsi="宋体" w:eastAsia="宋体" w:cs="宋体"/>
          <w:b/>
          <w:sz w:val="21"/>
          <w:szCs w:val="21"/>
        </w:rPr>
        <w:t>时间和地点</w:t>
      </w:r>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p>
    <w:p w14:paraId="481A3A09">
      <w:pPr>
        <w:keepNext w:val="0"/>
        <w:keepLines w:val="0"/>
        <w:widowControl/>
        <w:suppressLineNumbers w:val="0"/>
        <w:spacing w:line="360" w:lineRule="auto"/>
        <w:ind w:firstLine="420" w:firstLineChars="200"/>
        <w:jc w:val="left"/>
        <w:rPr>
          <w:rFonts w:hint="eastAsia" w:ascii="宋体" w:hAnsi="宋体" w:eastAsia="宋体" w:cs="宋体"/>
          <w:b/>
          <w:sz w:val="21"/>
          <w:szCs w:val="21"/>
          <w:highlight w:val="yellow"/>
          <w:lang w:val="en-US" w:eastAsia="zh-CN"/>
        </w:rPr>
      </w:pPr>
      <w:bookmarkStart w:id="374" w:name="_Toc11148"/>
      <w:bookmarkStart w:id="375" w:name="_Toc17491"/>
      <w:bookmarkStart w:id="376" w:name="_Toc144974529"/>
      <w:bookmarkStart w:id="377" w:name="_Toc3865"/>
      <w:bookmarkStart w:id="378" w:name="_Toc30074"/>
      <w:bookmarkStart w:id="379" w:name="_Toc25911"/>
      <w:bookmarkStart w:id="380" w:name="_Toc455080137"/>
      <w:bookmarkStart w:id="381" w:name="_Toc152042337"/>
      <w:bookmarkStart w:id="382" w:name="_Toc152045561"/>
      <w:bookmarkStart w:id="383" w:name="_Toc318450704"/>
      <w:bookmarkStart w:id="384" w:name="_Toc30965"/>
      <w:r>
        <w:rPr>
          <w:rFonts w:hint="eastAsia" w:ascii="宋体" w:hAnsi="宋体" w:eastAsia="宋体" w:cs="宋体"/>
          <w:sz w:val="21"/>
          <w:szCs w:val="21"/>
          <w:lang w:val="en-US" w:eastAsia="zh-CN"/>
        </w:rPr>
        <w:t>采购代理机构将在“供应商须知”中规定的时间和地点组织供应商磋商，准时采用“远程不见面”开标方式参加磋商会议。</w:t>
      </w:r>
    </w:p>
    <w:p w14:paraId="7D89B091">
      <w:pPr>
        <w:spacing w:line="360" w:lineRule="auto"/>
        <w:rPr>
          <w:rFonts w:hint="eastAsia" w:ascii="宋体" w:hAnsi="宋体" w:eastAsia="宋体" w:cs="宋体"/>
          <w:b/>
          <w:sz w:val="21"/>
          <w:szCs w:val="21"/>
        </w:rPr>
      </w:pPr>
      <w:bookmarkStart w:id="385" w:name="_Toc455867797"/>
      <w:bookmarkStart w:id="386" w:name="_Toc19890"/>
      <w:bookmarkStart w:id="387" w:name="_Toc485131181"/>
      <w:bookmarkStart w:id="388" w:name="_Toc466298120"/>
      <w:r>
        <w:rPr>
          <w:rFonts w:hint="eastAsia" w:ascii="宋体" w:hAnsi="宋体" w:eastAsia="宋体" w:cs="宋体"/>
          <w:b/>
          <w:sz w:val="21"/>
          <w:szCs w:val="21"/>
        </w:rPr>
        <w:t>5.</w:t>
      </w:r>
      <w:r>
        <w:rPr>
          <w:rFonts w:hint="eastAsia" w:ascii="宋体" w:hAnsi="宋体" w:eastAsia="宋体" w:cs="宋体"/>
          <w:b/>
          <w:sz w:val="21"/>
          <w:szCs w:val="21"/>
          <w:lang w:val="en-US" w:eastAsia="zh-CN"/>
        </w:rPr>
        <w:t>2</w:t>
      </w:r>
      <w:r>
        <w:rPr>
          <w:rFonts w:hint="eastAsia" w:ascii="宋体" w:hAnsi="宋体" w:eastAsia="宋体" w:cs="宋体"/>
          <w:b/>
          <w:sz w:val="21"/>
          <w:szCs w:val="21"/>
        </w:rPr>
        <w:t xml:space="preserve"> 磋商程序</w:t>
      </w:r>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p>
    <w:p w14:paraId="6E0B973F">
      <w:pPr>
        <w:spacing w:line="360" w:lineRule="auto"/>
        <w:ind w:firstLine="420" w:firstLineChars="200"/>
        <w:rPr>
          <w:rFonts w:hint="eastAsia" w:ascii="宋体" w:hAnsi="宋体" w:eastAsia="宋体" w:cs="宋体"/>
          <w:sz w:val="21"/>
          <w:szCs w:val="21"/>
        </w:rPr>
      </w:pPr>
      <w:bookmarkStart w:id="389" w:name="_Toc152045562"/>
      <w:bookmarkStart w:id="390" w:name="_Toc144974530"/>
      <w:bookmarkStart w:id="391" w:name="_Toc152042338"/>
      <w:r>
        <w:rPr>
          <w:rFonts w:hint="eastAsia" w:ascii="宋体" w:hAnsi="宋体" w:eastAsia="宋体" w:cs="宋体"/>
          <w:sz w:val="21"/>
          <w:szCs w:val="21"/>
        </w:rPr>
        <w:t>5.</w:t>
      </w:r>
      <w:r>
        <w:rPr>
          <w:rFonts w:hint="eastAsia" w:ascii="宋体" w:hAnsi="宋体" w:eastAsia="宋体" w:cs="宋体"/>
          <w:sz w:val="21"/>
          <w:szCs w:val="21"/>
          <w:lang w:val="en-US" w:eastAsia="zh-CN"/>
        </w:rPr>
        <w:t>2</w:t>
      </w:r>
      <w:r>
        <w:rPr>
          <w:rFonts w:hint="eastAsia" w:ascii="宋体" w:hAnsi="宋体" w:eastAsia="宋体" w:cs="宋体"/>
          <w:sz w:val="21"/>
          <w:szCs w:val="21"/>
        </w:rPr>
        <w:t>.1、磋商小组对磋商文件进行熟悉确认。</w:t>
      </w:r>
    </w:p>
    <w:p w14:paraId="4F3156B7">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5.</w:t>
      </w:r>
      <w:r>
        <w:rPr>
          <w:rFonts w:hint="eastAsia" w:ascii="宋体" w:hAnsi="宋体" w:eastAsia="宋体" w:cs="宋体"/>
          <w:sz w:val="21"/>
          <w:szCs w:val="21"/>
          <w:lang w:val="en-US" w:eastAsia="zh-CN"/>
        </w:rPr>
        <w:t>2</w:t>
      </w:r>
      <w:r>
        <w:rPr>
          <w:rFonts w:hint="eastAsia" w:ascii="宋体" w:hAnsi="宋体" w:eastAsia="宋体" w:cs="宋体"/>
          <w:sz w:val="21"/>
          <w:szCs w:val="21"/>
        </w:rPr>
        <w:t>.2、磋商小组推选组长，讨论、通过磋商工作流程和磋商要点。</w:t>
      </w:r>
    </w:p>
    <w:p w14:paraId="67CB95EE">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5.</w:t>
      </w:r>
      <w:r>
        <w:rPr>
          <w:rFonts w:hint="eastAsia" w:ascii="宋体" w:hAnsi="宋体" w:eastAsia="宋体" w:cs="宋体"/>
          <w:sz w:val="21"/>
          <w:szCs w:val="21"/>
          <w:lang w:val="en-US" w:eastAsia="zh-CN"/>
        </w:rPr>
        <w:t>2</w:t>
      </w:r>
      <w:r>
        <w:rPr>
          <w:rFonts w:hint="eastAsia" w:ascii="宋体" w:hAnsi="宋体" w:eastAsia="宋体" w:cs="宋体"/>
          <w:sz w:val="21"/>
          <w:szCs w:val="21"/>
        </w:rPr>
        <w:t>.3、磋商开始后，磋商小组依据磋商文件规定，对响应文件中的资格、</w:t>
      </w:r>
      <w:r>
        <w:rPr>
          <w:rFonts w:hint="eastAsia" w:ascii="宋体" w:hAnsi="宋体" w:eastAsia="宋体" w:cs="宋体"/>
          <w:sz w:val="21"/>
          <w:szCs w:val="21"/>
          <w:lang w:val="en-US" w:eastAsia="zh-CN"/>
        </w:rPr>
        <w:t>符合</w:t>
      </w:r>
      <w:r>
        <w:rPr>
          <w:rFonts w:hint="eastAsia" w:ascii="宋体" w:hAnsi="宋体" w:eastAsia="宋体" w:cs="宋体"/>
          <w:sz w:val="21"/>
          <w:szCs w:val="21"/>
        </w:rPr>
        <w:t>性进行审查，以确定磋商</w:t>
      </w:r>
      <w:r>
        <w:rPr>
          <w:rFonts w:hint="eastAsia" w:ascii="宋体" w:hAnsi="宋体" w:eastAsia="宋体" w:cs="宋体"/>
          <w:sz w:val="21"/>
          <w:szCs w:val="21"/>
          <w:lang w:eastAsia="zh-CN"/>
        </w:rPr>
        <w:t>供应商</w:t>
      </w:r>
      <w:r>
        <w:rPr>
          <w:rFonts w:hint="eastAsia" w:ascii="宋体" w:hAnsi="宋体" w:eastAsia="宋体" w:cs="宋体"/>
          <w:sz w:val="21"/>
          <w:szCs w:val="21"/>
        </w:rPr>
        <w:t>是否具备参与磋商的资格。</w:t>
      </w:r>
    </w:p>
    <w:p w14:paraId="1063B88C">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5.</w:t>
      </w:r>
      <w:r>
        <w:rPr>
          <w:rFonts w:hint="eastAsia" w:ascii="宋体" w:hAnsi="宋体" w:eastAsia="宋体" w:cs="宋体"/>
          <w:sz w:val="21"/>
          <w:szCs w:val="21"/>
          <w:lang w:val="en-US" w:eastAsia="zh-CN"/>
        </w:rPr>
        <w:t>2</w:t>
      </w:r>
      <w:r>
        <w:rPr>
          <w:rFonts w:hint="eastAsia" w:ascii="宋体" w:hAnsi="宋体" w:eastAsia="宋体" w:cs="宋体"/>
          <w:sz w:val="21"/>
          <w:szCs w:val="21"/>
        </w:rPr>
        <w:t>.4、磋商小组对通过资格性和符合性审查的响应文件进行评估，确定与各竞标人磋商的具体内容。</w:t>
      </w:r>
    </w:p>
    <w:p w14:paraId="164B8759">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rPr>
        <w:t>5.</w:t>
      </w:r>
      <w:r>
        <w:rPr>
          <w:rFonts w:hint="eastAsia" w:ascii="宋体" w:hAnsi="宋体" w:eastAsia="宋体" w:cs="宋体"/>
          <w:sz w:val="21"/>
          <w:szCs w:val="21"/>
          <w:lang w:val="en-US" w:eastAsia="zh-CN"/>
        </w:rPr>
        <w:t>2</w:t>
      </w:r>
      <w:r>
        <w:rPr>
          <w:rFonts w:hint="eastAsia" w:ascii="宋体" w:hAnsi="宋体" w:eastAsia="宋体" w:cs="宋体"/>
          <w:sz w:val="21"/>
          <w:szCs w:val="21"/>
        </w:rPr>
        <w:t>.5、</w:t>
      </w:r>
      <w:r>
        <w:rPr>
          <w:rFonts w:hint="eastAsia" w:ascii="宋体" w:hAnsi="宋体" w:eastAsia="宋体" w:cs="宋体"/>
          <w:sz w:val="21"/>
          <w:szCs w:val="21"/>
          <w:highlight w:val="none"/>
        </w:rPr>
        <w:t>围绕磋商要点，磋商小组全体成员集中与单一</w:t>
      </w:r>
      <w:r>
        <w:rPr>
          <w:rFonts w:hint="eastAsia" w:ascii="宋体" w:hAnsi="宋体" w:eastAsia="宋体" w:cs="宋体"/>
          <w:sz w:val="21"/>
          <w:szCs w:val="21"/>
          <w:highlight w:val="none"/>
          <w:lang w:eastAsia="zh-CN"/>
        </w:rPr>
        <w:t>供应商</w:t>
      </w:r>
      <w:r>
        <w:rPr>
          <w:rFonts w:hint="eastAsia" w:ascii="宋体" w:hAnsi="宋体" w:eastAsia="宋体" w:cs="宋体"/>
          <w:sz w:val="21"/>
          <w:szCs w:val="21"/>
          <w:highlight w:val="none"/>
        </w:rPr>
        <w:t>分别进行磋商。按各</w:t>
      </w:r>
      <w:r>
        <w:rPr>
          <w:rFonts w:hint="eastAsia" w:ascii="宋体" w:hAnsi="宋体" w:eastAsia="宋体" w:cs="宋体"/>
          <w:sz w:val="21"/>
          <w:szCs w:val="21"/>
          <w:highlight w:val="none"/>
          <w:lang w:eastAsia="zh-CN"/>
        </w:rPr>
        <w:t>供应商</w:t>
      </w:r>
      <w:r>
        <w:rPr>
          <w:rFonts w:hint="eastAsia" w:ascii="宋体" w:hAnsi="宋体" w:eastAsia="宋体" w:cs="宋体"/>
          <w:sz w:val="21"/>
          <w:szCs w:val="21"/>
          <w:highlight w:val="none"/>
        </w:rPr>
        <w:t>递交响应文件的顺序进行磋商。对通过初步评审的</w:t>
      </w:r>
      <w:r>
        <w:rPr>
          <w:rFonts w:hint="eastAsia" w:ascii="宋体" w:hAnsi="宋体" w:eastAsia="宋体" w:cs="宋体"/>
          <w:sz w:val="21"/>
          <w:szCs w:val="21"/>
          <w:highlight w:val="none"/>
          <w:lang w:eastAsia="zh-CN"/>
        </w:rPr>
        <w:t>供应商</w:t>
      </w:r>
      <w:r>
        <w:rPr>
          <w:rFonts w:hint="eastAsia" w:ascii="宋体" w:hAnsi="宋体" w:eastAsia="宋体" w:cs="宋体"/>
          <w:sz w:val="21"/>
          <w:szCs w:val="21"/>
          <w:highlight w:val="none"/>
        </w:rPr>
        <w:t>进行第2轮报价，依据现场磋商情况，磋商小组有权决定是否进行第3轮报价，若无第3轮报价，则第2轮报价则为最终报价，依据最终提交的报价进行评审。</w:t>
      </w:r>
    </w:p>
    <w:p w14:paraId="08008EC0">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5.</w:t>
      </w:r>
      <w:r>
        <w:rPr>
          <w:rFonts w:hint="eastAsia" w:ascii="宋体" w:hAnsi="宋体" w:eastAsia="宋体" w:cs="宋体"/>
          <w:sz w:val="21"/>
          <w:szCs w:val="21"/>
          <w:lang w:val="en-US" w:eastAsia="zh-CN"/>
        </w:rPr>
        <w:t>2</w:t>
      </w:r>
      <w:r>
        <w:rPr>
          <w:rFonts w:hint="eastAsia" w:ascii="宋体" w:hAnsi="宋体" w:eastAsia="宋体" w:cs="宋体"/>
          <w:sz w:val="21"/>
          <w:szCs w:val="21"/>
        </w:rPr>
        <w:t>.6、磋商过程中，磋商小组可以根据磋商情况实质性变动采购需求中的技术及合同草案条款，但不得变动磋商文件中的其他内容。实质性变动的内容需经采购人(业主)代表确认。并以书面形式通知所有参加磋商的</w:t>
      </w:r>
      <w:r>
        <w:rPr>
          <w:rFonts w:hint="eastAsia" w:ascii="宋体" w:hAnsi="宋体" w:eastAsia="宋体" w:cs="宋体"/>
          <w:sz w:val="21"/>
          <w:szCs w:val="21"/>
          <w:lang w:eastAsia="zh-CN"/>
        </w:rPr>
        <w:t>供应商</w:t>
      </w:r>
      <w:r>
        <w:rPr>
          <w:rFonts w:hint="eastAsia" w:ascii="宋体" w:hAnsi="宋体" w:eastAsia="宋体" w:cs="宋体"/>
          <w:sz w:val="21"/>
          <w:szCs w:val="21"/>
        </w:rPr>
        <w:t>，该变动是磋商文件的有效组成部分。</w:t>
      </w:r>
      <w:r>
        <w:rPr>
          <w:rFonts w:hint="eastAsia" w:ascii="宋体" w:hAnsi="宋体" w:eastAsia="宋体" w:cs="宋体"/>
          <w:sz w:val="21"/>
          <w:szCs w:val="21"/>
          <w:lang w:eastAsia="zh-CN"/>
        </w:rPr>
        <w:t>供应商</w:t>
      </w:r>
      <w:r>
        <w:rPr>
          <w:rFonts w:hint="eastAsia" w:ascii="宋体" w:hAnsi="宋体" w:eastAsia="宋体" w:cs="宋体"/>
          <w:sz w:val="21"/>
          <w:szCs w:val="21"/>
        </w:rPr>
        <w:t>应当按照磋商文件的变动情况和磋商小组的要求重新提交响应文件并由其法定代表人或其授权代表签字或者加盖公章。由授权代表签字的应当附法定代表人授权书。</w:t>
      </w:r>
      <w:r>
        <w:rPr>
          <w:rFonts w:hint="eastAsia" w:ascii="宋体" w:hAnsi="宋体" w:eastAsia="宋体" w:cs="宋体"/>
          <w:sz w:val="21"/>
          <w:szCs w:val="21"/>
          <w:lang w:eastAsia="zh-CN"/>
        </w:rPr>
        <w:t>供应商</w:t>
      </w:r>
      <w:r>
        <w:rPr>
          <w:rFonts w:hint="eastAsia" w:ascii="宋体" w:hAnsi="宋体" w:eastAsia="宋体" w:cs="宋体"/>
          <w:sz w:val="21"/>
          <w:szCs w:val="21"/>
        </w:rPr>
        <w:t>为自然人的应当由本人签字并附身份证。</w:t>
      </w:r>
      <w:r>
        <w:rPr>
          <w:rFonts w:hint="eastAsia" w:ascii="宋体" w:hAnsi="宋体" w:eastAsia="宋体" w:cs="宋体"/>
          <w:sz w:val="21"/>
          <w:szCs w:val="21"/>
          <w:lang w:eastAsia="zh-CN"/>
        </w:rPr>
        <w:t>供应商</w:t>
      </w:r>
      <w:r>
        <w:rPr>
          <w:rFonts w:hint="eastAsia" w:ascii="宋体" w:hAnsi="宋体" w:eastAsia="宋体" w:cs="宋体"/>
          <w:sz w:val="21"/>
          <w:szCs w:val="21"/>
        </w:rPr>
        <w:t>应根据磋商小组的要求，以书面形式在规定时间内做出响应，未做出响应的响应文件将被视为无效竞标。若磋商小组没有实质性变动采购需求中的技术及合同草案条款，则</w:t>
      </w:r>
      <w:r>
        <w:rPr>
          <w:rFonts w:hint="eastAsia" w:ascii="宋体" w:hAnsi="宋体" w:eastAsia="宋体" w:cs="宋体"/>
          <w:sz w:val="21"/>
          <w:szCs w:val="21"/>
          <w:lang w:eastAsia="zh-CN"/>
        </w:rPr>
        <w:t>供应商</w:t>
      </w:r>
      <w:r>
        <w:rPr>
          <w:rFonts w:hint="eastAsia" w:ascii="宋体" w:hAnsi="宋体" w:eastAsia="宋体" w:cs="宋体"/>
          <w:sz w:val="21"/>
          <w:szCs w:val="21"/>
        </w:rPr>
        <w:t>的最终报价不得高于首次报价，否则按废标处理。</w:t>
      </w:r>
    </w:p>
    <w:p w14:paraId="442F1A43">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5.</w:t>
      </w:r>
      <w:r>
        <w:rPr>
          <w:rFonts w:hint="eastAsia" w:ascii="宋体" w:hAnsi="宋体" w:eastAsia="宋体" w:cs="宋体"/>
          <w:sz w:val="21"/>
          <w:szCs w:val="21"/>
          <w:lang w:val="en-US" w:eastAsia="zh-CN"/>
        </w:rPr>
        <w:t>2</w:t>
      </w:r>
      <w:r>
        <w:rPr>
          <w:rFonts w:hint="eastAsia" w:ascii="宋体" w:hAnsi="宋体" w:eastAsia="宋体" w:cs="宋体"/>
          <w:sz w:val="21"/>
          <w:szCs w:val="21"/>
        </w:rPr>
        <w:t>.</w:t>
      </w:r>
      <w:r>
        <w:rPr>
          <w:rFonts w:hint="eastAsia" w:ascii="宋体" w:hAnsi="宋体" w:eastAsia="宋体" w:cs="宋体"/>
          <w:sz w:val="21"/>
          <w:szCs w:val="21"/>
          <w:lang w:val="en-US" w:eastAsia="zh-CN"/>
        </w:rPr>
        <w:t>7</w:t>
      </w:r>
      <w:r>
        <w:rPr>
          <w:rFonts w:hint="eastAsia" w:ascii="宋体" w:hAnsi="宋体" w:eastAsia="宋体" w:cs="宋体"/>
          <w:sz w:val="21"/>
          <w:szCs w:val="21"/>
        </w:rPr>
        <w:t>、经磋商确定最终采购需求，由磋商小组采用综合评分法对通过初步评审的</w:t>
      </w:r>
      <w:r>
        <w:rPr>
          <w:rFonts w:hint="eastAsia" w:ascii="宋体" w:hAnsi="宋体" w:eastAsia="宋体" w:cs="宋体"/>
          <w:sz w:val="21"/>
          <w:szCs w:val="21"/>
          <w:lang w:eastAsia="zh-CN"/>
        </w:rPr>
        <w:t>供应商</w:t>
      </w:r>
      <w:r>
        <w:rPr>
          <w:rFonts w:hint="eastAsia" w:ascii="宋体" w:hAnsi="宋体" w:eastAsia="宋体" w:cs="宋体"/>
          <w:sz w:val="21"/>
          <w:szCs w:val="21"/>
        </w:rPr>
        <w:t>的响应文件进行综合评分。</w:t>
      </w:r>
    </w:p>
    <w:p w14:paraId="526194BC">
      <w:pPr>
        <w:spacing w:line="360" w:lineRule="auto"/>
        <w:rPr>
          <w:rFonts w:hint="eastAsia" w:ascii="宋体" w:hAnsi="宋体" w:eastAsia="宋体" w:cs="宋体"/>
          <w:b/>
          <w:sz w:val="21"/>
          <w:szCs w:val="21"/>
        </w:rPr>
      </w:pPr>
      <w:bookmarkStart w:id="392" w:name="_Toc455080138"/>
      <w:r>
        <w:rPr>
          <w:rFonts w:hint="eastAsia" w:ascii="宋体" w:hAnsi="宋体" w:eastAsia="宋体" w:cs="宋体"/>
          <w:b/>
          <w:sz w:val="21"/>
          <w:szCs w:val="21"/>
        </w:rPr>
        <w:t xml:space="preserve">6. </w:t>
      </w:r>
      <w:bookmarkEnd w:id="389"/>
      <w:bookmarkEnd w:id="390"/>
      <w:bookmarkEnd w:id="391"/>
      <w:r>
        <w:rPr>
          <w:rFonts w:hint="eastAsia" w:ascii="宋体" w:hAnsi="宋体" w:eastAsia="宋体" w:cs="宋体"/>
          <w:b/>
          <w:sz w:val="21"/>
          <w:szCs w:val="21"/>
        </w:rPr>
        <w:t>磋商</w:t>
      </w:r>
      <w:bookmarkEnd w:id="392"/>
    </w:p>
    <w:p w14:paraId="21DBCB87">
      <w:pPr>
        <w:spacing w:line="360" w:lineRule="auto"/>
        <w:rPr>
          <w:rFonts w:hint="eastAsia" w:ascii="宋体" w:hAnsi="宋体" w:eastAsia="宋体" w:cs="宋体"/>
          <w:b/>
          <w:sz w:val="21"/>
          <w:szCs w:val="21"/>
          <w:highlight w:val="none"/>
        </w:rPr>
      </w:pPr>
      <w:bookmarkStart w:id="393" w:name="_Toc152045563"/>
      <w:bookmarkStart w:id="394" w:name="_Toc318450706"/>
      <w:bookmarkStart w:id="395" w:name="_Toc22250"/>
      <w:bookmarkStart w:id="396" w:name="_Toc9808"/>
      <w:bookmarkStart w:id="397" w:name="_Toc144974531"/>
      <w:bookmarkStart w:id="398" w:name="_Toc26098"/>
      <w:bookmarkStart w:id="399" w:name="_Toc152042339"/>
      <w:bookmarkStart w:id="400" w:name="_Toc18985"/>
      <w:bookmarkStart w:id="401" w:name="_Toc6186"/>
      <w:bookmarkStart w:id="402" w:name="_Toc1546"/>
      <w:bookmarkStart w:id="403" w:name="_Toc466298122"/>
      <w:bookmarkStart w:id="404" w:name="_Toc455080139"/>
      <w:bookmarkStart w:id="405" w:name="_Toc1574"/>
      <w:bookmarkStart w:id="406" w:name="_Toc455867799"/>
      <w:r>
        <w:rPr>
          <w:rFonts w:hint="eastAsia" w:ascii="宋体" w:hAnsi="宋体" w:eastAsia="宋体" w:cs="宋体"/>
          <w:b/>
          <w:sz w:val="21"/>
          <w:szCs w:val="21"/>
          <w:highlight w:val="none"/>
        </w:rPr>
        <w:t xml:space="preserve">6.1 </w:t>
      </w:r>
      <w:bookmarkEnd w:id="393"/>
      <w:bookmarkEnd w:id="394"/>
      <w:bookmarkEnd w:id="395"/>
      <w:bookmarkEnd w:id="396"/>
      <w:bookmarkEnd w:id="397"/>
      <w:bookmarkEnd w:id="398"/>
      <w:bookmarkEnd w:id="399"/>
      <w:r>
        <w:rPr>
          <w:rFonts w:hint="eastAsia" w:ascii="宋体" w:hAnsi="宋体" w:eastAsia="宋体" w:cs="宋体"/>
          <w:b/>
          <w:sz w:val="21"/>
          <w:szCs w:val="21"/>
          <w:highlight w:val="none"/>
        </w:rPr>
        <w:t>磋商小组</w:t>
      </w:r>
      <w:bookmarkEnd w:id="400"/>
      <w:bookmarkEnd w:id="401"/>
      <w:bookmarkEnd w:id="402"/>
      <w:bookmarkEnd w:id="403"/>
      <w:bookmarkEnd w:id="404"/>
      <w:bookmarkEnd w:id="405"/>
      <w:bookmarkEnd w:id="406"/>
    </w:p>
    <w:p w14:paraId="26D73C7F">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磋商由采购人依法组建的磋商小组负责。磋商小组由</w:t>
      </w:r>
      <w:r>
        <w:rPr>
          <w:rFonts w:hint="eastAsia" w:ascii="宋体" w:hAnsi="宋体" w:eastAsia="宋体" w:cs="宋体"/>
          <w:sz w:val="21"/>
          <w:szCs w:val="21"/>
          <w:lang w:eastAsia="zh-CN"/>
        </w:rPr>
        <w:t>采购人代表及</w:t>
      </w:r>
      <w:r>
        <w:rPr>
          <w:rFonts w:hint="eastAsia" w:ascii="宋体" w:hAnsi="宋体" w:eastAsia="宋体" w:cs="宋体"/>
          <w:sz w:val="21"/>
          <w:szCs w:val="21"/>
        </w:rPr>
        <w:t>有关技术、经济等方面的专家组成。磋商小组成员人数以及技术、经济等方面专家的确定方式见</w:t>
      </w:r>
      <w:r>
        <w:rPr>
          <w:rFonts w:hint="eastAsia" w:ascii="宋体" w:hAnsi="宋体" w:eastAsia="宋体" w:cs="宋体"/>
          <w:sz w:val="21"/>
          <w:szCs w:val="21"/>
          <w:lang w:eastAsia="zh-CN"/>
        </w:rPr>
        <w:t>供应商须知前附表</w:t>
      </w:r>
      <w:r>
        <w:rPr>
          <w:rFonts w:hint="eastAsia" w:ascii="宋体" w:hAnsi="宋体" w:eastAsia="宋体" w:cs="宋体"/>
          <w:sz w:val="21"/>
          <w:szCs w:val="21"/>
        </w:rPr>
        <w:t>。</w:t>
      </w:r>
    </w:p>
    <w:p w14:paraId="263B879C">
      <w:pPr>
        <w:spacing w:line="360" w:lineRule="auto"/>
        <w:rPr>
          <w:rFonts w:hint="eastAsia" w:ascii="宋体" w:hAnsi="宋体" w:eastAsia="宋体" w:cs="宋体"/>
          <w:b/>
          <w:sz w:val="21"/>
          <w:szCs w:val="21"/>
        </w:rPr>
      </w:pPr>
      <w:bookmarkStart w:id="407" w:name="_Toc318450707"/>
      <w:bookmarkStart w:id="408" w:name="_Toc455080140"/>
      <w:bookmarkStart w:id="409" w:name="_Toc466298123"/>
      <w:bookmarkStart w:id="410" w:name="_Toc8248"/>
      <w:bookmarkStart w:id="411" w:name="_Toc152042340"/>
      <w:bookmarkStart w:id="412" w:name="_Toc15146"/>
      <w:bookmarkStart w:id="413" w:name="_Toc455867800"/>
      <w:bookmarkStart w:id="414" w:name="_Toc22143"/>
      <w:bookmarkStart w:id="415" w:name="_Toc25721"/>
      <w:bookmarkStart w:id="416" w:name="_Toc8240"/>
      <w:bookmarkStart w:id="417" w:name="_Toc144974532"/>
      <w:bookmarkStart w:id="418" w:name="_Toc21102"/>
      <w:bookmarkStart w:id="419" w:name="_Toc4435"/>
      <w:bookmarkStart w:id="420" w:name="_Toc152045564"/>
      <w:r>
        <w:rPr>
          <w:rFonts w:hint="eastAsia" w:ascii="宋体" w:hAnsi="宋体" w:eastAsia="宋体" w:cs="宋体"/>
          <w:b/>
          <w:sz w:val="21"/>
          <w:szCs w:val="21"/>
        </w:rPr>
        <w:t>6.2 磋商原则</w:t>
      </w:r>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p>
    <w:p w14:paraId="6772DF85">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磋商活动遵循公平、公正、科学和择优的原则。</w:t>
      </w:r>
    </w:p>
    <w:p w14:paraId="078D2A4E">
      <w:pPr>
        <w:spacing w:line="360" w:lineRule="auto"/>
        <w:rPr>
          <w:rFonts w:hint="eastAsia" w:ascii="宋体" w:hAnsi="宋体" w:eastAsia="宋体" w:cs="宋体"/>
          <w:b/>
          <w:sz w:val="21"/>
          <w:szCs w:val="21"/>
        </w:rPr>
      </w:pPr>
      <w:bookmarkStart w:id="421" w:name="_Toc152042341"/>
      <w:bookmarkStart w:id="422" w:name="_Toc15595"/>
      <w:bookmarkStart w:id="423" w:name="_Toc8705"/>
      <w:bookmarkStart w:id="424" w:name="_Toc318450708"/>
      <w:bookmarkStart w:id="425" w:name="_Toc144974533"/>
      <w:bookmarkStart w:id="426" w:name="_Toc152045565"/>
      <w:bookmarkStart w:id="427" w:name="_Toc16725"/>
      <w:bookmarkStart w:id="428" w:name="_Toc455080141"/>
      <w:bookmarkStart w:id="429" w:name="_Toc455867801"/>
      <w:bookmarkStart w:id="430" w:name="_Toc27036"/>
      <w:bookmarkStart w:id="431" w:name="_Toc466298124"/>
      <w:bookmarkStart w:id="432" w:name="_Toc18756"/>
      <w:bookmarkStart w:id="433" w:name="_Toc24358"/>
      <w:bookmarkStart w:id="434" w:name="_Toc25984"/>
      <w:r>
        <w:rPr>
          <w:rFonts w:hint="eastAsia" w:ascii="宋体" w:hAnsi="宋体" w:eastAsia="宋体" w:cs="宋体"/>
          <w:b/>
          <w:sz w:val="21"/>
          <w:szCs w:val="21"/>
        </w:rPr>
        <w:t xml:space="preserve">6.3 </w:t>
      </w:r>
      <w:bookmarkEnd w:id="421"/>
      <w:bookmarkEnd w:id="422"/>
      <w:bookmarkEnd w:id="423"/>
      <w:bookmarkEnd w:id="424"/>
      <w:bookmarkEnd w:id="425"/>
      <w:bookmarkEnd w:id="426"/>
      <w:bookmarkEnd w:id="427"/>
      <w:r>
        <w:rPr>
          <w:rFonts w:hint="eastAsia" w:ascii="宋体" w:hAnsi="宋体" w:eastAsia="宋体" w:cs="宋体"/>
          <w:b/>
          <w:sz w:val="21"/>
          <w:szCs w:val="21"/>
        </w:rPr>
        <w:t>磋商</w:t>
      </w:r>
      <w:bookmarkEnd w:id="428"/>
      <w:bookmarkEnd w:id="429"/>
      <w:bookmarkEnd w:id="430"/>
      <w:bookmarkEnd w:id="431"/>
      <w:bookmarkEnd w:id="432"/>
      <w:bookmarkEnd w:id="433"/>
      <w:bookmarkEnd w:id="434"/>
    </w:p>
    <w:p w14:paraId="0A2C3F9D">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磋商小组按照第三章“评标办法”规定的方法、评审因素、标准和程序对响应文件进行评审。第三章“评标办法”没有规定的方法、评审因素和标准，不作为评标依据。</w:t>
      </w:r>
    </w:p>
    <w:p w14:paraId="772E801D">
      <w:pPr>
        <w:spacing w:line="360" w:lineRule="auto"/>
        <w:rPr>
          <w:rFonts w:hint="eastAsia" w:ascii="宋体" w:hAnsi="宋体" w:eastAsia="宋体" w:cs="宋体"/>
          <w:b/>
          <w:sz w:val="21"/>
          <w:szCs w:val="21"/>
        </w:rPr>
      </w:pPr>
      <w:bookmarkStart w:id="435" w:name="_Toc152045566"/>
      <w:bookmarkStart w:id="436" w:name="_Toc455080142"/>
      <w:bookmarkStart w:id="437" w:name="_Toc144974534"/>
      <w:bookmarkStart w:id="438" w:name="_Toc152042342"/>
      <w:r>
        <w:rPr>
          <w:rFonts w:hint="eastAsia" w:ascii="宋体" w:hAnsi="宋体" w:eastAsia="宋体" w:cs="宋体"/>
          <w:b/>
          <w:sz w:val="21"/>
          <w:szCs w:val="21"/>
        </w:rPr>
        <w:t>7. 合同授予</w:t>
      </w:r>
      <w:bookmarkEnd w:id="435"/>
      <w:bookmarkEnd w:id="436"/>
      <w:bookmarkEnd w:id="437"/>
      <w:bookmarkEnd w:id="438"/>
    </w:p>
    <w:p w14:paraId="2C05D95F">
      <w:pPr>
        <w:spacing w:line="360" w:lineRule="auto"/>
        <w:rPr>
          <w:rFonts w:hint="eastAsia" w:ascii="宋体" w:hAnsi="宋体" w:eastAsia="宋体" w:cs="宋体"/>
          <w:b/>
          <w:sz w:val="21"/>
          <w:szCs w:val="21"/>
        </w:rPr>
      </w:pPr>
      <w:bookmarkStart w:id="439" w:name="_Toc455080143"/>
      <w:bookmarkStart w:id="440" w:name="_Toc28919"/>
      <w:bookmarkStart w:id="441" w:name="_Toc152045567"/>
      <w:bookmarkStart w:id="442" w:name="_Toc20987"/>
      <w:bookmarkStart w:id="443" w:name="_Toc144974535"/>
      <w:bookmarkStart w:id="444" w:name="_Toc318450710"/>
      <w:bookmarkStart w:id="445" w:name="_Toc11409"/>
      <w:bookmarkStart w:id="446" w:name="_Toc25316"/>
      <w:bookmarkStart w:id="447" w:name="_Toc455867803"/>
      <w:bookmarkStart w:id="448" w:name="_Toc7358"/>
      <w:bookmarkStart w:id="449" w:name="_Toc152042343"/>
      <w:bookmarkStart w:id="450" w:name="_Toc466298126"/>
      <w:bookmarkStart w:id="451" w:name="_Toc29664"/>
      <w:bookmarkStart w:id="452" w:name="_Toc14528"/>
      <w:r>
        <w:rPr>
          <w:rFonts w:hint="eastAsia" w:ascii="宋体" w:hAnsi="宋体" w:eastAsia="宋体" w:cs="宋体"/>
          <w:b/>
          <w:sz w:val="21"/>
          <w:szCs w:val="21"/>
        </w:rPr>
        <w:t>7.1 定标方式</w:t>
      </w:r>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p>
    <w:p w14:paraId="139F950B">
      <w:pPr>
        <w:spacing w:line="360" w:lineRule="auto"/>
        <w:ind w:firstLine="420" w:firstLineChars="200"/>
        <w:rPr>
          <w:rFonts w:hint="eastAsia" w:ascii="宋体" w:hAnsi="宋体" w:eastAsia="宋体" w:cs="宋体"/>
          <w:sz w:val="21"/>
          <w:szCs w:val="21"/>
        </w:rPr>
      </w:pPr>
      <w:bookmarkStart w:id="453" w:name="_Toc28254"/>
      <w:bookmarkStart w:id="454" w:name="_Toc10868"/>
      <w:bookmarkStart w:id="455" w:name="_Toc152045568"/>
      <w:bookmarkStart w:id="456" w:name="_Toc144974536"/>
      <w:bookmarkStart w:id="457" w:name="_Toc7066"/>
      <w:bookmarkStart w:id="458" w:name="_Toc152042344"/>
      <w:bookmarkStart w:id="459" w:name="_Toc318450711"/>
      <w:r>
        <w:rPr>
          <w:rFonts w:hint="eastAsia" w:ascii="宋体" w:hAnsi="宋体" w:eastAsia="宋体" w:cs="宋体"/>
          <w:sz w:val="21"/>
          <w:szCs w:val="21"/>
        </w:rPr>
        <w:t>除</w:t>
      </w:r>
      <w:r>
        <w:rPr>
          <w:rFonts w:hint="eastAsia" w:ascii="宋体" w:hAnsi="宋体" w:eastAsia="宋体" w:cs="宋体"/>
          <w:sz w:val="21"/>
          <w:szCs w:val="21"/>
          <w:lang w:eastAsia="zh-CN"/>
        </w:rPr>
        <w:t>供应商须知前附表</w:t>
      </w:r>
      <w:r>
        <w:rPr>
          <w:rFonts w:hint="eastAsia" w:ascii="宋体" w:hAnsi="宋体" w:eastAsia="宋体" w:cs="宋体"/>
          <w:sz w:val="21"/>
          <w:szCs w:val="21"/>
        </w:rPr>
        <w:t>规定磋商小组直接确定成交人外，采购人依据磋商小组推荐的成交候选人确定成交人，磋商小组推荐成交候选人的人数见</w:t>
      </w:r>
      <w:r>
        <w:rPr>
          <w:rFonts w:hint="eastAsia" w:ascii="宋体" w:hAnsi="宋体" w:eastAsia="宋体" w:cs="宋体"/>
          <w:sz w:val="21"/>
          <w:szCs w:val="21"/>
          <w:lang w:eastAsia="zh-CN"/>
        </w:rPr>
        <w:t>供应商须知前附表</w:t>
      </w:r>
      <w:r>
        <w:rPr>
          <w:rFonts w:hint="eastAsia" w:ascii="宋体" w:hAnsi="宋体" w:eastAsia="宋体" w:cs="宋体"/>
          <w:sz w:val="21"/>
          <w:szCs w:val="21"/>
        </w:rPr>
        <w:t>。采购人将依序确定排名第一的</w:t>
      </w:r>
      <w:r>
        <w:rPr>
          <w:rFonts w:hint="eastAsia" w:ascii="宋体" w:hAnsi="宋体" w:eastAsia="宋体" w:cs="宋体"/>
          <w:sz w:val="21"/>
          <w:szCs w:val="21"/>
          <w:lang w:eastAsia="zh-CN"/>
        </w:rPr>
        <w:t>供应商</w:t>
      </w:r>
      <w:r>
        <w:rPr>
          <w:rFonts w:hint="eastAsia" w:ascii="宋体" w:hAnsi="宋体" w:eastAsia="宋体" w:cs="宋体"/>
          <w:sz w:val="21"/>
          <w:szCs w:val="21"/>
        </w:rPr>
        <w:t>为成交人，若第一成交候选人放弃中标、因不可抗力不能履行合同、不按照磋商文件要求提交履约保证金，或者被查实存在影响成交结果的违法行为等情形，不符合成交条件的，采购人可以按照磋商小组提出的成交候选人名单排序依次确定其他成交候选人为成交人，也可以重新磋商。</w:t>
      </w:r>
    </w:p>
    <w:p w14:paraId="78F12C78">
      <w:pPr>
        <w:spacing w:line="360" w:lineRule="auto"/>
        <w:rPr>
          <w:rFonts w:hint="eastAsia" w:ascii="宋体" w:hAnsi="宋体" w:eastAsia="宋体" w:cs="宋体"/>
          <w:b/>
          <w:sz w:val="21"/>
          <w:szCs w:val="21"/>
        </w:rPr>
      </w:pPr>
      <w:bookmarkStart w:id="460" w:name="_Toc455867804"/>
      <w:bookmarkStart w:id="461" w:name="_Toc10423"/>
      <w:bookmarkStart w:id="462" w:name="_Toc9897"/>
      <w:bookmarkStart w:id="463" w:name="_Toc455080144"/>
      <w:bookmarkStart w:id="464" w:name="_Toc15825"/>
      <w:bookmarkStart w:id="465" w:name="_Toc466298127"/>
      <w:bookmarkStart w:id="466" w:name="_Toc5428"/>
      <w:r>
        <w:rPr>
          <w:rFonts w:hint="eastAsia" w:ascii="宋体" w:hAnsi="宋体" w:eastAsia="宋体" w:cs="宋体"/>
          <w:b/>
          <w:sz w:val="21"/>
          <w:szCs w:val="21"/>
        </w:rPr>
        <w:t>7.2 成交通知</w:t>
      </w:r>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p>
    <w:p w14:paraId="1638DBC0">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在本章第3.3款规定的磋商有效期内，采购人以书面形式向成交人发出成交通知书，同时将成交结果通知未成交的</w:t>
      </w:r>
      <w:r>
        <w:rPr>
          <w:rFonts w:hint="eastAsia" w:ascii="宋体" w:hAnsi="宋体" w:eastAsia="宋体" w:cs="宋体"/>
          <w:sz w:val="21"/>
          <w:szCs w:val="21"/>
          <w:lang w:eastAsia="zh-CN"/>
        </w:rPr>
        <w:t>供应商</w:t>
      </w:r>
      <w:r>
        <w:rPr>
          <w:rFonts w:hint="eastAsia" w:ascii="宋体" w:hAnsi="宋体" w:eastAsia="宋体" w:cs="宋体"/>
          <w:sz w:val="21"/>
          <w:szCs w:val="21"/>
        </w:rPr>
        <w:t>。</w:t>
      </w:r>
    </w:p>
    <w:p w14:paraId="17261D4A">
      <w:pPr>
        <w:spacing w:line="360" w:lineRule="auto"/>
        <w:rPr>
          <w:rFonts w:hint="eastAsia" w:ascii="宋体" w:hAnsi="宋体" w:eastAsia="宋体" w:cs="宋体"/>
          <w:b/>
          <w:sz w:val="21"/>
          <w:szCs w:val="21"/>
        </w:rPr>
      </w:pPr>
      <w:bookmarkStart w:id="467" w:name="_Toc27420"/>
      <w:bookmarkStart w:id="468" w:name="_Toc8886"/>
      <w:bookmarkStart w:id="469" w:name="_Toc21271"/>
      <w:bookmarkStart w:id="470" w:name="_Toc13147"/>
      <w:bookmarkStart w:id="471" w:name="_Toc152045570"/>
      <w:bookmarkStart w:id="472" w:name="_Toc24026"/>
      <w:bookmarkStart w:id="473" w:name="_Toc144974538"/>
      <w:bookmarkStart w:id="474" w:name="_Toc455080145"/>
      <w:bookmarkStart w:id="475" w:name="_Toc152042346"/>
      <w:bookmarkStart w:id="476" w:name="_Toc26915"/>
      <w:bookmarkStart w:id="477" w:name="_Toc15458"/>
      <w:bookmarkStart w:id="478" w:name="_Toc466298128"/>
      <w:bookmarkStart w:id="479" w:name="_Toc455867805"/>
      <w:bookmarkStart w:id="480" w:name="_Toc318450712"/>
      <w:r>
        <w:rPr>
          <w:rFonts w:hint="eastAsia" w:ascii="宋体" w:hAnsi="宋体" w:eastAsia="宋体" w:cs="宋体"/>
          <w:b/>
          <w:sz w:val="21"/>
          <w:szCs w:val="21"/>
        </w:rPr>
        <w:t>7.3 签订合同</w:t>
      </w:r>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p>
    <w:p w14:paraId="1FE6D6A9">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7.3.1采购人和成交人应当自成交通知书发出之日起30天内，根据磋商文件和成交人的响应文件订立书面合同。成交人无正当理由拒签合同的，采购人取消其成交资格；给采购人造成的损失的，成交人还应当予以赔偿。 </w:t>
      </w:r>
    </w:p>
    <w:p w14:paraId="4257C774">
      <w:pPr>
        <w:spacing w:line="360" w:lineRule="auto"/>
        <w:rPr>
          <w:rFonts w:hint="eastAsia" w:ascii="宋体" w:hAnsi="宋体" w:eastAsia="宋体" w:cs="宋体"/>
          <w:b/>
          <w:sz w:val="21"/>
          <w:szCs w:val="21"/>
        </w:rPr>
      </w:pPr>
      <w:bookmarkStart w:id="481" w:name="_Toc455080146"/>
      <w:bookmarkStart w:id="482" w:name="_Toc144974542"/>
      <w:bookmarkStart w:id="483" w:name="_Toc152042350"/>
      <w:bookmarkStart w:id="484" w:name="_Toc152045574"/>
      <w:r>
        <w:rPr>
          <w:rFonts w:hint="eastAsia" w:ascii="宋体" w:hAnsi="宋体" w:eastAsia="宋体" w:cs="宋体"/>
          <w:b/>
          <w:sz w:val="21"/>
          <w:szCs w:val="21"/>
        </w:rPr>
        <w:t>8.重新招标</w:t>
      </w:r>
      <w:bookmarkEnd w:id="481"/>
      <w:r>
        <w:rPr>
          <w:rFonts w:hint="eastAsia" w:ascii="宋体" w:hAnsi="宋体" w:eastAsia="宋体" w:cs="宋体"/>
          <w:b/>
          <w:sz w:val="21"/>
          <w:szCs w:val="21"/>
        </w:rPr>
        <w:t>和不再招标</w:t>
      </w:r>
    </w:p>
    <w:p w14:paraId="30FC7E7C">
      <w:pPr>
        <w:spacing w:line="360" w:lineRule="auto"/>
        <w:rPr>
          <w:rFonts w:hint="eastAsia" w:ascii="宋体" w:hAnsi="宋体" w:eastAsia="宋体" w:cs="宋体"/>
          <w:b/>
          <w:sz w:val="21"/>
          <w:szCs w:val="21"/>
        </w:rPr>
      </w:pPr>
      <w:bookmarkStart w:id="485" w:name="_Toc16556"/>
      <w:r>
        <w:rPr>
          <w:rFonts w:hint="eastAsia" w:ascii="宋体" w:hAnsi="宋体" w:eastAsia="宋体" w:cs="宋体"/>
          <w:b/>
          <w:sz w:val="21"/>
          <w:szCs w:val="21"/>
        </w:rPr>
        <w:t>8.1 重新招标</w:t>
      </w:r>
      <w:bookmarkEnd w:id="485"/>
    </w:p>
    <w:p w14:paraId="64ABDE56">
      <w:pPr>
        <w:spacing w:line="360" w:lineRule="auto"/>
        <w:ind w:firstLine="480"/>
        <w:rPr>
          <w:rFonts w:hint="eastAsia" w:ascii="宋体" w:hAnsi="宋体" w:eastAsia="宋体" w:cs="宋体"/>
          <w:sz w:val="21"/>
          <w:szCs w:val="21"/>
        </w:rPr>
      </w:pPr>
      <w:bookmarkStart w:id="486" w:name="_Toc9985"/>
      <w:r>
        <w:rPr>
          <w:rFonts w:hint="eastAsia" w:ascii="宋体" w:hAnsi="宋体" w:eastAsia="宋体" w:cs="宋体"/>
          <w:sz w:val="21"/>
          <w:szCs w:val="21"/>
        </w:rPr>
        <w:t>有下列情形之一的，采购人将重新招标：</w:t>
      </w:r>
      <w:bookmarkEnd w:id="486"/>
    </w:p>
    <w:p w14:paraId="1F06FBCB">
      <w:pPr>
        <w:spacing w:line="360" w:lineRule="auto"/>
        <w:rPr>
          <w:rFonts w:hint="eastAsia" w:ascii="宋体" w:hAnsi="宋体" w:eastAsia="宋体" w:cs="宋体"/>
          <w:sz w:val="21"/>
          <w:szCs w:val="21"/>
        </w:rPr>
      </w:pPr>
      <w:bookmarkStart w:id="487" w:name="_Toc25063"/>
      <w:r>
        <w:rPr>
          <w:rFonts w:hint="eastAsia" w:ascii="宋体" w:hAnsi="宋体" w:eastAsia="宋体" w:cs="宋体"/>
          <w:sz w:val="21"/>
          <w:szCs w:val="21"/>
        </w:rPr>
        <w:t xml:space="preserve">   （1）提交响应文件截止时间止，</w:t>
      </w:r>
      <w:r>
        <w:rPr>
          <w:rFonts w:hint="eastAsia" w:ascii="宋体" w:hAnsi="宋体" w:eastAsia="宋体" w:cs="宋体"/>
          <w:sz w:val="21"/>
          <w:szCs w:val="21"/>
          <w:lang w:eastAsia="zh-CN"/>
        </w:rPr>
        <w:t>供应商</w:t>
      </w:r>
      <w:r>
        <w:rPr>
          <w:rFonts w:hint="eastAsia" w:ascii="宋体" w:hAnsi="宋体" w:eastAsia="宋体" w:cs="宋体"/>
          <w:sz w:val="21"/>
          <w:szCs w:val="21"/>
        </w:rPr>
        <w:t>少于3个的；</w:t>
      </w:r>
      <w:bookmarkEnd w:id="487"/>
    </w:p>
    <w:p w14:paraId="2309C288">
      <w:pPr>
        <w:spacing w:line="360" w:lineRule="auto"/>
        <w:ind w:firstLine="420" w:firstLineChars="200"/>
        <w:rPr>
          <w:rFonts w:hint="eastAsia" w:ascii="宋体" w:hAnsi="宋体" w:eastAsia="宋体" w:cs="宋体"/>
          <w:sz w:val="21"/>
          <w:szCs w:val="21"/>
        </w:rPr>
      </w:pPr>
      <w:bookmarkStart w:id="488" w:name="_Toc17911"/>
      <w:r>
        <w:rPr>
          <w:rFonts w:hint="eastAsia" w:ascii="宋体" w:hAnsi="宋体" w:eastAsia="宋体" w:cs="宋体"/>
          <w:sz w:val="21"/>
          <w:szCs w:val="21"/>
        </w:rPr>
        <w:t>（2）</w:t>
      </w:r>
      <w:bookmarkEnd w:id="488"/>
      <w:r>
        <w:rPr>
          <w:rFonts w:hint="eastAsia" w:ascii="宋体" w:hAnsi="宋体" w:eastAsia="宋体" w:cs="宋体"/>
          <w:sz w:val="21"/>
          <w:szCs w:val="21"/>
        </w:rPr>
        <w:t>符合专业条件的</w:t>
      </w:r>
      <w:r>
        <w:rPr>
          <w:rFonts w:hint="eastAsia" w:ascii="宋体" w:hAnsi="宋体" w:eastAsia="宋体" w:cs="宋体"/>
          <w:sz w:val="21"/>
          <w:szCs w:val="21"/>
          <w:lang w:val="en-US" w:eastAsia="zh-CN"/>
        </w:rPr>
        <w:t>供应商</w:t>
      </w:r>
      <w:r>
        <w:rPr>
          <w:rFonts w:hint="eastAsia" w:ascii="宋体" w:hAnsi="宋体" w:eastAsia="宋体" w:cs="宋体"/>
          <w:sz w:val="21"/>
          <w:szCs w:val="21"/>
        </w:rPr>
        <w:t>或者对</w:t>
      </w:r>
      <w:r>
        <w:rPr>
          <w:rFonts w:hint="eastAsia" w:ascii="宋体" w:hAnsi="宋体" w:eastAsia="宋体" w:cs="宋体"/>
          <w:sz w:val="21"/>
          <w:szCs w:val="21"/>
          <w:lang w:val="en-US" w:eastAsia="zh-CN"/>
        </w:rPr>
        <w:t>磋商</w:t>
      </w:r>
      <w:r>
        <w:rPr>
          <w:rFonts w:hint="eastAsia" w:ascii="宋体" w:hAnsi="宋体" w:eastAsia="宋体" w:cs="宋体"/>
          <w:sz w:val="21"/>
          <w:szCs w:val="21"/>
        </w:rPr>
        <w:t>文件作实质响应的</w:t>
      </w:r>
      <w:r>
        <w:rPr>
          <w:rFonts w:hint="eastAsia" w:ascii="宋体" w:hAnsi="宋体" w:eastAsia="宋体" w:cs="宋体"/>
          <w:sz w:val="21"/>
          <w:szCs w:val="21"/>
          <w:lang w:val="en-US" w:eastAsia="zh-CN"/>
        </w:rPr>
        <w:t>供应商</w:t>
      </w:r>
      <w:r>
        <w:rPr>
          <w:rFonts w:hint="eastAsia" w:ascii="宋体" w:hAnsi="宋体" w:eastAsia="宋体" w:cs="宋体"/>
          <w:sz w:val="21"/>
          <w:szCs w:val="21"/>
        </w:rPr>
        <w:t>不足3家的。</w:t>
      </w:r>
    </w:p>
    <w:p w14:paraId="34356C4A">
      <w:pPr>
        <w:spacing w:line="380" w:lineRule="exact"/>
        <w:rPr>
          <w:rFonts w:hint="eastAsia" w:ascii="宋体" w:hAnsi="宋体" w:eastAsia="宋体" w:cs="宋体"/>
          <w:b/>
          <w:bCs/>
          <w:sz w:val="21"/>
          <w:szCs w:val="21"/>
        </w:rPr>
      </w:pPr>
      <w:bookmarkStart w:id="489" w:name="_Toc152042349"/>
      <w:bookmarkStart w:id="490" w:name="_Toc16501"/>
      <w:bookmarkStart w:id="491" w:name="_Toc285662546"/>
      <w:bookmarkStart w:id="492" w:name="_Toc179632591"/>
      <w:bookmarkStart w:id="493" w:name="_Toc152045573"/>
      <w:bookmarkStart w:id="494" w:name="_Toc144974541"/>
      <w:r>
        <w:rPr>
          <w:rFonts w:hint="eastAsia" w:ascii="宋体" w:hAnsi="宋体" w:eastAsia="宋体" w:cs="宋体"/>
          <w:b/>
          <w:bCs/>
          <w:sz w:val="21"/>
          <w:szCs w:val="21"/>
        </w:rPr>
        <w:t>8.2 不再招标</w:t>
      </w:r>
      <w:bookmarkEnd w:id="489"/>
      <w:bookmarkEnd w:id="490"/>
      <w:bookmarkEnd w:id="491"/>
      <w:bookmarkEnd w:id="492"/>
      <w:bookmarkEnd w:id="493"/>
      <w:bookmarkEnd w:id="494"/>
    </w:p>
    <w:p w14:paraId="0397A24C">
      <w:pPr>
        <w:spacing w:line="3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重新招标后</w:t>
      </w:r>
      <w:r>
        <w:rPr>
          <w:rFonts w:hint="eastAsia" w:ascii="宋体" w:hAnsi="宋体" w:eastAsia="宋体" w:cs="宋体"/>
          <w:sz w:val="21"/>
          <w:szCs w:val="21"/>
          <w:lang w:eastAsia="zh-CN"/>
        </w:rPr>
        <w:t>供应商</w:t>
      </w:r>
      <w:r>
        <w:rPr>
          <w:rFonts w:hint="eastAsia" w:ascii="宋体" w:hAnsi="宋体" w:eastAsia="宋体" w:cs="宋体"/>
          <w:sz w:val="21"/>
          <w:szCs w:val="21"/>
        </w:rPr>
        <w:t>仍少于3个或者所有投标被否决的，属于必须审批或核准的工程建设项目，经原审批或核准部门批准后不再进行招标。</w:t>
      </w:r>
    </w:p>
    <w:p w14:paraId="6CE6664A">
      <w:pPr>
        <w:spacing w:line="360" w:lineRule="auto"/>
        <w:rPr>
          <w:rFonts w:hint="eastAsia" w:ascii="宋体" w:hAnsi="宋体" w:eastAsia="宋体" w:cs="宋体"/>
          <w:b/>
          <w:sz w:val="21"/>
          <w:szCs w:val="21"/>
        </w:rPr>
      </w:pPr>
      <w:bookmarkStart w:id="495" w:name="_Toc455080147"/>
      <w:r>
        <w:rPr>
          <w:rFonts w:hint="eastAsia" w:ascii="宋体" w:hAnsi="宋体" w:eastAsia="宋体" w:cs="宋体"/>
          <w:b/>
          <w:sz w:val="21"/>
          <w:szCs w:val="21"/>
        </w:rPr>
        <w:t>9.纪律和监督</w:t>
      </w:r>
      <w:bookmarkEnd w:id="482"/>
      <w:bookmarkEnd w:id="483"/>
      <w:bookmarkEnd w:id="484"/>
      <w:bookmarkEnd w:id="495"/>
    </w:p>
    <w:p w14:paraId="31A60D7C">
      <w:pPr>
        <w:spacing w:line="360" w:lineRule="auto"/>
        <w:rPr>
          <w:rFonts w:hint="eastAsia" w:ascii="宋体" w:hAnsi="宋体" w:eastAsia="宋体" w:cs="宋体"/>
          <w:b/>
          <w:sz w:val="21"/>
          <w:szCs w:val="21"/>
        </w:rPr>
      </w:pPr>
      <w:bookmarkStart w:id="496" w:name="_Toc152045575"/>
      <w:bookmarkStart w:id="497" w:name="_Toc455867808"/>
      <w:bookmarkStart w:id="498" w:name="_Toc15592"/>
      <w:bookmarkStart w:id="499" w:name="_Toc455080148"/>
      <w:bookmarkStart w:id="500" w:name="_Toc466298131"/>
      <w:bookmarkStart w:id="501" w:name="_Toc152042351"/>
      <w:bookmarkStart w:id="502" w:name="_Toc19159"/>
      <w:bookmarkStart w:id="503" w:name="_Toc20009"/>
      <w:bookmarkStart w:id="504" w:name="_Toc13970"/>
      <w:bookmarkStart w:id="505" w:name="_Toc12992"/>
      <w:bookmarkStart w:id="506" w:name="_Toc1884"/>
      <w:bookmarkStart w:id="507" w:name="_Toc1282"/>
      <w:bookmarkStart w:id="508" w:name="_Toc318450714"/>
      <w:bookmarkStart w:id="509" w:name="_Toc144974543"/>
      <w:r>
        <w:rPr>
          <w:rFonts w:hint="eastAsia" w:ascii="宋体" w:hAnsi="宋体" w:eastAsia="宋体" w:cs="宋体"/>
          <w:b/>
          <w:sz w:val="21"/>
          <w:szCs w:val="21"/>
        </w:rPr>
        <w:t>9.1 对采购人的纪律要求</w:t>
      </w:r>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p>
    <w:p w14:paraId="7FE5FEF9">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采购人不得泄漏磋商活动中应当保密的情况和资料，不得与</w:t>
      </w:r>
      <w:r>
        <w:rPr>
          <w:rFonts w:hint="eastAsia" w:ascii="宋体" w:hAnsi="宋体" w:eastAsia="宋体" w:cs="宋体"/>
          <w:sz w:val="21"/>
          <w:szCs w:val="21"/>
          <w:lang w:eastAsia="zh-CN"/>
        </w:rPr>
        <w:t>供应商</w:t>
      </w:r>
      <w:r>
        <w:rPr>
          <w:rFonts w:hint="eastAsia" w:ascii="宋体" w:hAnsi="宋体" w:eastAsia="宋体" w:cs="宋体"/>
          <w:sz w:val="21"/>
          <w:szCs w:val="21"/>
        </w:rPr>
        <w:t>串通损害国家利益、社会公共利益或者他人合法权益。</w:t>
      </w:r>
    </w:p>
    <w:p w14:paraId="59D6B331">
      <w:pPr>
        <w:spacing w:line="360" w:lineRule="auto"/>
        <w:rPr>
          <w:rFonts w:hint="eastAsia" w:ascii="宋体" w:hAnsi="宋体" w:eastAsia="宋体" w:cs="宋体"/>
          <w:b/>
          <w:sz w:val="21"/>
          <w:szCs w:val="21"/>
        </w:rPr>
      </w:pPr>
      <w:bookmarkStart w:id="510" w:name="_Toc152042352"/>
      <w:bookmarkStart w:id="511" w:name="_Toc3089"/>
      <w:bookmarkStart w:id="512" w:name="_Toc27698"/>
      <w:bookmarkStart w:id="513" w:name="_Toc21646"/>
      <w:bookmarkStart w:id="514" w:name="_Toc144974544"/>
      <w:bookmarkStart w:id="515" w:name="_Toc18604"/>
      <w:bookmarkStart w:id="516" w:name="_Toc466298132"/>
      <w:bookmarkStart w:id="517" w:name="_Toc455867809"/>
      <w:bookmarkStart w:id="518" w:name="_Toc455080149"/>
      <w:bookmarkStart w:id="519" w:name="_Toc7572"/>
      <w:bookmarkStart w:id="520" w:name="_Toc152045576"/>
      <w:bookmarkStart w:id="521" w:name="_Toc318450715"/>
      <w:bookmarkStart w:id="522" w:name="_Toc8077"/>
      <w:bookmarkStart w:id="523" w:name="_Toc1743"/>
      <w:r>
        <w:rPr>
          <w:rFonts w:hint="eastAsia" w:ascii="宋体" w:hAnsi="宋体" w:eastAsia="宋体" w:cs="宋体"/>
          <w:b/>
          <w:sz w:val="21"/>
          <w:szCs w:val="21"/>
        </w:rPr>
        <w:t>9.2 对</w:t>
      </w:r>
      <w:r>
        <w:rPr>
          <w:rFonts w:hint="eastAsia" w:ascii="宋体" w:hAnsi="宋体" w:eastAsia="宋体" w:cs="宋体"/>
          <w:b/>
          <w:sz w:val="21"/>
          <w:szCs w:val="21"/>
          <w:lang w:eastAsia="zh-CN"/>
        </w:rPr>
        <w:t>供应商</w:t>
      </w:r>
      <w:r>
        <w:rPr>
          <w:rFonts w:hint="eastAsia" w:ascii="宋体" w:hAnsi="宋体" w:eastAsia="宋体" w:cs="宋体"/>
          <w:b/>
          <w:sz w:val="21"/>
          <w:szCs w:val="21"/>
        </w:rPr>
        <w:t>的纪律要求</w:t>
      </w:r>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p>
    <w:p w14:paraId="324DFB4A">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供应商</w:t>
      </w:r>
      <w:r>
        <w:rPr>
          <w:rFonts w:hint="eastAsia" w:ascii="宋体" w:hAnsi="宋体" w:eastAsia="宋体" w:cs="宋体"/>
          <w:sz w:val="21"/>
          <w:szCs w:val="21"/>
        </w:rPr>
        <w:t>不得相互串通或者与采购人串通，不得向采购人或者磋商小组行贿谋取中标，不得以他人名义投标或者以其他方式弄虚作假骗取中标；</w:t>
      </w:r>
      <w:r>
        <w:rPr>
          <w:rFonts w:hint="eastAsia" w:ascii="宋体" w:hAnsi="宋体" w:eastAsia="宋体" w:cs="宋体"/>
          <w:sz w:val="21"/>
          <w:szCs w:val="21"/>
          <w:lang w:eastAsia="zh-CN"/>
        </w:rPr>
        <w:t>供应商</w:t>
      </w:r>
      <w:r>
        <w:rPr>
          <w:rFonts w:hint="eastAsia" w:ascii="宋体" w:hAnsi="宋体" w:eastAsia="宋体" w:cs="宋体"/>
          <w:sz w:val="21"/>
          <w:szCs w:val="21"/>
        </w:rPr>
        <w:t>不得以任何方式干扰、影响评标工作。</w:t>
      </w:r>
    </w:p>
    <w:p w14:paraId="7161482B">
      <w:pPr>
        <w:spacing w:line="360" w:lineRule="auto"/>
        <w:rPr>
          <w:rFonts w:hint="eastAsia" w:ascii="宋体" w:hAnsi="宋体" w:eastAsia="宋体" w:cs="宋体"/>
          <w:b/>
          <w:sz w:val="21"/>
          <w:szCs w:val="21"/>
        </w:rPr>
      </w:pPr>
      <w:bookmarkStart w:id="524" w:name="_Toc30153"/>
      <w:bookmarkStart w:id="525" w:name="_Toc455867810"/>
      <w:bookmarkStart w:id="526" w:name="_Toc144974545"/>
      <w:bookmarkStart w:id="527" w:name="_Toc466298133"/>
      <w:bookmarkStart w:id="528" w:name="_Toc318450716"/>
      <w:bookmarkStart w:id="529" w:name="_Toc32320"/>
      <w:bookmarkStart w:id="530" w:name="_Toc152042353"/>
      <w:bookmarkStart w:id="531" w:name="_Toc455080150"/>
      <w:bookmarkStart w:id="532" w:name="_Toc25241"/>
      <w:bookmarkStart w:id="533" w:name="_Toc14682"/>
      <w:bookmarkStart w:id="534" w:name="_Toc7439"/>
      <w:bookmarkStart w:id="535" w:name="_Toc28813"/>
      <w:bookmarkStart w:id="536" w:name="_Toc152045577"/>
      <w:bookmarkStart w:id="537" w:name="_Toc7107"/>
      <w:r>
        <w:rPr>
          <w:rFonts w:hint="eastAsia" w:ascii="宋体" w:hAnsi="宋体" w:eastAsia="宋体" w:cs="宋体"/>
          <w:b/>
          <w:sz w:val="21"/>
          <w:szCs w:val="21"/>
        </w:rPr>
        <w:t>9.3 对磋商小组成员的纪律要求</w:t>
      </w:r>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p>
    <w:p w14:paraId="21C1CBEA">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磋商小组成员不得收受他人的财物或者其他好处，不得向他人透漏对响应文件的评审和比较、成交候选人的推荐情况以及评标有关的其他情况。在磋商活动中，磋商小组成员不得擅离职守，影响评标程序正常进行，不得使用第三章“评标办法”没有规定的评审因素和标准进行评标。</w:t>
      </w:r>
    </w:p>
    <w:p w14:paraId="243FCC85">
      <w:pPr>
        <w:spacing w:line="360" w:lineRule="auto"/>
        <w:rPr>
          <w:rFonts w:hint="eastAsia" w:ascii="宋体" w:hAnsi="宋体" w:eastAsia="宋体" w:cs="宋体"/>
          <w:b/>
          <w:sz w:val="21"/>
          <w:szCs w:val="21"/>
        </w:rPr>
      </w:pPr>
      <w:bookmarkStart w:id="538" w:name="_Toc455080151"/>
      <w:bookmarkStart w:id="539" w:name="_Toc7368"/>
      <w:bookmarkStart w:id="540" w:name="_Toc18305"/>
      <w:bookmarkStart w:id="541" w:name="_Toc152045578"/>
      <w:bookmarkStart w:id="542" w:name="_Toc9063"/>
      <w:bookmarkStart w:id="543" w:name="_Toc152042354"/>
      <w:bookmarkStart w:id="544" w:name="_Toc318450717"/>
      <w:bookmarkStart w:id="545" w:name="_Toc24"/>
      <w:bookmarkStart w:id="546" w:name="_Toc23717"/>
      <w:bookmarkStart w:id="547" w:name="_Toc20546"/>
      <w:bookmarkStart w:id="548" w:name="_Toc455867811"/>
      <w:bookmarkStart w:id="549" w:name="_Toc466298134"/>
      <w:bookmarkStart w:id="550" w:name="_Toc27559"/>
      <w:bookmarkStart w:id="551" w:name="_Toc144974546"/>
      <w:r>
        <w:rPr>
          <w:rFonts w:hint="eastAsia" w:ascii="宋体" w:hAnsi="宋体" w:eastAsia="宋体" w:cs="宋体"/>
          <w:b/>
          <w:sz w:val="21"/>
          <w:szCs w:val="21"/>
        </w:rPr>
        <w:t>9.4 对与评标活动有关的工作人员的纪律要求</w:t>
      </w:r>
      <w:bookmarkEnd w:id="538"/>
      <w:bookmarkEnd w:id="539"/>
      <w:bookmarkEnd w:id="540"/>
      <w:bookmarkEnd w:id="541"/>
      <w:bookmarkEnd w:id="542"/>
      <w:bookmarkEnd w:id="543"/>
      <w:bookmarkEnd w:id="544"/>
      <w:bookmarkEnd w:id="545"/>
      <w:bookmarkEnd w:id="546"/>
      <w:bookmarkEnd w:id="547"/>
      <w:bookmarkEnd w:id="548"/>
      <w:bookmarkEnd w:id="549"/>
      <w:bookmarkEnd w:id="550"/>
    </w:p>
    <w:p w14:paraId="7AB708B1">
      <w:pPr>
        <w:spacing w:line="360" w:lineRule="auto"/>
        <w:ind w:firstLine="420" w:firstLineChars="200"/>
        <w:rPr>
          <w:rFonts w:hint="eastAsia" w:ascii="宋体" w:hAnsi="宋体" w:eastAsia="宋体" w:cs="宋体"/>
          <w:sz w:val="21"/>
          <w:szCs w:val="21"/>
        </w:rPr>
      </w:pPr>
      <w:bookmarkStart w:id="552" w:name="_Toc152042355"/>
      <w:r>
        <w:rPr>
          <w:rFonts w:hint="eastAsia" w:ascii="宋体" w:hAnsi="宋体" w:eastAsia="宋体" w:cs="宋体"/>
          <w:sz w:val="21"/>
          <w:szCs w:val="21"/>
        </w:rPr>
        <w:t>与评标活动有关的工作人员不得收受他人的财物或者其他好处，不得向他人透漏对响应文件的评审和比较、成交候选人的推荐情况以及评标有关的其他情况。在评标活动中，与评标活动有关的工作人员不得擅离职守，影响评标程序正常进行。</w:t>
      </w:r>
      <w:bookmarkEnd w:id="552"/>
    </w:p>
    <w:p w14:paraId="60E506A2">
      <w:pPr>
        <w:spacing w:line="360" w:lineRule="auto"/>
        <w:rPr>
          <w:rFonts w:hint="eastAsia" w:ascii="宋体" w:hAnsi="宋体" w:eastAsia="宋体" w:cs="宋体"/>
          <w:b/>
          <w:sz w:val="21"/>
          <w:szCs w:val="21"/>
        </w:rPr>
      </w:pPr>
      <w:bookmarkStart w:id="553" w:name="_Toc152045579"/>
      <w:bookmarkStart w:id="554" w:name="_Toc8074"/>
      <w:bookmarkStart w:id="555" w:name="_Toc1820"/>
      <w:bookmarkStart w:id="556" w:name="_Toc466298135"/>
      <w:bookmarkStart w:id="557" w:name="_Toc152042356"/>
      <w:bookmarkStart w:id="558" w:name="_Toc17735"/>
      <w:bookmarkStart w:id="559" w:name="_Toc318450718"/>
      <w:bookmarkStart w:id="560" w:name="_Toc3303"/>
      <w:bookmarkStart w:id="561" w:name="_Toc3617"/>
      <w:bookmarkStart w:id="562" w:name="_Toc25751"/>
      <w:bookmarkStart w:id="563" w:name="_Toc455080152"/>
      <w:bookmarkStart w:id="564" w:name="_Toc16980"/>
      <w:bookmarkStart w:id="565" w:name="_Toc455867812"/>
      <w:r>
        <w:rPr>
          <w:rFonts w:hint="eastAsia" w:ascii="宋体" w:hAnsi="宋体" w:eastAsia="宋体" w:cs="宋体"/>
          <w:b/>
          <w:sz w:val="21"/>
          <w:szCs w:val="21"/>
        </w:rPr>
        <w:t>9.5 投诉</w:t>
      </w:r>
      <w:bookmarkEnd w:id="551"/>
      <w:bookmarkEnd w:id="553"/>
      <w:bookmarkEnd w:id="554"/>
      <w:bookmarkEnd w:id="555"/>
      <w:bookmarkEnd w:id="556"/>
      <w:bookmarkEnd w:id="557"/>
      <w:bookmarkEnd w:id="558"/>
      <w:bookmarkEnd w:id="559"/>
      <w:bookmarkEnd w:id="560"/>
      <w:bookmarkEnd w:id="561"/>
      <w:bookmarkEnd w:id="562"/>
      <w:bookmarkEnd w:id="563"/>
      <w:bookmarkEnd w:id="564"/>
      <w:bookmarkEnd w:id="565"/>
    </w:p>
    <w:p w14:paraId="3AC95C99">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eastAsia="zh-CN"/>
        </w:rPr>
        <w:t>供应商</w:t>
      </w:r>
      <w:r>
        <w:rPr>
          <w:rFonts w:hint="eastAsia" w:ascii="宋体" w:hAnsi="宋体" w:eastAsia="宋体" w:cs="宋体"/>
          <w:sz w:val="21"/>
          <w:szCs w:val="21"/>
        </w:rPr>
        <w:t>和其他利害关系人认为本次磋商活动违反法律、法规和规章规定的，有权向有关行政监督部门投诉。</w:t>
      </w:r>
    </w:p>
    <w:p w14:paraId="421D851F">
      <w:pPr>
        <w:numPr>
          <w:ilvl w:val="0"/>
          <w:numId w:val="3"/>
        </w:numPr>
        <w:spacing w:line="360" w:lineRule="auto"/>
        <w:rPr>
          <w:rFonts w:hint="eastAsia" w:ascii="宋体" w:hAnsi="宋体" w:eastAsia="宋体" w:cs="宋体"/>
          <w:b/>
          <w:sz w:val="21"/>
          <w:szCs w:val="21"/>
        </w:rPr>
      </w:pPr>
      <w:bookmarkStart w:id="566" w:name="_Toc152042357"/>
      <w:bookmarkStart w:id="567" w:name="_Toc144974547"/>
      <w:bookmarkStart w:id="568" w:name="_Toc455080153"/>
      <w:bookmarkStart w:id="569" w:name="_Toc152045580"/>
      <w:r>
        <w:rPr>
          <w:rFonts w:hint="eastAsia" w:ascii="宋体" w:hAnsi="宋体" w:eastAsia="宋体" w:cs="宋体"/>
          <w:b/>
          <w:sz w:val="21"/>
          <w:szCs w:val="21"/>
        </w:rPr>
        <w:t>需要补充的其他</w:t>
      </w:r>
      <w:bookmarkEnd w:id="566"/>
      <w:bookmarkEnd w:id="567"/>
      <w:bookmarkEnd w:id="568"/>
      <w:bookmarkEnd w:id="569"/>
      <w:bookmarkStart w:id="570" w:name="_Toc455080154"/>
      <w:bookmarkStart w:id="571" w:name="_Toc466298137"/>
      <w:bookmarkStart w:id="572" w:name="_Toc455867814"/>
      <w:bookmarkStart w:id="573" w:name="_Toc152042375"/>
      <w:bookmarkStart w:id="574" w:name="_Toc152045598"/>
      <w:bookmarkStart w:id="575" w:name="_Toc144974565"/>
      <w:r>
        <w:rPr>
          <w:rFonts w:hint="eastAsia" w:ascii="宋体" w:hAnsi="宋体" w:eastAsia="宋体" w:cs="宋体"/>
          <w:b/>
          <w:sz w:val="21"/>
          <w:szCs w:val="21"/>
        </w:rPr>
        <w:t>内容</w:t>
      </w:r>
    </w:p>
    <w:p w14:paraId="5724EEFB">
      <w:p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rPr>
        <w:t>需要补充的其他内容：见</w:t>
      </w:r>
      <w:r>
        <w:rPr>
          <w:rFonts w:hint="eastAsia" w:ascii="宋体" w:hAnsi="宋体" w:eastAsia="宋体" w:cs="宋体"/>
          <w:sz w:val="21"/>
          <w:szCs w:val="21"/>
          <w:lang w:eastAsia="zh-CN"/>
        </w:rPr>
        <w:t>供应商须知前附表</w:t>
      </w:r>
    </w:p>
    <w:p w14:paraId="3563919D">
      <w:pPr>
        <w:spacing w:line="360" w:lineRule="auto"/>
        <w:ind w:firstLine="480" w:firstLineChars="200"/>
        <w:rPr>
          <w:rFonts w:hint="eastAsia" w:ascii="宋体" w:hAnsi="宋体" w:eastAsia="宋体" w:cs="宋体"/>
          <w:sz w:val="24"/>
          <w:szCs w:val="24"/>
        </w:rPr>
      </w:pPr>
    </w:p>
    <w:p w14:paraId="4C62E20B">
      <w:pPr>
        <w:spacing w:line="360" w:lineRule="auto"/>
        <w:ind w:firstLine="480" w:firstLineChars="200"/>
        <w:rPr>
          <w:rFonts w:hint="eastAsia" w:ascii="宋体" w:hAnsi="宋体" w:eastAsia="宋体" w:cs="宋体"/>
          <w:sz w:val="24"/>
          <w:szCs w:val="24"/>
        </w:rPr>
      </w:pPr>
    </w:p>
    <w:p w14:paraId="40FFC19F">
      <w:pPr>
        <w:pStyle w:val="8"/>
        <w:spacing w:line="360" w:lineRule="auto"/>
        <w:ind w:left="0" w:leftChars="0" w:firstLine="0" w:firstLineChars="0"/>
        <w:rPr>
          <w:rFonts w:hint="eastAsia" w:ascii="宋体" w:hAnsi="宋体" w:eastAsia="宋体" w:cs="宋体"/>
          <w:bCs w:val="0"/>
          <w:kern w:val="2"/>
          <w:sz w:val="24"/>
          <w:szCs w:val="24"/>
        </w:rPr>
      </w:pPr>
      <w:bookmarkStart w:id="576" w:name="_Toc2197"/>
      <w:bookmarkStart w:id="577" w:name="_Toc25591"/>
    </w:p>
    <w:p w14:paraId="009D4BB3">
      <w:pPr>
        <w:pStyle w:val="8"/>
        <w:spacing w:line="360" w:lineRule="auto"/>
        <w:ind w:left="0" w:leftChars="0" w:firstLine="0" w:firstLineChars="0"/>
        <w:rPr>
          <w:rFonts w:hint="eastAsia" w:ascii="宋体" w:hAnsi="宋体" w:eastAsia="宋体" w:cs="宋体"/>
          <w:bCs w:val="0"/>
          <w:kern w:val="2"/>
          <w:sz w:val="24"/>
          <w:szCs w:val="24"/>
        </w:rPr>
      </w:pPr>
    </w:p>
    <w:p w14:paraId="2DA63BFA">
      <w:pPr>
        <w:pStyle w:val="8"/>
        <w:spacing w:line="360" w:lineRule="auto"/>
        <w:ind w:left="0" w:leftChars="0" w:firstLine="0" w:firstLineChars="0"/>
        <w:rPr>
          <w:rFonts w:hint="eastAsia" w:ascii="宋体" w:hAnsi="宋体" w:eastAsia="宋体" w:cs="宋体"/>
          <w:bCs w:val="0"/>
          <w:kern w:val="2"/>
          <w:sz w:val="24"/>
          <w:szCs w:val="24"/>
        </w:rPr>
      </w:pPr>
    </w:p>
    <w:p w14:paraId="19A091F4">
      <w:pPr>
        <w:rPr>
          <w:rFonts w:hint="eastAsia" w:ascii="宋体" w:hAnsi="宋体" w:eastAsia="宋体" w:cs="宋体"/>
          <w:bCs w:val="0"/>
          <w:kern w:val="2"/>
          <w:sz w:val="24"/>
          <w:szCs w:val="24"/>
        </w:rPr>
      </w:pPr>
    </w:p>
    <w:p w14:paraId="37BE1728">
      <w:pPr>
        <w:pStyle w:val="8"/>
        <w:spacing w:line="360" w:lineRule="auto"/>
        <w:ind w:left="0" w:leftChars="0" w:firstLine="0" w:firstLineChars="0"/>
        <w:rPr>
          <w:rFonts w:hint="eastAsia" w:ascii="宋体" w:hAnsi="宋体" w:eastAsia="宋体" w:cs="宋体"/>
          <w:bCs w:val="0"/>
          <w:kern w:val="2"/>
          <w:sz w:val="24"/>
          <w:szCs w:val="24"/>
        </w:rPr>
        <w:sectPr>
          <w:headerReference r:id="rId11" w:type="default"/>
          <w:footerReference r:id="rId12" w:type="default"/>
          <w:pgSz w:w="11906" w:h="16838"/>
          <w:pgMar w:top="1440" w:right="1489" w:bottom="1440" w:left="1797" w:header="851" w:footer="992" w:gutter="0"/>
          <w:pgNumType w:fmt="decimal"/>
          <w:cols w:space="720" w:num="1"/>
          <w:docGrid w:type="linesAndChars" w:linePitch="312" w:charSpace="0"/>
        </w:sectPr>
      </w:pPr>
    </w:p>
    <w:p w14:paraId="6342F56C">
      <w:pPr>
        <w:pStyle w:val="8"/>
        <w:spacing w:line="360" w:lineRule="auto"/>
        <w:ind w:left="0" w:leftChars="0" w:firstLine="0" w:firstLineChars="0"/>
        <w:rPr>
          <w:rFonts w:hint="eastAsia" w:ascii="宋体" w:hAnsi="宋体" w:eastAsia="宋体" w:cs="宋体"/>
          <w:bCs w:val="0"/>
          <w:kern w:val="2"/>
          <w:sz w:val="24"/>
          <w:szCs w:val="24"/>
        </w:rPr>
      </w:pPr>
      <w:r>
        <w:rPr>
          <w:rFonts w:hint="eastAsia" w:ascii="宋体" w:hAnsi="宋体" w:eastAsia="宋体" w:cs="宋体"/>
          <w:bCs w:val="0"/>
          <w:kern w:val="2"/>
          <w:sz w:val="24"/>
          <w:szCs w:val="24"/>
        </w:rPr>
        <w:t>附表一：问题澄清通</w:t>
      </w:r>
      <w:r>
        <w:rPr>
          <w:rFonts w:hint="eastAsia" w:ascii="宋体" w:hAnsi="宋体" w:eastAsia="宋体" w:cs="宋体"/>
          <w:bCs/>
          <w:kern w:val="2"/>
          <w:sz w:val="24"/>
          <w:szCs w:val="24"/>
        </w:rPr>
        <w:t>知</w:t>
      </w:r>
      <w:bookmarkEnd w:id="576"/>
      <w:bookmarkEnd w:id="577"/>
    </w:p>
    <w:p w14:paraId="2160C989">
      <w:pPr>
        <w:autoSpaceDE w:val="0"/>
        <w:autoSpaceDN w:val="0"/>
        <w:adjustRightInd w:val="0"/>
        <w:spacing w:line="360" w:lineRule="auto"/>
        <w:rPr>
          <w:rFonts w:hint="eastAsia" w:ascii="宋体" w:hAnsi="宋体" w:eastAsia="宋体" w:cs="宋体"/>
          <w:kern w:val="0"/>
          <w:sz w:val="24"/>
          <w:szCs w:val="24"/>
        </w:rPr>
      </w:pPr>
    </w:p>
    <w:p w14:paraId="3CE961D6">
      <w:pPr>
        <w:pStyle w:val="41"/>
        <w:spacing w:line="360" w:lineRule="auto"/>
        <w:ind w:right="-178" w:rightChars="-85"/>
        <w:jc w:val="center"/>
        <w:rPr>
          <w:rFonts w:hint="eastAsia" w:ascii="宋体" w:hAnsi="宋体" w:eastAsia="宋体" w:cs="宋体"/>
          <w:color w:val="auto"/>
          <w:sz w:val="24"/>
          <w:szCs w:val="24"/>
        </w:rPr>
      </w:pPr>
      <w:r>
        <w:rPr>
          <w:rFonts w:hint="eastAsia" w:ascii="宋体" w:hAnsi="宋体" w:eastAsia="宋体" w:cs="宋体"/>
          <w:color w:val="auto"/>
          <w:sz w:val="24"/>
          <w:szCs w:val="24"/>
        </w:rPr>
        <w:t>问题澄清通知</w:t>
      </w:r>
    </w:p>
    <w:p w14:paraId="369C2D19">
      <w:pPr>
        <w:autoSpaceDE w:val="0"/>
        <w:autoSpaceDN w:val="0"/>
        <w:adjustRightInd w:val="0"/>
        <w:spacing w:line="360" w:lineRule="auto"/>
        <w:ind w:firstLine="4320" w:firstLineChars="1800"/>
        <w:rPr>
          <w:rFonts w:hint="eastAsia" w:ascii="宋体" w:hAnsi="宋体" w:eastAsia="宋体" w:cs="宋体"/>
          <w:kern w:val="0"/>
          <w:sz w:val="24"/>
          <w:szCs w:val="24"/>
        </w:rPr>
      </w:pPr>
      <w:r>
        <w:rPr>
          <w:rFonts w:hint="eastAsia" w:ascii="宋体" w:hAnsi="宋体" w:eastAsia="宋体" w:cs="宋体"/>
          <w:kern w:val="0"/>
          <w:sz w:val="24"/>
          <w:szCs w:val="24"/>
        </w:rPr>
        <w:t>编号：</w:t>
      </w:r>
    </w:p>
    <w:p w14:paraId="19A4E8E8">
      <w:pPr>
        <w:autoSpaceDE w:val="0"/>
        <w:autoSpaceDN w:val="0"/>
        <w:adjustRightInd w:val="0"/>
        <w:spacing w:line="360" w:lineRule="auto"/>
        <w:ind w:firstLine="4320" w:firstLineChars="1800"/>
        <w:rPr>
          <w:rFonts w:hint="eastAsia" w:ascii="宋体" w:hAnsi="宋体" w:eastAsia="宋体" w:cs="宋体"/>
          <w:kern w:val="0"/>
          <w:sz w:val="24"/>
          <w:szCs w:val="24"/>
        </w:rPr>
      </w:pPr>
    </w:p>
    <w:p w14:paraId="48F381F2">
      <w:pPr>
        <w:autoSpaceDE w:val="0"/>
        <w:autoSpaceDN w:val="0"/>
        <w:adjustRightInd w:val="0"/>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w:t>
      </w:r>
      <w:r>
        <w:rPr>
          <w:rFonts w:hint="eastAsia" w:ascii="宋体" w:hAnsi="宋体" w:eastAsia="宋体" w:cs="宋体"/>
          <w:kern w:val="0"/>
          <w:sz w:val="24"/>
          <w:szCs w:val="24"/>
          <w:lang w:eastAsia="zh-CN"/>
        </w:rPr>
        <w:t>供应商</w:t>
      </w:r>
      <w:r>
        <w:rPr>
          <w:rFonts w:hint="eastAsia" w:ascii="宋体" w:hAnsi="宋体" w:eastAsia="宋体" w:cs="宋体"/>
          <w:kern w:val="0"/>
          <w:sz w:val="24"/>
          <w:szCs w:val="24"/>
        </w:rPr>
        <w:t>名称）：</w:t>
      </w:r>
    </w:p>
    <w:p w14:paraId="7E978133">
      <w:pPr>
        <w:autoSpaceDE w:val="0"/>
        <w:autoSpaceDN w:val="0"/>
        <w:adjustRightInd w:val="0"/>
        <w:spacing w:line="360" w:lineRule="auto"/>
        <w:jc w:val="left"/>
        <w:rPr>
          <w:rFonts w:hint="eastAsia" w:ascii="宋体" w:hAnsi="宋体" w:eastAsia="宋体" w:cs="宋体"/>
          <w:kern w:val="0"/>
          <w:sz w:val="24"/>
          <w:szCs w:val="24"/>
        </w:rPr>
      </w:pPr>
    </w:p>
    <w:p w14:paraId="0DA8A6D4">
      <w:pPr>
        <w:autoSpaceDE w:val="0"/>
        <w:autoSpaceDN w:val="0"/>
        <w:adjustRightInd w:val="0"/>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（项目名称）的磋商小组成员，对你方的响应文件进行了仔细的审查，现需你方对下列问题以书面形式予以澄清：</w:t>
      </w:r>
    </w:p>
    <w:p w14:paraId="220F954A">
      <w:pPr>
        <w:autoSpaceDE w:val="0"/>
        <w:autoSpaceDN w:val="0"/>
        <w:adjustRightInd w:val="0"/>
        <w:spacing w:line="360" w:lineRule="auto"/>
        <w:ind w:firstLine="480" w:firstLineChars="200"/>
        <w:jc w:val="left"/>
        <w:rPr>
          <w:rFonts w:hint="eastAsia" w:ascii="宋体" w:hAnsi="宋体" w:eastAsia="宋体" w:cs="宋体"/>
          <w:kern w:val="0"/>
          <w:sz w:val="24"/>
          <w:szCs w:val="24"/>
        </w:rPr>
      </w:pPr>
    </w:p>
    <w:p w14:paraId="4B6F06B3">
      <w:pPr>
        <w:autoSpaceDE w:val="0"/>
        <w:autoSpaceDN w:val="0"/>
        <w:adjustRightInd w:val="0"/>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1.</w:t>
      </w:r>
    </w:p>
    <w:p w14:paraId="7CB6F645">
      <w:pPr>
        <w:autoSpaceDE w:val="0"/>
        <w:autoSpaceDN w:val="0"/>
        <w:adjustRightInd w:val="0"/>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2.</w:t>
      </w:r>
    </w:p>
    <w:p w14:paraId="344075BC">
      <w:pPr>
        <w:autoSpaceDE w:val="0"/>
        <w:autoSpaceDN w:val="0"/>
        <w:adjustRightInd w:val="0"/>
        <w:spacing w:line="360" w:lineRule="auto"/>
        <w:jc w:val="left"/>
        <w:rPr>
          <w:rFonts w:hint="eastAsia" w:ascii="宋体" w:hAnsi="宋体" w:eastAsia="宋体" w:cs="宋体"/>
          <w:kern w:val="0"/>
          <w:sz w:val="24"/>
          <w:szCs w:val="24"/>
        </w:rPr>
      </w:pPr>
    </w:p>
    <w:p w14:paraId="0EA03560">
      <w:pPr>
        <w:autoSpaceDE w:val="0"/>
        <w:autoSpaceDN w:val="0"/>
        <w:adjustRightInd w:val="0"/>
        <w:spacing w:line="360" w:lineRule="auto"/>
        <w:jc w:val="left"/>
        <w:rPr>
          <w:rFonts w:hint="eastAsia" w:ascii="宋体" w:hAnsi="宋体" w:eastAsia="宋体" w:cs="宋体"/>
          <w:kern w:val="0"/>
          <w:sz w:val="24"/>
          <w:szCs w:val="24"/>
        </w:rPr>
      </w:pPr>
    </w:p>
    <w:p w14:paraId="7994183A">
      <w:pPr>
        <w:autoSpaceDE w:val="0"/>
        <w:autoSpaceDN w:val="0"/>
        <w:adjustRightInd w:val="0"/>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w:t>
      </w:r>
    </w:p>
    <w:p w14:paraId="14B77A95">
      <w:pPr>
        <w:autoSpaceDE w:val="0"/>
        <w:autoSpaceDN w:val="0"/>
        <w:adjustRightInd w:val="0"/>
        <w:spacing w:line="360" w:lineRule="auto"/>
        <w:jc w:val="left"/>
        <w:rPr>
          <w:rFonts w:hint="eastAsia" w:ascii="宋体" w:hAnsi="宋体" w:eastAsia="宋体" w:cs="宋体"/>
          <w:kern w:val="0"/>
          <w:sz w:val="24"/>
          <w:szCs w:val="24"/>
        </w:rPr>
      </w:pPr>
    </w:p>
    <w:p w14:paraId="4B795A40">
      <w:pPr>
        <w:autoSpaceDE w:val="0"/>
        <w:autoSpaceDN w:val="0"/>
        <w:adjustRightInd w:val="0"/>
        <w:spacing w:line="360" w:lineRule="auto"/>
        <w:jc w:val="left"/>
        <w:rPr>
          <w:rFonts w:hint="eastAsia" w:ascii="宋体" w:hAnsi="宋体" w:eastAsia="宋体" w:cs="宋体"/>
          <w:kern w:val="0"/>
          <w:sz w:val="24"/>
          <w:szCs w:val="24"/>
        </w:rPr>
      </w:pPr>
    </w:p>
    <w:p w14:paraId="188EC64C">
      <w:pPr>
        <w:autoSpaceDE w:val="0"/>
        <w:autoSpaceDN w:val="0"/>
        <w:adjustRightInd w:val="0"/>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请将上述问题的澄清于</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年</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月</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日</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时前递交至</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（详细地址）或传真至</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（传真号码）。采用传真方式的，应在</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年</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月</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日</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时前将原件递交至</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（详细地址）。</w:t>
      </w:r>
    </w:p>
    <w:p w14:paraId="5B5D7F80">
      <w:pPr>
        <w:autoSpaceDE w:val="0"/>
        <w:autoSpaceDN w:val="0"/>
        <w:adjustRightInd w:val="0"/>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w:t>
      </w:r>
    </w:p>
    <w:p w14:paraId="3D6D92BA">
      <w:pPr>
        <w:autoSpaceDE w:val="0"/>
        <w:autoSpaceDN w:val="0"/>
        <w:adjustRightInd w:val="0"/>
        <w:spacing w:line="360" w:lineRule="auto"/>
        <w:jc w:val="right"/>
        <w:rPr>
          <w:rFonts w:hint="eastAsia" w:ascii="宋体" w:hAnsi="宋体" w:eastAsia="宋体" w:cs="宋体"/>
          <w:kern w:val="0"/>
          <w:sz w:val="24"/>
          <w:szCs w:val="24"/>
        </w:rPr>
      </w:pPr>
      <w:r>
        <w:rPr>
          <w:rFonts w:hint="eastAsia" w:ascii="宋体" w:hAnsi="宋体" w:eastAsia="宋体" w:cs="宋体"/>
          <w:kern w:val="0"/>
          <w:sz w:val="24"/>
          <w:szCs w:val="24"/>
        </w:rPr>
        <w:t>磋商小组负责人：</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 xml:space="preserve"> （签字或盖章）</w:t>
      </w:r>
    </w:p>
    <w:p w14:paraId="43ECDB18">
      <w:pPr>
        <w:autoSpaceDE w:val="0"/>
        <w:autoSpaceDN w:val="0"/>
        <w:adjustRightInd w:val="0"/>
        <w:spacing w:line="360" w:lineRule="auto"/>
        <w:ind w:firstLine="4080" w:firstLineChars="1700"/>
        <w:jc w:val="left"/>
        <w:rPr>
          <w:rFonts w:hint="eastAsia" w:ascii="宋体" w:hAnsi="宋体" w:eastAsia="宋体" w:cs="宋体"/>
          <w:kern w:val="0"/>
          <w:sz w:val="24"/>
          <w:szCs w:val="24"/>
        </w:rPr>
      </w:pPr>
    </w:p>
    <w:p w14:paraId="72983091">
      <w:pPr>
        <w:autoSpaceDE w:val="0"/>
        <w:autoSpaceDN w:val="0"/>
        <w:adjustRightInd w:val="0"/>
        <w:spacing w:line="360" w:lineRule="auto"/>
        <w:ind w:firstLine="3840" w:firstLineChars="1600"/>
        <w:jc w:val="left"/>
        <w:rPr>
          <w:rFonts w:hint="eastAsia" w:ascii="宋体" w:hAnsi="宋体" w:eastAsia="宋体" w:cs="宋体"/>
          <w:kern w:val="0"/>
          <w:sz w:val="24"/>
          <w:szCs w:val="24"/>
        </w:rPr>
      </w:pP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年</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 xml:space="preserve"> 月</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日</w:t>
      </w:r>
    </w:p>
    <w:p w14:paraId="72439C59">
      <w:pPr>
        <w:autoSpaceDE w:val="0"/>
        <w:autoSpaceDN w:val="0"/>
        <w:adjustRightInd w:val="0"/>
        <w:spacing w:line="360" w:lineRule="auto"/>
        <w:ind w:firstLine="3840" w:firstLineChars="1600"/>
        <w:jc w:val="left"/>
        <w:rPr>
          <w:rFonts w:hint="eastAsia" w:ascii="宋体" w:hAnsi="宋体" w:eastAsia="宋体" w:cs="宋体"/>
          <w:kern w:val="0"/>
          <w:sz w:val="24"/>
          <w:szCs w:val="24"/>
        </w:rPr>
      </w:pPr>
    </w:p>
    <w:p w14:paraId="52551C17">
      <w:pPr>
        <w:autoSpaceDE w:val="0"/>
        <w:autoSpaceDN w:val="0"/>
        <w:adjustRightInd w:val="0"/>
        <w:spacing w:line="360" w:lineRule="auto"/>
        <w:jc w:val="left"/>
        <w:rPr>
          <w:rFonts w:hint="eastAsia" w:ascii="宋体" w:hAnsi="宋体" w:eastAsia="宋体" w:cs="宋体"/>
          <w:kern w:val="0"/>
          <w:sz w:val="24"/>
          <w:szCs w:val="24"/>
        </w:rPr>
      </w:pPr>
    </w:p>
    <w:p w14:paraId="295E2DB6">
      <w:pPr>
        <w:autoSpaceDE w:val="0"/>
        <w:autoSpaceDN w:val="0"/>
        <w:adjustRightInd w:val="0"/>
        <w:spacing w:line="360" w:lineRule="auto"/>
        <w:ind w:firstLine="3840" w:firstLineChars="1600"/>
        <w:jc w:val="left"/>
        <w:rPr>
          <w:rFonts w:hint="eastAsia" w:ascii="宋体" w:hAnsi="宋体" w:eastAsia="宋体" w:cs="宋体"/>
          <w:kern w:val="0"/>
          <w:sz w:val="24"/>
          <w:szCs w:val="24"/>
        </w:rPr>
      </w:pPr>
    </w:p>
    <w:p w14:paraId="010DFAC9">
      <w:pPr>
        <w:pStyle w:val="8"/>
        <w:spacing w:line="360" w:lineRule="auto"/>
        <w:ind w:left="0" w:leftChars="0" w:firstLine="0" w:firstLineChars="0"/>
        <w:rPr>
          <w:rFonts w:hint="eastAsia" w:ascii="宋体" w:hAnsi="宋体" w:eastAsia="宋体" w:cs="宋体"/>
          <w:bCs w:val="0"/>
          <w:kern w:val="2"/>
          <w:sz w:val="24"/>
          <w:szCs w:val="24"/>
        </w:rPr>
      </w:pPr>
      <w:bookmarkStart w:id="578" w:name="_Toc15243"/>
      <w:bookmarkStart w:id="579" w:name="_Toc1284"/>
      <w:r>
        <w:rPr>
          <w:rFonts w:hint="eastAsia" w:ascii="宋体" w:hAnsi="宋体" w:eastAsia="宋体" w:cs="宋体"/>
          <w:bCs w:val="0"/>
          <w:kern w:val="2"/>
          <w:sz w:val="24"/>
          <w:szCs w:val="24"/>
        </w:rPr>
        <w:t>附表二：问题的澄清</w:t>
      </w:r>
      <w:bookmarkEnd w:id="578"/>
      <w:bookmarkEnd w:id="579"/>
    </w:p>
    <w:p w14:paraId="099F9E6C">
      <w:pPr>
        <w:autoSpaceDE w:val="0"/>
        <w:autoSpaceDN w:val="0"/>
        <w:adjustRightInd w:val="0"/>
        <w:spacing w:line="360" w:lineRule="auto"/>
        <w:jc w:val="left"/>
        <w:rPr>
          <w:rFonts w:hint="eastAsia" w:ascii="宋体" w:hAnsi="宋体" w:eastAsia="宋体" w:cs="宋体"/>
          <w:kern w:val="0"/>
          <w:sz w:val="24"/>
          <w:szCs w:val="24"/>
        </w:rPr>
      </w:pPr>
    </w:p>
    <w:p w14:paraId="425D921E">
      <w:pPr>
        <w:autoSpaceDE w:val="0"/>
        <w:autoSpaceDN w:val="0"/>
        <w:adjustRightInd w:val="0"/>
        <w:spacing w:line="360" w:lineRule="auto"/>
        <w:jc w:val="left"/>
        <w:rPr>
          <w:rFonts w:hint="eastAsia" w:ascii="宋体" w:hAnsi="宋体" w:eastAsia="宋体" w:cs="宋体"/>
          <w:kern w:val="0"/>
          <w:sz w:val="24"/>
          <w:szCs w:val="24"/>
        </w:rPr>
      </w:pPr>
    </w:p>
    <w:p w14:paraId="04DDCFB6">
      <w:pPr>
        <w:pStyle w:val="41"/>
        <w:spacing w:line="360" w:lineRule="auto"/>
        <w:ind w:right="-178" w:rightChars="-85"/>
        <w:jc w:val="center"/>
        <w:rPr>
          <w:rFonts w:hint="eastAsia" w:ascii="宋体" w:hAnsi="宋体" w:eastAsia="宋体" w:cs="宋体"/>
          <w:color w:val="auto"/>
          <w:sz w:val="24"/>
          <w:szCs w:val="24"/>
        </w:rPr>
      </w:pPr>
      <w:r>
        <w:rPr>
          <w:rFonts w:hint="eastAsia" w:ascii="宋体" w:hAnsi="宋体" w:eastAsia="宋体" w:cs="宋体"/>
          <w:color w:val="auto"/>
          <w:sz w:val="24"/>
          <w:szCs w:val="24"/>
        </w:rPr>
        <w:t>问题的澄清</w:t>
      </w:r>
    </w:p>
    <w:p w14:paraId="3A8CBE3B">
      <w:pPr>
        <w:autoSpaceDE w:val="0"/>
        <w:autoSpaceDN w:val="0"/>
        <w:adjustRightInd w:val="0"/>
        <w:spacing w:line="360" w:lineRule="auto"/>
        <w:ind w:firstLine="4560" w:firstLineChars="1900"/>
        <w:jc w:val="left"/>
        <w:rPr>
          <w:rFonts w:hint="eastAsia" w:ascii="宋体" w:hAnsi="宋体" w:eastAsia="宋体" w:cs="宋体"/>
          <w:kern w:val="0"/>
          <w:sz w:val="24"/>
          <w:szCs w:val="24"/>
        </w:rPr>
      </w:pPr>
      <w:r>
        <w:rPr>
          <w:rFonts w:hint="eastAsia" w:ascii="宋体" w:hAnsi="宋体" w:eastAsia="宋体" w:cs="宋体"/>
          <w:kern w:val="0"/>
          <w:sz w:val="24"/>
          <w:szCs w:val="24"/>
        </w:rPr>
        <w:t>编号：</w:t>
      </w:r>
    </w:p>
    <w:p w14:paraId="001E17C2">
      <w:pPr>
        <w:autoSpaceDE w:val="0"/>
        <w:autoSpaceDN w:val="0"/>
        <w:adjustRightInd w:val="0"/>
        <w:spacing w:line="360" w:lineRule="auto"/>
        <w:ind w:firstLine="4560" w:firstLineChars="1900"/>
        <w:jc w:val="left"/>
        <w:rPr>
          <w:rFonts w:hint="eastAsia" w:ascii="宋体" w:hAnsi="宋体" w:eastAsia="宋体" w:cs="宋体"/>
          <w:kern w:val="0"/>
          <w:sz w:val="24"/>
          <w:szCs w:val="24"/>
        </w:rPr>
      </w:pPr>
    </w:p>
    <w:p w14:paraId="1E413D50">
      <w:pPr>
        <w:autoSpaceDE w:val="0"/>
        <w:autoSpaceDN w:val="0"/>
        <w:adjustRightInd w:val="0"/>
        <w:spacing w:line="360" w:lineRule="auto"/>
        <w:ind w:firstLine="4560" w:firstLineChars="1900"/>
        <w:jc w:val="left"/>
        <w:rPr>
          <w:rFonts w:hint="eastAsia" w:ascii="宋体" w:hAnsi="宋体" w:eastAsia="宋体" w:cs="宋体"/>
          <w:kern w:val="0"/>
          <w:sz w:val="24"/>
          <w:szCs w:val="24"/>
        </w:rPr>
      </w:pPr>
    </w:p>
    <w:p w14:paraId="5283FC68">
      <w:pPr>
        <w:autoSpaceDE w:val="0"/>
        <w:autoSpaceDN w:val="0"/>
        <w:adjustRightInd w:val="0"/>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（项目名称）磋商小组成员：</w:t>
      </w:r>
    </w:p>
    <w:p w14:paraId="61CACE07">
      <w:pPr>
        <w:autoSpaceDE w:val="0"/>
        <w:autoSpaceDN w:val="0"/>
        <w:adjustRightInd w:val="0"/>
        <w:spacing w:line="360" w:lineRule="auto"/>
        <w:jc w:val="left"/>
        <w:rPr>
          <w:rFonts w:hint="eastAsia" w:ascii="宋体" w:hAnsi="宋体" w:eastAsia="宋体" w:cs="宋体"/>
          <w:kern w:val="0"/>
          <w:sz w:val="24"/>
          <w:szCs w:val="24"/>
        </w:rPr>
      </w:pPr>
    </w:p>
    <w:p w14:paraId="3E1FA8EE">
      <w:pPr>
        <w:autoSpaceDE w:val="0"/>
        <w:autoSpaceDN w:val="0"/>
        <w:adjustRightInd w:val="0"/>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问题澄清通知（编号：</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 xml:space="preserve"> ）已收悉，现澄清如下：</w:t>
      </w:r>
    </w:p>
    <w:p w14:paraId="204B5F66">
      <w:pPr>
        <w:autoSpaceDE w:val="0"/>
        <w:autoSpaceDN w:val="0"/>
        <w:adjustRightInd w:val="0"/>
        <w:spacing w:line="360" w:lineRule="auto"/>
        <w:ind w:firstLine="480" w:firstLineChars="200"/>
        <w:jc w:val="left"/>
        <w:rPr>
          <w:rFonts w:hint="eastAsia" w:ascii="宋体" w:hAnsi="宋体" w:eastAsia="宋体" w:cs="宋体"/>
          <w:kern w:val="0"/>
          <w:sz w:val="24"/>
          <w:szCs w:val="24"/>
        </w:rPr>
      </w:pPr>
    </w:p>
    <w:p w14:paraId="11758EC8">
      <w:pPr>
        <w:autoSpaceDE w:val="0"/>
        <w:autoSpaceDN w:val="0"/>
        <w:adjustRightInd w:val="0"/>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1.</w:t>
      </w:r>
    </w:p>
    <w:p w14:paraId="7F04C9D6">
      <w:pPr>
        <w:autoSpaceDE w:val="0"/>
        <w:autoSpaceDN w:val="0"/>
        <w:adjustRightInd w:val="0"/>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2.</w:t>
      </w:r>
    </w:p>
    <w:p w14:paraId="56912C9A">
      <w:pPr>
        <w:autoSpaceDE w:val="0"/>
        <w:autoSpaceDN w:val="0"/>
        <w:adjustRightInd w:val="0"/>
        <w:spacing w:line="360" w:lineRule="auto"/>
        <w:jc w:val="left"/>
        <w:rPr>
          <w:rFonts w:hint="eastAsia" w:ascii="宋体" w:hAnsi="宋体" w:eastAsia="宋体" w:cs="宋体"/>
          <w:kern w:val="0"/>
          <w:sz w:val="24"/>
          <w:szCs w:val="24"/>
        </w:rPr>
      </w:pPr>
    </w:p>
    <w:p w14:paraId="3D3E2E16">
      <w:pPr>
        <w:autoSpaceDE w:val="0"/>
        <w:autoSpaceDN w:val="0"/>
        <w:adjustRightInd w:val="0"/>
        <w:spacing w:line="360" w:lineRule="auto"/>
        <w:jc w:val="left"/>
        <w:rPr>
          <w:rFonts w:hint="eastAsia" w:ascii="宋体" w:hAnsi="宋体" w:eastAsia="宋体" w:cs="宋体"/>
          <w:kern w:val="0"/>
          <w:sz w:val="24"/>
          <w:szCs w:val="24"/>
        </w:rPr>
      </w:pPr>
    </w:p>
    <w:p w14:paraId="3D73BABE">
      <w:pPr>
        <w:autoSpaceDE w:val="0"/>
        <w:autoSpaceDN w:val="0"/>
        <w:adjustRightInd w:val="0"/>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w:t>
      </w:r>
    </w:p>
    <w:p w14:paraId="2AAF77F0">
      <w:pPr>
        <w:autoSpaceDE w:val="0"/>
        <w:autoSpaceDN w:val="0"/>
        <w:adjustRightInd w:val="0"/>
        <w:spacing w:line="360" w:lineRule="auto"/>
        <w:jc w:val="left"/>
        <w:rPr>
          <w:rFonts w:hint="eastAsia" w:ascii="宋体" w:hAnsi="宋体" w:eastAsia="宋体" w:cs="宋体"/>
          <w:kern w:val="0"/>
          <w:sz w:val="24"/>
          <w:szCs w:val="24"/>
        </w:rPr>
      </w:pPr>
    </w:p>
    <w:p w14:paraId="315EEBD0">
      <w:pPr>
        <w:autoSpaceDE w:val="0"/>
        <w:autoSpaceDN w:val="0"/>
        <w:adjustRightInd w:val="0"/>
        <w:spacing w:line="360" w:lineRule="auto"/>
        <w:jc w:val="left"/>
        <w:rPr>
          <w:rFonts w:hint="eastAsia" w:ascii="宋体" w:hAnsi="宋体" w:eastAsia="宋体" w:cs="宋体"/>
          <w:kern w:val="0"/>
          <w:sz w:val="24"/>
          <w:szCs w:val="24"/>
        </w:rPr>
      </w:pPr>
    </w:p>
    <w:p w14:paraId="4BEA79F5">
      <w:pPr>
        <w:autoSpaceDE w:val="0"/>
        <w:autoSpaceDN w:val="0"/>
        <w:adjustRightInd w:val="0"/>
        <w:spacing w:line="360" w:lineRule="auto"/>
        <w:ind w:firstLine="3907" w:firstLineChars="1628"/>
        <w:jc w:val="left"/>
        <w:rPr>
          <w:rFonts w:hint="eastAsia" w:ascii="宋体" w:hAnsi="宋体" w:eastAsia="宋体" w:cs="宋体"/>
          <w:kern w:val="0"/>
          <w:sz w:val="24"/>
          <w:szCs w:val="24"/>
        </w:rPr>
      </w:pPr>
    </w:p>
    <w:p w14:paraId="54F6CA22">
      <w:pPr>
        <w:autoSpaceDE w:val="0"/>
        <w:autoSpaceDN w:val="0"/>
        <w:adjustRightInd w:val="0"/>
        <w:spacing w:line="360" w:lineRule="auto"/>
        <w:ind w:firstLine="3907" w:firstLineChars="1628"/>
        <w:jc w:val="left"/>
        <w:rPr>
          <w:rFonts w:hint="eastAsia" w:ascii="宋体" w:hAnsi="宋体" w:eastAsia="宋体" w:cs="宋体"/>
          <w:kern w:val="0"/>
          <w:sz w:val="24"/>
          <w:szCs w:val="24"/>
        </w:rPr>
      </w:pPr>
    </w:p>
    <w:p w14:paraId="574189F0">
      <w:pPr>
        <w:autoSpaceDE w:val="0"/>
        <w:autoSpaceDN w:val="0"/>
        <w:adjustRightInd w:val="0"/>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法定代表人或其委托代理人：</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（签字或盖章）</w:t>
      </w:r>
    </w:p>
    <w:p w14:paraId="1A0FEB4E">
      <w:pPr>
        <w:autoSpaceDE w:val="0"/>
        <w:autoSpaceDN w:val="0"/>
        <w:adjustRightInd w:val="0"/>
        <w:spacing w:line="360" w:lineRule="auto"/>
        <w:ind w:firstLine="3907" w:firstLineChars="1628"/>
        <w:jc w:val="left"/>
        <w:rPr>
          <w:rFonts w:hint="eastAsia" w:ascii="宋体" w:hAnsi="宋体" w:eastAsia="宋体" w:cs="宋体"/>
          <w:kern w:val="0"/>
          <w:sz w:val="24"/>
          <w:szCs w:val="24"/>
        </w:rPr>
      </w:pPr>
    </w:p>
    <w:p w14:paraId="4036553B">
      <w:pPr>
        <w:autoSpaceDE w:val="0"/>
        <w:autoSpaceDN w:val="0"/>
        <w:adjustRightInd w:val="0"/>
        <w:spacing w:line="360" w:lineRule="auto"/>
        <w:ind w:firstLine="3907" w:firstLineChars="1628"/>
        <w:jc w:val="left"/>
        <w:rPr>
          <w:rFonts w:hint="eastAsia" w:ascii="宋体" w:hAnsi="宋体" w:eastAsia="宋体" w:cs="宋体"/>
          <w:kern w:val="0"/>
          <w:sz w:val="24"/>
          <w:szCs w:val="24"/>
        </w:rPr>
      </w:pP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年</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 xml:space="preserve"> 月</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日</w:t>
      </w:r>
    </w:p>
    <w:p w14:paraId="6C3D1644">
      <w:pPr>
        <w:autoSpaceDE w:val="0"/>
        <w:autoSpaceDN w:val="0"/>
        <w:adjustRightInd w:val="0"/>
        <w:spacing w:line="360" w:lineRule="auto"/>
        <w:jc w:val="left"/>
        <w:rPr>
          <w:rFonts w:hint="eastAsia" w:ascii="宋体" w:hAnsi="宋体" w:eastAsia="宋体" w:cs="宋体"/>
          <w:kern w:val="0"/>
          <w:sz w:val="24"/>
          <w:szCs w:val="24"/>
        </w:rPr>
      </w:pPr>
    </w:p>
    <w:p w14:paraId="54BA04BE">
      <w:pPr>
        <w:autoSpaceDE w:val="0"/>
        <w:autoSpaceDN w:val="0"/>
        <w:adjustRightInd w:val="0"/>
        <w:spacing w:line="360" w:lineRule="auto"/>
        <w:jc w:val="left"/>
        <w:rPr>
          <w:rFonts w:hint="eastAsia" w:ascii="宋体" w:hAnsi="宋体" w:eastAsia="宋体" w:cs="宋体"/>
          <w:kern w:val="0"/>
          <w:sz w:val="24"/>
          <w:szCs w:val="24"/>
        </w:rPr>
      </w:pPr>
    </w:p>
    <w:p w14:paraId="12BB4A72">
      <w:pPr>
        <w:spacing w:line="400" w:lineRule="exact"/>
        <w:rPr>
          <w:rFonts w:hint="eastAsia" w:ascii="宋体" w:hAnsi="宋体" w:eastAsia="宋体" w:cs="宋体"/>
          <w:color w:val="000000"/>
          <w:sz w:val="24"/>
          <w:szCs w:val="24"/>
        </w:rPr>
      </w:pPr>
      <w:bookmarkStart w:id="580" w:name="_Toc513660441"/>
      <w:bookmarkStart w:id="581" w:name="_Toc513391566"/>
    </w:p>
    <w:p w14:paraId="039EFC90">
      <w:pPr>
        <w:rPr>
          <w:rFonts w:hint="eastAsia" w:ascii="宋体" w:hAnsi="宋体" w:eastAsia="宋体" w:cs="宋体"/>
          <w:sz w:val="24"/>
          <w:szCs w:val="24"/>
        </w:rPr>
      </w:pPr>
    </w:p>
    <w:p w14:paraId="2028BAD0">
      <w:pPr>
        <w:rPr>
          <w:rFonts w:hint="eastAsia" w:ascii="宋体" w:hAnsi="宋体" w:eastAsia="宋体" w:cs="宋体"/>
          <w:sz w:val="24"/>
          <w:szCs w:val="24"/>
        </w:rPr>
      </w:pPr>
    </w:p>
    <w:p w14:paraId="34F6B402">
      <w:pPr>
        <w:rPr>
          <w:rFonts w:hint="eastAsia" w:ascii="宋体" w:hAnsi="宋体" w:eastAsia="宋体" w:cs="宋体"/>
          <w:sz w:val="24"/>
          <w:szCs w:val="24"/>
        </w:rPr>
      </w:pPr>
    </w:p>
    <w:bookmarkEnd w:id="580"/>
    <w:bookmarkEnd w:id="581"/>
    <w:p w14:paraId="67F2D025">
      <w:pPr>
        <w:pStyle w:val="6"/>
        <w:spacing w:before="120" w:after="120" w:line="360" w:lineRule="auto"/>
        <w:jc w:val="center"/>
        <w:rPr>
          <w:rFonts w:hint="eastAsia" w:ascii="宋体" w:hAnsi="宋体" w:eastAsia="宋体" w:cs="宋体"/>
          <w:bCs w:val="0"/>
          <w:color w:val="FF0000"/>
          <w:sz w:val="28"/>
          <w:szCs w:val="28"/>
          <w:highlight w:val="none"/>
          <w:lang w:eastAsia="zh-CN"/>
        </w:rPr>
      </w:pPr>
      <w:bookmarkStart w:id="582" w:name="_Toc2253"/>
      <w:r>
        <w:rPr>
          <w:rFonts w:hint="eastAsia" w:ascii="宋体" w:hAnsi="宋体" w:eastAsia="宋体" w:cs="宋体"/>
          <w:bCs w:val="0"/>
          <w:sz w:val="28"/>
          <w:szCs w:val="28"/>
          <w:highlight w:val="none"/>
        </w:rPr>
        <w:t>第三章  评标办法（综合评分法）</w:t>
      </w:r>
      <w:bookmarkEnd w:id="570"/>
      <w:bookmarkEnd w:id="571"/>
      <w:bookmarkEnd w:id="572"/>
      <w:bookmarkEnd w:id="582"/>
    </w:p>
    <w:bookmarkEnd w:id="573"/>
    <w:bookmarkEnd w:id="574"/>
    <w:bookmarkEnd w:id="575"/>
    <w:p w14:paraId="26AD84EA">
      <w:pPr>
        <w:pStyle w:val="41"/>
        <w:spacing w:line="360" w:lineRule="auto"/>
        <w:jc w:val="center"/>
        <w:rPr>
          <w:rFonts w:hint="eastAsia" w:ascii="宋体" w:hAnsi="宋体" w:eastAsia="宋体" w:cs="宋体"/>
          <w:b/>
          <w:color w:val="auto"/>
          <w:sz w:val="24"/>
          <w:szCs w:val="24"/>
        </w:rPr>
      </w:pPr>
      <w:bookmarkStart w:id="583" w:name="_Toc144974566"/>
      <w:bookmarkStart w:id="584" w:name="_Toc318450721"/>
      <w:bookmarkStart w:id="585" w:name="_Toc466298139"/>
      <w:bookmarkStart w:id="586" w:name="_Toc455080156"/>
      <w:bookmarkStart w:id="587" w:name="_Toc281405527"/>
      <w:bookmarkStart w:id="588" w:name="_Toc485131200"/>
      <w:bookmarkStart w:id="589" w:name="_Toc455867816"/>
      <w:bookmarkStart w:id="590" w:name="_Toc152042376"/>
      <w:bookmarkStart w:id="591" w:name="_Toc27806"/>
      <w:bookmarkStart w:id="592" w:name="_Toc152045599"/>
      <w:r>
        <w:rPr>
          <w:rFonts w:hint="eastAsia" w:ascii="宋体" w:hAnsi="宋体" w:eastAsia="宋体" w:cs="宋体"/>
          <w:b/>
          <w:color w:val="auto"/>
          <w:sz w:val="24"/>
          <w:szCs w:val="24"/>
        </w:rPr>
        <w:t>评标办法前附表</w:t>
      </w:r>
      <w:bookmarkEnd w:id="583"/>
      <w:bookmarkEnd w:id="584"/>
      <w:bookmarkEnd w:id="585"/>
      <w:bookmarkEnd w:id="586"/>
      <w:bookmarkEnd w:id="587"/>
      <w:bookmarkEnd w:id="588"/>
      <w:bookmarkEnd w:id="589"/>
      <w:bookmarkEnd w:id="590"/>
      <w:bookmarkEnd w:id="591"/>
      <w:bookmarkEnd w:id="592"/>
    </w:p>
    <w:tbl>
      <w:tblPr>
        <w:tblStyle w:val="22"/>
        <w:tblW w:w="94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28"/>
        <w:gridCol w:w="1523"/>
        <w:gridCol w:w="2007"/>
        <w:gridCol w:w="4832"/>
      </w:tblGrid>
      <w:tr w14:paraId="21D046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2651" w:type="dxa"/>
            <w:gridSpan w:val="2"/>
            <w:tcBorders>
              <w:top w:val="single" w:color="auto" w:sz="4" w:space="0"/>
              <w:bottom w:val="single" w:color="auto" w:sz="4" w:space="0"/>
              <w:right w:val="single" w:color="auto" w:sz="4" w:space="0"/>
            </w:tcBorders>
            <w:noWrap w:val="0"/>
            <w:vAlign w:val="center"/>
          </w:tcPr>
          <w:p w14:paraId="495D62BC">
            <w:pPr>
              <w:adjustRightInd w:val="0"/>
              <w:spacing w:line="360" w:lineRule="exact"/>
              <w:jc w:val="center"/>
              <w:textAlignment w:val="baseline"/>
              <w:rPr>
                <w:rFonts w:hint="eastAsia" w:ascii="宋体" w:hAnsi="宋体" w:eastAsia="宋体" w:cs="宋体"/>
                <w:b/>
                <w:sz w:val="21"/>
                <w:szCs w:val="21"/>
              </w:rPr>
            </w:pPr>
            <w:r>
              <w:rPr>
                <w:rFonts w:hint="eastAsia" w:ascii="宋体" w:hAnsi="宋体" w:eastAsia="宋体" w:cs="宋体"/>
                <w:b/>
                <w:sz w:val="21"/>
                <w:szCs w:val="21"/>
              </w:rPr>
              <w:t>条款号</w:t>
            </w:r>
          </w:p>
        </w:tc>
        <w:tc>
          <w:tcPr>
            <w:tcW w:w="2007" w:type="dxa"/>
            <w:tcBorders>
              <w:top w:val="single" w:color="auto" w:sz="4" w:space="0"/>
              <w:left w:val="single" w:color="auto" w:sz="4" w:space="0"/>
              <w:bottom w:val="single" w:color="auto" w:sz="4" w:space="0"/>
              <w:right w:val="single" w:color="auto" w:sz="4" w:space="0"/>
            </w:tcBorders>
            <w:noWrap w:val="0"/>
            <w:vAlign w:val="center"/>
          </w:tcPr>
          <w:p w14:paraId="7414472A">
            <w:pPr>
              <w:adjustRightInd w:val="0"/>
              <w:spacing w:line="360" w:lineRule="exact"/>
              <w:jc w:val="center"/>
              <w:textAlignment w:val="baseline"/>
              <w:rPr>
                <w:rFonts w:hint="eastAsia" w:ascii="宋体" w:hAnsi="宋体" w:eastAsia="宋体" w:cs="宋体"/>
                <w:b/>
                <w:sz w:val="21"/>
                <w:szCs w:val="21"/>
              </w:rPr>
            </w:pPr>
            <w:r>
              <w:rPr>
                <w:rFonts w:hint="eastAsia" w:ascii="宋体" w:hAnsi="宋体" w:eastAsia="宋体" w:cs="宋体"/>
                <w:b/>
                <w:sz w:val="21"/>
                <w:szCs w:val="21"/>
              </w:rPr>
              <w:t>评审因素</w:t>
            </w:r>
          </w:p>
        </w:tc>
        <w:tc>
          <w:tcPr>
            <w:tcW w:w="4832" w:type="dxa"/>
            <w:tcBorders>
              <w:top w:val="single" w:color="auto" w:sz="4" w:space="0"/>
              <w:left w:val="single" w:color="auto" w:sz="4" w:space="0"/>
              <w:bottom w:val="single" w:color="auto" w:sz="4" w:space="0"/>
              <w:right w:val="single" w:color="auto" w:sz="4" w:space="0"/>
            </w:tcBorders>
            <w:noWrap w:val="0"/>
            <w:vAlign w:val="center"/>
          </w:tcPr>
          <w:p w14:paraId="1EF363EA">
            <w:pPr>
              <w:adjustRightInd w:val="0"/>
              <w:spacing w:line="360" w:lineRule="exact"/>
              <w:jc w:val="center"/>
              <w:textAlignment w:val="baseline"/>
              <w:rPr>
                <w:rFonts w:hint="eastAsia" w:ascii="宋体" w:hAnsi="宋体" w:eastAsia="宋体" w:cs="宋体"/>
                <w:b/>
                <w:sz w:val="21"/>
                <w:szCs w:val="21"/>
              </w:rPr>
            </w:pPr>
            <w:r>
              <w:rPr>
                <w:rFonts w:hint="eastAsia" w:ascii="宋体" w:hAnsi="宋体" w:eastAsia="宋体" w:cs="宋体"/>
                <w:b/>
                <w:sz w:val="21"/>
                <w:szCs w:val="21"/>
              </w:rPr>
              <w:t>评审标准</w:t>
            </w:r>
          </w:p>
        </w:tc>
      </w:tr>
      <w:tr w14:paraId="7D26C0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128" w:type="dxa"/>
            <w:vMerge w:val="restart"/>
            <w:tcBorders>
              <w:top w:val="single" w:color="auto" w:sz="4" w:space="0"/>
              <w:right w:val="single" w:color="auto" w:sz="4" w:space="0"/>
            </w:tcBorders>
            <w:noWrap w:val="0"/>
            <w:vAlign w:val="center"/>
          </w:tcPr>
          <w:p w14:paraId="275F2263">
            <w:pPr>
              <w:pStyle w:val="41"/>
              <w:spacing w:line="360" w:lineRule="auto"/>
              <w:jc w:val="center"/>
              <w:rPr>
                <w:rFonts w:hint="eastAsia" w:ascii="宋体" w:hAnsi="宋体" w:eastAsia="宋体" w:cs="宋体"/>
                <w:b/>
                <w:sz w:val="21"/>
                <w:szCs w:val="21"/>
              </w:rPr>
            </w:pPr>
            <w:r>
              <w:rPr>
                <w:rFonts w:hint="eastAsia" w:ascii="宋体" w:hAnsi="宋体" w:eastAsia="宋体" w:cs="宋体"/>
                <w:color w:val="auto"/>
                <w:sz w:val="21"/>
                <w:szCs w:val="21"/>
                <w:lang w:val="en-US" w:eastAsia="zh-CN"/>
              </w:rPr>
              <w:t>2.1.1</w:t>
            </w:r>
          </w:p>
        </w:tc>
        <w:tc>
          <w:tcPr>
            <w:tcW w:w="1523" w:type="dxa"/>
            <w:vMerge w:val="restart"/>
            <w:tcBorders>
              <w:top w:val="single" w:color="auto" w:sz="4" w:space="0"/>
              <w:right w:val="single" w:color="auto" w:sz="4" w:space="0"/>
            </w:tcBorders>
            <w:noWrap w:val="0"/>
            <w:vAlign w:val="center"/>
          </w:tcPr>
          <w:p w14:paraId="252E58E7">
            <w:pPr>
              <w:pStyle w:val="41"/>
              <w:spacing w:line="360" w:lineRule="auto"/>
              <w:jc w:val="center"/>
              <w:rPr>
                <w:rFonts w:hint="eastAsia" w:ascii="宋体" w:hAnsi="宋体" w:eastAsia="宋体" w:cs="宋体"/>
                <w:sz w:val="21"/>
                <w:szCs w:val="21"/>
                <w:lang w:val="en-US" w:eastAsia="zh-CN"/>
              </w:rPr>
            </w:pPr>
            <w:r>
              <w:rPr>
                <w:rFonts w:hint="eastAsia" w:ascii="宋体" w:hAnsi="宋体" w:eastAsia="宋体" w:cs="宋体"/>
                <w:color w:val="auto"/>
                <w:sz w:val="21"/>
                <w:szCs w:val="21"/>
              </w:rPr>
              <w:t>形式评审标准</w:t>
            </w:r>
          </w:p>
        </w:tc>
        <w:tc>
          <w:tcPr>
            <w:tcW w:w="200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BA2F4C4">
            <w:pPr>
              <w:pStyle w:val="41"/>
              <w:spacing w:line="360" w:lineRule="exact"/>
              <w:rPr>
                <w:rFonts w:hint="eastAsia" w:ascii="宋体" w:hAnsi="宋体" w:eastAsia="宋体" w:cs="宋体"/>
                <w:color w:val="000000"/>
                <w:sz w:val="21"/>
                <w:szCs w:val="21"/>
                <w:lang w:val="en-US" w:eastAsia="zh-CN" w:bidi="ar-SA"/>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.磋商函签字盖章</w:t>
            </w:r>
          </w:p>
        </w:tc>
        <w:tc>
          <w:tcPr>
            <w:tcW w:w="4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B174A20">
            <w:pPr>
              <w:pStyle w:val="41"/>
              <w:spacing w:line="360" w:lineRule="exact"/>
              <w:rPr>
                <w:rFonts w:hint="eastAsia" w:ascii="宋体" w:hAnsi="宋体" w:eastAsia="宋体" w:cs="宋体"/>
                <w:color w:val="000000"/>
                <w:sz w:val="21"/>
                <w:szCs w:val="21"/>
                <w:highlight w:val="none"/>
                <w:lang w:val="en-US" w:eastAsia="zh-CN" w:bidi="ar-SA"/>
              </w:rPr>
            </w:pPr>
            <w:r>
              <w:rPr>
                <w:rFonts w:hint="eastAsia" w:ascii="宋体" w:hAnsi="宋体" w:eastAsia="宋体" w:cs="宋体"/>
                <w:color w:val="auto"/>
                <w:sz w:val="21"/>
                <w:szCs w:val="21"/>
                <w:highlight w:val="none"/>
              </w:rPr>
              <w:t>有法定代表人或其委托代理人签字或盖章并加盖单位</w:t>
            </w:r>
            <w:r>
              <w:rPr>
                <w:rFonts w:hint="eastAsia" w:ascii="宋体" w:hAnsi="宋体" w:eastAsia="宋体" w:cs="宋体"/>
                <w:color w:val="auto"/>
                <w:sz w:val="21"/>
                <w:szCs w:val="21"/>
                <w:highlight w:val="none"/>
                <w:lang w:val="en-US" w:eastAsia="zh-CN"/>
              </w:rPr>
              <w:t>公</w:t>
            </w:r>
            <w:r>
              <w:rPr>
                <w:rFonts w:hint="eastAsia" w:ascii="宋体" w:hAnsi="宋体" w:eastAsia="宋体" w:cs="宋体"/>
                <w:color w:val="auto"/>
                <w:sz w:val="21"/>
                <w:szCs w:val="21"/>
                <w:highlight w:val="none"/>
              </w:rPr>
              <w:t>章</w:t>
            </w:r>
          </w:p>
        </w:tc>
      </w:tr>
      <w:tr w14:paraId="5827B9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128" w:type="dxa"/>
            <w:vMerge w:val="continue"/>
            <w:tcBorders>
              <w:right w:val="single" w:color="auto" w:sz="4" w:space="0"/>
            </w:tcBorders>
            <w:noWrap w:val="0"/>
            <w:vAlign w:val="center"/>
          </w:tcPr>
          <w:p w14:paraId="189950E5">
            <w:pPr>
              <w:adjustRightInd w:val="0"/>
              <w:spacing w:line="360" w:lineRule="exact"/>
              <w:jc w:val="center"/>
              <w:textAlignment w:val="baseline"/>
              <w:rPr>
                <w:rFonts w:hint="eastAsia" w:ascii="宋体" w:hAnsi="宋体" w:eastAsia="宋体" w:cs="宋体"/>
                <w:b/>
                <w:sz w:val="21"/>
                <w:szCs w:val="21"/>
              </w:rPr>
            </w:pPr>
          </w:p>
        </w:tc>
        <w:tc>
          <w:tcPr>
            <w:tcW w:w="1523" w:type="dxa"/>
            <w:vMerge w:val="continue"/>
            <w:tcBorders>
              <w:right w:val="single" w:color="auto" w:sz="4" w:space="0"/>
            </w:tcBorders>
            <w:noWrap w:val="0"/>
            <w:vAlign w:val="center"/>
          </w:tcPr>
          <w:p w14:paraId="6E758C82">
            <w:pPr>
              <w:adjustRightInd w:val="0"/>
              <w:spacing w:line="360" w:lineRule="exact"/>
              <w:jc w:val="center"/>
              <w:textAlignment w:val="baseline"/>
              <w:rPr>
                <w:rFonts w:hint="eastAsia" w:ascii="宋体" w:hAnsi="宋体" w:eastAsia="宋体" w:cs="宋体"/>
                <w:b/>
                <w:sz w:val="21"/>
                <w:szCs w:val="21"/>
              </w:rPr>
            </w:pPr>
          </w:p>
        </w:tc>
        <w:tc>
          <w:tcPr>
            <w:tcW w:w="2007" w:type="dxa"/>
            <w:tcBorders>
              <w:top w:val="single" w:color="auto" w:sz="4" w:space="0"/>
              <w:left w:val="single" w:color="auto" w:sz="4" w:space="0"/>
              <w:bottom w:val="single" w:color="auto" w:sz="4" w:space="0"/>
              <w:right w:val="single" w:color="auto" w:sz="4" w:space="0"/>
            </w:tcBorders>
            <w:noWrap w:val="0"/>
            <w:vAlign w:val="center"/>
          </w:tcPr>
          <w:p w14:paraId="11968C4A">
            <w:pPr>
              <w:pStyle w:val="41"/>
              <w:spacing w:line="360" w:lineRule="exact"/>
              <w:rPr>
                <w:rFonts w:hint="eastAsia" w:ascii="宋体" w:hAnsi="宋体" w:eastAsia="宋体" w:cs="宋体"/>
                <w:color w:val="000000"/>
                <w:sz w:val="21"/>
                <w:szCs w:val="21"/>
                <w:lang w:val="en-US" w:eastAsia="zh-CN" w:bidi="ar-SA"/>
              </w:rPr>
            </w:pPr>
            <w:r>
              <w:rPr>
                <w:rFonts w:hint="eastAsia" w:hAnsi="宋体" w:cs="宋体"/>
                <w:color w:val="auto"/>
                <w:sz w:val="21"/>
                <w:szCs w:val="21"/>
                <w:lang w:val="en-US" w:eastAsia="zh-CN"/>
              </w:rPr>
              <w:t>2</w:t>
            </w:r>
            <w:r>
              <w:rPr>
                <w:rFonts w:hint="eastAsia" w:ascii="宋体" w:hAnsi="宋体" w:eastAsia="宋体" w:cs="宋体"/>
                <w:color w:val="auto"/>
                <w:sz w:val="21"/>
                <w:szCs w:val="21"/>
              </w:rPr>
              <w:t>.响应文件格式</w:t>
            </w:r>
          </w:p>
        </w:tc>
        <w:tc>
          <w:tcPr>
            <w:tcW w:w="4832" w:type="dxa"/>
            <w:tcBorders>
              <w:top w:val="single" w:color="auto" w:sz="4" w:space="0"/>
              <w:left w:val="single" w:color="auto" w:sz="4" w:space="0"/>
              <w:bottom w:val="single" w:color="auto" w:sz="4" w:space="0"/>
              <w:right w:val="single" w:color="auto" w:sz="4" w:space="0"/>
            </w:tcBorders>
            <w:noWrap w:val="0"/>
            <w:vAlign w:val="center"/>
          </w:tcPr>
          <w:p w14:paraId="7F582129">
            <w:pPr>
              <w:pStyle w:val="41"/>
              <w:spacing w:line="360" w:lineRule="exact"/>
              <w:rPr>
                <w:rFonts w:hint="eastAsia" w:ascii="宋体" w:hAnsi="宋体" w:eastAsia="宋体" w:cs="宋体"/>
                <w:color w:val="000000"/>
                <w:sz w:val="21"/>
                <w:szCs w:val="21"/>
                <w:lang w:val="en-US" w:eastAsia="zh-CN" w:bidi="ar-SA"/>
              </w:rPr>
            </w:pPr>
            <w:r>
              <w:rPr>
                <w:rFonts w:hint="eastAsia" w:ascii="宋体" w:hAnsi="宋体" w:eastAsia="宋体" w:cs="宋体"/>
                <w:color w:val="auto"/>
                <w:sz w:val="21"/>
                <w:szCs w:val="21"/>
              </w:rPr>
              <w:t>符合第</w:t>
            </w:r>
            <w:r>
              <w:rPr>
                <w:rFonts w:hint="eastAsia" w:hAnsi="宋体" w:cs="宋体"/>
                <w:color w:val="auto"/>
                <w:sz w:val="21"/>
                <w:szCs w:val="21"/>
                <w:lang w:val="en-US" w:eastAsia="zh-CN"/>
              </w:rPr>
              <w:t>六</w:t>
            </w:r>
            <w:r>
              <w:rPr>
                <w:rFonts w:hint="eastAsia" w:ascii="宋体" w:hAnsi="宋体" w:eastAsia="宋体" w:cs="宋体"/>
                <w:color w:val="auto"/>
                <w:sz w:val="21"/>
                <w:szCs w:val="21"/>
              </w:rPr>
              <w:t>章“竞争性磋商响应文件格式”的要求</w:t>
            </w:r>
          </w:p>
        </w:tc>
      </w:tr>
      <w:tr w14:paraId="39CDAA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128" w:type="dxa"/>
            <w:vMerge w:val="restart"/>
            <w:tcBorders>
              <w:top w:val="single" w:color="auto" w:sz="4" w:space="0"/>
              <w:right w:val="single" w:color="auto" w:sz="4" w:space="0"/>
            </w:tcBorders>
            <w:noWrap w:val="0"/>
            <w:vAlign w:val="center"/>
          </w:tcPr>
          <w:p w14:paraId="6E22F365">
            <w:pPr>
              <w:pStyle w:val="41"/>
              <w:spacing w:line="360" w:lineRule="auto"/>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rPr>
              <w:t>2.1.</w:t>
            </w:r>
            <w:r>
              <w:rPr>
                <w:rFonts w:hint="eastAsia" w:ascii="宋体" w:hAnsi="宋体" w:eastAsia="宋体" w:cs="宋体"/>
                <w:color w:val="auto"/>
                <w:sz w:val="21"/>
                <w:szCs w:val="21"/>
                <w:lang w:val="en-US" w:eastAsia="zh-CN"/>
              </w:rPr>
              <w:t>2</w:t>
            </w:r>
          </w:p>
        </w:tc>
        <w:tc>
          <w:tcPr>
            <w:tcW w:w="1523" w:type="dxa"/>
            <w:vMerge w:val="restart"/>
            <w:tcBorders>
              <w:top w:val="single" w:color="auto" w:sz="4" w:space="0"/>
              <w:right w:val="single" w:color="auto" w:sz="4" w:space="0"/>
            </w:tcBorders>
            <w:noWrap w:val="0"/>
            <w:vAlign w:val="center"/>
          </w:tcPr>
          <w:p w14:paraId="09D53948">
            <w:pPr>
              <w:pStyle w:val="41"/>
              <w:spacing w:line="36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资格评审标准</w:t>
            </w:r>
          </w:p>
        </w:tc>
        <w:tc>
          <w:tcPr>
            <w:tcW w:w="2007" w:type="dxa"/>
            <w:tcBorders>
              <w:top w:val="single" w:color="auto" w:sz="4" w:space="0"/>
              <w:left w:val="single" w:color="auto" w:sz="4" w:space="0"/>
              <w:right w:val="single" w:color="auto" w:sz="4" w:space="0"/>
            </w:tcBorders>
            <w:noWrap w:val="0"/>
            <w:vAlign w:val="center"/>
          </w:tcPr>
          <w:p w14:paraId="24E3D98E">
            <w:pPr>
              <w:pStyle w:val="41"/>
              <w:keepNext w:val="0"/>
              <w:keepLines w:val="0"/>
              <w:pageBreakBefore w:val="0"/>
              <w:kinsoku/>
              <w:wordWrap/>
              <w:overflowPunct/>
              <w:topLinePunct w:val="0"/>
              <w:bidi w:val="0"/>
              <w:snapToGrid/>
              <w:spacing w:line="340" w:lineRule="exact"/>
              <w:jc w:val="left"/>
              <w:textAlignment w:val="auto"/>
              <w:rPr>
                <w:rFonts w:hint="eastAsia" w:ascii="宋体" w:hAnsi="宋体" w:eastAsia="宋体" w:cs="宋体"/>
                <w:kern w:val="0"/>
                <w:sz w:val="21"/>
                <w:szCs w:val="21"/>
                <w:lang w:eastAsia="zh-CN"/>
              </w:rPr>
            </w:pPr>
            <w:r>
              <w:rPr>
                <w:rFonts w:hint="eastAsia" w:hAnsi="宋体" w:cs="宋体"/>
                <w:sz w:val="21"/>
                <w:szCs w:val="21"/>
                <w:lang w:val="en-US" w:eastAsia="zh-CN"/>
              </w:rPr>
              <w:t>1.</w:t>
            </w:r>
            <w:r>
              <w:rPr>
                <w:rFonts w:hint="eastAsia" w:ascii="宋体" w:hAnsi="宋体" w:eastAsia="宋体" w:cs="宋体"/>
                <w:sz w:val="21"/>
                <w:szCs w:val="21"/>
                <w:lang w:val="en-US" w:eastAsia="zh-CN"/>
              </w:rPr>
              <w:t>满足《中华人民共和国政府采购法》第二十二条规定</w:t>
            </w:r>
          </w:p>
        </w:tc>
        <w:tc>
          <w:tcPr>
            <w:tcW w:w="4832" w:type="dxa"/>
            <w:tcBorders>
              <w:top w:val="single" w:color="auto" w:sz="4" w:space="0"/>
              <w:left w:val="single" w:color="auto" w:sz="4" w:space="0"/>
              <w:right w:val="single" w:color="auto" w:sz="4" w:space="0"/>
            </w:tcBorders>
            <w:noWrap w:val="0"/>
            <w:vAlign w:val="center"/>
          </w:tcPr>
          <w:p w14:paraId="34F45CA5">
            <w:pPr>
              <w:pStyle w:val="21"/>
              <w:keepNext w:val="0"/>
              <w:keepLines w:val="0"/>
              <w:widowControl/>
              <w:suppressLineNumbers w:val="0"/>
              <w:spacing w:line="240" w:lineRule="auto"/>
              <w:ind w:left="0" w:firstLine="2"/>
              <w:jc w:val="left"/>
              <w:textAlignment w:val="center"/>
              <w:rPr>
                <w:rFonts w:hint="eastAsia" w:ascii="宋体" w:hAnsi="宋体" w:eastAsia="宋体" w:cs="宋体"/>
                <w:kern w:val="0"/>
                <w:sz w:val="21"/>
                <w:szCs w:val="21"/>
                <w:highlight w:val="none"/>
              </w:rPr>
            </w:pPr>
            <w:r>
              <w:rPr>
                <w:rFonts w:hint="eastAsia" w:ascii="宋体" w:hAnsi="宋体" w:eastAsia="宋体" w:cs="宋体"/>
                <w:color w:val="auto"/>
                <w:kern w:val="0"/>
                <w:sz w:val="21"/>
                <w:szCs w:val="21"/>
                <w:highlight w:val="none"/>
                <w:lang w:val="en-US" w:eastAsia="zh-CN" w:bidi="ar-SA"/>
              </w:rPr>
              <w:t>提供《资格承诺声明函》（符合《中华人民共和国政府采购法》第二十二条规定的供应商只需提供本项目采购文件中规定格式的声明函，即可替代《中华人民共和国政府采购法》第二十二条资格证明材料）</w:t>
            </w:r>
          </w:p>
        </w:tc>
      </w:tr>
      <w:tr w14:paraId="75BC2A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128" w:type="dxa"/>
            <w:vMerge w:val="continue"/>
            <w:tcBorders>
              <w:right w:val="single" w:color="auto" w:sz="4" w:space="0"/>
            </w:tcBorders>
            <w:noWrap w:val="0"/>
            <w:vAlign w:val="center"/>
          </w:tcPr>
          <w:p w14:paraId="0959F9FE">
            <w:pPr>
              <w:pStyle w:val="41"/>
              <w:spacing w:line="360" w:lineRule="auto"/>
              <w:jc w:val="left"/>
              <w:rPr>
                <w:rFonts w:hint="eastAsia" w:ascii="宋体" w:hAnsi="宋体" w:eastAsia="宋体" w:cs="宋体"/>
                <w:color w:val="auto"/>
                <w:sz w:val="21"/>
                <w:szCs w:val="21"/>
              </w:rPr>
            </w:pPr>
          </w:p>
        </w:tc>
        <w:tc>
          <w:tcPr>
            <w:tcW w:w="1523" w:type="dxa"/>
            <w:vMerge w:val="continue"/>
            <w:tcBorders>
              <w:right w:val="single" w:color="auto" w:sz="4" w:space="0"/>
            </w:tcBorders>
            <w:noWrap w:val="0"/>
            <w:vAlign w:val="center"/>
          </w:tcPr>
          <w:p w14:paraId="0541009F">
            <w:pPr>
              <w:pStyle w:val="41"/>
              <w:spacing w:line="360" w:lineRule="exact"/>
              <w:jc w:val="left"/>
              <w:rPr>
                <w:rFonts w:hint="eastAsia" w:ascii="宋体" w:hAnsi="宋体" w:eastAsia="宋体" w:cs="宋体"/>
                <w:color w:val="auto"/>
                <w:sz w:val="21"/>
                <w:szCs w:val="21"/>
              </w:rPr>
            </w:pPr>
          </w:p>
        </w:tc>
        <w:tc>
          <w:tcPr>
            <w:tcW w:w="2007" w:type="dxa"/>
            <w:tcBorders>
              <w:top w:val="single" w:color="auto" w:sz="4" w:space="0"/>
              <w:left w:val="single" w:color="auto" w:sz="4" w:space="0"/>
              <w:right w:val="single" w:color="auto" w:sz="4" w:space="0"/>
            </w:tcBorders>
            <w:noWrap w:val="0"/>
            <w:vAlign w:val="center"/>
          </w:tcPr>
          <w:p w14:paraId="251E2B8C">
            <w:pPr>
              <w:spacing w:line="360" w:lineRule="exact"/>
              <w:jc w:val="left"/>
              <w:rPr>
                <w:rFonts w:hint="eastAsia" w:ascii="宋体" w:hAnsi="宋体" w:eastAsia="宋体" w:cs="宋体"/>
                <w:kern w:val="0"/>
                <w:sz w:val="21"/>
                <w:szCs w:val="21"/>
                <w:lang w:val="en-US" w:eastAsia="zh-CN"/>
              </w:rPr>
            </w:pPr>
            <w:r>
              <w:rPr>
                <w:rFonts w:hint="eastAsia" w:ascii="宋体" w:hAnsi="宋体" w:cs="宋体"/>
                <w:kern w:val="0"/>
                <w:sz w:val="21"/>
                <w:szCs w:val="21"/>
                <w:lang w:val="en-US" w:eastAsia="zh-CN"/>
              </w:rPr>
              <w:t>2</w:t>
            </w:r>
            <w:r>
              <w:rPr>
                <w:rFonts w:hint="eastAsia" w:ascii="宋体" w:hAnsi="宋体" w:eastAsia="宋体" w:cs="宋体"/>
                <w:kern w:val="0"/>
                <w:sz w:val="21"/>
                <w:szCs w:val="21"/>
              </w:rPr>
              <w:t>.信誉</w:t>
            </w:r>
            <w:r>
              <w:rPr>
                <w:rFonts w:hint="eastAsia" w:ascii="宋体" w:hAnsi="宋体" w:eastAsia="宋体" w:cs="宋体"/>
                <w:kern w:val="0"/>
                <w:sz w:val="21"/>
                <w:szCs w:val="21"/>
                <w:lang w:val="en-US" w:eastAsia="zh-CN"/>
              </w:rPr>
              <w:t>要求</w:t>
            </w:r>
          </w:p>
        </w:tc>
        <w:tc>
          <w:tcPr>
            <w:tcW w:w="4832" w:type="dxa"/>
            <w:tcBorders>
              <w:top w:val="single" w:color="auto" w:sz="4" w:space="0"/>
              <w:left w:val="single" w:color="auto" w:sz="4" w:space="0"/>
              <w:right w:val="single" w:color="auto" w:sz="4" w:space="0"/>
            </w:tcBorders>
            <w:noWrap w:val="0"/>
            <w:vAlign w:val="center"/>
          </w:tcPr>
          <w:p w14:paraId="5744E299">
            <w:pPr>
              <w:widowControl/>
              <w:shd w:val="clear"/>
              <w:adjustRightInd w:val="0"/>
              <w:spacing w:line="360" w:lineRule="exact"/>
              <w:jc w:val="left"/>
              <w:rPr>
                <w:rFonts w:hint="eastAsia" w:ascii="宋体" w:hAnsi="宋体" w:eastAsia="宋体" w:cs="宋体"/>
                <w:sz w:val="21"/>
                <w:szCs w:val="21"/>
                <w:lang w:bidi="ar"/>
              </w:rPr>
            </w:pPr>
            <w:r>
              <w:rPr>
                <w:rFonts w:hint="eastAsia" w:ascii="宋体" w:hAnsi="宋体" w:eastAsia="宋体" w:cs="宋体"/>
                <w:color w:val="auto"/>
                <w:kern w:val="0"/>
                <w:sz w:val="21"/>
                <w:szCs w:val="21"/>
                <w:highlight w:val="none"/>
                <w:lang w:val="en-US" w:eastAsia="zh-CN" w:bidi="ar-SA"/>
              </w:rPr>
              <w:t>符合第二章“</w:t>
            </w:r>
            <w:r>
              <w:rPr>
                <w:rFonts w:hint="eastAsia" w:ascii="宋体" w:hAnsi="宋体" w:cs="宋体"/>
                <w:color w:val="auto"/>
                <w:kern w:val="0"/>
                <w:sz w:val="21"/>
                <w:szCs w:val="21"/>
                <w:highlight w:val="none"/>
                <w:lang w:val="en-US" w:eastAsia="zh-CN" w:bidi="ar-SA"/>
              </w:rPr>
              <w:t>供应商</w:t>
            </w:r>
            <w:r>
              <w:rPr>
                <w:rFonts w:hint="eastAsia" w:ascii="宋体" w:hAnsi="宋体" w:eastAsia="宋体" w:cs="宋体"/>
                <w:color w:val="auto"/>
                <w:kern w:val="0"/>
                <w:sz w:val="21"/>
                <w:szCs w:val="21"/>
                <w:highlight w:val="none"/>
                <w:lang w:val="en-US" w:eastAsia="zh-CN" w:bidi="ar-SA"/>
              </w:rPr>
              <w:t>须知前附表1.4.1”规定</w:t>
            </w:r>
          </w:p>
        </w:tc>
      </w:tr>
      <w:tr w14:paraId="4A8798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128" w:type="dxa"/>
            <w:vMerge w:val="restart"/>
            <w:tcBorders>
              <w:top w:val="single" w:color="auto" w:sz="4" w:space="0"/>
              <w:bottom w:val="single" w:color="auto" w:sz="4" w:space="0"/>
              <w:right w:val="single" w:color="auto" w:sz="4" w:space="0"/>
            </w:tcBorders>
            <w:noWrap w:val="0"/>
            <w:vAlign w:val="center"/>
          </w:tcPr>
          <w:p w14:paraId="021E3E95">
            <w:pPr>
              <w:pStyle w:val="41"/>
              <w:spacing w:line="360" w:lineRule="auto"/>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rPr>
              <w:t>2.1.</w:t>
            </w:r>
            <w:r>
              <w:rPr>
                <w:rFonts w:hint="eastAsia" w:ascii="宋体" w:hAnsi="宋体" w:eastAsia="宋体" w:cs="宋体"/>
                <w:color w:val="auto"/>
                <w:sz w:val="21"/>
                <w:szCs w:val="21"/>
                <w:lang w:val="en-US" w:eastAsia="zh-CN"/>
              </w:rPr>
              <w:t>3</w:t>
            </w:r>
          </w:p>
        </w:tc>
        <w:tc>
          <w:tcPr>
            <w:tcW w:w="1523" w:type="dxa"/>
            <w:vMerge w:val="restart"/>
            <w:tcBorders>
              <w:top w:val="single" w:color="auto" w:sz="4" w:space="0"/>
              <w:bottom w:val="single" w:color="auto" w:sz="4" w:space="0"/>
              <w:right w:val="single" w:color="auto" w:sz="4" w:space="0"/>
            </w:tcBorders>
            <w:noWrap w:val="0"/>
            <w:vAlign w:val="center"/>
          </w:tcPr>
          <w:p w14:paraId="22D3EDE9">
            <w:pPr>
              <w:pStyle w:val="41"/>
              <w:spacing w:line="36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响应性评审标准</w:t>
            </w:r>
          </w:p>
        </w:tc>
        <w:tc>
          <w:tcPr>
            <w:tcW w:w="2007" w:type="dxa"/>
            <w:tcBorders>
              <w:top w:val="single" w:color="auto" w:sz="4" w:space="0"/>
              <w:left w:val="single" w:color="auto" w:sz="4" w:space="0"/>
              <w:bottom w:val="single" w:color="auto" w:sz="4" w:space="0"/>
              <w:right w:val="single" w:color="auto" w:sz="4" w:space="0"/>
            </w:tcBorders>
            <w:noWrap w:val="0"/>
            <w:vAlign w:val="center"/>
          </w:tcPr>
          <w:p w14:paraId="4239F0E9">
            <w:pPr>
              <w:pStyle w:val="41"/>
              <w:spacing w:line="360" w:lineRule="exact"/>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磋商报价</w:t>
            </w:r>
          </w:p>
        </w:tc>
        <w:tc>
          <w:tcPr>
            <w:tcW w:w="4832" w:type="dxa"/>
            <w:tcBorders>
              <w:top w:val="single" w:color="auto" w:sz="4" w:space="0"/>
              <w:left w:val="single" w:color="auto" w:sz="4" w:space="0"/>
              <w:bottom w:val="single" w:color="auto" w:sz="4" w:space="0"/>
              <w:right w:val="single" w:color="auto" w:sz="4" w:space="0"/>
            </w:tcBorders>
            <w:noWrap w:val="0"/>
            <w:vAlign w:val="center"/>
          </w:tcPr>
          <w:p w14:paraId="6C7E0539">
            <w:pPr>
              <w:pStyle w:val="41"/>
              <w:spacing w:line="360" w:lineRule="exact"/>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rPr>
              <w:t>磋商报价在规定的报价要求范围之内，未超出控制价</w:t>
            </w:r>
            <w:r>
              <w:rPr>
                <w:rFonts w:hint="eastAsia" w:ascii="宋体" w:hAnsi="宋体" w:eastAsia="宋体" w:cs="宋体"/>
                <w:color w:val="auto"/>
                <w:sz w:val="21"/>
                <w:szCs w:val="21"/>
                <w:lang w:eastAsia="zh-CN"/>
              </w:rPr>
              <w:t>，每轮只能有一个有效报价</w:t>
            </w:r>
          </w:p>
        </w:tc>
      </w:tr>
      <w:tr w14:paraId="599EC4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128" w:type="dxa"/>
            <w:vMerge w:val="continue"/>
            <w:tcBorders>
              <w:top w:val="single" w:color="auto" w:sz="4" w:space="0"/>
              <w:right w:val="single" w:color="auto" w:sz="4" w:space="0"/>
            </w:tcBorders>
            <w:noWrap w:val="0"/>
            <w:vAlign w:val="center"/>
          </w:tcPr>
          <w:p w14:paraId="37AC0BA9">
            <w:pPr>
              <w:pStyle w:val="41"/>
              <w:spacing w:line="360" w:lineRule="auto"/>
              <w:jc w:val="center"/>
              <w:rPr>
                <w:rFonts w:hint="eastAsia" w:ascii="宋体" w:hAnsi="宋体" w:eastAsia="宋体" w:cs="宋体"/>
                <w:color w:val="auto"/>
                <w:sz w:val="21"/>
                <w:szCs w:val="21"/>
              </w:rPr>
            </w:pPr>
          </w:p>
        </w:tc>
        <w:tc>
          <w:tcPr>
            <w:tcW w:w="1523" w:type="dxa"/>
            <w:vMerge w:val="continue"/>
            <w:tcBorders>
              <w:top w:val="single" w:color="auto" w:sz="4" w:space="0"/>
              <w:right w:val="single" w:color="auto" w:sz="4" w:space="0"/>
            </w:tcBorders>
            <w:noWrap w:val="0"/>
            <w:vAlign w:val="center"/>
          </w:tcPr>
          <w:p w14:paraId="18301455">
            <w:pPr>
              <w:pStyle w:val="41"/>
              <w:spacing w:line="360" w:lineRule="exact"/>
              <w:jc w:val="center"/>
              <w:rPr>
                <w:rFonts w:hint="eastAsia" w:ascii="宋体" w:hAnsi="宋体" w:eastAsia="宋体" w:cs="宋体"/>
                <w:color w:val="auto"/>
                <w:sz w:val="21"/>
                <w:szCs w:val="21"/>
              </w:rPr>
            </w:pPr>
          </w:p>
        </w:tc>
        <w:tc>
          <w:tcPr>
            <w:tcW w:w="2007" w:type="dxa"/>
            <w:tcBorders>
              <w:top w:val="single" w:color="auto" w:sz="4" w:space="0"/>
              <w:left w:val="single" w:color="auto" w:sz="4" w:space="0"/>
              <w:right w:val="single" w:color="auto" w:sz="4" w:space="0"/>
            </w:tcBorders>
            <w:noWrap w:val="0"/>
            <w:vAlign w:val="center"/>
          </w:tcPr>
          <w:p w14:paraId="29867453">
            <w:pPr>
              <w:spacing w:line="360" w:lineRule="exact"/>
              <w:jc w:val="left"/>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2</w:t>
            </w:r>
            <w:r>
              <w:rPr>
                <w:rFonts w:hint="eastAsia" w:ascii="宋体" w:hAnsi="宋体" w:eastAsia="宋体" w:cs="宋体"/>
                <w:sz w:val="21"/>
                <w:szCs w:val="21"/>
              </w:rPr>
              <w:t>.</w:t>
            </w:r>
            <w:r>
              <w:rPr>
                <w:rFonts w:hint="eastAsia" w:ascii="宋体" w:hAnsi="宋体" w:cs="宋体"/>
                <w:sz w:val="21"/>
                <w:szCs w:val="21"/>
                <w:lang w:val="en-US" w:eastAsia="zh-CN"/>
              </w:rPr>
              <w:t>磋商</w:t>
            </w:r>
            <w:r>
              <w:rPr>
                <w:rFonts w:hint="eastAsia" w:ascii="宋体" w:hAnsi="宋体" w:eastAsia="宋体" w:cs="宋体"/>
                <w:sz w:val="21"/>
                <w:szCs w:val="21"/>
              </w:rPr>
              <w:t>范围</w:t>
            </w:r>
          </w:p>
        </w:tc>
        <w:tc>
          <w:tcPr>
            <w:tcW w:w="4832" w:type="dxa"/>
            <w:tcBorders>
              <w:top w:val="single" w:color="auto" w:sz="4" w:space="0"/>
              <w:left w:val="single" w:color="auto" w:sz="4" w:space="0"/>
              <w:bottom w:val="single" w:color="auto" w:sz="4" w:space="0"/>
              <w:right w:val="single" w:color="auto" w:sz="4" w:space="0"/>
            </w:tcBorders>
            <w:noWrap w:val="0"/>
            <w:vAlign w:val="center"/>
          </w:tcPr>
          <w:p w14:paraId="7BAEF33B">
            <w:pPr>
              <w:adjustRightInd w:val="0"/>
              <w:spacing w:line="360" w:lineRule="exact"/>
              <w:jc w:val="left"/>
              <w:textAlignment w:val="baseline"/>
              <w:rPr>
                <w:rFonts w:hint="eastAsia" w:ascii="宋体" w:hAnsi="宋体" w:eastAsia="宋体" w:cs="宋体"/>
                <w:kern w:val="2"/>
                <w:sz w:val="21"/>
                <w:szCs w:val="21"/>
                <w:lang w:val="en-US" w:eastAsia="zh-CN" w:bidi="ar-SA"/>
              </w:rPr>
            </w:pPr>
            <w:r>
              <w:rPr>
                <w:rFonts w:hint="eastAsia" w:ascii="宋体" w:hAnsi="宋体" w:eastAsia="宋体" w:cs="宋体"/>
                <w:sz w:val="21"/>
                <w:szCs w:val="21"/>
              </w:rPr>
              <w:t>符合第二章“</w:t>
            </w:r>
            <w:r>
              <w:rPr>
                <w:rFonts w:hint="eastAsia" w:ascii="宋体" w:hAnsi="宋体" w:eastAsia="宋体" w:cs="宋体"/>
                <w:sz w:val="21"/>
                <w:szCs w:val="21"/>
                <w:lang w:eastAsia="zh-CN"/>
              </w:rPr>
              <w:t>供应商</w:t>
            </w:r>
            <w:r>
              <w:rPr>
                <w:rFonts w:hint="eastAsia" w:ascii="宋体" w:hAnsi="宋体" w:eastAsia="宋体" w:cs="宋体"/>
                <w:sz w:val="21"/>
                <w:szCs w:val="21"/>
              </w:rPr>
              <w:t>须知</w:t>
            </w:r>
            <w:r>
              <w:rPr>
                <w:rFonts w:hint="eastAsia" w:ascii="宋体" w:hAnsi="宋体" w:eastAsia="宋体" w:cs="宋体"/>
                <w:sz w:val="21"/>
                <w:szCs w:val="21"/>
                <w:lang w:eastAsia="zh-CN"/>
              </w:rPr>
              <w:t>前附表</w:t>
            </w:r>
            <w:r>
              <w:rPr>
                <w:rFonts w:hint="eastAsia" w:ascii="宋体" w:hAnsi="宋体" w:eastAsia="宋体" w:cs="宋体"/>
                <w:sz w:val="21"/>
                <w:szCs w:val="21"/>
              </w:rPr>
              <w:t>”第1.3.1项规定</w:t>
            </w:r>
          </w:p>
        </w:tc>
      </w:tr>
      <w:tr w14:paraId="3EFD04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128" w:type="dxa"/>
            <w:vMerge w:val="continue"/>
            <w:tcBorders>
              <w:right w:val="single" w:color="auto" w:sz="4" w:space="0"/>
            </w:tcBorders>
            <w:noWrap w:val="0"/>
            <w:vAlign w:val="center"/>
          </w:tcPr>
          <w:p w14:paraId="3857B870">
            <w:pPr>
              <w:pStyle w:val="41"/>
              <w:spacing w:line="360" w:lineRule="auto"/>
              <w:jc w:val="center"/>
              <w:rPr>
                <w:rFonts w:hint="eastAsia" w:ascii="宋体" w:hAnsi="宋体" w:eastAsia="宋体" w:cs="宋体"/>
                <w:color w:val="auto"/>
                <w:sz w:val="21"/>
                <w:szCs w:val="21"/>
              </w:rPr>
            </w:pPr>
          </w:p>
        </w:tc>
        <w:tc>
          <w:tcPr>
            <w:tcW w:w="1523" w:type="dxa"/>
            <w:vMerge w:val="continue"/>
            <w:tcBorders>
              <w:right w:val="single" w:color="auto" w:sz="4" w:space="0"/>
            </w:tcBorders>
            <w:noWrap w:val="0"/>
            <w:vAlign w:val="center"/>
          </w:tcPr>
          <w:p w14:paraId="7852F197">
            <w:pPr>
              <w:pStyle w:val="41"/>
              <w:spacing w:line="360" w:lineRule="exact"/>
              <w:jc w:val="center"/>
              <w:rPr>
                <w:rFonts w:hint="eastAsia" w:ascii="宋体" w:hAnsi="宋体" w:eastAsia="宋体" w:cs="宋体"/>
                <w:color w:val="auto"/>
                <w:sz w:val="21"/>
                <w:szCs w:val="21"/>
              </w:rPr>
            </w:pPr>
          </w:p>
        </w:tc>
        <w:tc>
          <w:tcPr>
            <w:tcW w:w="2007" w:type="dxa"/>
            <w:tcBorders>
              <w:top w:val="single" w:color="auto" w:sz="4" w:space="0"/>
              <w:left w:val="single" w:color="auto" w:sz="4" w:space="0"/>
              <w:right w:val="single" w:color="auto" w:sz="4" w:space="0"/>
            </w:tcBorders>
            <w:noWrap w:val="0"/>
            <w:vAlign w:val="center"/>
          </w:tcPr>
          <w:p w14:paraId="106C09F2">
            <w:pPr>
              <w:spacing w:line="360" w:lineRule="exact"/>
              <w:jc w:val="left"/>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3</w:t>
            </w:r>
            <w:r>
              <w:rPr>
                <w:rFonts w:hint="eastAsia" w:ascii="宋体" w:hAnsi="宋体" w:eastAsia="宋体" w:cs="宋体"/>
                <w:sz w:val="21"/>
                <w:szCs w:val="21"/>
              </w:rPr>
              <w:t>.</w:t>
            </w:r>
            <w:r>
              <w:rPr>
                <w:rFonts w:hint="eastAsia" w:ascii="宋体" w:hAnsi="宋体" w:cs="宋体"/>
                <w:sz w:val="21"/>
                <w:szCs w:val="21"/>
                <w:lang w:val="en-US" w:eastAsia="zh-CN"/>
              </w:rPr>
              <w:t>交货期</w:t>
            </w:r>
          </w:p>
        </w:tc>
        <w:tc>
          <w:tcPr>
            <w:tcW w:w="4832" w:type="dxa"/>
            <w:tcBorders>
              <w:top w:val="single" w:color="auto" w:sz="4" w:space="0"/>
              <w:left w:val="single" w:color="auto" w:sz="4" w:space="0"/>
              <w:bottom w:val="single" w:color="auto" w:sz="4" w:space="0"/>
              <w:right w:val="single" w:color="auto" w:sz="4" w:space="0"/>
            </w:tcBorders>
            <w:noWrap w:val="0"/>
            <w:vAlign w:val="center"/>
          </w:tcPr>
          <w:p w14:paraId="086779E6">
            <w:pPr>
              <w:adjustRightInd w:val="0"/>
              <w:spacing w:line="360" w:lineRule="exact"/>
              <w:jc w:val="left"/>
              <w:textAlignment w:val="baseline"/>
              <w:rPr>
                <w:rFonts w:hint="eastAsia" w:ascii="宋体" w:hAnsi="宋体" w:eastAsia="宋体" w:cs="宋体"/>
                <w:kern w:val="2"/>
                <w:sz w:val="21"/>
                <w:szCs w:val="21"/>
                <w:lang w:val="en-US" w:eastAsia="zh-CN" w:bidi="ar-SA"/>
              </w:rPr>
            </w:pPr>
            <w:r>
              <w:rPr>
                <w:rFonts w:hint="eastAsia" w:ascii="宋体" w:hAnsi="宋体" w:eastAsia="宋体" w:cs="宋体"/>
                <w:sz w:val="21"/>
                <w:szCs w:val="21"/>
              </w:rPr>
              <w:t>符合第二章“</w:t>
            </w:r>
            <w:r>
              <w:rPr>
                <w:rFonts w:hint="eastAsia" w:ascii="宋体" w:hAnsi="宋体" w:eastAsia="宋体" w:cs="宋体"/>
                <w:sz w:val="21"/>
                <w:szCs w:val="21"/>
                <w:lang w:eastAsia="zh-CN"/>
              </w:rPr>
              <w:t>供应商</w:t>
            </w:r>
            <w:r>
              <w:rPr>
                <w:rFonts w:hint="eastAsia" w:ascii="宋体" w:hAnsi="宋体" w:eastAsia="宋体" w:cs="宋体"/>
                <w:sz w:val="21"/>
                <w:szCs w:val="21"/>
              </w:rPr>
              <w:t>须知</w:t>
            </w:r>
            <w:r>
              <w:rPr>
                <w:rFonts w:hint="eastAsia" w:ascii="宋体" w:hAnsi="宋体" w:eastAsia="宋体" w:cs="宋体"/>
                <w:sz w:val="21"/>
                <w:szCs w:val="21"/>
                <w:lang w:eastAsia="zh-CN"/>
              </w:rPr>
              <w:t>前附表</w:t>
            </w:r>
            <w:r>
              <w:rPr>
                <w:rFonts w:hint="eastAsia" w:ascii="宋体" w:hAnsi="宋体" w:eastAsia="宋体" w:cs="宋体"/>
                <w:sz w:val="21"/>
                <w:szCs w:val="21"/>
              </w:rPr>
              <w:t>”第1.3.2项规定</w:t>
            </w:r>
          </w:p>
        </w:tc>
      </w:tr>
      <w:tr w14:paraId="3C7721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128" w:type="dxa"/>
            <w:vMerge w:val="continue"/>
            <w:tcBorders>
              <w:right w:val="single" w:color="auto" w:sz="4" w:space="0"/>
            </w:tcBorders>
            <w:noWrap w:val="0"/>
            <w:vAlign w:val="center"/>
          </w:tcPr>
          <w:p w14:paraId="7CFB9B4D">
            <w:pPr>
              <w:pStyle w:val="41"/>
              <w:spacing w:line="360" w:lineRule="auto"/>
              <w:jc w:val="center"/>
              <w:rPr>
                <w:rFonts w:hint="eastAsia" w:ascii="宋体" w:hAnsi="宋体" w:eastAsia="宋体" w:cs="宋体"/>
                <w:color w:val="auto"/>
                <w:sz w:val="21"/>
                <w:szCs w:val="21"/>
              </w:rPr>
            </w:pPr>
          </w:p>
        </w:tc>
        <w:tc>
          <w:tcPr>
            <w:tcW w:w="1523" w:type="dxa"/>
            <w:vMerge w:val="continue"/>
            <w:tcBorders>
              <w:right w:val="single" w:color="auto" w:sz="4" w:space="0"/>
            </w:tcBorders>
            <w:noWrap w:val="0"/>
            <w:vAlign w:val="center"/>
          </w:tcPr>
          <w:p w14:paraId="34BE24B5">
            <w:pPr>
              <w:pStyle w:val="41"/>
              <w:spacing w:line="360" w:lineRule="exact"/>
              <w:jc w:val="center"/>
              <w:rPr>
                <w:rFonts w:hint="eastAsia" w:ascii="宋体" w:hAnsi="宋体" w:eastAsia="宋体" w:cs="宋体"/>
                <w:color w:val="auto"/>
                <w:sz w:val="21"/>
                <w:szCs w:val="21"/>
              </w:rPr>
            </w:pPr>
          </w:p>
        </w:tc>
        <w:tc>
          <w:tcPr>
            <w:tcW w:w="2007" w:type="dxa"/>
            <w:tcBorders>
              <w:top w:val="single" w:color="auto" w:sz="4" w:space="0"/>
              <w:left w:val="single" w:color="auto" w:sz="4" w:space="0"/>
              <w:right w:val="single" w:color="auto" w:sz="4" w:space="0"/>
            </w:tcBorders>
            <w:noWrap w:val="0"/>
            <w:vAlign w:val="center"/>
          </w:tcPr>
          <w:p w14:paraId="7FDFB1AF">
            <w:pPr>
              <w:spacing w:line="360" w:lineRule="exact"/>
              <w:jc w:val="left"/>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4</w:t>
            </w:r>
            <w:r>
              <w:rPr>
                <w:rFonts w:hint="eastAsia" w:ascii="宋体" w:hAnsi="宋体" w:eastAsia="宋体" w:cs="宋体"/>
                <w:sz w:val="21"/>
                <w:szCs w:val="21"/>
              </w:rPr>
              <w:t>.质量</w:t>
            </w:r>
          </w:p>
        </w:tc>
        <w:tc>
          <w:tcPr>
            <w:tcW w:w="4832" w:type="dxa"/>
            <w:tcBorders>
              <w:top w:val="single" w:color="auto" w:sz="4" w:space="0"/>
              <w:left w:val="single" w:color="auto" w:sz="4" w:space="0"/>
              <w:bottom w:val="single" w:color="auto" w:sz="4" w:space="0"/>
              <w:right w:val="single" w:color="auto" w:sz="4" w:space="0"/>
            </w:tcBorders>
            <w:noWrap w:val="0"/>
            <w:vAlign w:val="center"/>
          </w:tcPr>
          <w:p w14:paraId="03E93890">
            <w:pPr>
              <w:adjustRightInd w:val="0"/>
              <w:spacing w:line="360" w:lineRule="exact"/>
              <w:jc w:val="left"/>
              <w:textAlignment w:val="baseline"/>
              <w:rPr>
                <w:rFonts w:hint="eastAsia" w:ascii="宋体" w:hAnsi="宋体" w:eastAsia="宋体" w:cs="宋体"/>
                <w:kern w:val="2"/>
                <w:sz w:val="21"/>
                <w:szCs w:val="21"/>
                <w:lang w:val="en-US" w:eastAsia="zh-CN" w:bidi="ar-SA"/>
              </w:rPr>
            </w:pPr>
            <w:r>
              <w:rPr>
                <w:rFonts w:hint="eastAsia" w:ascii="宋体" w:hAnsi="宋体" w:eastAsia="宋体" w:cs="宋体"/>
                <w:sz w:val="21"/>
                <w:szCs w:val="21"/>
              </w:rPr>
              <w:t>符合第二章“</w:t>
            </w:r>
            <w:r>
              <w:rPr>
                <w:rFonts w:hint="eastAsia" w:ascii="宋体" w:hAnsi="宋体" w:eastAsia="宋体" w:cs="宋体"/>
                <w:sz w:val="21"/>
                <w:szCs w:val="21"/>
                <w:lang w:eastAsia="zh-CN"/>
              </w:rPr>
              <w:t>供应商</w:t>
            </w:r>
            <w:r>
              <w:rPr>
                <w:rFonts w:hint="eastAsia" w:ascii="宋体" w:hAnsi="宋体" w:eastAsia="宋体" w:cs="宋体"/>
                <w:sz w:val="21"/>
                <w:szCs w:val="21"/>
              </w:rPr>
              <w:t>须知</w:t>
            </w:r>
            <w:r>
              <w:rPr>
                <w:rFonts w:hint="eastAsia" w:ascii="宋体" w:hAnsi="宋体" w:eastAsia="宋体" w:cs="宋体"/>
                <w:sz w:val="21"/>
                <w:szCs w:val="21"/>
                <w:lang w:eastAsia="zh-CN"/>
              </w:rPr>
              <w:t>前附表</w:t>
            </w:r>
            <w:r>
              <w:rPr>
                <w:rFonts w:hint="eastAsia" w:ascii="宋体" w:hAnsi="宋体" w:eastAsia="宋体" w:cs="宋体"/>
                <w:sz w:val="21"/>
                <w:szCs w:val="21"/>
              </w:rPr>
              <w:t>”第1.3.3项规定</w:t>
            </w:r>
          </w:p>
        </w:tc>
      </w:tr>
      <w:tr w14:paraId="0E63B5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128" w:type="dxa"/>
            <w:vMerge w:val="continue"/>
            <w:tcBorders>
              <w:right w:val="single" w:color="auto" w:sz="4" w:space="0"/>
            </w:tcBorders>
            <w:noWrap w:val="0"/>
            <w:vAlign w:val="center"/>
          </w:tcPr>
          <w:p w14:paraId="78F8BA9F">
            <w:pPr>
              <w:pStyle w:val="41"/>
              <w:spacing w:line="360" w:lineRule="auto"/>
              <w:jc w:val="center"/>
              <w:rPr>
                <w:rFonts w:hint="eastAsia" w:ascii="宋体" w:hAnsi="宋体" w:eastAsia="宋体" w:cs="宋体"/>
                <w:color w:val="auto"/>
                <w:sz w:val="21"/>
                <w:szCs w:val="21"/>
              </w:rPr>
            </w:pPr>
          </w:p>
        </w:tc>
        <w:tc>
          <w:tcPr>
            <w:tcW w:w="1523" w:type="dxa"/>
            <w:vMerge w:val="continue"/>
            <w:tcBorders>
              <w:right w:val="single" w:color="auto" w:sz="4" w:space="0"/>
            </w:tcBorders>
            <w:noWrap w:val="0"/>
            <w:vAlign w:val="center"/>
          </w:tcPr>
          <w:p w14:paraId="3E03C0A2">
            <w:pPr>
              <w:pStyle w:val="41"/>
              <w:spacing w:line="360" w:lineRule="exact"/>
              <w:jc w:val="center"/>
              <w:rPr>
                <w:rFonts w:hint="eastAsia" w:ascii="宋体" w:hAnsi="宋体" w:eastAsia="宋体" w:cs="宋体"/>
                <w:color w:val="auto"/>
                <w:sz w:val="21"/>
                <w:szCs w:val="21"/>
              </w:rPr>
            </w:pPr>
          </w:p>
        </w:tc>
        <w:tc>
          <w:tcPr>
            <w:tcW w:w="2007" w:type="dxa"/>
            <w:tcBorders>
              <w:top w:val="single" w:color="auto" w:sz="4" w:space="0"/>
              <w:left w:val="single" w:color="auto" w:sz="4" w:space="0"/>
              <w:right w:val="single" w:color="auto" w:sz="4" w:space="0"/>
            </w:tcBorders>
            <w:noWrap w:val="0"/>
            <w:vAlign w:val="center"/>
          </w:tcPr>
          <w:p w14:paraId="5FDFB8DD">
            <w:pPr>
              <w:spacing w:line="360" w:lineRule="exact"/>
              <w:jc w:val="left"/>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5</w:t>
            </w:r>
            <w:r>
              <w:rPr>
                <w:rFonts w:hint="eastAsia" w:ascii="宋体" w:hAnsi="宋体" w:eastAsia="宋体" w:cs="宋体"/>
                <w:sz w:val="21"/>
                <w:szCs w:val="21"/>
              </w:rPr>
              <w:t>.磋商有效期</w:t>
            </w:r>
          </w:p>
        </w:tc>
        <w:tc>
          <w:tcPr>
            <w:tcW w:w="4832" w:type="dxa"/>
            <w:tcBorders>
              <w:top w:val="single" w:color="auto" w:sz="4" w:space="0"/>
              <w:left w:val="single" w:color="auto" w:sz="4" w:space="0"/>
              <w:bottom w:val="single" w:color="auto" w:sz="4" w:space="0"/>
              <w:right w:val="single" w:color="auto" w:sz="4" w:space="0"/>
            </w:tcBorders>
            <w:noWrap w:val="0"/>
            <w:vAlign w:val="center"/>
          </w:tcPr>
          <w:p w14:paraId="3B2EA805">
            <w:pPr>
              <w:adjustRightInd w:val="0"/>
              <w:spacing w:line="360" w:lineRule="exact"/>
              <w:jc w:val="left"/>
              <w:textAlignment w:val="baseline"/>
              <w:rPr>
                <w:rFonts w:hint="eastAsia" w:ascii="宋体" w:hAnsi="宋体" w:eastAsia="宋体" w:cs="宋体"/>
                <w:kern w:val="2"/>
                <w:sz w:val="21"/>
                <w:szCs w:val="21"/>
                <w:lang w:val="en-US" w:eastAsia="zh-CN" w:bidi="ar-SA"/>
              </w:rPr>
            </w:pPr>
            <w:r>
              <w:rPr>
                <w:rFonts w:hint="eastAsia" w:ascii="宋体" w:hAnsi="宋体" w:eastAsia="宋体" w:cs="宋体"/>
                <w:sz w:val="21"/>
                <w:szCs w:val="21"/>
              </w:rPr>
              <w:t>符合第二章“</w:t>
            </w:r>
            <w:r>
              <w:rPr>
                <w:rFonts w:hint="eastAsia" w:ascii="宋体" w:hAnsi="宋体" w:eastAsia="宋体" w:cs="宋体"/>
                <w:sz w:val="21"/>
                <w:szCs w:val="21"/>
                <w:lang w:eastAsia="zh-CN"/>
              </w:rPr>
              <w:t>供应商</w:t>
            </w:r>
            <w:r>
              <w:rPr>
                <w:rFonts w:hint="eastAsia" w:ascii="宋体" w:hAnsi="宋体" w:eastAsia="宋体" w:cs="宋体"/>
                <w:sz w:val="21"/>
                <w:szCs w:val="21"/>
              </w:rPr>
              <w:t>须知</w:t>
            </w:r>
            <w:r>
              <w:rPr>
                <w:rFonts w:hint="eastAsia" w:ascii="宋体" w:hAnsi="宋体" w:eastAsia="宋体" w:cs="宋体"/>
                <w:sz w:val="21"/>
                <w:szCs w:val="21"/>
                <w:lang w:eastAsia="zh-CN"/>
              </w:rPr>
              <w:t>前附表</w:t>
            </w:r>
            <w:r>
              <w:rPr>
                <w:rFonts w:hint="eastAsia" w:ascii="宋体" w:hAnsi="宋体" w:eastAsia="宋体" w:cs="宋体"/>
                <w:sz w:val="21"/>
                <w:szCs w:val="21"/>
              </w:rPr>
              <w:t>”第3.3.1项规定</w:t>
            </w:r>
          </w:p>
        </w:tc>
      </w:tr>
      <w:tr w14:paraId="1F03AD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128" w:type="dxa"/>
            <w:vMerge w:val="continue"/>
            <w:tcBorders>
              <w:right w:val="single" w:color="auto" w:sz="4" w:space="0"/>
            </w:tcBorders>
            <w:noWrap w:val="0"/>
            <w:vAlign w:val="center"/>
          </w:tcPr>
          <w:p w14:paraId="7E10B71D">
            <w:pPr>
              <w:adjustRightInd w:val="0"/>
              <w:spacing w:line="360" w:lineRule="auto"/>
              <w:jc w:val="center"/>
              <w:textAlignment w:val="baseline"/>
              <w:rPr>
                <w:rFonts w:hint="eastAsia" w:ascii="宋体" w:hAnsi="宋体" w:eastAsia="宋体" w:cs="宋体"/>
                <w:sz w:val="21"/>
                <w:szCs w:val="21"/>
              </w:rPr>
            </w:pPr>
          </w:p>
        </w:tc>
        <w:tc>
          <w:tcPr>
            <w:tcW w:w="1523" w:type="dxa"/>
            <w:vMerge w:val="continue"/>
            <w:tcBorders>
              <w:right w:val="single" w:color="auto" w:sz="4" w:space="0"/>
            </w:tcBorders>
            <w:noWrap w:val="0"/>
            <w:vAlign w:val="center"/>
          </w:tcPr>
          <w:p w14:paraId="65CD5011">
            <w:pPr>
              <w:adjustRightInd w:val="0"/>
              <w:spacing w:line="360" w:lineRule="exact"/>
              <w:jc w:val="center"/>
              <w:textAlignment w:val="baseline"/>
              <w:rPr>
                <w:rFonts w:hint="eastAsia" w:ascii="宋体" w:hAnsi="宋体" w:eastAsia="宋体" w:cs="宋体"/>
                <w:kern w:val="0"/>
                <w:sz w:val="21"/>
                <w:szCs w:val="21"/>
              </w:rPr>
            </w:pPr>
          </w:p>
        </w:tc>
        <w:tc>
          <w:tcPr>
            <w:tcW w:w="2007" w:type="dxa"/>
            <w:tcBorders>
              <w:top w:val="single" w:color="auto" w:sz="4" w:space="0"/>
              <w:left w:val="single" w:color="auto" w:sz="4" w:space="0"/>
              <w:right w:val="single" w:color="auto" w:sz="4" w:space="0"/>
            </w:tcBorders>
            <w:noWrap w:val="0"/>
            <w:vAlign w:val="center"/>
          </w:tcPr>
          <w:p w14:paraId="46E9571F">
            <w:pPr>
              <w:pStyle w:val="41"/>
              <w:spacing w:line="360" w:lineRule="auto"/>
              <w:jc w:val="both"/>
              <w:rPr>
                <w:rFonts w:hint="eastAsia" w:ascii="宋体" w:hAnsi="宋体" w:eastAsia="宋体" w:cs="宋体"/>
                <w:color w:val="000000"/>
                <w:sz w:val="21"/>
                <w:szCs w:val="21"/>
                <w:lang w:val="en-US" w:eastAsia="zh-CN" w:bidi="ar-SA"/>
              </w:rPr>
            </w:pPr>
            <w:r>
              <w:rPr>
                <w:rFonts w:hint="eastAsia" w:ascii="宋体" w:hAnsi="宋体" w:eastAsia="宋体" w:cs="宋体"/>
                <w:color w:val="auto"/>
                <w:sz w:val="21"/>
                <w:szCs w:val="21"/>
                <w:lang w:val="en-US" w:eastAsia="zh-CN"/>
              </w:rPr>
              <w:t>6.</w:t>
            </w:r>
            <w:r>
              <w:rPr>
                <w:rFonts w:hint="eastAsia" w:hAnsi="宋体" w:cs="宋体"/>
                <w:color w:val="auto"/>
                <w:sz w:val="21"/>
                <w:szCs w:val="21"/>
                <w:lang w:eastAsia="zh-CN"/>
              </w:rPr>
              <w:t>采购需求</w:t>
            </w:r>
          </w:p>
        </w:tc>
        <w:tc>
          <w:tcPr>
            <w:tcW w:w="4832" w:type="dxa"/>
            <w:tcBorders>
              <w:top w:val="single" w:color="auto" w:sz="4" w:space="0"/>
              <w:left w:val="single" w:color="auto" w:sz="4" w:space="0"/>
              <w:bottom w:val="single" w:color="auto" w:sz="4" w:space="0"/>
              <w:right w:val="single" w:color="auto" w:sz="4" w:space="0"/>
            </w:tcBorders>
            <w:noWrap w:val="0"/>
            <w:vAlign w:val="center"/>
          </w:tcPr>
          <w:p w14:paraId="7E0641B0">
            <w:pPr>
              <w:pStyle w:val="41"/>
              <w:spacing w:line="360" w:lineRule="auto"/>
              <w:jc w:val="both"/>
              <w:rPr>
                <w:rFonts w:hint="eastAsia" w:ascii="宋体" w:hAnsi="宋体" w:eastAsia="宋体" w:cs="宋体"/>
                <w:color w:val="000000"/>
                <w:sz w:val="21"/>
                <w:szCs w:val="21"/>
                <w:lang w:val="en-US" w:eastAsia="zh-CN" w:bidi="ar-SA"/>
              </w:rPr>
            </w:pPr>
            <w:r>
              <w:rPr>
                <w:rFonts w:hint="eastAsia" w:ascii="宋体" w:hAnsi="宋体" w:eastAsia="宋体" w:cs="宋体"/>
                <w:color w:val="auto"/>
                <w:sz w:val="21"/>
                <w:szCs w:val="21"/>
              </w:rPr>
              <w:t>符合第</w:t>
            </w:r>
            <w:r>
              <w:rPr>
                <w:rFonts w:hint="eastAsia" w:ascii="宋体" w:hAnsi="宋体" w:eastAsia="宋体" w:cs="宋体"/>
                <w:color w:val="auto"/>
                <w:sz w:val="21"/>
                <w:szCs w:val="21"/>
                <w:lang w:val="en-US" w:eastAsia="zh-CN"/>
              </w:rPr>
              <w:t>五</w:t>
            </w:r>
            <w:r>
              <w:rPr>
                <w:rFonts w:hint="eastAsia" w:ascii="宋体" w:hAnsi="宋体" w:eastAsia="宋体" w:cs="宋体"/>
                <w:color w:val="auto"/>
                <w:sz w:val="21"/>
                <w:szCs w:val="21"/>
              </w:rPr>
              <w:t>章“</w:t>
            </w:r>
            <w:r>
              <w:rPr>
                <w:rFonts w:hint="eastAsia" w:hAnsi="宋体" w:cs="宋体"/>
                <w:color w:val="auto"/>
                <w:sz w:val="21"/>
                <w:szCs w:val="21"/>
                <w:lang w:eastAsia="zh-CN"/>
              </w:rPr>
              <w:t>采购需求</w:t>
            </w:r>
            <w:r>
              <w:rPr>
                <w:rFonts w:hint="eastAsia" w:ascii="宋体" w:hAnsi="宋体" w:eastAsia="宋体" w:cs="宋体"/>
                <w:color w:val="auto"/>
                <w:sz w:val="21"/>
                <w:szCs w:val="21"/>
              </w:rPr>
              <w:t>”规定</w:t>
            </w:r>
          </w:p>
        </w:tc>
      </w:tr>
    </w:tbl>
    <w:p w14:paraId="2D33C1D3">
      <w:pPr>
        <w:pStyle w:val="41"/>
        <w:spacing w:line="360" w:lineRule="auto"/>
        <w:jc w:val="both"/>
        <w:rPr>
          <w:rFonts w:hint="eastAsia" w:ascii="宋体" w:hAnsi="宋体" w:eastAsia="宋体" w:cs="宋体"/>
          <w:b/>
          <w:color w:val="auto"/>
          <w:sz w:val="24"/>
          <w:szCs w:val="24"/>
        </w:rPr>
      </w:pPr>
    </w:p>
    <w:p w14:paraId="4E841271">
      <w:pPr>
        <w:pStyle w:val="41"/>
        <w:spacing w:line="360" w:lineRule="auto"/>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2.2评分细则</w:t>
      </w:r>
    </w:p>
    <w:tbl>
      <w:tblPr>
        <w:tblStyle w:val="22"/>
        <w:tblW w:w="100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470"/>
        <w:gridCol w:w="2537"/>
        <w:gridCol w:w="5336"/>
      </w:tblGrid>
      <w:tr w14:paraId="191CE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2205" w:type="dxa"/>
            <w:gridSpan w:val="2"/>
            <w:noWrap w:val="0"/>
            <w:vAlign w:val="center"/>
          </w:tcPr>
          <w:p w14:paraId="6DC5DBEE">
            <w:pPr>
              <w:pStyle w:val="41"/>
              <w:spacing w:line="240"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条款号</w:t>
            </w:r>
          </w:p>
        </w:tc>
        <w:tc>
          <w:tcPr>
            <w:tcW w:w="2537" w:type="dxa"/>
            <w:noWrap w:val="0"/>
            <w:vAlign w:val="center"/>
          </w:tcPr>
          <w:p w14:paraId="0686F966">
            <w:pPr>
              <w:pStyle w:val="41"/>
              <w:spacing w:line="240"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条款内容</w:t>
            </w:r>
          </w:p>
        </w:tc>
        <w:tc>
          <w:tcPr>
            <w:tcW w:w="5336" w:type="dxa"/>
            <w:noWrap w:val="0"/>
            <w:vAlign w:val="center"/>
          </w:tcPr>
          <w:p w14:paraId="4281882C">
            <w:pPr>
              <w:spacing w:line="240" w:lineRule="auto"/>
              <w:jc w:val="center"/>
              <w:rPr>
                <w:rFonts w:hint="eastAsia" w:ascii="宋体" w:hAnsi="宋体" w:eastAsia="宋体" w:cs="宋体"/>
                <w:b/>
                <w:bCs/>
                <w:sz w:val="21"/>
                <w:szCs w:val="21"/>
              </w:rPr>
            </w:pPr>
            <w:r>
              <w:rPr>
                <w:rFonts w:hint="eastAsia" w:ascii="宋体" w:hAnsi="宋体" w:eastAsia="宋体" w:cs="宋体"/>
                <w:b/>
                <w:bCs/>
                <w:sz w:val="21"/>
                <w:szCs w:val="21"/>
              </w:rPr>
              <w:t>编列内容</w:t>
            </w:r>
          </w:p>
        </w:tc>
      </w:tr>
      <w:tr w14:paraId="4CBB7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2205" w:type="dxa"/>
            <w:gridSpan w:val="2"/>
            <w:noWrap w:val="0"/>
            <w:vAlign w:val="center"/>
          </w:tcPr>
          <w:p w14:paraId="2BF378F2">
            <w:pPr>
              <w:pStyle w:val="41"/>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2.2.1</w:t>
            </w:r>
          </w:p>
        </w:tc>
        <w:tc>
          <w:tcPr>
            <w:tcW w:w="2537" w:type="dxa"/>
            <w:noWrap w:val="0"/>
            <w:vAlign w:val="center"/>
          </w:tcPr>
          <w:p w14:paraId="3614E8FB">
            <w:pPr>
              <w:pStyle w:val="41"/>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分值构成</w:t>
            </w:r>
          </w:p>
          <w:p w14:paraId="1A2BE0AE">
            <w:pPr>
              <w:pStyle w:val="41"/>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（总分100分）</w:t>
            </w:r>
          </w:p>
        </w:tc>
        <w:tc>
          <w:tcPr>
            <w:tcW w:w="5336" w:type="dxa"/>
            <w:noWrap w:val="0"/>
            <w:vAlign w:val="center"/>
          </w:tcPr>
          <w:p w14:paraId="532AE7AB">
            <w:pPr>
              <w:spacing w:line="240" w:lineRule="auto"/>
              <w:rPr>
                <w:rFonts w:hint="eastAsia" w:ascii="宋体" w:hAnsi="宋体" w:eastAsia="宋体" w:cs="宋体"/>
                <w:b/>
                <w:sz w:val="21"/>
                <w:szCs w:val="21"/>
                <w:highlight w:val="none"/>
              </w:rPr>
            </w:pPr>
            <w:r>
              <w:rPr>
                <w:rFonts w:hint="eastAsia" w:ascii="宋体" w:hAnsi="宋体" w:eastAsia="宋体" w:cs="宋体"/>
                <w:sz w:val="21"/>
                <w:szCs w:val="21"/>
                <w:highlight w:val="none"/>
                <w:lang w:val="en-US" w:eastAsia="zh-CN"/>
              </w:rPr>
              <w:t>磋商</w:t>
            </w:r>
            <w:r>
              <w:rPr>
                <w:rFonts w:hint="eastAsia" w:ascii="宋体" w:hAnsi="宋体" w:eastAsia="宋体" w:cs="宋体"/>
                <w:sz w:val="21"/>
                <w:szCs w:val="21"/>
                <w:highlight w:val="none"/>
              </w:rPr>
              <w:t>报价：</w:t>
            </w:r>
            <w:r>
              <w:rPr>
                <w:rFonts w:hint="eastAsia" w:ascii="宋体" w:hAnsi="宋体" w:eastAsia="宋体" w:cs="宋体"/>
                <w:sz w:val="21"/>
                <w:szCs w:val="21"/>
                <w:highlight w:val="none"/>
                <w:lang w:val="en-US" w:eastAsia="zh-CN"/>
              </w:rPr>
              <w:t>30</w:t>
            </w:r>
            <w:r>
              <w:rPr>
                <w:rFonts w:hint="eastAsia" w:ascii="宋体" w:hAnsi="宋体" w:eastAsia="宋体" w:cs="宋体"/>
                <w:sz w:val="21"/>
                <w:szCs w:val="21"/>
                <w:highlight w:val="none"/>
              </w:rPr>
              <w:t xml:space="preserve">分 </w:t>
            </w:r>
            <w:r>
              <w:rPr>
                <w:rFonts w:hint="eastAsia" w:ascii="宋体" w:hAnsi="宋体" w:eastAsia="宋体" w:cs="宋体"/>
                <w:b/>
                <w:sz w:val="21"/>
                <w:szCs w:val="21"/>
                <w:highlight w:val="none"/>
              </w:rPr>
              <w:t xml:space="preserve"> </w:t>
            </w:r>
          </w:p>
          <w:p w14:paraId="177071B2">
            <w:pPr>
              <w:spacing w:line="240" w:lineRule="auto"/>
              <w:rPr>
                <w:rFonts w:hint="eastAsia" w:ascii="宋体" w:hAnsi="宋体" w:eastAsia="宋体" w:cs="宋体"/>
                <w:sz w:val="21"/>
                <w:szCs w:val="21"/>
                <w:highlight w:val="none"/>
              </w:rPr>
            </w:pPr>
            <w:r>
              <w:rPr>
                <w:rFonts w:hint="eastAsia" w:ascii="宋体" w:hAnsi="宋体" w:cs="宋体"/>
                <w:sz w:val="21"/>
                <w:szCs w:val="21"/>
                <w:highlight w:val="none"/>
                <w:lang w:val="en-US" w:eastAsia="zh-CN"/>
              </w:rPr>
              <w:t>技术部分</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5</w:t>
            </w:r>
            <w:r>
              <w:rPr>
                <w:rFonts w:hint="eastAsia" w:ascii="宋体" w:hAnsi="宋体" w:cs="宋体"/>
                <w:sz w:val="21"/>
                <w:szCs w:val="21"/>
                <w:highlight w:val="none"/>
                <w:lang w:val="en-US" w:eastAsia="zh-CN"/>
              </w:rPr>
              <w:t>5</w:t>
            </w:r>
            <w:r>
              <w:rPr>
                <w:rFonts w:hint="eastAsia" w:ascii="宋体" w:hAnsi="宋体" w:eastAsia="宋体" w:cs="宋体"/>
                <w:sz w:val="21"/>
                <w:szCs w:val="21"/>
                <w:highlight w:val="none"/>
              </w:rPr>
              <w:t xml:space="preserve">分  </w:t>
            </w:r>
          </w:p>
          <w:p w14:paraId="62E694B7">
            <w:pPr>
              <w:spacing w:line="240" w:lineRule="auto"/>
              <w:rPr>
                <w:rFonts w:hint="eastAsia" w:ascii="宋体" w:hAnsi="宋体" w:eastAsia="宋体" w:cs="宋体"/>
                <w:b/>
                <w:sz w:val="21"/>
                <w:szCs w:val="21"/>
                <w:highlight w:val="none"/>
              </w:rPr>
            </w:pPr>
            <w:r>
              <w:rPr>
                <w:rFonts w:hint="eastAsia" w:ascii="宋体" w:hAnsi="宋体" w:eastAsia="宋体" w:cs="宋体"/>
                <w:sz w:val="21"/>
                <w:szCs w:val="21"/>
                <w:highlight w:val="none"/>
                <w:lang w:val="en-US" w:eastAsia="zh-CN"/>
              </w:rPr>
              <w:t>综合部分</w:t>
            </w:r>
            <w:r>
              <w:rPr>
                <w:rFonts w:hint="eastAsia" w:ascii="宋体" w:hAnsi="宋体" w:eastAsia="宋体" w:cs="宋体"/>
                <w:sz w:val="21"/>
                <w:szCs w:val="21"/>
                <w:highlight w:val="none"/>
              </w:rPr>
              <w:t>：</w:t>
            </w:r>
            <w:r>
              <w:rPr>
                <w:rFonts w:hint="eastAsia" w:ascii="宋体" w:hAnsi="宋体" w:cs="宋体"/>
                <w:sz w:val="21"/>
                <w:szCs w:val="21"/>
                <w:highlight w:val="none"/>
                <w:lang w:val="en-US" w:eastAsia="zh-CN"/>
              </w:rPr>
              <w:t>15</w:t>
            </w:r>
            <w:r>
              <w:rPr>
                <w:rFonts w:hint="eastAsia" w:ascii="宋体" w:hAnsi="宋体" w:eastAsia="宋体" w:cs="宋体"/>
                <w:sz w:val="21"/>
                <w:szCs w:val="21"/>
                <w:highlight w:val="none"/>
              </w:rPr>
              <w:t xml:space="preserve">分 </w:t>
            </w:r>
            <w:r>
              <w:rPr>
                <w:rFonts w:hint="eastAsia" w:ascii="宋体" w:hAnsi="宋体" w:eastAsia="宋体" w:cs="宋体"/>
                <w:b/>
                <w:sz w:val="21"/>
                <w:szCs w:val="21"/>
                <w:highlight w:val="none"/>
              </w:rPr>
              <w:t xml:space="preserve"> </w:t>
            </w:r>
            <w:r>
              <w:rPr>
                <w:rFonts w:hint="eastAsia" w:ascii="宋体" w:hAnsi="宋体" w:eastAsia="宋体" w:cs="宋体"/>
                <w:sz w:val="21"/>
                <w:szCs w:val="21"/>
                <w:highlight w:val="none"/>
              </w:rPr>
              <w:t xml:space="preserve"> </w:t>
            </w:r>
          </w:p>
          <w:p w14:paraId="09041878">
            <w:pPr>
              <w:spacing w:line="240" w:lineRule="auto"/>
              <w:jc w:val="left"/>
              <w:rPr>
                <w:rFonts w:hint="eastAsia" w:ascii="宋体" w:hAnsi="宋体" w:eastAsia="宋体" w:cs="宋体"/>
                <w:kern w:val="0"/>
                <w:sz w:val="21"/>
                <w:szCs w:val="21"/>
                <w:highlight w:val="none"/>
              </w:rPr>
            </w:pPr>
            <w:r>
              <w:rPr>
                <w:rFonts w:hint="eastAsia" w:ascii="宋体" w:hAnsi="宋体" w:eastAsia="宋体" w:cs="宋体"/>
                <w:sz w:val="21"/>
                <w:szCs w:val="21"/>
                <w:highlight w:val="none"/>
              </w:rPr>
              <w:t>评委集体评议分别打分后的算术平均值，即为该单位最终得分。</w:t>
            </w:r>
          </w:p>
        </w:tc>
      </w:tr>
      <w:tr w14:paraId="27A41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2205" w:type="dxa"/>
            <w:gridSpan w:val="2"/>
            <w:noWrap w:val="0"/>
            <w:vAlign w:val="center"/>
          </w:tcPr>
          <w:p w14:paraId="5F36294E">
            <w:pPr>
              <w:pStyle w:val="41"/>
              <w:spacing w:line="240"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条款号</w:t>
            </w:r>
          </w:p>
        </w:tc>
        <w:tc>
          <w:tcPr>
            <w:tcW w:w="2537" w:type="dxa"/>
            <w:noWrap w:val="0"/>
            <w:vAlign w:val="center"/>
          </w:tcPr>
          <w:p w14:paraId="5875B27D">
            <w:pPr>
              <w:pStyle w:val="41"/>
              <w:spacing w:line="240"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评分因素</w:t>
            </w:r>
          </w:p>
        </w:tc>
        <w:tc>
          <w:tcPr>
            <w:tcW w:w="5336" w:type="dxa"/>
            <w:noWrap w:val="0"/>
            <w:vAlign w:val="center"/>
          </w:tcPr>
          <w:p w14:paraId="60B7825D">
            <w:pPr>
              <w:spacing w:line="240" w:lineRule="auto"/>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评分标准</w:t>
            </w:r>
          </w:p>
        </w:tc>
      </w:tr>
      <w:tr w14:paraId="6E394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5" w:type="dxa"/>
            <w:noWrap w:val="0"/>
            <w:vAlign w:val="center"/>
          </w:tcPr>
          <w:p w14:paraId="36659A1C">
            <w:pPr>
              <w:pStyle w:val="41"/>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2.2.2</w:t>
            </w:r>
          </w:p>
          <w:p w14:paraId="26A49204">
            <w:pPr>
              <w:pStyle w:val="41"/>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1470" w:type="dxa"/>
            <w:noWrap w:val="0"/>
            <w:vAlign w:val="center"/>
          </w:tcPr>
          <w:p w14:paraId="6F9A2126">
            <w:pPr>
              <w:pStyle w:val="41"/>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磋商报价评分标准</w:t>
            </w:r>
          </w:p>
          <w:p w14:paraId="4C6F6464">
            <w:pPr>
              <w:spacing w:line="240" w:lineRule="auto"/>
              <w:rPr>
                <w:rFonts w:hint="eastAsia" w:ascii="宋体" w:hAnsi="宋体" w:eastAsia="宋体" w:cs="宋体"/>
                <w:b/>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30</w:t>
            </w:r>
            <w:r>
              <w:rPr>
                <w:rFonts w:hint="eastAsia" w:ascii="宋体" w:hAnsi="宋体" w:eastAsia="宋体" w:cs="宋体"/>
                <w:sz w:val="21"/>
                <w:szCs w:val="21"/>
              </w:rPr>
              <w:t>分）</w:t>
            </w:r>
          </w:p>
          <w:p w14:paraId="46ACCD48">
            <w:pPr>
              <w:pStyle w:val="41"/>
              <w:spacing w:line="240" w:lineRule="auto"/>
              <w:jc w:val="center"/>
              <w:rPr>
                <w:rFonts w:hint="eastAsia" w:ascii="宋体" w:hAnsi="宋体" w:eastAsia="宋体" w:cs="宋体"/>
                <w:color w:val="auto"/>
                <w:sz w:val="21"/>
                <w:szCs w:val="21"/>
              </w:rPr>
            </w:pPr>
          </w:p>
        </w:tc>
        <w:tc>
          <w:tcPr>
            <w:tcW w:w="2537" w:type="dxa"/>
            <w:noWrap w:val="0"/>
            <w:vAlign w:val="center"/>
          </w:tcPr>
          <w:p w14:paraId="3C2748F1">
            <w:pPr>
              <w:pStyle w:val="41"/>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报价得分</w:t>
            </w:r>
          </w:p>
          <w:p w14:paraId="49C86EAF">
            <w:pPr>
              <w:spacing w:line="240" w:lineRule="auto"/>
              <w:ind w:firstLine="735" w:firstLineChars="350"/>
              <w:rPr>
                <w:rFonts w:hint="eastAsia" w:ascii="宋体" w:hAnsi="宋体" w:eastAsia="宋体" w:cs="宋体"/>
                <w:b/>
                <w:sz w:val="21"/>
                <w:szCs w:val="21"/>
                <w:highlight w:val="none"/>
              </w:rPr>
            </w:pPr>
            <w:r>
              <w:rPr>
                <w:rFonts w:hint="eastAsia" w:ascii="宋体" w:hAnsi="宋体" w:eastAsia="宋体" w:cs="宋体"/>
                <w:sz w:val="21"/>
                <w:szCs w:val="21"/>
                <w:highlight w:val="none"/>
              </w:rPr>
              <w:t>（</w:t>
            </w:r>
            <w:r>
              <w:rPr>
                <w:rFonts w:hint="eastAsia" w:ascii="宋体" w:hAnsi="宋体" w:eastAsia="宋体" w:cs="宋体"/>
                <w:color w:val="auto"/>
                <w:kern w:val="0"/>
                <w:sz w:val="21"/>
                <w:szCs w:val="21"/>
                <w:highlight w:val="none"/>
                <w:lang w:val="en-US" w:eastAsia="zh-CN" w:bidi="ar-SA"/>
              </w:rPr>
              <w:t>30分</w:t>
            </w:r>
            <w:r>
              <w:rPr>
                <w:rFonts w:hint="eastAsia" w:ascii="宋体" w:hAnsi="宋体" w:eastAsia="宋体" w:cs="宋体"/>
                <w:sz w:val="21"/>
                <w:szCs w:val="21"/>
                <w:highlight w:val="none"/>
              </w:rPr>
              <w:t>）</w:t>
            </w:r>
          </w:p>
          <w:p w14:paraId="4E3D219F">
            <w:pPr>
              <w:pStyle w:val="41"/>
              <w:spacing w:line="240" w:lineRule="auto"/>
              <w:jc w:val="center"/>
              <w:rPr>
                <w:rFonts w:hint="eastAsia" w:ascii="宋体" w:hAnsi="宋体" w:eastAsia="宋体" w:cs="宋体"/>
                <w:color w:val="auto"/>
                <w:sz w:val="21"/>
                <w:szCs w:val="21"/>
                <w:highlight w:val="green"/>
              </w:rPr>
            </w:pPr>
          </w:p>
        </w:tc>
        <w:tc>
          <w:tcPr>
            <w:tcW w:w="5336" w:type="dxa"/>
            <w:noWrap w:val="0"/>
            <w:vAlign w:val="center"/>
          </w:tcPr>
          <w:p w14:paraId="725F4CB8">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cs="宋体"/>
                <w:sz w:val="21"/>
                <w:szCs w:val="21"/>
                <w:highlight w:val="none"/>
                <w:lang w:val="en-US" w:eastAsia="zh-CN"/>
              </w:rPr>
              <w:t>价格分统一采用低价优先法计算，即</w:t>
            </w:r>
            <w:r>
              <w:rPr>
                <w:rFonts w:hint="eastAsia" w:ascii="宋体" w:hAnsi="宋体" w:eastAsia="宋体" w:cs="宋体"/>
                <w:sz w:val="21"/>
                <w:szCs w:val="21"/>
                <w:highlight w:val="none"/>
              </w:rPr>
              <w:t>满足磋商文件要求且最后报价最低的供应商的价格为磋商基准价，其价格分为满分。其他供应商的价格分统一按照下列公式计算：</w:t>
            </w:r>
          </w:p>
          <w:p w14:paraId="6C882AEA">
            <w:pPr>
              <w:keepNext w:val="0"/>
              <w:keepLines w:val="0"/>
              <w:pageBreakBefore w:val="0"/>
              <w:widowControl w:val="0"/>
              <w:kinsoku/>
              <w:wordWrap/>
              <w:overflowPunct/>
              <w:topLinePunct w:val="0"/>
              <w:bidi w:val="0"/>
              <w:snapToGrid/>
              <w:spacing w:line="360" w:lineRule="auto"/>
              <w:ind w:firstLine="420" w:firstLineChars="200"/>
              <w:textAlignment w:val="auto"/>
              <w:rPr>
                <w:rFonts w:hint="default" w:ascii="宋体" w:hAnsi="宋体" w:eastAsia="宋体" w:cs="宋体"/>
                <w:sz w:val="21"/>
                <w:szCs w:val="21"/>
                <w:highlight w:val="none"/>
                <w:lang w:val="en-US"/>
              </w:rPr>
            </w:pPr>
            <w:r>
              <w:rPr>
                <w:rFonts w:hint="eastAsia" w:ascii="宋体" w:hAnsi="宋体" w:eastAsia="宋体" w:cs="宋体"/>
                <w:sz w:val="21"/>
                <w:szCs w:val="21"/>
                <w:highlight w:val="none"/>
              </w:rPr>
              <w:t>磋商报价得分=（磋商基准价/最后磋商报价）×</w:t>
            </w:r>
            <w:r>
              <w:rPr>
                <w:rFonts w:hint="eastAsia" w:ascii="宋体" w:hAnsi="宋体" w:eastAsia="宋体" w:cs="宋体"/>
                <w:sz w:val="21"/>
                <w:szCs w:val="21"/>
                <w:highlight w:val="none"/>
                <w:lang w:val="en-US" w:eastAsia="zh-CN"/>
              </w:rPr>
              <w:t>30</w:t>
            </w:r>
            <w:r>
              <w:rPr>
                <w:rFonts w:hint="eastAsia" w:ascii="宋体" w:hAnsi="宋体" w:cs="宋体"/>
                <w:sz w:val="21"/>
                <w:szCs w:val="21"/>
                <w:highlight w:val="none"/>
                <w:lang w:val="en-US" w:eastAsia="zh-CN"/>
              </w:rPr>
              <w:t>×100%</w:t>
            </w:r>
          </w:p>
          <w:p w14:paraId="18BD7D45">
            <w:pPr>
              <w:keepNext w:val="0"/>
              <w:keepLines w:val="0"/>
              <w:pageBreakBefore w:val="0"/>
              <w:widowControl w:val="0"/>
              <w:kinsoku/>
              <w:wordWrap/>
              <w:overflowPunct/>
              <w:topLinePunct w:val="0"/>
              <w:autoSpaceDE w:val="0"/>
              <w:autoSpaceDN w:val="0"/>
              <w:bidi w:val="0"/>
              <w:adjustRightInd w:val="0"/>
              <w:snapToGrid/>
              <w:spacing w:line="360" w:lineRule="auto"/>
              <w:ind w:right="97" w:firstLine="420" w:firstLineChars="20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sz w:val="21"/>
                <w:szCs w:val="21"/>
                <w:highlight w:val="none"/>
              </w:rPr>
              <w:t>有效供应商是指实质上响应磋商文件要求并</w:t>
            </w:r>
            <w:r>
              <w:rPr>
                <w:rFonts w:hint="eastAsia" w:ascii="宋体" w:hAnsi="宋体" w:cs="宋体"/>
                <w:sz w:val="21"/>
                <w:szCs w:val="21"/>
                <w:highlight w:val="none"/>
                <w:lang w:val="en-US" w:eastAsia="zh-CN"/>
              </w:rPr>
              <w:t>通过</w:t>
            </w:r>
            <w:r>
              <w:rPr>
                <w:rFonts w:hint="eastAsia" w:ascii="宋体" w:hAnsi="宋体" w:eastAsia="宋体" w:cs="宋体"/>
                <w:sz w:val="21"/>
                <w:szCs w:val="21"/>
                <w:highlight w:val="none"/>
              </w:rPr>
              <w:t>实质性审核未被作为无效投标处理的供应商。</w:t>
            </w:r>
          </w:p>
          <w:p w14:paraId="060905A0">
            <w:pPr>
              <w:keepNext w:val="0"/>
              <w:keepLines w:val="0"/>
              <w:pageBreakBefore w:val="0"/>
              <w:overflowPunct/>
              <w:topLinePunct w:val="0"/>
              <w:bidi w:val="0"/>
              <w:spacing w:beforeAutospacing="0" w:after="0" w:afterAutospacing="0" w:line="360" w:lineRule="auto"/>
              <w:ind w:leftChars="0" w:firstLine="420" w:firstLineChars="200"/>
              <w:jc w:val="both"/>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w:t>
            </w:r>
            <w:r>
              <w:rPr>
                <w:rFonts w:hint="eastAsia" w:ascii="宋体" w:hAnsi="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eastAsia="zh-CN"/>
              </w:rPr>
              <w:t>优惠政策：对小型和微型企业、监狱企业、残疾人福利性等单位的最终报价给予20%的扣除，用扣除后的价格参与评审。（非专门面向中小企业适用）</w:t>
            </w:r>
          </w:p>
          <w:p w14:paraId="505D29E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 w:val="21"/>
                <w:szCs w:val="21"/>
                <w:highlight w:val="none"/>
                <w:lang w:val="en-US" w:eastAsia="zh-CN"/>
              </w:rPr>
            </w:pPr>
            <w:r>
              <w:rPr>
                <w:rFonts w:hint="eastAsia" w:ascii="宋体" w:hAnsi="宋体" w:cs="宋体"/>
                <w:b w:val="0"/>
                <w:bCs w:val="0"/>
                <w:sz w:val="21"/>
                <w:szCs w:val="21"/>
                <w:highlight w:val="none"/>
                <w:lang w:val="en-US" w:eastAsia="zh-CN"/>
              </w:rPr>
              <w:t>2.</w:t>
            </w:r>
            <w:r>
              <w:rPr>
                <w:rFonts w:hint="eastAsia" w:ascii="宋体" w:hAnsi="宋体" w:eastAsia="宋体" w:cs="宋体"/>
                <w:b w:val="0"/>
                <w:bCs w:val="0"/>
                <w:sz w:val="21"/>
                <w:szCs w:val="21"/>
                <w:highlight w:val="none"/>
                <w:lang w:val="en-US" w:eastAsia="zh-CN"/>
              </w:rPr>
              <w:t>依据政府采购相关法律法规规定，若某供应商的磋商报价明显低于其他有效供应商磋商报价的，有可能影响产品质量或者不能诚信履约的，评标委员会有权要求该供应商在评标现场对其报价的合理性作出书面说明，并提供相关证明材料，否则作为无效投标处理。</w:t>
            </w:r>
          </w:p>
          <w:p w14:paraId="7E4CADC2">
            <w:pPr>
              <w:pStyle w:val="2"/>
              <w:numPr>
                <w:ilvl w:val="0"/>
                <w:numId w:val="0"/>
              </w:numPr>
              <w:spacing w:line="360" w:lineRule="auto"/>
              <w:ind w:firstLine="420" w:firstLineChars="200"/>
              <w:rPr>
                <w:rFonts w:hint="default"/>
                <w:lang w:val="en-US" w:eastAsia="zh-CN"/>
              </w:rPr>
            </w:pPr>
            <w:r>
              <w:rPr>
                <w:rFonts w:hint="eastAsia" w:ascii="宋体" w:hAnsi="宋体" w:eastAsia="宋体" w:cs="宋体"/>
                <w:b w:val="0"/>
                <w:bCs w:val="0"/>
                <w:sz w:val="21"/>
                <w:szCs w:val="21"/>
                <w:highlight w:val="none"/>
                <w14:ligatures w14:val="none"/>
              </w:rPr>
              <w:t>注：对于小型和微型企业产品以扣除优惠比率后的报价参与价格打分，但不作为中标价和合同签约价。中标价和合同签约价仍以其投标文件中的开标一览表中的报价为准。</w:t>
            </w:r>
          </w:p>
        </w:tc>
      </w:tr>
      <w:tr w14:paraId="0C8E0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35" w:type="dxa"/>
            <w:vMerge w:val="restart"/>
            <w:noWrap w:val="0"/>
            <w:vAlign w:val="center"/>
          </w:tcPr>
          <w:p w14:paraId="5A199180">
            <w:pPr>
              <w:pStyle w:val="41"/>
              <w:spacing w:line="240" w:lineRule="auto"/>
              <w:jc w:val="center"/>
              <w:rPr>
                <w:rFonts w:hint="eastAsia" w:ascii="宋体" w:hAnsi="宋体" w:eastAsia="宋体" w:cs="宋体"/>
                <w:color w:val="auto"/>
                <w:sz w:val="21"/>
                <w:szCs w:val="21"/>
              </w:rPr>
            </w:pPr>
          </w:p>
          <w:p w14:paraId="77A3D158">
            <w:pPr>
              <w:pStyle w:val="41"/>
              <w:spacing w:line="240" w:lineRule="auto"/>
              <w:jc w:val="center"/>
              <w:rPr>
                <w:rFonts w:hint="eastAsia" w:ascii="宋体" w:hAnsi="宋体" w:eastAsia="宋体" w:cs="宋体"/>
                <w:color w:val="auto"/>
                <w:sz w:val="21"/>
                <w:szCs w:val="21"/>
              </w:rPr>
            </w:pPr>
          </w:p>
          <w:p w14:paraId="778E023C">
            <w:pPr>
              <w:pStyle w:val="41"/>
              <w:spacing w:line="240" w:lineRule="auto"/>
              <w:jc w:val="center"/>
              <w:rPr>
                <w:rFonts w:hint="eastAsia" w:ascii="宋体" w:hAnsi="宋体" w:eastAsia="宋体" w:cs="宋体"/>
                <w:color w:val="auto"/>
                <w:sz w:val="21"/>
                <w:szCs w:val="21"/>
              </w:rPr>
            </w:pPr>
          </w:p>
          <w:p w14:paraId="69C2315B">
            <w:pPr>
              <w:pStyle w:val="41"/>
              <w:spacing w:line="240" w:lineRule="auto"/>
              <w:jc w:val="center"/>
              <w:rPr>
                <w:rFonts w:hint="eastAsia" w:ascii="宋体" w:hAnsi="宋体" w:eastAsia="宋体" w:cs="宋体"/>
                <w:color w:val="auto"/>
                <w:sz w:val="21"/>
                <w:szCs w:val="21"/>
              </w:rPr>
            </w:pPr>
          </w:p>
          <w:p w14:paraId="2436112D">
            <w:pPr>
              <w:pStyle w:val="41"/>
              <w:spacing w:line="240" w:lineRule="auto"/>
              <w:jc w:val="center"/>
              <w:rPr>
                <w:rFonts w:hint="eastAsia" w:ascii="宋体" w:hAnsi="宋体" w:eastAsia="宋体" w:cs="宋体"/>
                <w:color w:val="auto"/>
                <w:sz w:val="21"/>
                <w:szCs w:val="21"/>
              </w:rPr>
            </w:pPr>
          </w:p>
          <w:p w14:paraId="6068F4DE">
            <w:pPr>
              <w:pStyle w:val="41"/>
              <w:spacing w:line="240" w:lineRule="auto"/>
              <w:jc w:val="center"/>
              <w:rPr>
                <w:rFonts w:hint="eastAsia" w:ascii="宋体" w:hAnsi="宋体" w:eastAsia="宋体" w:cs="宋体"/>
                <w:color w:val="auto"/>
                <w:sz w:val="21"/>
                <w:szCs w:val="21"/>
              </w:rPr>
            </w:pPr>
          </w:p>
          <w:p w14:paraId="0814B228">
            <w:pPr>
              <w:pStyle w:val="41"/>
              <w:spacing w:line="240" w:lineRule="auto"/>
              <w:jc w:val="center"/>
              <w:rPr>
                <w:rFonts w:hint="eastAsia" w:ascii="宋体" w:hAnsi="宋体" w:eastAsia="宋体" w:cs="宋体"/>
                <w:color w:val="auto"/>
                <w:sz w:val="21"/>
                <w:szCs w:val="21"/>
              </w:rPr>
            </w:pPr>
          </w:p>
          <w:p w14:paraId="1CB6C2B9">
            <w:pPr>
              <w:pStyle w:val="41"/>
              <w:spacing w:line="240" w:lineRule="auto"/>
              <w:jc w:val="center"/>
              <w:rPr>
                <w:rFonts w:hint="eastAsia" w:ascii="宋体" w:hAnsi="宋体" w:eastAsia="宋体" w:cs="宋体"/>
                <w:color w:val="auto"/>
                <w:sz w:val="21"/>
                <w:szCs w:val="21"/>
              </w:rPr>
            </w:pPr>
          </w:p>
          <w:p w14:paraId="24308A5A">
            <w:pPr>
              <w:pStyle w:val="41"/>
              <w:spacing w:line="240" w:lineRule="auto"/>
              <w:jc w:val="center"/>
              <w:rPr>
                <w:rFonts w:hint="eastAsia" w:ascii="宋体" w:hAnsi="宋体" w:eastAsia="宋体" w:cs="宋体"/>
                <w:color w:val="auto"/>
                <w:sz w:val="21"/>
                <w:szCs w:val="21"/>
              </w:rPr>
            </w:pPr>
          </w:p>
          <w:p w14:paraId="3B4318E7">
            <w:pPr>
              <w:pStyle w:val="41"/>
              <w:spacing w:line="240" w:lineRule="auto"/>
              <w:jc w:val="center"/>
              <w:rPr>
                <w:rFonts w:hint="eastAsia" w:ascii="宋体" w:hAnsi="宋体" w:eastAsia="宋体" w:cs="宋体"/>
                <w:color w:val="auto"/>
                <w:sz w:val="21"/>
                <w:szCs w:val="21"/>
              </w:rPr>
            </w:pPr>
          </w:p>
          <w:p w14:paraId="1AB648A3">
            <w:pPr>
              <w:pStyle w:val="41"/>
              <w:spacing w:line="240" w:lineRule="auto"/>
              <w:jc w:val="center"/>
              <w:rPr>
                <w:rFonts w:hint="eastAsia" w:ascii="宋体" w:hAnsi="宋体" w:eastAsia="宋体" w:cs="宋体"/>
                <w:color w:val="auto"/>
                <w:sz w:val="21"/>
                <w:szCs w:val="21"/>
              </w:rPr>
            </w:pPr>
          </w:p>
          <w:p w14:paraId="3C9AD20F">
            <w:pPr>
              <w:pStyle w:val="41"/>
              <w:spacing w:line="240" w:lineRule="auto"/>
              <w:jc w:val="center"/>
              <w:rPr>
                <w:rFonts w:hint="eastAsia" w:ascii="宋体" w:hAnsi="宋体" w:eastAsia="宋体" w:cs="宋体"/>
                <w:color w:val="auto"/>
                <w:sz w:val="21"/>
                <w:szCs w:val="21"/>
              </w:rPr>
            </w:pPr>
          </w:p>
          <w:p w14:paraId="0B4DA1D0">
            <w:pPr>
              <w:pStyle w:val="41"/>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2.</w:t>
            </w:r>
          </w:p>
          <w:p w14:paraId="47D97506">
            <w:pPr>
              <w:pStyle w:val="41"/>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2.</w:t>
            </w:r>
          </w:p>
          <w:p w14:paraId="3A707AF9">
            <w:pPr>
              <w:pStyle w:val="41"/>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2</w:t>
            </w:r>
          </w:p>
          <w:p w14:paraId="6FF3A189">
            <w:pPr>
              <w:pStyle w:val="41"/>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（2）</w:t>
            </w:r>
          </w:p>
        </w:tc>
        <w:tc>
          <w:tcPr>
            <w:tcW w:w="1470" w:type="dxa"/>
            <w:vMerge w:val="restart"/>
            <w:noWrap w:val="0"/>
            <w:vAlign w:val="center"/>
          </w:tcPr>
          <w:p w14:paraId="6DE91563">
            <w:pPr>
              <w:pStyle w:val="41"/>
              <w:spacing w:line="240" w:lineRule="auto"/>
              <w:jc w:val="center"/>
              <w:rPr>
                <w:rFonts w:hint="eastAsia" w:ascii="宋体" w:hAnsi="宋体" w:eastAsia="宋体" w:cs="宋体"/>
                <w:color w:val="auto"/>
                <w:sz w:val="21"/>
                <w:szCs w:val="21"/>
                <w:highlight w:val="none"/>
              </w:rPr>
            </w:pPr>
          </w:p>
          <w:p w14:paraId="1E496AC2">
            <w:pPr>
              <w:pStyle w:val="41"/>
              <w:spacing w:line="240" w:lineRule="auto"/>
              <w:jc w:val="center"/>
              <w:rPr>
                <w:rFonts w:hint="eastAsia" w:ascii="宋体" w:hAnsi="宋体" w:eastAsia="宋体" w:cs="宋体"/>
                <w:color w:val="auto"/>
                <w:sz w:val="21"/>
                <w:szCs w:val="21"/>
                <w:highlight w:val="none"/>
              </w:rPr>
            </w:pPr>
          </w:p>
          <w:p w14:paraId="50175ABB">
            <w:pPr>
              <w:pStyle w:val="41"/>
              <w:spacing w:line="240" w:lineRule="auto"/>
              <w:jc w:val="center"/>
              <w:rPr>
                <w:rFonts w:hint="eastAsia" w:ascii="宋体" w:hAnsi="宋体" w:eastAsia="宋体" w:cs="宋体"/>
                <w:color w:val="auto"/>
                <w:sz w:val="21"/>
                <w:szCs w:val="21"/>
                <w:highlight w:val="none"/>
              </w:rPr>
            </w:pPr>
          </w:p>
          <w:p w14:paraId="3F9C370B">
            <w:pPr>
              <w:pStyle w:val="41"/>
              <w:spacing w:line="240" w:lineRule="auto"/>
              <w:jc w:val="center"/>
              <w:rPr>
                <w:rFonts w:hint="eastAsia" w:ascii="宋体" w:hAnsi="宋体" w:eastAsia="宋体" w:cs="宋体"/>
                <w:color w:val="auto"/>
                <w:sz w:val="21"/>
                <w:szCs w:val="21"/>
                <w:highlight w:val="none"/>
              </w:rPr>
            </w:pPr>
          </w:p>
          <w:p w14:paraId="1A50A849">
            <w:pPr>
              <w:pStyle w:val="41"/>
              <w:spacing w:line="240" w:lineRule="auto"/>
              <w:jc w:val="center"/>
              <w:rPr>
                <w:rFonts w:hint="eastAsia" w:ascii="宋体" w:hAnsi="宋体" w:eastAsia="宋体" w:cs="宋体"/>
                <w:color w:val="auto"/>
                <w:sz w:val="21"/>
                <w:szCs w:val="21"/>
                <w:highlight w:val="none"/>
              </w:rPr>
            </w:pPr>
          </w:p>
          <w:p w14:paraId="73337372">
            <w:pPr>
              <w:pStyle w:val="41"/>
              <w:spacing w:line="240" w:lineRule="auto"/>
              <w:jc w:val="center"/>
              <w:rPr>
                <w:rFonts w:hint="eastAsia" w:ascii="宋体" w:hAnsi="宋体" w:eastAsia="宋体" w:cs="宋体"/>
                <w:color w:val="auto"/>
                <w:sz w:val="21"/>
                <w:szCs w:val="21"/>
                <w:highlight w:val="none"/>
              </w:rPr>
            </w:pPr>
          </w:p>
          <w:p w14:paraId="27BA6049">
            <w:pPr>
              <w:pStyle w:val="41"/>
              <w:spacing w:line="240" w:lineRule="auto"/>
              <w:jc w:val="center"/>
              <w:rPr>
                <w:rFonts w:hint="eastAsia" w:ascii="宋体" w:hAnsi="宋体" w:eastAsia="宋体" w:cs="宋体"/>
                <w:color w:val="auto"/>
                <w:sz w:val="21"/>
                <w:szCs w:val="21"/>
                <w:highlight w:val="none"/>
              </w:rPr>
            </w:pPr>
          </w:p>
          <w:p w14:paraId="1AE3D0CC">
            <w:pPr>
              <w:pStyle w:val="41"/>
              <w:spacing w:line="240" w:lineRule="auto"/>
              <w:jc w:val="center"/>
              <w:rPr>
                <w:rFonts w:hint="eastAsia" w:ascii="宋体" w:hAnsi="宋体" w:eastAsia="宋体" w:cs="宋体"/>
                <w:color w:val="auto"/>
                <w:sz w:val="21"/>
                <w:szCs w:val="21"/>
                <w:highlight w:val="none"/>
              </w:rPr>
            </w:pPr>
          </w:p>
          <w:p w14:paraId="2BED08EC">
            <w:pPr>
              <w:pStyle w:val="41"/>
              <w:spacing w:line="240" w:lineRule="auto"/>
              <w:jc w:val="center"/>
              <w:rPr>
                <w:rFonts w:hint="eastAsia" w:ascii="宋体" w:hAnsi="宋体" w:eastAsia="宋体" w:cs="宋体"/>
                <w:color w:val="auto"/>
                <w:sz w:val="21"/>
                <w:szCs w:val="21"/>
                <w:highlight w:val="none"/>
              </w:rPr>
            </w:pPr>
          </w:p>
          <w:p w14:paraId="06E77C28">
            <w:pPr>
              <w:pStyle w:val="41"/>
              <w:spacing w:line="240" w:lineRule="auto"/>
              <w:jc w:val="center"/>
              <w:rPr>
                <w:rFonts w:hint="eastAsia" w:ascii="宋体" w:hAnsi="宋体" w:eastAsia="宋体" w:cs="宋体"/>
                <w:color w:val="auto"/>
                <w:sz w:val="21"/>
                <w:szCs w:val="21"/>
                <w:highlight w:val="none"/>
              </w:rPr>
            </w:pPr>
          </w:p>
          <w:p w14:paraId="54F1987A">
            <w:pPr>
              <w:pStyle w:val="41"/>
              <w:spacing w:line="240" w:lineRule="auto"/>
              <w:jc w:val="center"/>
              <w:rPr>
                <w:rFonts w:hint="eastAsia" w:ascii="宋体" w:hAnsi="宋体" w:eastAsia="宋体" w:cs="宋体"/>
                <w:color w:val="auto"/>
                <w:sz w:val="21"/>
                <w:szCs w:val="21"/>
                <w:highlight w:val="none"/>
              </w:rPr>
            </w:pPr>
          </w:p>
          <w:p w14:paraId="7ECADCE1">
            <w:pPr>
              <w:pStyle w:val="41"/>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w:t>
            </w:r>
            <w:r>
              <w:rPr>
                <w:rFonts w:hint="eastAsia" w:hAnsi="宋体" w:cs="宋体"/>
                <w:color w:val="auto"/>
                <w:sz w:val="21"/>
                <w:szCs w:val="21"/>
                <w:highlight w:val="none"/>
                <w:lang w:val="en-US" w:eastAsia="zh-CN"/>
              </w:rPr>
              <w:t>部分</w:t>
            </w:r>
            <w:r>
              <w:rPr>
                <w:rFonts w:hint="eastAsia" w:ascii="宋体" w:hAnsi="宋体" w:eastAsia="宋体" w:cs="宋体"/>
                <w:kern w:val="0"/>
                <w:sz w:val="21"/>
                <w:szCs w:val="21"/>
                <w:highlight w:val="none"/>
              </w:rPr>
              <w:t>评分因素</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5</w:t>
            </w:r>
            <w:r>
              <w:rPr>
                <w:rFonts w:hint="eastAsia" w:hAnsi="宋体" w:cs="宋体"/>
                <w:color w:val="auto"/>
                <w:sz w:val="21"/>
                <w:szCs w:val="21"/>
                <w:highlight w:val="none"/>
                <w:lang w:val="en-US" w:eastAsia="zh-CN"/>
              </w:rPr>
              <w:t>5</w:t>
            </w:r>
            <w:r>
              <w:rPr>
                <w:rFonts w:hint="eastAsia" w:ascii="宋体" w:hAnsi="宋体" w:eastAsia="宋体" w:cs="宋体"/>
                <w:color w:val="auto"/>
                <w:sz w:val="21"/>
                <w:szCs w:val="21"/>
                <w:highlight w:val="none"/>
              </w:rPr>
              <w:t>分）</w:t>
            </w:r>
          </w:p>
          <w:p w14:paraId="1000A920">
            <w:pPr>
              <w:pStyle w:val="41"/>
              <w:spacing w:line="240" w:lineRule="auto"/>
              <w:jc w:val="center"/>
              <w:rPr>
                <w:rFonts w:hint="eastAsia" w:ascii="宋体" w:hAnsi="宋体" w:eastAsia="宋体" w:cs="宋体"/>
                <w:color w:val="auto"/>
                <w:sz w:val="21"/>
                <w:szCs w:val="21"/>
                <w:highlight w:val="none"/>
              </w:rPr>
            </w:pPr>
          </w:p>
          <w:p w14:paraId="0AA111F0">
            <w:pPr>
              <w:pStyle w:val="41"/>
              <w:spacing w:line="240" w:lineRule="auto"/>
              <w:jc w:val="center"/>
              <w:rPr>
                <w:rFonts w:hint="eastAsia" w:ascii="宋体" w:hAnsi="宋体" w:eastAsia="宋体" w:cs="宋体"/>
                <w:color w:val="auto"/>
                <w:sz w:val="21"/>
                <w:szCs w:val="21"/>
                <w:highlight w:val="none"/>
              </w:rPr>
            </w:pPr>
          </w:p>
          <w:p w14:paraId="7CC917DB">
            <w:pPr>
              <w:pStyle w:val="41"/>
              <w:spacing w:line="240" w:lineRule="auto"/>
              <w:jc w:val="center"/>
              <w:rPr>
                <w:rFonts w:hint="eastAsia" w:ascii="宋体" w:hAnsi="宋体" w:eastAsia="宋体" w:cs="宋体"/>
                <w:color w:val="auto"/>
                <w:sz w:val="21"/>
                <w:szCs w:val="21"/>
                <w:highlight w:val="none"/>
              </w:rPr>
            </w:pPr>
          </w:p>
          <w:p w14:paraId="542F11AA">
            <w:pPr>
              <w:pStyle w:val="41"/>
              <w:spacing w:line="240" w:lineRule="auto"/>
              <w:jc w:val="center"/>
              <w:rPr>
                <w:rFonts w:hint="eastAsia" w:ascii="宋体" w:hAnsi="宋体" w:eastAsia="宋体" w:cs="宋体"/>
                <w:color w:val="auto"/>
                <w:sz w:val="21"/>
                <w:szCs w:val="21"/>
                <w:highlight w:val="none"/>
              </w:rPr>
            </w:pPr>
          </w:p>
          <w:p w14:paraId="4072F6FC">
            <w:pPr>
              <w:pStyle w:val="41"/>
              <w:spacing w:line="240" w:lineRule="auto"/>
              <w:jc w:val="center"/>
              <w:rPr>
                <w:rFonts w:hint="eastAsia" w:ascii="宋体" w:hAnsi="宋体" w:eastAsia="宋体" w:cs="宋体"/>
                <w:color w:val="auto"/>
                <w:sz w:val="21"/>
                <w:szCs w:val="21"/>
                <w:highlight w:val="none"/>
              </w:rPr>
            </w:pPr>
          </w:p>
          <w:p w14:paraId="0945D2C7">
            <w:pPr>
              <w:pStyle w:val="41"/>
              <w:spacing w:line="240" w:lineRule="auto"/>
              <w:jc w:val="center"/>
              <w:rPr>
                <w:rFonts w:hint="eastAsia" w:ascii="宋体" w:hAnsi="宋体" w:eastAsia="宋体" w:cs="宋体"/>
                <w:color w:val="auto"/>
                <w:sz w:val="21"/>
                <w:szCs w:val="21"/>
                <w:highlight w:val="none"/>
              </w:rPr>
            </w:pPr>
          </w:p>
          <w:p w14:paraId="47672273">
            <w:pPr>
              <w:pStyle w:val="41"/>
              <w:spacing w:line="240" w:lineRule="auto"/>
              <w:jc w:val="center"/>
              <w:rPr>
                <w:rFonts w:hint="eastAsia" w:ascii="宋体" w:hAnsi="宋体" w:eastAsia="宋体" w:cs="宋体"/>
                <w:color w:val="auto"/>
                <w:sz w:val="21"/>
                <w:szCs w:val="21"/>
                <w:highlight w:val="none"/>
              </w:rPr>
            </w:pPr>
          </w:p>
          <w:p w14:paraId="0FB7AC74">
            <w:pPr>
              <w:pStyle w:val="41"/>
              <w:spacing w:line="240" w:lineRule="auto"/>
              <w:jc w:val="center"/>
              <w:rPr>
                <w:rFonts w:hint="eastAsia" w:ascii="宋体" w:hAnsi="宋体" w:eastAsia="宋体" w:cs="宋体"/>
                <w:color w:val="auto"/>
                <w:sz w:val="21"/>
                <w:szCs w:val="21"/>
                <w:highlight w:val="none"/>
              </w:rPr>
            </w:pPr>
          </w:p>
          <w:p w14:paraId="4A89F0F0">
            <w:pPr>
              <w:pStyle w:val="41"/>
              <w:spacing w:line="240" w:lineRule="auto"/>
              <w:jc w:val="center"/>
              <w:rPr>
                <w:rFonts w:hint="eastAsia" w:ascii="宋体" w:hAnsi="宋体" w:eastAsia="宋体" w:cs="宋体"/>
                <w:color w:val="auto"/>
                <w:sz w:val="21"/>
                <w:szCs w:val="21"/>
                <w:highlight w:val="none"/>
              </w:rPr>
            </w:pPr>
          </w:p>
          <w:p w14:paraId="562A6C3A">
            <w:pPr>
              <w:pStyle w:val="41"/>
              <w:spacing w:line="240" w:lineRule="auto"/>
              <w:jc w:val="center"/>
              <w:rPr>
                <w:rFonts w:hint="eastAsia" w:ascii="宋体" w:hAnsi="宋体" w:eastAsia="宋体" w:cs="宋体"/>
                <w:color w:val="auto"/>
                <w:sz w:val="21"/>
                <w:szCs w:val="21"/>
                <w:highlight w:val="none"/>
              </w:rPr>
            </w:pPr>
          </w:p>
          <w:p w14:paraId="06B08796">
            <w:pPr>
              <w:pStyle w:val="41"/>
              <w:spacing w:line="240" w:lineRule="auto"/>
              <w:jc w:val="center"/>
              <w:rPr>
                <w:rFonts w:hint="eastAsia" w:ascii="宋体" w:hAnsi="宋体" w:eastAsia="宋体" w:cs="宋体"/>
                <w:color w:val="auto"/>
                <w:sz w:val="21"/>
                <w:szCs w:val="21"/>
                <w:highlight w:val="none"/>
              </w:rPr>
            </w:pPr>
          </w:p>
          <w:p w14:paraId="0B43CB3C">
            <w:pPr>
              <w:pStyle w:val="41"/>
              <w:spacing w:line="240" w:lineRule="auto"/>
              <w:jc w:val="center"/>
              <w:rPr>
                <w:rFonts w:hint="eastAsia" w:ascii="宋体" w:hAnsi="宋体" w:eastAsia="宋体" w:cs="宋体"/>
                <w:color w:val="auto"/>
                <w:sz w:val="21"/>
                <w:szCs w:val="21"/>
                <w:highlight w:val="none"/>
              </w:rPr>
            </w:pPr>
          </w:p>
        </w:tc>
        <w:tc>
          <w:tcPr>
            <w:tcW w:w="2537" w:type="dxa"/>
            <w:noWrap w:val="0"/>
            <w:vAlign w:val="center"/>
          </w:tcPr>
          <w:p w14:paraId="66440BEA">
            <w:pPr>
              <w:spacing w:line="360" w:lineRule="auto"/>
              <w:jc w:val="center"/>
              <w:rPr>
                <w:rFonts w:hint="eastAsia" w:ascii="宋体" w:hAnsi="宋体" w:eastAsia="宋体" w:cs="宋体"/>
                <w:kern w:val="0"/>
                <w:sz w:val="21"/>
                <w:szCs w:val="21"/>
              </w:rPr>
            </w:pPr>
            <w:r>
              <w:rPr>
                <w:rFonts w:hint="eastAsia" w:ascii="宋体" w:hAnsi="宋体" w:cs="宋体"/>
                <w:sz w:val="21"/>
                <w:szCs w:val="21"/>
                <w:lang w:val="en-US" w:eastAsia="zh-CN"/>
              </w:rPr>
              <w:t>1.</w:t>
            </w:r>
            <w:r>
              <w:rPr>
                <w:rFonts w:hint="eastAsia" w:ascii="宋体" w:hAnsi="宋体" w:eastAsia="宋体" w:cs="宋体"/>
                <w:sz w:val="21"/>
                <w:szCs w:val="21"/>
              </w:rPr>
              <w:t>技术参数响应情况</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10分</w:t>
            </w:r>
            <w:r>
              <w:rPr>
                <w:rFonts w:hint="eastAsia" w:ascii="宋体" w:hAnsi="宋体" w:eastAsia="宋体" w:cs="宋体"/>
                <w:sz w:val="21"/>
                <w:szCs w:val="21"/>
                <w:lang w:eastAsia="zh-CN"/>
              </w:rPr>
              <w:t>）</w:t>
            </w:r>
          </w:p>
        </w:tc>
        <w:tc>
          <w:tcPr>
            <w:tcW w:w="5336" w:type="dxa"/>
            <w:noWrap w:val="0"/>
            <w:vAlign w:val="top"/>
          </w:tcPr>
          <w:p w14:paraId="601F416B">
            <w:pPr>
              <w:pStyle w:val="40"/>
              <w:keepNext w:val="0"/>
              <w:keepLines w:val="0"/>
              <w:pageBreakBefore w:val="0"/>
              <w:widowControl w:val="0"/>
              <w:kinsoku/>
              <w:wordWrap/>
              <w:overflowPunct/>
              <w:topLinePunct w:val="0"/>
              <w:autoSpaceDE/>
              <w:autoSpaceDN/>
              <w:bidi w:val="0"/>
              <w:adjustRightInd/>
              <w:snapToGrid/>
              <w:spacing w:after="0" w:line="360" w:lineRule="exact"/>
              <w:ind w:firstLine="420" w:firstLineChars="200"/>
              <w:jc w:val="both"/>
              <w:textAlignment w:val="auto"/>
              <w:rPr>
                <w:rFonts w:hint="eastAsia" w:ascii="宋体" w:hAnsi="宋体" w:eastAsia="宋体" w:cs="宋体"/>
                <w:color w:val="000000"/>
                <w:sz w:val="21"/>
                <w:szCs w:val="21"/>
              </w:rPr>
            </w:pPr>
            <w:r>
              <w:rPr>
                <w:rFonts w:hint="eastAsia" w:cs="宋体"/>
                <w:color w:val="000000"/>
                <w:sz w:val="21"/>
                <w:szCs w:val="21"/>
                <w:lang w:val="en-US" w:eastAsia="zh-CN"/>
              </w:rPr>
              <w:t>供应商</w:t>
            </w:r>
            <w:r>
              <w:rPr>
                <w:rFonts w:hint="eastAsia" w:ascii="宋体" w:hAnsi="宋体" w:eastAsia="宋体" w:cs="宋体"/>
                <w:color w:val="000000"/>
                <w:sz w:val="21"/>
                <w:szCs w:val="21"/>
              </w:rPr>
              <w:t>完全符合</w:t>
            </w:r>
            <w:r>
              <w:rPr>
                <w:rFonts w:hint="eastAsia" w:cs="宋体"/>
                <w:color w:val="000000"/>
                <w:sz w:val="21"/>
                <w:szCs w:val="21"/>
                <w:lang w:val="en-US" w:eastAsia="zh-CN"/>
              </w:rPr>
              <w:t>磋商</w:t>
            </w:r>
            <w:r>
              <w:rPr>
                <w:rFonts w:hint="eastAsia" w:ascii="宋体" w:hAnsi="宋体" w:eastAsia="宋体" w:cs="宋体"/>
                <w:color w:val="000000"/>
                <w:sz w:val="21"/>
                <w:szCs w:val="21"/>
              </w:rPr>
              <w:t>文件规格技术要求的得满分</w:t>
            </w:r>
            <w:r>
              <w:rPr>
                <w:rFonts w:hint="eastAsia" w:cs="宋体"/>
                <w:color w:val="000000"/>
                <w:sz w:val="21"/>
                <w:szCs w:val="21"/>
                <w:lang w:val="en-US" w:eastAsia="zh-CN"/>
              </w:rPr>
              <w:t>1</w:t>
            </w:r>
            <w:r>
              <w:rPr>
                <w:rFonts w:hint="eastAsia" w:ascii="宋体" w:hAnsi="宋体" w:eastAsia="宋体" w:cs="宋体"/>
                <w:color w:val="000000"/>
                <w:sz w:val="21"/>
                <w:szCs w:val="21"/>
              </w:rPr>
              <w:t>0 分；</w:t>
            </w:r>
          </w:p>
          <w:p w14:paraId="42F9BEC7">
            <w:pPr>
              <w:pStyle w:val="40"/>
              <w:keepNext w:val="0"/>
              <w:keepLines w:val="0"/>
              <w:pageBreakBefore w:val="0"/>
              <w:widowControl w:val="0"/>
              <w:kinsoku/>
              <w:wordWrap/>
              <w:overflowPunct/>
              <w:topLinePunct w:val="0"/>
              <w:autoSpaceDE/>
              <w:autoSpaceDN/>
              <w:bidi w:val="0"/>
              <w:adjustRightInd/>
              <w:snapToGrid/>
              <w:spacing w:after="0" w:line="360" w:lineRule="exact"/>
              <w:ind w:firstLine="420" w:firstLineChars="200"/>
              <w:jc w:val="both"/>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响应技术参数有负偏离的，在满分</w:t>
            </w:r>
            <w:r>
              <w:rPr>
                <w:rFonts w:hint="eastAsia" w:cs="宋体"/>
                <w:color w:val="000000"/>
                <w:sz w:val="21"/>
                <w:szCs w:val="21"/>
                <w:lang w:val="en-US" w:eastAsia="zh-CN"/>
              </w:rPr>
              <w:t>1</w:t>
            </w:r>
            <w:r>
              <w:rPr>
                <w:rFonts w:hint="eastAsia" w:ascii="宋体" w:hAnsi="宋体" w:eastAsia="宋体" w:cs="宋体"/>
                <w:color w:val="000000"/>
                <w:sz w:val="21"/>
                <w:szCs w:val="21"/>
              </w:rPr>
              <w:t>0 分的基础上扣分，技术参数每负偏离一项扣</w:t>
            </w:r>
            <w:r>
              <w:rPr>
                <w:rFonts w:hint="eastAsia" w:cs="宋体"/>
                <w:color w:val="000000"/>
                <w:sz w:val="21"/>
                <w:szCs w:val="21"/>
                <w:lang w:val="en-US" w:eastAsia="zh-CN"/>
              </w:rPr>
              <w:t>1</w:t>
            </w:r>
            <w:r>
              <w:rPr>
                <w:rFonts w:hint="eastAsia" w:ascii="宋体" w:hAnsi="宋体" w:eastAsia="宋体" w:cs="宋体"/>
                <w:color w:val="000000"/>
                <w:sz w:val="21"/>
                <w:szCs w:val="21"/>
              </w:rPr>
              <w:t xml:space="preserve"> 分，扣完为止。技术参数得分为0 分值视为无效响应。</w:t>
            </w:r>
          </w:p>
          <w:p w14:paraId="57C434EC">
            <w:pPr>
              <w:pStyle w:val="40"/>
              <w:keepNext w:val="0"/>
              <w:keepLines w:val="0"/>
              <w:pageBreakBefore w:val="0"/>
              <w:widowControl w:val="0"/>
              <w:kinsoku/>
              <w:wordWrap/>
              <w:overflowPunct/>
              <w:topLinePunct w:val="0"/>
              <w:autoSpaceDE/>
              <w:autoSpaceDN/>
              <w:bidi w:val="0"/>
              <w:adjustRightInd/>
              <w:snapToGrid/>
              <w:spacing w:after="0" w:line="360" w:lineRule="exact"/>
              <w:ind w:firstLine="420" w:firstLineChars="200"/>
              <w:jc w:val="both"/>
              <w:textAlignment w:val="auto"/>
              <w:rPr>
                <w:rFonts w:hint="eastAsia" w:ascii="宋体" w:hAnsi="宋体" w:eastAsia="宋体" w:cs="宋体"/>
                <w:kern w:val="0"/>
                <w:sz w:val="21"/>
                <w:szCs w:val="21"/>
                <w:lang w:eastAsia="zh-CN"/>
              </w:rPr>
            </w:pPr>
            <w:r>
              <w:rPr>
                <w:rFonts w:hint="eastAsia" w:ascii="宋体" w:hAnsi="宋体" w:eastAsia="宋体" w:cs="宋体"/>
                <w:color w:val="000000"/>
                <w:sz w:val="21"/>
                <w:szCs w:val="21"/>
              </w:rPr>
              <w:t>注：</w:t>
            </w:r>
            <w:r>
              <w:rPr>
                <w:rFonts w:hint="eastAsia" w:cs="宋体"/>
                <w:color w:val="000000"/>
                <w:sz w:val="21"/>
                <w:szCs w:val="21"/>
                <w:lang w:eastAsia="zh-CN"/>
              </w:rPr>
              <w:t>供应商</w:t>
            </w:r>
            <w:r>
              <w:rPr>
                <w:rFonts w:hint="eastAsia" w:ascii="宋体" w:hAnsi="宋体" w:eastAsia="宋体" w:cs="宋体"/>
                <w:color w:val="000000"/>
                <w:sz w:val="21"/>
                <w:szCs w:val="21"/>
              </w:rPr>
              <w:t>须提供由相关机构出具的产品彩页或技术白皮书或检测报告作为参数支撑材料，复印件加盖公章</w:t>
            </w:r>
            <w:r>
              <w:rPr>
                <w:rFonts w:hint="eastAsia" w:ascii="宋体" w:hAnsi="宋体" w:eastAsia="宋体" w:cs="宋体"/>
                <w:color w:val="000000"/>
                <w:sz w:val="21"/>
                <w:szCs w:val="21"/>
                <w:lang w:eastAsia="zh-CN"/>
              </w:rPr>
              <w:t>。</w:t>
            </w:r>
          </w:p>
        </w:tc>
      </w:tr>
      <w:tr w14:paraId="33BB6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35" w:type="dxa"/>
            <w:vMerge w:val="continue"/>
            <w:noWrap w:val="0"/>
            <w:vAlign w:val="center"/>
          </w:tcPr>
          <w:p w14:paraId="4E25806D">
            <w:pPr>
              <w:pStyle w:val="41"/>
              <w:spacing w:line="240" w:lineRule="auto"/>
              <w:jc w:val="center"/>
              <w:rPr>
                <w:rFonts w:hint="eastAsia" w:ascii="宋体" w:hAnsi="宋体" w:eastAsia="宋体" w:cs="宋体"/>
                <w:color w:val="auto"/>
                <w:sz w:val="21"/>
                <w:szCs w:val="21"/>
              </w:rPr>
            </w:pPr>
          </w:p>
        </w:tc>
        <w:tc>
          <w:tcPr>
            <w:tcW w:w="1470" w:type="dxa"/>
            <w:vMerge w:val="continue"/>
            <w:noWrap w:val="0"/>
            <w:vAlign w:val="center"/>
          </w:tcPr>
          <w:p w14:paraId="4DCD56E6">
            <w:pPr>
              <w:pStyle w:val="41"/>
              <w:spacing w:line="240" w:lineRule="auto"/>
              <w:jc w:val="center"/>
              <w:rPr>
                <w:rFonts w:hint="eastAsia" w:ascii="宋体" w:hAnsi="宋体" w:eastAsia="宋体" w:cs="宋体"/>
                <w:color w:val="auto"/>
                <w:sz w:val="21"/>
                <w:szCs w:val="21"/>
                <w:highlight w:val="none"/>
              </w:rPr>
            </w:pPr>
          </w:p>
        </w:tc>
        <w:tc>
          <w:tcPr>
            <w:tcW w:w="2537" w:type="dxa"/>
            <w:noWrap w:val="0"/>
            <w:vAlign w:val="center"/>
          </w:tcPr>
          <w:p w14:paraId="7597BC3C">
            <w:pPr>
              <w:pStyle w:val="21"/>
              <w:keepNext w:val="0"/>
              <w:keepLines w:val="0"/>
              <w:widowControl/>
              <w:suppressLineNumbers w:val="0"/>
              <w:spacing w:line="285" w:lineRule="auto"/>
              <w:ind w:left="0" w:firstLine="4"/>
              <w:jc w:val="left"/>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2.安装（调试）及验收方案（9分）</w:t>
            </w:r>
          </w:p>
        </w:tc>
        <w:tc>
          <w:tcPr>
            <w:tcW w:w="5336" w:type="dxa"/>
            <w:noWrap w:val="0"/>
            <w:vAlign w:val="top"/>
          </w:tcPr>
          <w:p w14:paraId="2EA5EF6F">
            <w:pPr>
              <w:pStyle w:val="40"/>
              <w:keepNext w:val="0"/>
              <w:keepLines w:val="0"/>
              <w:pageBreakBefore w:val="0"/>
              <w:widowControl w:val="0"/>
              <w:kinsoku/>
              <w:wordWrap/>
              <w:overflowPunct/>
              <w:topLinePunct w:val="0"/>
              <w:autoSpaceDE/>
              <w:autoSpaceDN/>
              <w:bidi w:val="0"/>
              <w:adjustRightInd/>
              <w:snapToGrid/>
              <w:spacing w:after="0" w:line="360" w:lineRule="exact"/>
              <w:ind w:firstLine="420" w:firstLineChars="200"/>
              <w:jc w:val="both"/>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供应商结合采购需求，针对本项目的实际情况，提供详细的供货安装（调试）及验收方案，包括但不限于从项目对接、供货、安装阶段、调试运行阶段、验收阶段等方面进行详细部署按以下标准进行评价：</w:t>
            </w:r>
          </w:p>
          <w:p w14:paraId="21EE8EA1">
            <w:pPr>
              <w:pStyle w:val="40"/>
              <w:keepNext w:val="0"/>
              <w:keepLines w:val="0"/>
              <w:pageBreakBefore w:val="0"/>
              <w:widowControl w:val="0"/>
              <w:numPr>
                <w:ilvl w:val="0"/>
                <w:numId w:val="4"/>
              </w:numPr>
              <w:kinsoku/>
              <w:wordWrap/>
              <w:overflowPunct/>
              <w:topLinePunct w:val="0"/>
              <w:autoSpaceDE/>
              <w:autoSpaceDN/>
              <w:bidi w:val="0"/>
              <w:adjustRightInd/>
              <w:snapToGrid/>
              <w:spacing w:after="0" w:line="360" w:lineRule="exact"/>
              <w:ind w:firstLine="420" w:firstLineChars="200"/>
              <w:jc w:val="both"/>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综合考虑各方面需求，供应商的供货安装（调试）及验收方案内容详细完整，层次结构分明，各类部署方法预案详尽，工作流程清晰规范，整体部署计划切实可行的得9 分；</w:t>
            </w:r>
          </w:p>
          <w:p w14:paraId="7334ECE5">
            <w:pPr>
              <w:pStyle w:val="40"/>
              <w:keepNext w:val="0"/>
              <w:keepLines w:val="0"/>
              <w:pageBreakBefore w:val="0"/>
              <w:widowControl w:val="0"/>
              <w:numPr>
                <w:ilvl w:val="0"/>
                <w:numId w:val="4"/>
              </w:numPr>
              <w:kinsoku/>
              <w:wordWrap/>
              <w:overflowPunct/>
              <w:topLinePunct w:val="0"/>
              <w:autoSpaceDE/>
              <w:autoSpaceDN/>
              <w:bidi w:val="0"/>
              <w:adjustRightInd/>
              <w:snapToGrid/>
              <w:spacing w:after="0" w:line="360" w:lineRule="exact"/>
              <w:ind w:firstLine="420" w:firstLineChars="200"/>
              <w:jc w:val="both"/>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综合考虑各方面需求，供应商的供货安装（调试）及验收方案内容齐全，层次结构合理，部署方法完整，工作流程清晰，整体部署计划细节需要完善的得6分；</w:t>
            </w:r>
          </w:p>
          <w:p w14:paraId="1A377BFA">
            <w:pPr>
              <w:pStyle w:val="40"/>
              <w:keepNext w:val="0"/>
              <w:keepLines w:val="0"/>
              <w:pageBreakBefore w:val="0"/>
              <w:widowControl w:val="0"/>
              <w:numPr>
                <w:ilvl w:val="0"/>
                <w:numId w:val="4"/>
              </w:numPr>
              <w:kinsoku/>
              <w:wordWrap/>
              <w:overflowPunct/>
              <w:topLinePunct w:val="0"/>
              <w:autoSpaceDE/>
              <w:autoSpaceDN/>
              <w:bidi w:val="0"/>
              <w:adjustRightInd/>
              <w:snapToGrid/>
              <w:spacing w:after="0" w:line="360" w:lineRule="exact"/>
              <w:ind w:firstLine="420" w:firstLineChars="200"/>
              <w:jc w:val="both"/>
              <w:textAlignment w:val="auto"/>
              <w:rPr>
                <w:rFonts w:hint="default" w:ascii="宋体" w:hAnsi="宋体" w:eastAsia="宋体" w:cs="宋体"/>
                <w:kern w:val="2"/>
                <w:sz w:val="21"/>
                <w:szCs w:val="21"/>
                <w:lang w:val="en-US" w:eastAsia="zh-CN" w:bidi="ar-SA"/>
              </w:rPr>
            </w:pPr>
            <w:r>
              <w:rPr>
                <w:rFonts w:hint="eastAsia" w:ascii="宋体" w:hAnsi="宋体" w:eastAsia="宋体" w:cs="宋体"/>
                <w:color w:val="000000"/>
                <w:sz w:val="21"/>
                <w:szCs w:val="21"/>
                <w:lang w:val="en-US" w:eastAsia="zh-CN"/>
              </w:rPr>
              <w:t>供应商的供货安装（调试）及验收方案简单，考虑欠缺，层次结构一般，部署方法一般，仅有工作流程，方案基本可</w:t>
            </w:r>
            <w:r>
              <w:rPr>
                <w:rFonts w:hint="eastAsia" w:ascii="宋体" w:hAnsi="宋体" w:eastAsia="宋体" w:cs="宋体"/>
                <w:color w:val="000000"/>
                <w:sz w:val="21"/>
                <w:szCs w:val="21"/>
              </w:rPr>
              <w:t>行的得</w:t>
            </w:r>
            <w:r>
              <w:rPr>
                <w:rFonts w:hint="eastAsia" w:ascii="宋体" w:hAnsi="宋体" w:eastAsia="宋体" w:cs="宋体"/>
                <w:color w:val="000000"/>
                <w:sz w:val="21"/>
                <w:szCs w:val="21"/>
                <w:lang w:val="en-US" w:eastAsia="zh-CN"/>
              </w:rPr>
              <w:t>3</w:t>
            </w:r>
            <w:r>
              <w:rPr>
                <w:rFonts w:hint="eastAsia" w:ascii="宋体" w:hAnsi="宋体" w:eastAsia="宋体" w:cs="宋体"/>
                <w:color w:val="000000"/>
                <w:sz w:val="21"/>
                <w:szCs w:val="21"/>
              </w:rPr>
              <w:t xml:space="preserve"> 分；</w:t>
            </w:r>
          </w:p>
        </w:tc>
      </w:tr>
      <w:tr w14:paraId="31477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35" w:type="dxa"/>
            <w:vMerge w:val="continue"/>
            <w:noWrap w:val="0"/>
            <w:vAlign w:val="center"/>
          </w:tcPr>
          <w:p w14:paraId="507258CC">
            <w:pPr>
              <w:pStyle w:val="41"/>
              <w:spacing w:line="240" w:lineRule="auto"/>
              <w:jc w:val="center"/>
              <w:rPr>
                <w:rFonts w:hint="eastAsia" w:ascii="宋体" w:hAnsi="宋体" w:eastAsia="宋体" w:cs="宋体"/>
                <w:color w:val="auto"/>
                <w:sz w:val="21"/>
                <w:szCs w:val="21"/>
              </w:rPr>
            </w:pPr>
          </w:p>
        </w:tc>
        <w:tc>
          <w:tcPr>
            <w:tcW w:w="1470" w:type="dxa"/>
            <w:vMerge w:val="continue"/>
            <w:noWrap w:val="0"/>
            <w:vAlign w:val="center"/>
          </w:tcPr>
          <w:p w14:paraId="240D2442">
            <w:pPr>
              <w:pStyle w:val="41"/>
              <w:spacing w:line="240" w:lineRule="auto"/>
              <w:jc w:val="center"/>
              <w:rPr>
                <w:rFonts w:hint="eastAsia" w:ascii="宋体" w:hAnsi="宋体" w:eastAsia="宋体" w:cs="宋体"/>
                <w:color w:val="auto"/>
                <w:sz w:val="21"/>
                <w:szCs w:val="21"/>
                <w:highlight w:val="none"/>
              </w:rPr>
            </w:pPr>
          </w:p>
        </w:tc>
        <w:tc>
          <w:tcPr>
            <w:tcW w:w="2537" w:type="dxa"/>
            <w:shd w:val="clear" w:color="auto" w:fill="auto"/>
            <w:noWrap w:val="0"/>
            <w:vAlign w:val="center"/>
          </w:tcPr>
          <w:p w14:paraId="14FF84CF">
            <w:pPr>
              <w:spacing w:line="360" w:lineRule="auto"/>
              <w:jc w:val="center"/>
              <w:rPr>
                <w:rFonts w:hint="eastAsia" w:ascii="宋体" w:hAnsi="宋体" w:eastAsia="宋体" w:cs="宋体"/>
                <w:kern w:val="0"/>
                <w:sz w:val="21"/>
                <w:szCs w:val="21"/>
                <w:lang w:val="en-US" w:eastAsia="zh-CN" w:bidi="ar-SA"/>
              </w:rPr>
            </w:pPr>
            <w:r>
              <w:rPr>
                <w:rFonts w:hint="eastAsia" w:ascii="宋体" w:hAnsi="宋体" w:eastAsia="宋体" w:cs="宋体"/>
                <w:sz w:val="21"/>
                <w:szCs w:val="21"/>
                <w:lang w:val="en-US" w:eastAsia="zh-CN"/>
              </w:rPr>
              <w:t>3.</w:t>
            </w:r>
            <w:r>
              <w:rPr>
                <w:rFonts w:hint="eastAsia" w:ascii="宋体" w:hAnsi="宋体" w:eastAsia="宋体" w:cs="宋体"/>
                <w:sz w:val="21"/>
                <w:szCs w:val="21"/>
              </w:rPr>
              <w:t>项目实施方案</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6分</w:t>
            </w:r>
            <w:r>
              <w:rPr>
                <w:rFonts w:hint="eastAsia" w:ascii="宋体" w:hAnsi="宋体" w:eastAsia="宋体" w:cs="宋体"/>
                <w:sz w:val="21"/>
                <w:szCs w:val="21"/>
                <w:lang w:eastAsia="zh-CN"/>
              </w:rPr>
              <w:t>）</w:t>
            </w:r>
          </w:p>
        </w:tc>
        <w:tc>
          <w:tcPr>
            <w:tcW w:w="5336" w:type="dxa"/>
            <w:shd w:val="clear" w:color="auto" w:fill="auto"/>
            <w:noWrap w:val="0"/>
            <w:vAlign w:val="top"/>
          </w:tcPr>
          <w:p w14:paraId="00617F03">
            <w:pPr>
              <w:pStyle w:val="40"/>
              <w:keepNext w:val="0"/>
              <w:keepLines w:val="0"/>
              <w:pageBreakBefore w:val="0"/>
              <w:widowControl w:val="0"/>
              <w:kinsoku/>
              <w:wordWrap/>
              <w:overflowPunct/>
              <w:topLinePunct w:val="0"/>
              <w:autoSpaceDE/>
              <w:autoSpaceDN/>
              <w:bidi w:val="0"/>
              <w:adjustRightInd/>
              <w:snapToGrid/>
              <w:spacing w:after="0" w:line="360" w:lineRule="exact"/>
              <w:ind w:left="0" w:leftChars="0" w:firstLine="0" w:firstLineChars="0"/>
              <w:jc w:val="both"/>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对</w:t>
            </w:r>
            <w:r>
              <w:rPr>
                <w:rFonts w:hint="eastAsia" w:cs="宋体"/>
                <w:color w:val="000000"/>
                <w:sz w:val="21"/>
                <w:szCs w:val="21"/>
                <w:lang w:eastAsia="zh-CN"/>
              </w:rPr>
              <w:t>供应商</w:t>
            </w:r>
            <w:r>
              <w:rPr>
                <w:rFonts w:hint="eastAsia" w:ascii="宋体" w:hAnsi="宋体" w:eastAsia="宋体" w:cs="宋体"/>
                <w:color w:val="000000"/>
                <w:sz w:val="21"/>
                <w:szCs w:val="21"/>
              </w:rPr>
              <w:t>提供的实施方案的具体内容包含但不限于：项目实施计划、项目实施措施、供货方案、安装、调试方案、验收方案等，根据实施方案的可行性、全面性、对本项目采购 需求的满足程度进行评审。</w:t>
            </w:r>
          </w:p>
          <w:p w14:paraId="22935354">
            <w:pPr>
              <w:pStyle w:val="40"/>
              <w:keepNext w:val="0"/>
              <w:keepLines w:val="0"/>
              <w:pageBreakBefore w:val="0"/>
              <w:widowControl w:val="0"/>
              <w:kinsoku/>
              <w:wordWrap/>
              <w:overflowPunct/>
              <w:topLinePunct w:val="0"/>
              <w:autoSpaceDE/>
              <w:autoSpaceDN/>
              <w:bidi w:val="0"/>
              <w:adjustRightInd/>
              <w:snapToGrid/>
              <w:spacing w:after="0" w:line="360" w:lineRule="exact"/>
              <w:ind w:firstLine="420" w:firstLineChars="200"/>
              <w:jc w:val="both"/>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方案编制考虑全面、不漏项，专业性、针对性、可行性、操作性 强，得</w:t>
            </w:r>
            <w:r>
              <w:rPr>
                <w:rFonts w:hint="eastAsia" w:ascii="宋体" w:hAnsi="宋体" w:eastAsia="宋体" w:cs="宋体"/>
                <w:color w:val="000000"/>
                <w:sz w:val="21"/>
                <w:szCs w:val="21"/>
                <w:lang w:val="en-US" w:eastAsia="zh-CN"/>
              </w:rPr>
              <w:t>6</w:t>
            </w:r>
            <w:r>
              <w:rPr>
                <w:rFonts w:hint="eastAsia" w:ascii="宋体" w:hAnsi="宋体" w:eastAsia="宋体" w:cs="宋体"/>
                <w:color w:val="000000"/>
                <w:sz w:val="21"/>
                <w:szCs w:val="21"/>
              </w:rPr>
              <w:t>分；</w:t>
            </w:r>
          </w:p>
          <w:p w14:paraId="5DA4C1A5">
            <w:pPr>
              <w:pStyle w:val="40"/>
              <w:keepNext w:val="0"/>
              <w:keepLines w:val="0"/>
              <w:pageBreakBefore w:val="0"/>
              <w:widowControl w:val="0"/>
              <w:kinsoku/>
              <w:wordWrap/>
              <w:overflowPunct/>
              <w:topLinePunct w:val="0"/>
              <w:autoSpaceDE/>
              <w:autoSpaceDN/>
              <w:bidi w:val="0"/>
              <w:adjustRightInd/>
              <w:snapToGrid/>
              <w:spacing w:after="0" w:line="360" w:lineRule="exact"/>
              <w:ind w:firstLine="420" w:firstLineChars="200"/>
              <w:jc w:val="both"/>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方案编制考虑较全面、基本不漏项，专业性、针对性、可行性、操作性较强，得</w:t>
            </w:r>
            <w:r>
              <w:rPr>
                <w:rFonts w:hint="eastAsia" w:ascii="宋体" w:hAnsi="宋体" w:eastAsia="宋体" w:cs="宋体"/>
                <w:color w:val="000000"/>
                <w:sz w:val="21"/>
                <w:szCs w:val="21"/>
                <w:lang w:val="en-US" w:eastAsia="zh-CN"/>
              </w:rPr>
              <w:t>4</w:t>
            </w:r>
            <w:r>
              <w:rPr>
                <w:rFonts w:hint="eastAsia" w:ascii="宋体" w:hAnsi="宋体" w:eastAsia="宋体" w:cs="宋体"/>
                <w:color w:val="000000"/>
                <w:sz w:val="21"/>
                <w:szCs w:val="21"/>
              </w:rPr>
              <w:t>分；</w:t>
            </w:r>
          </w:p>
          <w:p w14:paraId="4FE59A37">
            <w:pPr>
              <w:pStyle w:val="40"/>
              <w:keepNext w:val="0"/>
              <w:keepLines w:val="0"/>
              <w:pageBreakBefore w:val="0"/>
              <w:widowControl w:val="0"/>
              <w:kinsoku/>
              <w:wordWrap/>
              <w:overflowPunct/>
              <w:topLinePunct w:val="0"/>
              <w:autoSpaceDE/>
              <w:autoSpaceDN/>
              <w:bidi w:val="0"/>
              <w:adjustRightInd/>
              <w:snapToGrid/>
              <w:spacing w:after="0" w:line="360" w:lineRule="exact"/>
              <w:ind w:firstLine="420" w:firstLineChars="200"/>
              <w:jc w:val="both"/>
              <w:textAlignment w:val="auto"/>
              <w:rPr>
                <w:rFonts w:hint="eastAsia" w:ascii="宋体" w:hAnsi="宋体" w:eastAsia="宋体" w:cs="宋体"/>
                <w:color w:val="475173"/>
                <w:kern w:val="0"/>
                <w:sz w:val="21"/>
                <w:szCs w:val="21"/>
                <w:lang w:val="zh-TW" w:eastAsia="zh-CN" w:bidi="zh-TW"/>
              </w:rPr>
            </w:pPr>
            <w:r>
              <w:rPr>
                <w:rFonts w:hint="eastAsia" w:ascii="宋体" w:hAnsi="宋体" w:eastAsia="宋体" w:cs="宋体"/>
                <w:color w:val="000000"/>
                <w:sz w:val="21"/>
                <w:szCs w:val="21"/>
              </w:rPr>
              <w:t>方案编制考虑不完整，专业性、针对性、可行性、操作性一般，得</w:t>
            </w:r>
            <w:r>
              <w:rPr>
                <w:rFonts w:hint="eastAsia" w:ascii="宋体" w:hAnsi="宋体" w:eastAsia="宋体" w:cs="宋体"/>
                <w:color w:val="000000"/>
                <w:sz w:val="21"/>
                <w:szCs w:val="21"/>
                <w:lang w:val="en-US" w:eastAsia="zh-CN"/>
              </w:rPr>
              <w:t>2</w:t>
            </w:r>
            <w:r>
              <w:rPr>
                <w:rFonts w:hint="eastAsia" w:ascii="宋体" w:hAnsi="宋体" w:eastAsia="宋体" w:cs="宋体"/>
                <w:color w:val="000000"/>
                <w:sz w:val="21"/>
                <w:szCs w:val="21"/>
              </w:rPr>
              <w:t>分</w:t>
            </w:r>
            <w:r>
              <w:rPr>
                <w:rFonts w:hint="eastAsia" w:ascii="宋体" w:hAnsi="宋体" w:eastAsia="宋体" w:cs="宋体"/>
                <w:color w:val="000000"/>
                <w:sz w:val="21"/>
                <w:szCs w:val="21"/>
                <w:lang w:eastAsia="zh-CN"/>
              </w:rPr>
              <w:t>。</w:t>
            </w:r>
          </w:p>
        </w:tc>
      </w:tr>
      <w:tr w14:paraId="5F70B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35" w:type="dxa"/>
            <w:vMerge w:val="continue"/>
            <w:noWrap w:val="0"/>
            <w:vAlign w:val="center"/>
          </w:tcPr>
          <w:p w14:paraId="7D8EED83">
            <w:pPr>
              <w:pStyle w:val="41"/>
              <w:spacing w:line="240" w:lineRule="auto"/>
              <w:jc w:val="center"/>
              <w:rPr>
                <w:rFonts w:hint="eastAsia" w:ascii="宋体" w:hAnsi="宋体" w:eastAsia="宋体" w:cs="宋体"/>
                <w:color w:val="auto"/>
                <w:sz w:val="21"/>
                <w:szCs w:val="21"/>
              </w:rPr>
            </w:pPr>
          </w:p>
        </w:tc>
        <w:tc>
          <w:tcPr>
            <w:tcW w:w="1470" w:type="dxa"/>
            <w:vMerge w:val="continue"/>
            <w:noWrap w:val="0"/>
            <w:vAlign w:val="center"/>
          </w:tcPr>
          <w:p w14:paraId="329603E8">
            <w:pPr>
              <w:pStyle w:val="41"/>
              <w:spacing w:line="240" w:lineRule="auto"/>
              <w:jc w:val="center"/>
              <w:rPr>
                <w:rFonts w:hint="eastAsia" w:ascii="宋体" w:hAnsi="宋体" w:eastAsia="宋体" w:cs="宋体"/>
                <w:color w:val="auto"/>
                <w:sz w:val="21"/>
                <w:szCs w:val="21"/>
              </w:rPr>
            </w:pPr>
          </w:p>
        </w:tc>
        <w:tc>
          <w:tcPr>
            <w:tcW w:w="2537" w:type="dxa"/>
            <w:noWrap w:val="0"/>
            <w:vAlign w:val="center"/>
          </w:tcPr>
          <w:p w14:paraId="40CE20F7">
            <w:pPr>
              <w:spacing w:line="288" w:lineRule="auto"/>
              <w:jc w:val="center"/>
              <w:rPr>
                <w:rFonts w:hint="eastAsia" w:ascii="宋体" w:hAnsi="宋体" w:eastAsia="宋体" w:cs="宋体"/>
                <w:kern w:val="0"/>
                <w:sz w:val="21"/>
                <w:szCs w:val="21"/>
              </w:rPr>
            </w:pPr>
            <w:r>
              <w:rPr>
                <w:rFonts w:hint="eastAsia" w:ascii="宋体" w:hAnsi="宋体" w:cs="宋体"/>
                <w:sz w:val="21"/>
                <w:szCs w:val="21"/>
                <w:lang w:val="en-US" w:eastAsia="zh-CN"/>
              </w:rPr>
              <w:t>4.</w:t>
            </w:r>
            <w:r>
              <w:rPr>
                <w:rFonts w:hint="eastAsia" w:ascii="宋体" w:hAnsi="宋体" w:eastAsia="宋体" w:cs="宋体"/>
                <w:sz w:val="21"/>
                <w:szCs w:val="21"/>
              </w:rPr>
              <w:t>质量</w:t>
            </w:r>
            <w:r>
              <w:rPr>
                <w:rFonts w:hint="eastAsia" w:ascii="宋体" w:hAnsi="宋体" w:eastAsia="宋体" w:cs="宋体"/>
                <w:sz w:val="21"/>
                <w:szCs w:val="21"/>
                <w:lang w:eastAsia="zh-CN"/>
              </w:rPr>
              <w:t>保证</w:t>
            </w:r>
            <w:r>
              <w:rPr>
                <w:rFonts w:hint="eastAsia" w:ascii="宋体" w:hAnsi="宋体" w:eastAsia="宋体" w:cs="宋体"/>
                <w:sz w:val="21"/>
                <w:szCs w:val="21"/>
              </w:rPr>
              <w:t>及控制措施</w:t>
            </w:r>
            <w:r>
              <w:rPr>
                <w:rFonts w:hint="eastAsia" w:ascii="宋体" w:hAnsi="宋体" w:eastAsia="宋体" w:cs="宋体"/>
                <w:sz w:val="21"/>
                <w:szCs w:val="21"/>
                <w:lang w:eastAsia="zh-CN"/>
              </w:rPr>
              <w:t>（</w:t>
            </w:r>
            <w:r>
              <w:rPr>
                <w:rFonts w:hint="eastAsia" w:ascii="宋体" w:hAnsi="宋体" w:cs="宋体"/>
                <w:sz w:val="21"/>
                <w:szCs w:val="21"/>
                <w:lang w:val="en-US" w:eastAsia="zh-CN"/>
              </w:rPr>
              <w:t>6</w:t>
            </w:r>
            <w:r>
              <w:rPr>
                <w:rFonts w:hint="eastAsia" w:ascii="宋体" w:hAnsi="宋体" w:eastAsia="宋体" w:cs="宋体"/>
                <w:sz w:val="21"/>
                <w:szCs w:val="21"/>
                <w:lang w:val="en-US" w:eastAsia="zh-CN"/>
              </w:rPr>
              <w:t>分</w:t>
            </w:r>
            <w:r>
              <w:rPr>
                <w:rFonts w:hint="eastAsia" w:ascii="宋体" w:hAnsi="宋体" w:eastAsia="宋体" w:cs="宋体"/>
                <w:sz w:val="21"/>
                <w:szCs w:val="21"/>
                <w:lang w:eastAsia="zh-CN"/>
              </w:rPr>
              <w:t>）</w:t>
            </w:r>
          </w:p>
        </w:tc>
        <w:tc>
          <w:tcPr>
            <w:tcW w:w="5336" w:type="dxa"/>
            <w:noWrap w:val="0"/>
            <w:vAlign w:val="top"/>
          </w:tcPr>
          <w:p w14:paraId="67D40AEB">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z w:val="21"/>
                <w:szCs w:val="21"/>
              </w:rPr>
            </w:pPr>
            <w:r>
              <w:rPr>
                <w:rFonts w:hint="eastAsia" w:ascii="宋体" w:hAnsi="宋体" w:cs="宋体"/>
                <w:sz w:val="21"/>
                <w:szCs w:val="21"/>
                <w:lang w:eastAsia="zh-CN"/>
              </w:rPr>
              <w:t>供应商</w:t>
            </w:r>
            <w:r>
              <w:rPr>
                <w:rFonts w:hint="eastAsia" w:ascii="宋体" w:hAnsi="宋体" w:eastAsia="宋体" w:cs="宋体"/>
                <w:sz w:val="21"/>
                <w:szCs w:val="21"/>
              </w:rPr>
              <w:t>应建立完善的</w:t>
            </w:r>
            <w:r>
              <w:rPr>
                <w:rFonts w:hint="eastAsia" w:ascii="宋体" w:hAnsi="宋体" w:eastAsia="宋体" w:cs="宋体"/>
                <w:sz w:val="21"/>
                <w:szCs w:val="21"/>
                <w:lang w:val="en-US" w:eastAsia="zh-CN"/>
              </w:rPr>
              <w:t>质量保证措施</w:t>
            </w:r>
            <w:r>
              <w:rPr>
                <w:rFonts w:hint="eastAsia" w:ascii="宋体" w:hAnsi="宋体" w:eastAsia="宋体" w:cs="宋体"/>
                <w:sz w:val="21"/>
                <w:szCs w:val="21"/>
              </w:rPr>
              <w:t>及质量控制</w:t>
            </w:r>
            <w:r>
              <w:rPr>
                <w:rFonts w:hint="eastAsia" w:ascii="宋体" w:hAnsi="宋体" w:eastAsia="宋体" w:cs="宋体"/>
                <w:sz w:val="21"/>
                <w:szCs w:val="21"/>
                <w:lang w:val="en-US" w:eastAsia="zh-CN"/>
              </w:rPr>
              <w:t>措施</w:t>
            </w:r>
            <w:r>
              <w:rPr>
                <w:rFonts w:hint="eastAsia" w:ascii="宋体" w:hAnsi="宋体" w:eastAsia="宋体" w:cs="宋体"/>
                <w:sz w:val="21"/>
                <w:szCs w:val="21"/>
              </w:rPr>
              <w:t>，制定相应质控措施，配备相应质控人员。</w:t>
            </w:r>
          </w:p>
          <w:p w14:paraId="7CF6408A">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质量保证与质量控制体系完善，质控措施方案完整、质控人员配备详实、严谨、全面，提升运维服务质量，得</w:t>
            </w:r>
            <w:r>
              <w:rPr>
                <w:rFonts w:hint="eastAsia" w:ascii="宋体" w:hAnsi="宋体" w:cs="宋体"/>
                <w:sz w:val="21"/>
                <w:szCs w:val="21"/>
                <w:lang w:val="en-US" w:eastAsia="zh-CN"/>
              </w:rPr>
              <w:t>6</w:t>
            </w:r>
            <w:r>
              <w:rPr>
                <w:rFonts w:hint="eastAsia" w:ascii="宋体" w:hAnsi="宋体" w:eastAsia="宋体" w:cs="宋体"/>
                <w:sz w:val="21"/>
                <w:szCs w:val="21"/>
              </w:rPr>
              <w:t>分；</w:t>
            </w:r>
          </w:p>
          <w:p w14:paraId="11DB00A3">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建立了质量保证与质量控制体系，有较具体的质控措施，质控人员配备</w:t>
            </w:r>
            <w:r>
              <w:rPr>
                <w:rFonts w:hint="eastAsia" w:ascii="宋体" w:hAnsi="宋体" w:eastAsia="宋体" w:cs="宋体"/>
                <w:sz w:val="21"/>
                <w:szCs w:val="21"/>
                <w:lang w:eastAsia="zh-CN"/>
              </w:rPr>
              <w:t>较全面，</w:t>
            </w:r>
            <w:r>
              <w:rPr>
                <w:rFonts w:hint="eastAsia" w:ascii="宋体" w:hAnsi="宋体" w:eastAsia="宋体" w:cs="宋体"/>
                <w:sz w:val="21"/>
                <w:szCs w:val="21"/>
              </w:rPr>
              <w:t>满足基本需要，得</w:t>
            </w:r>
            <w:r>
              <w:rPr>
                <w:rFonts w:hint="eastAsia" w:ascii="宋体" w:hAnsi="宋体" w:cs="宋体"/>
                <w:sz w:val="21"/>
                <w:szCs w:val="21"/>
                <w:lang w:val="en-US" w:eastAsia="zh-CN"/>
              </w:rPr>
              <w:t>4</w:t>
            </w:r>
            <w:r>
              <w:rPr>
                <w:rFonts w:hint="eastAsia" w:ascii="宋体" w:hAnsi="宋体" w:eastAsia="宋体" w:cs="宋体"/>
                <w:sz w:val="21"/>
                <w:szCs w:val="21"/>
              </w:rPr>
              <w:t>分；</w:t>
            </w:r>
          </w:p>
          <w:p w14:paraId="7D6E7146">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kern w:val="0"/>
                <w:sz w:val="21"/>
                <w:szCs w:val="21"/>
                <w:lang w:eastAsia="zh-CN"/>
              </w:rPr>
            </w:pPr>
            <w:r>
              <w:rPr>
                <w:rFonts w:hint="eastAsia" w:ascii="宋体" w:hAnsi="宋体" w:eastAsia="宋体" w:cs="宋体"/>
                <w:sz w:val="21"/>
                <w:szCs w:val="21"/>
              </w:rPr>
              <w:t>质量保证和质量控制体系</w:t>
            </w:r>
            <w:r>
              <w:rPr>
                <w:rFonts w:hint="eastAsia" w:ascii="宋体" w:hAnsi="宋体" w:eastAsia="宋体" w:cs="宋体"/>
                <w:sz w:val="21"/>
                <w:szCs w:val="21"/>
                <w:lang w:eastAsia="zh-CN"/>
              </w:rPr>
              <w:t>一般</w:t>
            </w:r>
            <w:r>
              <w:rPr>
                <w:rFonts w:hint="eastAsia" w:ascii="宋体" w:hAnsi="宋体" w:eastAsia="宋体" w:cs="宋体"/>
                <w:sz w:val="21"/>
                <w:szCs w:val="21"/>
              </w:rPr>
              <w:t>、质控人员配备</w:t>
            </w:r>
            <w:r>
              <w:rPr>
                <w:rFonts w:hint="eastAsia" w:ascii="宋体" w:hAnsi="宋体" w:eastAsia="宋体" w:cs="宋体"/>
                <w:sz w:val="21"/>
                <w:szCs w:val="21"/>
                <w:lang w:eastAsia="zh-CN"/>
              </w:rPr>
              <w:t>较少</w:t>
            </w:r>
            <w:r>
              <w:rPr>
                <w:rFonts w:hint="eastAsia" w:ascii="宋体" w:hAnsi="宋体" w:eastAsia="宋体" w:cs="宋体"/>
                <w:sz w:val="21"/>
                <w:szCs w:val="21"/>
              </w:rPr>
              <w:t>，得</w:t>
            </w:r>
            <w:r>
              <w:rPr>
                <w:rFonts w:hint="eastAsia" w:ascii="宋体" w:hAnsi="宋体" w:eastAsia="宋体" w:cs="宋体"/>
                <w:sz w:val="21"/>
                <w:szCs w:val="21"/>
                <w:lang w:val="en-US" w:eastAsia="zh-CN"/>
              </w:rPr>
              <w:t>2</w:t>
            </w:r>
            <w:r>
              <w:rPr>
                <w:rFonts w:hint="eastAsia" w:ascii="宋体" w:hAnsi="宋体" w:eastAsia="宋体" w:cs="宋体"/>
                <w:sz w:val="21"/>
                <w:szCs w:val="21"/>
              </w:rPr>
              <w:t>分。</w:t>
            </w:r>
          </w:p>
        </w:tc>
      </w:tr>
      <w:tr w14:paraId="3FFF6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35" w:type="dxa"/>
            <w:vMerge w:val="continue"/>
            <w:noWrap w:val="0"/>
            <w:vAlign w:val="center"/>
          </w:tcPr>
          <w:p w14:paraId="20150A7D">
            <w:pPr>
              <w:pStyle w:val="41"/>
              <w:spacing w:line="240" w:lineRule="auto"/>
              <w:jc w:val="center"/>
              <w:rPr>
                <w:rFonts w:hint="eastAsia" w:ascii="宋体" w:hAnsi="宋体" w:eastAsia="宋体" w:cs="宋体"/>
                <w:color w:val="auto"/>
                <w:sz w:val="21"/>
                <w:szCs w:val="21"/>
              </w:rPr>
            </w:pPr>
          </w:p>
        </w:tc>
        <w:tc>
          <w:tcPr>
            <w:tcW w:w="1470" w:type="dxa"/>
            <w:vMerge w:val="continue"/>
            <w:noWrap w:val="0"/>
            <w:vAlign w:val="center"/>
          </w:tcPr>
          <w:p w14:paraId="660872CE">
            <w:pPr>
              <w:pStyle w:val="41"/>
              <w:spacing w:line="240" w:lineRule="auto"/>
              <w:jc w:val="center"/>
              <w:rPr>
                <w:rFonts w:hint="eastAsia" w:ascii="宋体" w:hAnsi="宋体" w:eastAsia="宋体" w:cs="宋体"/>
                <w:color w:val="auto"/>
                <w:sz w:val="21"/>
                <w:szCs w:val="21"/>
              </w:rPr>
            </w:pPr>
          </w:p>
        </w:tc>
        <w:tc>
          <w:tcPr>
            <w:tcW w:w="2537" w:type="dxa"/>
            <w:noWrap w:val="0"/>
            <w:vAlign w:val="center"/>
          </w:tcPr>
          <w:p w14:paraId="15255F23">
            <w:pPr>
              <w:spacing w:line="288" w:lineRule="auto"/>
              <w:jc w:val="center"/>
              <w:rPr>
                <w:rFonts w:hint="eastAsia" w:ascii="宋体" w:hAnsi="宋体" w:eastAsia="宋体" w:cs="宋体"/>
                <w:kern w:val="0"/>
                <w:sz w:val="21"/>
                <w:szCs w:val="21"/>
              </w:rPr>
            </w:pPr>
            <w:r>
              <w:rPr>
                <w:rFonts w:hint="eastAsia" w:ascii="宋体" w:hAnsi="宋体" w:cs="宋体"/>
                <w:sz w:val="21"/>
                <w:szCs w:val="21"/>
                <w:lang w:val="en-US" w:eastAsia="zh-CN"/>
              </w:rPr>
              <w:t>5.</w:t>
            </w:r>
            <w:r>
              <w:rPr>
                <w:rFonts w:hint="eastAsia" w:ascii="宋体" w:hAnsi="宋体" w:eastAsia="宋体" w:cs="宋体"/>
                <w:sz w:val="21"/>
                <w:szCs w:val="21"/>
                <w:lang w:eastAsia="zh-CN"/>
              </w:rPr>
              <w:t>应急方案（</w:t>
            </w:r>
            <w:r>
              <w:rPr>
                <w:rFonts w:hint="eastAsia" w:ascii="宋体" w:hAnsi="宋体" w:cs="宋体"/>
                <w:sz w:val="21"/>
                <w:szCs w:val="21"/>
                <w:lang w:val="en-US" w:eastAsia="zh-CN"/>
              </w:rPr>
              <w:t>6</w:t>
            </w:r>
            <w:r>
              <w:rPr>
                <w:rFonts w:hint="eastAsia" w:ascii="宋体" w:hAnsi="宋体" w:eastAsia="宋体" w:cs="宋体"/>
                <w:sz w:val="21"/>
                <w:szCs w:val="21"/>
                <w:lang w:val="en-US" w:eastAsia="zh-CN"/>
              </w:rPr>
              <w:t>分</w:t>
            </w:r>
            <w:r>
              <w:rPr>
                <w:rFonts w:hint="eastAsia" w:ascii="宋体" w:hAnsi="宋体" w:eastAsia="宋体" w:cs="宋体"/>
                <w:sz w:val="21"/>
                <w:szCs w:val="21"/>
                <w:lang w:eastAsia="zh-CN"/>
              </w:rPr>
              <w:t>）</w:t>
            </w:r>
          </w:p>
        </w:tc>
        <w:tc>
          <w:tcPr>
            <w:tcW w:w="5336" w:type="dxa"/>
            <w:noWrap w:val="0"/>
            <w:vAlign w:val="top"/>
          </w:tcPr>
          <w:p w14:paraId="6918355D">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评标委员会根据投标文件中提供的预防措施、应急方案，按下列标准进行评审并打分：</w:t>
            </w:r>
          </w:p>
          <w:p w14:paraId="0147E311">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对应急工作进行了合理规划并制定可行计划，应急方案针对性强，各要素考虑充分，同时根据招标文件技术要求，列出各种应急情景、发现应急情况的方法、应急措施及解决方案，系统地阐述判断和解决方法，制定完善的工作流程，能高效的应对可能的突发情况，得</w:t>
            </w:r>
            <w:r>
              <w:rPr>
                <w:rFonts w:hint="eastAsia" w:ascii="宋体" w:hAnsi="宋体" w:cs="宋体"/>
                <w:sz w:val="21"/>
                <w:szCs w:val="21"/>
                <w:lang w:val="en-US" w:eastAsia="zh-CN"/>
              </w:rPr>
              <w:t>6</w:t>
            </w:r>
            <w:r>
              <w:rPr>
                <w:rFonts w:hint="eastAsia" w:ascii="宋体" w:hAnsi="宋体" w:eastAsia="宋体" w:cs="宋体"/>
                <w:sz w:val="21"/>
                <w:szCs w:val="21"/>
              </w:rPr>
              <w:t>分；</w:t>
            </w:r>
          </w:p>
          <w:p w14:paraId="01EC0CF8">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对应急工作进行了规划并制定计划，应急方案针对性一般，各要素考虑比较充分，根据招标文件技术要求，列出相对全面的应急情景及方法、应急措施及解决方案，系统地阐述判断和解决方法，制定比较完善的工作流程，能应对可能的突发情况，得</w:t>
            </w:r>
            <w:r>
              <w:rPr>
                <w:rFonts w:hint="eastAsia" w:ascii="宋体" w:hAnsi="宋体" w:cs="宋体"/>
                <w:sz w:val="21"/>
                <w:szCs w:val="21"/>
                <w:lang w:val="en-US" w:eastAsia="zh-CN"/>
              </w:rPr>
              <w:t>4</w:t>
            </w:r>
            <w:r>
              <w:rPr>
                <w:rFonts w:hint="eastAsia" w:ascii="宋体" w:hAnsi="宋体" w:eastAsia="宋体" w:cs="宋体"/>
                <w:sz w:val="21"/>
                <w:szCs w:val="21"/>
              </w:rPr>
              <w:t>分；</w:t>
            </w:r>
          </w:p>
          <w:p w14:paraId="711384E2">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kern w:val="0"/>
                <w:sz w:val="21"/>
                <w:szCs w:val="21"/>
                <w:lang w:eastAsia="zh-CN"/>
              </w:rPr>
            </w:pPr>
            <w:r>
              <w:rPr>
                <w:rFonts w:hint="eastAsia" w:ascii="宋体" w:hAnsi="宋体" w:eastAsia="宋体" w:cs="宋体"/>
                <w:sz w:val="21"/>
                <w:szCs w:val="21"/>
              </w:rPr>
              <w:t>对常见的应急情景有遗漏，不够全面，或应急措施及解决方案粗略、缺乏针对性，难以及时应对常见的突发情况，得</w:t>
            </w:r>
            <w:r>
              <w:rPr>
                <w:rFonts w:hint="eastAsia" w:ascii="宋体" w:hAnsi="宋体" w:eastAsia="宋体" w:cs="宋体"/>
                <w:sz w:val="21"/>
                <w:szCs w:val="21"/>
                <w:lang w:val="en-US" w:eastAsia="zh-CN"/>
              </w:rPr>
              <w:t>2</w:t>
            </w:r>
            <w:r>
              <w:rPr>
                <w:rFonts w:hint="eastAsia" w:ascii="宋体" w:hAnsi="宋体" w:eastAsia="宋体" w:cs="宋体"/>
                <w:sz w:val="21"/>
                <w:szCs w:val="21"/>
              </w:rPr>
              <w:t>分</w:t>
            </w:r>
            <w:r>
              <w:rPr>
                <w:rFonts w:hint="eastAsia" w:ascii="宋体" w:hAnsi="宋体" w:eastAsia="宋体" w:cs="宋体"/>
                <w:sz w:val="21"/>
                <w:szCs w:val="21"/>
                <w:lang w:eastAsia="zh-CN"/>
              </w:rPr>
              <w:t>。</w:t>
            </w:r>
          </w:p>
        </w:tc>
      </w:tr>
      <w:tr w14:paraId="763B5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35" w:type="dxa"/>
            <w:vMerge w:val="continue"/>
            <w:noWrap w:val="0"/>
            <w:vAlign w:val="center"/>
          </w:tcPr>
          <w:p w14:paraId="71FA636D">
            <w:pPr>
              <w:pStyle w:val="41"/>
              <w:spacing w:line="240" w:lineRule="auto"/>
              <w:jc w:val="center"/>
              <w:rPr>
                <w:rFonts w:hint="eastAsia" w:ascii="宋体" w:hAnsi="宋体" w:eastAsia="宋体" w:cs="宋体"/>
                <w:color w:val="auto"/>
                <w:sz w:val="21"/>
                <w:szCs w:val="21"/>
              </w:rPr>
            </w:pPr>
          </w:p>
        </w:tc>
        <w:tc>
          <w:tcPr>
            <w:tcW w:w="1470" w:type="dxa"/>
            <w:vMerge w:val="continue"/>
            <w:noWrap w:val="0"/>
            <w:vAlign w:val="center"/>
          </w:tcPr>
          <w:p w14:paraId="36D012DB">
            <w:pPr>
              <w:pStyle w:val="41"/>
              <w:spacing w:line="240" w:lineRule="auto"/>
              <w:jc w:val="center"/>
              <w:rPr>
                <w:rFonts w:hint="eastAsia" w:ascii="宋体" w:hAnsi="宋体" w:eastAsia="宋体" w:cs="宋体"/>
                <w:color w:val="auto"/>
                <w:sz w:val="21"/>
                <w:szCs w:val="21"/>
              </w:rPr>
            </w:pPr>
          </w:p>
        </w:tc>
        <w:tc>
          <w:tcPr>
            <w:tcW w:w="2537" w:type="dxa"/>
            <w:noWrap w:val="0"/>
            <w:vAlign w:val="center"/>
          </w:tcPr>
          <w:p w14:paraId="3239BC63">
            <w:pPr>
              <w:spacing w:line="288" w:lineRule="auto"/>
              <w:jc w:val="center"/>
              <w:rPr>
                <w:rFonts w:hint="eastAsia" w:ascii="宋体" w:hAnsi="宋体" w:eastAsia="宋体" w:cs="宋体"/>
                <w:kern w:val="0"/>
                <w:sz w:val="21"/>
                <w:szCs w:val="21"/>
              </w:rPr>
            </w:pPr>
            <w:r>
              <w:rPr>
                <w:rFonts w:hint="eastAsia" w:ascii="宋体" w:hAnsi="宋体" w:cs="宋体"/>
                <w:sz w:val="21"/>
                <w:szCs w:val="21"/>
                <w:highlight w:val="none"/>
                <w:lang w:val="en-US" w:eastAsia="zh-CN"/>
              </w:rPr>
              <w:t>6.</w:t>
            </w:r>
            <w:r>
              <w:rPr>
                <w:rFonts w:hint="eastAsia" w:ascii="宋体" w:hAnsi="宋体" w:eastAsia="宋体" w:cs="宋体"/>
                <w:sz w:val="21"/>
                <w:szCs w:val="21"/>
                <w:highlight w:val="none"/>
              </w:rPr>
              <w:t>质量保证措施（</w:t>
            </w:r>
            <w:r>
              <w:rPr>
                <w:rFonts w:hint="eastAsia" w:ascii="宋体" w:hAnsi="宋体" w:cs="宋体"/>
                <w:sz w:val="21"/>
                <w:szCs w:val="21"/>
                <w:highlight w:val="none"/>
                <w:lang w:val="en-US" w:eastAsia="zh-CN"/>
              </w:rPr>
              <w:t>6</w:t>
            </w:r>
            <w:r>
              <w:rPr>
                <w:rFonts w:hint="eastAsia" w:ascii="宋体" w:hAnsi="宋体" w:eastAsia="宋体" w:cs="宋体"/>
                <w:sz w:val="21"/>
                <w:szCs w:val="21"/>
                <w:highlight w:val="none"/>
              </w:rPr>
              <w:t>分）</w:t>
            </w:r>
          </w:p>
        </w:tc>
        <w:tc>
          <w:tcPr>
            <w:tcW w:w="5336" w:type="dxa"/>
            <w:noWrap w:val="0"/>
            <w:vAlign w:val="top"/>
          </w:tcPr>
          <w:p w14:paraId="5FD4BE8F">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根据供应商制定的质量保证措施的严谨度、全面性等进行综合评价</w:t>
            </w:r>
            <w:r>
              <w:rPr>
                <w:rFonts w:hint="eastAsia" w:ascii="宋体" w:hAnsi="宋体" w:cs="宋体"/>
                <w:sz w:val="21"/>
                <w:szCs w:val="21"/>
                <w:highlight w:val="none"/>
                <w:lang w:eastAsia="zh-CN"/>
              </w:rPr>
              <w:t>：</w:t>
            </w:r>
          </w:p>
          <w:p w14:paraId="454D7C80">
            <w:pPr>
              <w:keepNext w:val="0"/>
              <w:keepLines w:val="0"/>
              <w:pageBreakBefore w:val="0"/>
              <w:widowControl w:val="0"/>
              <w:numPr>
                <w:ilvl w:val="0"/>
                <w:numId w:val="5"/>
              </w:numPr>
              <w:kinsoku/>
              <w:wordWrap/>
              <w:overflowPunct/>
              <w:topLinePunct w:val="0"/>
              <w:autoSpaceDE/>
              <w:autoSpaceDN/>
              <w:bidi w:val="0"/>
              <w:adjustRightInd/>
              <w:snapToGrid/>
              <w:spacing w:line="36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措施内容全面、合理、可行，满足项目需求得6 分；（2）措施内容较全面、较合理、较可行，较满足项目服务要求的情况得4 分；</w:t>
            </w:r>
          </w:p>
          <w:p w14:paraId="4758744A">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kern w:val="0"/>
                <w:sz w:val="21"/>
                <w:szCs w:val="21"/>
                <w:lang w:eastAsia="zh-CN"/>
              </w:rPr>
            </w:pPr>
            <w:r>
              <w:rPr>
                <w:rFonts w:hint="eastAsia" w:ascii="宋体" w:hAnsi="宋体" w:eastAsia="宋体" w:cs="宋体"/>
                <w:sz w:val="21"/>
                <w:szCs w:val="21"/>
                <w:highlight w:val="none"/>
                <w:lang w:val="en-US" w:eastAsia="zh-CN"/>
              </w:rPr>
              <w:t>（3）措施内容不全面、一般，不满足项目服务要求的情况得2 分</w:t>
            </w:r>
            <w:r>
              <w:rPr>
                <w:rFonts w:hint="eastAsia" w:ascii="宋体" w:hAnsi="宋体" w:cs="宋体"/>
                <w:sz w:val="21"/>
                <w:szCs w:val="21"/>
                <w:highlight w:val="none"/>
                <w:lang w:val="en-US" w:eastAsia="zh-CN"/>
              </w:rPr>
              <w:t>。</w:t>
            </w:r>
          </w:p>
        </w:tc>
      </w:tr>
      <w:tr w14:paraId="65F07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35" w:type="dxa"/>
            <w:vMerge w:val="continue"/>
            <w:noWrap w:val="0"/>
            <w:vAlign w:val="center"/>
          </w:tcPr>
          <w:p w14:paraId="5BDEB877">
            <w:pPr>
              <w:pStyle w:val="41"/>
              <w:spacing w:line="240" w:lineRule="auto"/>
              <w:jc w:val="center"/>
              <w:rPr>
                <w:rFonts w:hint="eastAsia" w:ascii="宋体" w:hAnsi="宋体" w:eastAsia="宋体" w:cs="宋体"/>
                <w:color w:val="auto"/>
                <w:sz w:val="21"/>
                <w:szCs w:val="21"/>
              </w:rPr>
            </w:pPr>
          </w:p>
        </w:tc>
        <w:tc>
          <w:tcPr>
            <w:tcW w:w="1470" w:type="dxa"/>
            <w:vMerge w:val="continue"/>
            <w:noWrap w:val="0"/>
            <w:vAlign w:val="center"/>
          </w:tcPr>
          <w:p w14:paraId="5802930D">
            <w:pPr>
              <w:pStyle w:val="41"/>
              <w:spacing w:line="240" w:lineRule="auto"/>
              <w:jc w:val="center"/>
              <w:rPr>
                <w:rFonts w:hint="eastAsia" w:ascii="宋体" w:hAnsi="宋体" w:eastAsia="宋体" w:cs="宋体"/>
                <w:color w:val="auto"/>
                <w:sz w:val="21"/>
                <w:szCs w:val="21"/>
              </w:rPr>
            </w:pPr>
          </w:p>
        </w:tc>
        <w:tc>
          <w:tcPr>
            <w:tcW w:w="2537" w:type="dxa"/>
            <w:noWrap w:val="0"/>
            <w:vAlign w:val="center"/>
          </w:tcPr>
          <w:p w14:paraId="5233636F">
            <w:pPr>
              <w:spacing w:line="288" w:lineRule="auto"/>
              <w:jc w:val="center"/>
              <w:rPr>
                <w:rFonts w:hint="eastAsia" w:ascii="宋体" w:hAnsi="宋体" w:eastAsia="宋体" w:cs="宋体"/>
                <w:kern w:val="0"/>
                <w:sz w:val="21"/>
                <w:szCs w:val="21"/>
              </w:rPr>
            </w:pP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lang w:eastAsia="zh-CN"/>
              </w:rPr>
              <w:t>售后</w:t>
            </w:r>
            <w:r>
              <w:rPr>
                <w:rFonts w:hint="eastAsia" w:ascii="宋体" w:hAnsi="宋体" w:eastAsia="宋体" w:cs="宋体"/>
                <w:color w:val="auto"/>
                <w:sz w:val="21"/>
                <w:szCs w:val="21"/>
                <w:highlight w:val="none"/>
              </w:rPr>
              <w:t>服务方案</w:t>
            </w:r>
            <w:r>
              <w:rPr>
                <w:rFonts w:hint="eastAsia" w:ascii="宋体" w:hAnsi="宋体" w:eastAsia="宋体" w:cs="宋体"/>
                <w:sz w:val="21"/>
                <w:szCs w:val="21"/>
                <w:highlight w:val="none"/>
              </w:rPr>
              <w:t>（</w:t>
            </w:r>
            <w:r>
              <w:rPr>
                <w:rFonts w:hint="eastAsia" w:ascii="宋体" w:hAnsi="宋体" w:cs="宋体"/>
                <w:sz w:val="21"/>
                <w:szCs w:val="21"/>
                <w:highlight w:val="none"/>
                <w:lang w:val="en-US" w:eastAsia="zh-CN"/>
              </w:rPr>
              <w:t>6</w:t>
            </w:r>
            <w:r>
              <w:rPr>
                <w:rFonts w:hint="eastAsia" w:ascii="宋体" w:hAnsi="宋体" w:eastAsia="宋体" w:cs="宋体"/>
                <w:sz w:val="21"/>
                <w:szCs w:val="21"/>
                <w:highlight w:val="none"/>
              </w:rPr>
              <w:t>分）</w:t>
            </w:r>
          </w:p>
        </w:tc>
        <w:tc>
          <w:tcPr>
            <w:tcW w:w="5336" w:type="dxa"/>
            <w:noWrap w:val="0"/>
            <w:vAlign w:val="top"/>
          </w:tcPr>
          <w:p w14:paraId="3ED31CE2">
            <w:pPr>
              <w:pStyle w:val="40"/>
              <w:spacing w:after="0" w:line="359" w:lineRule="exact"/>
              <w:ind w:firstLine="0"/>
              <w:jc w:val="both"/>
              <w:rPr>
                <w:rFonts w:hint="eastAsia" w:ascii="宋体" w:hAnsi="宋体" w:eastAsia="宋体" w:cs="宋体"/>
                <w:color w:val="000000"/>
                <w:sz w:val="21"/>
                <w:szCs w:val="21"/>
              </w:rPr>
            </w:pPr>
            <w:r>
              <w:rPr>
                <w:rFonts w:hint="eastAsia" w:cs="宋体"/>
                <w:color w:val="000000"/>
                <w:sz w:val="21"/>
                <w:szCs w:val="21"/>
                <w:lang w:eastAsia="zh-CN"/>
              </w:rPr>
              <w:t>供应商</w:t>
            </w:r>
            <w:r>
              <w:rPr>
                <w:rFonts w:hint="eastAsia" w:ascii="宋体" w:hAnsi="宋体" w:eastAsia="宋体" w:cs="宋体"/>
                <w:color w:val="000000"/>
                <w:sz w:val="21"/>
                <w:szCs w:val="21"/>
              </w:rPr>
              <w:t>提供详细的售后服务方案，内容包含但不限于：售后服务人员配备、联系方式、解决问的响应时间、 形式、现场服务支持能力、等，</w:t>
            </w:r>
            <w:r>
              <w:rPr>
                <w:rFonts w:hint="eastAsia" w:ascii="宋体" w:hAnsi="宋体" w:eastAsia="宋体" w:cs="宋体"/>
                <w:color w:val="auto"/>
                <w:sz w:val="21"/>
                <w:szCs w:val="21"/>
                <w:highlight w:val="none"/>
              </w:rPr>
              <w:t>是否支持 7*24 小时响应服务。</w:t>
            </w:r>
            <w:r>
              <w:rPr>
                <w:rFonts w:hint="eastAsia" w:ascii="宋体" w:hAnsi="宋体" w:eastAsia="宋体" w:cs="宋体"/>
                <w:color w:val="000000"/>
                <w:sz w:val="21"/>
                <w:szCs w:val="21"/>
              </w:rPr>
              <w:t>根据售后服务的合理性、可行性、进行评审。</w:t>
            </w:r>
          </w:p>
          <w:p w14:paraId="16E2D4BA">
            <w:pPr>
              <w:pStyle w:val="40"/>
              <w:spacing w:after="0" w:line="359" w:lineRule="exact"/>
              <w:ind w:firstLine="0"/>
              <w:jc w:val="both"/>
              <w:rPr>
                <w:rFonts w:hint="eastAsia" w:ascii="宋体" w:hAnsi="宋体" w:eastAsia="宋体" w:cs="宋体"/>
                <w:color w:val="000000"/>
                <w:sz w:val="21"/>
                <w:szCs w:val="21"/>
              </w:rPr>
            </w:pPr>
            <w:r>
              <w:rPr>
                <w:rFonts w:hint="eastAsia" w:ascii="宋体" w:hAnsi="宋体" w:eastAsia="宋体" w:cs="宋体"/>
                <w:color w:val="000000"/>
                <w:sz w:val="21"/>
                <w:szCs w:val="21"/>
              </w:rPr>
              <w:t>提供项目</w:t>
            </w:r>
            <w:r>
              <w:rPr>
                <w:rFonts w:hint="eastAsia" w:ascii="宋体" w:hAnsi="宋体" w:eastAsia="宋体" w:cs="宋体"/>
                <w:color w:val="000000"/>
                <w:sz w:val="21"/>
                <w:szCs w:val="21"/>
                <w:lang w:eastAsia="zh-CN"/>
              </w:rPr>
              <w:t>售后</w:t>
            </w:r>
            <w:r>
              <w:rPr>
                <w:rFonts w:hint="eastAsia" w:ascii="宋体" w:hAnsi="宋体" w:eastAsia="宋体" w:cs="宋体"/>
                <w:color w:val="000000"/>
                <w:sz w:val="21"/>
                <w:szCs w:val="21"/>
              </w:rPr>
              <w:t>服务承诺完整、详尽可行，得</w:t>
            </w:r>
            <w:r>
              <w:rPr>
                <w:rFonts w:hint="eastAsia" w:cs="宋体"/>
                <w:color w:val="000000"/>
                <w:sz w:val="21"/>
                <w:szCs w:val="21"/>
                <w:lang w:val="en-US" w:eastAsia="zh-CN"/>
              </w:rPr>
              <w:t>6</w:t>
            </w:r>
            <w:r>
              <w:rPr>
                <w:rFonts w:hint="eastAsia" w:ascii="宋体" w:hAnsi="宋体" w:eastAsia="宋体" w:cs="宋体"/>
                <w:color w:val="000000"/>
                <w:sz w:val="21"/>
                <w:szCs w:val="21"/>
              </w:rPr>
              <w:t>分；</w:t>
            </w:r>
          </w:p>
          <w:p w14:paraId="498E4178">
            <w:pPr>
              <w:pStyle w:val="40"/>
              <w:spacing w:after="0" w:line="359" w:lineRule="exact"/>
              <w:ind w:firstLine="0"/>
              <w:jc w:val="both"/>
              <w:rPr>
                <w:rFonts w:hint="eastAsia" w:ascii="宋体" w:hAnsi="宋体" w:eastAsia="宋体" w:cs="宋体"/>
                <w:color w:val="000000"/>
                <w:sz w:val="21"/>
                <w:szCs w:val="21"/>
              </w:rPr>
            </w:pPr>
            <w:r>
              <w:rPr>
                <w:rFonts w:hint="eastAsia" w:ascii="宋体" w:hAnsi="宋体" w:eastAsia="宋体" w:cs="宋体"/>
                <w:color w:val="000000"/>
                <w:sz w:val="21"/>
                <w:szCs w:val="21"/>
              </w:rPr>
              <w:t>提供项目</w:t>
            </w:r>
            <w:r>
              <w:rPr>
                <w:rFonts w:hint="eastAsia" w:ascii="宋体" w:hAnsi="宋体" w:eastAsia="宋体" w:cs="宋体"/>
                <w:color w:val="000000"/>
                <w:sz w:val="21"/>
                <w:szCs w:val="21"/>
                <w:lang w:eastAsia="zh-CN"/>
              </w:rPr>
              <w:t>售后</w:t>
            </w:r>
            <w:r>
              <w:rPr>
                <w:rFonts w:hint="eastAsia" w:ascii="宋体" w:hAnsi="宋体" w:eastAsia="宋体" w:cs="宋体"/>
                <w:color w:val="000000"/>
                <w:sz w:val="21"/>
                <w:szCs w:val="21"/>
              </w:rPr>
              <w:t>服务承诺较完整、基本可行，得</w:t>
            </w:r>
            <w:r>
              <w:rPr>
                <w:rFonts w:hint="eastAsia" w:cs="宋体"/>
                <w:color w:val="000000"/>
                <w:sz w:val="21"/>
                <w:szCs w:val="21"/>
                <w:lang w:val="en-US" w:eastAsia="zh-CN"/>
              </w:rPr>
              <w:t>4</w:t>
            </w:r>
            <w:r>
              <w:rPr>
                <w:rFonts w:hint="eastAsia" w:ascii="宋体" w:hAnsi="宋体" w:eastAsia="宋体" w:cs="宋体"/>
                <w:color w:val="000000"/>
                <w:sz w:val="21"/>
                <w:szCs w:val="21"/>
              </w:rPr>
              <w:t>分；</w:t>
            </w:r>
          </w:p>
          <w:p w14:paraId="5409C706">
            <w:pPr>
              <w:pStyle w:val="40"/>
              <w:spacing w:after="0" w:line="359" w:lineRule="exact"/>
              <w:ind w:firstLine="0" w:firstLineChars="0"/>
              <w:jc w:val="both"/>
              <w:rPr>
                <w:rFonts w:hint="eastAsia" w:ascii="宋体" w:hAnsi="宋体" w:eastAsia="宋体" w:cs="宋体"/>
                <w:kern w:val="0"/>
                <w:sz w:val="21"/>
                <w:szCs w:val="21"/>
                <w:lang w:eastAsia="zh-CN"/>
              </w:rPr>
            </w:pPr>
            <w:r>
              <w:rPr>
                <w:rFonts w:hint="eastAsia" w:ascii="宋体" w:hAnsi="宋体" w:eastAsia="宋体" w:cs="宋体"/>
                <w:color w:val="000000"/>
                <w:sz w:val="21"/>
                <w:szCs w:val="21"/>
              </w:rPr>
              <w:t>提供项目</w:t>
            </w:r>
            <w:r>
              <w:rPr>
                <w:rFonts w:hint="eastAsia" w:ascii="宋体" w:hAnsi="宋体" w:eastAsia="宋体" w:cs="宋体"/>
                <w:color w:val="000000"/>
                <w:sz w:val="21"/>
                <w:szCs w:val="21"/>
                <w:lang w:eastAsia="zh-CN"/>
              </w:rPr>
              <w:t>售后</w:t>
            </w:r>
            <w:r>
              <w:rPr>
                <w:rFonts w:hint="eastAsia" w:ascii="宋体" w:hAnsi="宋体" w:eastAsia="宋体" w:cs="宋体"/>
                <w:color w:val="000000"/>
                <w:sz w:val="21"/>
                <w:szCs w:val="21"/>
              </w:rPr>
              <w:t>服务承诺一般，得</w:t>
            </w:r>
            <w:r>
              <w:rPr>
                <w:rFonts w:hint="eastAsia" w:ascii="宋体" w:hAnsi="宋体" w:eastAsia="宋体" w:cs="宋体"/>
                <w:color w:val="000000"/>
                <w:sz w:val="21"/>
                <w:szCs w:val="21"/>
                <w:lang w:val="en-US" w:eastAsia="zh-CN"/>
              </w:rPr>
              <w:t>2</w:t>
            </w:r>
            <w:r>
              <w:rPr>
                <w:rFonts w:hint="eastAsia" w:ascii="宋体" w:hAnsi="宋体" w:eastAsia="宋体" w:cs="宋体"/>
                <w:color w:val="000000"/>
                <w:sz w:val="21"/>
                <w:szCs w:val="21"/>
              </w:rPr>
              <w:t>分</w:t>
            </w:r>
            <w:r>
              <w:rPr>
                <w:rFonts w:hint="eastAsia" w:ascii="宋体" w:hAnsi="宋体" w:eastAsia="宋体" w:cs="宋体"/>
                <w:color w:val="000000"/>
                <w:sz w:val="21"/>
                <w:szCs w:val="21"/>
                <w:lang w:eastAsia="zh-CN"/>
              </w:rPr>
              <w:t>。</w:t>
            </w:r>
          </w:p>
        </w:tc>
      </w:tr>
      <w:tr w14:paraId="3C9E9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35" w:type="dxa"/>
            <w:vMerge w:val="continue"/>
            <w:noWrap w:val="0"/>
            <w:vAlign w:val="center"/>
          </w:tcPr>
          <w:p w14:paraId="542FE5F1">
            <w:pPr>
              <w:pStyle w:val="41"/>
              <w:spacing w:line="240" w:lineRule="auto"/>
              <w:jc w:val="center"/>
              <w:rPr>
                <w:rFonts w:hint="eastAsia" w:ascii="宋体" w:hAnsi="宋体" w:eastAsia="宋体" w:cs="宋体"/>
                <w:color w:val="auto"/>
                <w:sz w:val="21"/>
                <w:szCs w:val="21"/>
              </w:rPr>
            </w:pPr>
          </w:p>
        </w:tc>
        <w:tc>
          <w:tcPr>
            <w:tcW w:w="1470" w:type="dxa"/>
            <w:vMerge w:val="continue"/>
            <w:noWrap w:val="0"/>
            <w:vAlign w:val="center"/>
          </w:tcPr>
          <w:p w14:paraId="7E9D0EC0">
            <w:pPr>
              <w:pStyle w:val="41"/>
              <w:spacing w:line="240" w:lineRule="auto"/>
              <w:jc w:val="center"/>
              <w:rPr>
                <w:rFonts w:hint="eastAsia" w:ascii="宋体" w:hAnsi="宋体" w:eastAsia="宋体" w:cs="宋体"/>
                <w:color w:val="auto"/>
                <w:sz w:val="21"/>
                <w:szCs w:val="21"/>
              </w:rPr>
            </w:pPr>
          </w:p>
        </w:tc>
        <w:tc>
          <w:tcPr>
            <w:tcW w:w="2537" w:type="dxa"/>
            <w:noWrap w:val="0"/>
            <w:vAlign w:val="center"/>
          </w:tcPr>
          <w:p w14:paraId="6731A5FE">
            <w:pPr>
              <w:keepNext w:val="0"/>
              <w:keepLines w:val="0"/>
              <w:pageBreakBefore w:val="0"/>
              <w:widowControl w:val="0"/>
              <w:kinsoku/>
              <w:wordWrap/>
              <w:overflowPunct/>
              <w:topLinePunct w:val="0"/>
              <w:autoSpaceDE/>
              <w:autoSpaceDN/>
              <w:bidi w:val="0"/>
              <w:snapToGrid/>
              <w:spacing w:line="400" w:lineRule="exact"/>
              <w:jc w:val="center"/>
              <w:textAlignment w:val="auto"/>
              <w:rPr>
                <w:rFonts w:hint="eastAsia" w:ascii="宋体" w:hAnsi="宋体" w:eastAsia="宋体" w:cs="宋体"/>
                <w:kern w:val="0"/>
                <w:sz w:val="21"/>
                <w:szCs w:val="21"/>
              </w:rPr>
            </w:pP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质保方案（</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tc>
        <w:tc>
          <w:tcPr>
            <w:tcW w:w="5336" w:type="dxa"/>
            <w:noWrap w:val="0"/>
            <w:vAlign w:val="center"/>
          </w:tcPr>
          <w:p w14:paraId="20215D79">
            <w:pPr>
              <w:pStyle w:val="10"/>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eastAsia="宋体" w:cs="宋体"/>
                <w:kern w:val="0"/>
                <w:sz w:val="21"/>
                <w:szCs w:val="21"/>
                <w:lang w:eastAsia="zh-CN"/>
              </w:rPr>
            </w:pPr>
            <w:r>
              <w:rPr>
                <w:rFonts w:hint="eastAsia" w:ascii="宋体" w:hAnsi="宋体" w:eastAsia="宋体" w:cs="宋体"/>
                <w:color w:val="auto"/>
                <w:sz w:val="21"/>
                <w:szCs w:val="21"/>
                <w:highlight w:val="none"/>
              </w:rPr>
              <w:t>依据</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质保期外服务的保障措施、服务内容、定期巡检、远程诊断、故障备件费用等方面进行评价，总体方案完善合理得</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分；总体方案较为合理，不足之处较少得</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分；总体方案不合理得</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分</w:t>
            </w:r>
            <w:r>
              <w:rPr>
                <w:rFonts w:hint="eastAsia" w:ascii="宋体" w:hAnsi="宋体" w:eastAsia="宋体" w:cs="宋体"/>
                <w:sz w:val="21"/>
                <w:szCs w:val="21"/>
                <w:lang w:eastAsia="zh-CN"/>
              </w:rPr>
              <w:t>。</w:t>
            </w:r>
          </w:p>
        </w:tc>
      </w:tr>
      <w:tr w14:paraId="3C353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078" w:type="dxa"/>
            <w:gridSpan w:val="4"/>
            <w:noWrap w:val="0"/>
            <w:vAlign w:val="center"/>
          </w:tcPr>
          <w:p w14:paraId="18F4ABD1">
            <w:pPr>
              <w:keepNext w:val="0"/>
              <w:keepLines w:val="0"/>
              <w:pageBreakBefore w:val="0"/>
              <w:kinsoku/>
              <w:wordWrap/>
              <w:overflowPunct/>
              <w:topLinePunct w:val="0"/>
              <w:bidi w:val="0"/>
              <w:snapToGrid/>
              <w:spacing w:line="240" w:lineRule="auto"/>
              <w:jc w:val="center"/>
              <w:textAlignment w:val="auto"/>
              <w:rPr>
                <w:rFonts w:hint="eastAsia" w:ascii="宋体" w:hAnsi="宋体" w:eastAsia="宋体" w:cs="宋体"/>
                <w:kern w:val="0"/>
                <w:sz w:val="21"/>
                <w:szCs w:val="21"/>
              </w:rPr>
            </w:pPr>
            <w:r>
              <w:rPr>
                <w:rFonts w:hint="eastAsia" w:ascii="宋体" w:hAnsi="宋体" w:eastAsia="宋体" w:cs="宋体"/>
                <w:color w:val="auto"/>
                <w:sz w:val="21"/>
                <w:szCs w:val="21"/>
              </w:rPr>
              <w:t>注：以上各项若缺项，则该小项按0分计算。</w:t>
            </w:r>
          </w:p>
        </w:tc>
      </w:tr>
      <w:tr w14:paraId="6F7AB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735" w:type="dxa"/>
            <w:vMerge w:val="restart"/>
            <w:noWrap w:val="0"/>
            <w:vAlign w:val="center"/>
          </w:tcPr>
          <w:p w14:paraId="5F29E72F">
            <w:pPr>
              <w:spacing w:line="240" w:lineRule="auto"/>
              <w:rPr>
                <w:rFonts w:hint="eastAsia" w:ascii="宋体" w:hAnsi="宋体" w:eastAsia="宋体" w:cs="宋体"/>
                <w:sz w:val="21"/>
                <w:szCs w:val="21"/>
              </w:rPr>
            </w:pPr>
            <w:r>
              <w:rPr>
                <w:rFonts w:hint="eastAsia" w:ascii="宋体" w:hAnsi="宋体" w:eastAsia="宋体" w:cs="宋体"/>
                <w:sz w:val="21"/>
                <w:szCs w:val="21"/>
              </w:rPr>
              <w:t>2.2.2（3）</w:t>
            </w:r>
          </w:p>
        </w:tc>
        <w:tc>
          <w:tcPr>
            <w:tcW w:w="1470" w:type="dxa"/>
            <w:vMerge w:val="restart"/>
            <w:noWrap w:val="0"/>
            <w:vAlign w:val="center"/>
          </w:tcPr>
          <w:p w14:paraId="7619216B">
            <w:pPr>
              <w:spacing w:line="240" w:lineRule="auto"/>
              <w:jc w:val="left"/>
              <w:rPr>
                <w:rFonts w:hint="eastAsia" w:ascii="宋体" w:hAnsi="宋体" w:eastAsia="宋体" w:cs="宋体"/>
                <w:kern w:val="0"/>
                <w:sz w:val="21"/>
                <w:szCs w:val="21"/>
                <w:highlight w:val="none"/>
              </w:rPr>
            </w:pPr>
          </w:p>
          <w:p w14:paraId="3FD014C1">
            <w:pPr>
              <w:spacing w:line="240" w:lineRule="auto"/>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rPr>
              <w:t>综合部分</w:t>
            </w:r>
            <w:r>
              <w:rPr>
                <w:rFonts w:hint="eastAsia" w:ascii="宋体" w:hAnsi="宋体" w:eastAsia="宋体" w:cs="宋体"/>
                <w:kern w:val="0"/>
                <w:sz w:val="21"/>
                <w:szCs w:val="21"/>
                <w:highlight w:val="none"/>
              </w:rPr>
              <w:t>评分因素</w:t>
            </w:r>
            <w:r>
              <w:rPr>
                <w:rFonts w:hint="eastAsia" w:ascii="宋体" w:hAnsi="宋体" w:cs="宋体"/>
                <w:kern w:val="0"/>
                <w:sz w:val="21"/>
                <w:szCs w:val="21"/>
                <w:highlight w:val="none"/>
                <w:lang w:val="en-US" w:eastAsia="zh-CN"/>
              </w:rPr>
              <w:t>15</w:t>
            </w:r>
            <w:r>
              <w:rPr>
                <w:rFonts w:hint="eastAsia" w:ascii="宋体" w:hAnsi="宋体" w:eastAsia="宋体" w:cs="宋体"/>
                <w:kern w:val="0"/>
                <w:sz w:val="21"/>
                <w:szCs w:val="21"/>
                <w:highlight w:val="none"/>
              </w:rPr>
              <w:t>分</w:t>
            </w:r>
          </w:p>
        </w:tc>
        <w:tc>
          <w:tcPr>
            <w:tcW w:w="2537" w:type="dxa"/>
            <w:vMerge w:val="restart"/>
            <w:noWrap w:val="0"/>
            <w:vAlign w:val="center"/>
          </w:tcPr>
          <w:p w14:paraId="640F0377">
            <w:pPr>
              <w:spacing w:line="240" w:lineRule="auto"/>
              <w:jc w:val="center"/>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lang w:val="en-US" w:eastAsia="zh-CN"/>
              </w:rPr>
              <w:t>.</w:t>
            </w:r>
            <w:r>
              <w:rPr>
                <w:rFonts w:hint="eastAsia" w:ascii="宋体" w:hAnsi="宋体" w:eastAsia="宋体" w:cs="宋体"/>
                <w:sz w:val="21"/>
                <w:szCs w:val="21"/>
                <w:highlight w:val="none"/>
              </w:rPr>
              <w:t>服务承诺</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15分）</w:t>
            </w:r>
          </w:p>
        </w:tc>
        <w:tc>
          <w:tcPr>
            <w:tcW w:w="5336" w:type="dxa"/>
            <w:noWrap w:val="0"/>
            <w:vAlign w:val="center"/>
          </w:tcPr>
          <w:p w14:paraId="32385F95">
            <w:pPr>
              <w:pStyle w:val="41"/>
              <w:spacing w:line="400" w:lineRule="exact"/>
              <w:rPr>
                <w:rFonts w:hint="eastAsia" w:ascii="宋体" w:hAnsi="宋体" w:eastAsia="宋体" w:cs="宋体"/>
                <w:color w:val="auto"/>
                <w:kern w:val="0"/>
                <w:sz w:val="21"/>
                <w:szCs w:val="21"/>
                <w:lang w:val="en-US" w:eastAsia="zh-CN" w:bidi="ar-SA"/>
              </w:rPr>
            </w:pPr>
            <w:r>
              <w:rPr>
                <w:rFonts w:hint="eastAsia" w:hAnsi="宋体" w:cs="宋体"/>
                <w:color w:val="auto"/>
                <w:kern w:val="0"/>
                <w:sz w:val="21"/>
                <w:szCs w:val="21"/>
                <w:lang w:val="en-US" w:eastAsia="zh-CN" w:bidi="ar-SA"/>
              </w:rPr>
              <w:t>（1）</w:t>
            </w:r>
            <w:r>
              <w:rPr>
                <w:rFonts w:hint="eastAsia" w:ascii="宋体" w:hAnsi="宋体" w:eastAsia="宋体" w:cs="宋体"/>
                <w:color w:val="auto"/>
                <w:kern w:val="0"/>
                <w:sz w:val="21"/>
                <w:szCs w:val="21"/>
                <w:lang w:val="en-US" w:eastAsia="zh-CN" w:bidi="ar-SA"/>
              </w:rPr>
              <w:t>供应商承诺为</w:t>
            </w:r>
            <w:r>
              <w:rPr>
                <w:rFonts w:hint="eastAsia" w:hAnsi="宋体" w:cs="宋体"/>
                <w:color w:val="auto"/>
                <w:kern w:val="0"/>
                <w:sz w:val="21"/>
                <w:szCs w:val="21"/>
                <w:lang w:val="en-US" w:eastAsia="zh-CN" w:bidi="ar-SA"/>
              </w:rPr>
              <w:t>采购</w:t>
            </w:r>
            <w:r>
              <w:rPr>
                <w:rFonts w:hint="eastAsia" w:ascii="宋体" w:hAnsi="宋体" w:eastAsia="宋体" w:cs="宋体"/>
                <w:color w:val="auto"/>
                <w:kern w:val="0"/>
                <w:sz w:val="21"/>
                <w:szCs w:val="21"/>
                <w:lang w:val="en-US" w:eastAsia="zh-CN" w:bidi="ar-SA"/>
              </w:rPr>
              <w:t>人提供定期维护、清洗、保养服务的</w:t>
            </w:r>
            <w:r>
              <w:rPr>
                <w:rFonts w:hint="eastAsia" w:hAnsi="宋体" w:cs="宋体"/>
                <w:color w:val="auto"/>
                <w:kern w:val="0"/>
                <w:sz w:val="21"/>
                <w:szCs w:val="21"/>
                <w:lang w:val="en-US" w:eastAsia="zh-CN" w:bidi="ar-SA"/>
              </w:rPr>
              <w:t>：</w:t>
            </w:r>
            <w:r>
              <w:rPr>
                <w:rFonts w:hint="eastAsia" w:ascii="宋体" w:hAnsi="宋体" w:eastAsia="宋体" w:cs="宋体"/>
                <w:color w:val="auto"/>
                <w:kern w:val="0"/>
                <w:sz w:val="21"/>
                <w:szCs w:val="21"/>
                <w:lang w:val="en-US" w:eastAsia="zh-CN" w:bidi="ar-SA"/>
              </w:rPr>
              <w:t xml:space="preserve"> </w:t>
            </w:r>
          </w:p>
          <w:p w14:paraId="19E1A234">
            <w:pPr>
              <w:pStyle w:val="41"/>
              <w:spacing w:line="400" w:lineRule="exac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 xml:space="preserve">服务承诺科学有效且可操作性强的得 </w:t>
            </w:r>
            <w:r>
              <w:rPr>
                <w:rFonts w:hint="eastAsia" w:hAnsi="宋体" w:cs="宋体"/>
                <w:color w:val="auto"/>
                <w:kern w:val="0"/>
                <w:sz w:val="21"/>
                <w:szCs w:val="21"/>
                <w:lang w:val="en-US" w:eastAsia="zh-CN" w:bidi="ar-SA"/>
              </w:rPr>
              <w:t>5</w:t>
            </w:r>
            <w:r>
              <w:rPr>
                <w:rFonts w:hint="eastAsia" w:ascii="宋体" w:hAnsi="宋体" w:eastAsia="宋体" w:cs="宋体"/>
                <w:color w:val="auto"/>
                <w:kern w:val="0"/>
                <w:sz w:val="21"/>
                <w:szCs w:val="21"/>
                <w:lang w:val="en-US" w:eastAsia="zh-CN" w:bidi="ar-SA"/>
              </w:rPr>
              <w:t xml:space="preserve">分； </w:t>
            </w:r>
          </w:p>
          <w:p w14:paraId="24376BE3">
            <w:pPr>
              <w:pStyle w:val="41"/>
              <w:spacing w:line="400" w:lineRule="exac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服务承诺基本合理且能满足需要的得</w:t>
            </w:r>
            <w:r>
              <w:rPr>
                <w:rFonts w:hint="eastAsia" w:hAnsi="宋体" w:cs="宋体"/>
                <w:color w:val="auto"/>
                <w:kern w:val="0"/>
                <w:sz w:val="21"/>
                <w:szCs w:val="21"/>
                <w:lang w:val="en-US" w:eastAsia="zh-CN" w:bidi="ar-SA"/>
              </w:rPr>
              <w:t>2</w:t>
            </w:r>
            <w:r>
              <w:rPr>
                <w:rFonts w:hint="eastAsia" w:ascii="宋体" w:hAnsi="宋体" w:eastAsia="宋体" w:cs="宋体"/>
                <w:color w:val="auto"/>
                <w:kern w:val="0"/>
                <w:sz w:val="21"/>
                <w:szCs w:val="21"/>
                <w:lang w:val="en-US" w:eastAsia="zh-CN" w:bidi="ar-SA"/>
              </w:rPr>
              <w:t xml:space="preserve">分； </w:t>
            </w:r>
          </w:p>
          <w:p w14:paraId="3889EAD9">
            <w:pPr>
              <w:spacing w:line="240" w:lineRule="auto"/>
              <w:jc w:val="left"/>
              <w:rPr>
                <w:rFonts w:hint="eastAsia" w:ascii="宋体" w:hAnsi="宋体" w:eastAsia="宋体" w:cs="宋体"/>
                <w:b/>
                <w:sz w:val="21"/>
                <w:szCs w:val="21"/>
                <w:highlight w:val="none"/>
                <w:lang w:eastAsia="zh-CN"/>
              </w:rPr>
            </w:pPr>
            <w:r>
              <w:rPr>
                <w:rFonts w:hint="eastAsia" w:ascii="宋体" w:hAnsi="宋体" w:eastAsia="宋体" w:cs="宋体"/>
                <w:color w:val="auto"/>
                <w:kern w:val="0"/>
                <w:sz w:val="21"/>
                <w:szCs w:val="21"/>
                <w:lang w:val="en-US" w:eastAsia="zh-CN" w:bidi="ar-SA"/>
              </w:rPr>
              <w:t>服务承诺不完整但基本满足需要的得 1 分</w:t>
            </w:r>
            <w:r>
              <w:rPr>
                <w:rFonts w:hint="eastAsia" w:hAnsi="宋体" w:cs="宋体"/>
                <w:color w:val="auto"/>
                <w:kern w:val="0"/>
                <w:sz w:val="21"/>
                <w:szCs w:val="21"/>
                <w:lang w:val="en-US" w:eastAsia="zh-CN" w:bidi="ar-SA"/>
              </w:rPr>
              <w:t>。</w:t>
            </w:r>
          </w:p>
        </w:tc>
      </w:tr>
      <w:tr w14:paraId="2425C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2" w:hRule="atLeast"/>
          <w:jc w:val="center"/>
        </w:trPr>
        <w:tc>
          <w:tcPr>
            <w:tcW w:w="735" w:type="dxa"/>
            <w:vMerge w:val="continue"/>
            <w:noWrap w:val="0"/>
            <w:vAlign w:val="center"/>
          </w:tcPr>
          <w:p w14:paraId="330EC933">
            <w:pPr>
              <w:spacing w:line="240" w:lineRule="auto"/>
              <w:jc w:val="left"/>
            </w:pPr>
          </w:p>
        </w:tc>
        <w:tc>
          <w:tcPr>
            <w:tcW w:w="1470" w:type="dxa"/>
            <w:vMerge w:val="continue"/>
            <w:noWrap w:val="0"/>
            <w:vAlign w:val="center"/>
          </w:tcPr>
          <w:p w14:paraId="274198CD">
            <w:pPr>
              <w:spacing w:line="240" w:lineRule="auto"/>
              <w:jc w:val="left"/>
            </w:pPr>
          </w:p>
        </w:tc>
        <w:tc>
          <w:tcPr>
            <w:tcW w:w="2537" w:type="dxa"/>
            <w:vMerge w:val="continue"/>
            <w:noWrap w:val="0"/>
            <w:vAlign w:val="center"/>
          </w:tcPr>
          <w:p w14:paraId="0A4CD0E7">
            <w:pPr>
              <w:spacing w:line="240" w:lineRule="auto"/>
              <w:jc w:val="left"/>
            </w:pPr>
          </w:p>
        </w:tc>
        <w:tc>
          <w:tcPr>
            <w:tcW w:w="5336" w:type="dxa"/>
            <w:noWrap w:val="0"/>
            <w:vAlign w:val="center"/>
          </w:tcPr>
          <w:p w14:paraId="1CD14ED9">
            <w:pPr>
              <w:pStyle w:val="41"/>
              <w:spacing w:line="400" w:lineRule="exact"/>
              <w:rPr>
                <w:rFonts w:hint="eastAsia" w:ascii="宋体" w:hAnsi="宋体" w:eastAsia="宋体" w:cs="宋体"/>
                <w:color w:val="auto"/>
                <w:kern w:val="0"/>
                <w:sz w:val="21"/>
                <w:szCs w:val="21"/>
                <w:lang w:val="en-US" w:eastAsia="zh-CN" w:bidi="ar-SA"/>
              </w:rPr>
            </w:pPr>
            <w:r>
              <w:rPr>
                <w:rFonts w:hint="eastAsia" w:hAnsi="宋体" w:cs="宋体"/>
                <w:color w:val="auto"/>
                <w:kern w:val="0"/>
                <w:sz w:val="21"/>
                <w:szCs w:val="21"/>
                <w:lang w:val="en-US" w:eastAsia="zh-CN" w:bidi="ar-SA"/>
              </w:rPr>
              <w:t>（2）</w:t>
            </w:r>
            <w:r>
              <w:rPr>
                <w:rFonts w:hint="eastAsia" w:ascii="宋体" w:hAnsi="宋体" w:eastAsia="宋体" w:cs="宋体"/>
                <w:color w:val="auto"/>
                <w:kern w:val="0"/>
                <w:sz w:val="21"/>
                <w:szCs w:val="21"/>
                <w:lang w:val="en-US" w:eastAsia="zh-CN" w:bidi="ar-SA"/>
              </w:rPr>
              <w:t>评委根据各</w:t>
            </w:r>
            <w:r>
              <w:rPr>
                <w:rFonts w:hint="eastAsia" w:hAnsi="宋体" w:cs="宋体"/>
                <w:color w:val="auto"/>
                <w:kern w:val="0"/>
                <w:sz w:val="21"/>
                <w:szCs w:val="21"/>
                <w:lang w:val="en-US" w:eastAsia="zh-CN" w:bidi="ar-SA"/>
              </w:rPr>
              <w:t>供应商</w:t>
            </w:r>
            <w:r>
              <w:rPr>
                <w:rFonts w:hint="eastAsia" w:ascii="宋体" w:hAnsi="宋体" w:eastAsia="宋体" w:cs="宋体"/>
                <w:color w:val="auto"/>
                <w:kern w:val="0"/>
                <w:sz w:val="21"/>
                <w:szCs w:val="21"/>
                <w:lang w:val="en-US" w:eastAsia="zh-CN" w:bidi="ar-SA"/>
              </w:rPr>
              <w:t>提供备品备件的实用性进行综合打分：</w:t>
            </w:r>
          </w:p>
          <w:p w14:paraId="737F2418">
            <w:pPr>
              <w:pStyle w:val="41"/>
              <w:spacing w:line="400" w:lineRule="exac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免费备品备件提供齐全、实用、切实满足使用需求的得</w:t>
            </w:r>
            <w:r>
              <w:rPr>
                <w:rFonts w:hint="eastAsia" w:hAnsi="宋体" w:cs="宋体"/>
                <w:color w:val="auto"/>
                <w:kern w:val="0"/>
                <w:sz w:val="21"/>
                <w:szCs w:val="21"/>
                <w:lang w:val="en-US" w:eastAsia="zh-CN" w:bidi="ar-SA"/>
              </w:rPr>
              <w:t>5</w:t>
            </w:r>
            <w:r>
              <w:rPr>
                <w:rFonts w:hint="eastAsia" w:ascii="宋体" w:hAnsi="宋体" w:eastAsia="宋体" w:cs="宋体"/>
                <w:color w:val="auto"/>
                <w:kern w:val="0"/>
                <w:sz w:val="21"/>
                <w:szCs w:val="21"/>
                <w:lang w:val="en-US" w:eastAsia="zh-CN" w:bidi="ar-SA"/>
              </w:rPr>
              <w:t>分；</w:t>
            </w:r>
          </w:p>
          <w:p w14:paraId="18BCFB24">
            <w:pPr>
              <w:pStyle w:val="41"/>
              <w:spacing w:line="400" w:lineRule="exac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免费备品备件较齐全、基本满足使用需求的得</w:t>
            </w:r>
            <w:r>
              <w:rPr>
                <w:rFonts w:hint="eastAsia" w:hAnsi="宋体" w:cs="宋体"/>
                <w:color w:val="auto"/>
                <w:kern w:val="0"/>
                <w:sz w:val="21"/>
                <w:szCs w:val="21"/>
                <w:lang w:val="en-US" w:eastAsia="zh-CN" w:bidi="ar-SA"/>
              </w:rPr>
              <w:t>3</w:t>
            </w:r>
            <w:r>
              <w:rPr>
                <w:rFonts w:hint="eastAsia" w:ascii="宋体" w:hAnsi="宋体" w:eastAsia="宋体" w:cs="宋体"/>
                <w:color w:val="auto"/>
                <w:kern w:val="0"/>
                <w:sz w:val="21"/>
                <w:szCs w:val="21"/>
                <w:lang w:val="en-US" w:eastAsia="zh-CN" w:bidi="ar-SA"/>
              </w:rPr>
              <w:t>分；</w:t>
            </w:r>
          </w:p>
          <w:p w14:paraId="652F1C2C">
            <w:pPr>
              <w:pStyle w:val="41"/>
              <w:spacing w:line="400" w:lineRule="exact"/>
              <w:rPr>
                <w:rFonts w:hint="eastAsia" w:ascii="宋体" w:hAnsi="宋体" w:eastAsia="宋体" w:cs="宋体"/>
                <w:sz w:val="21"/>
                <w:szCs w:val="21"/>
              </w:rPr>
            </w:pPr>
            <w:r>
              <w:rPr>
                <w:rFonts w:hint="eastAsia" w:ascii="宋体" w:hAnsi="宋体" w:eastAsia="宋体" w:cs="宋体"/>
                <w:color w:val="auto"/>
                <w:kern w:val="0"/>
                <w:sz w:val="21"/>
                <w:szCs w:val="21"/>
                <w:lang w:val="en-US" w:eastAsia="zh-CN" w:bidi="ar-SA"/>
              </w:rPr>
              <w:t>提供部分免费备品备件的得</w:t>
            </w:r>
            <w:r>
              <w:rPr>
                <w:rFonts w:hint="eastAsia" w:hAnsi="宋体" w:cs="宋体"/>
                <w:color w:val="auto"/>
                <w:kern w:val="0"/>
                <w:sz w:val="21"/>
                <w:szCs w:val="21"/>
                <w:lang w:val="en-US" w:eastAsia="zh-CN" w:bidi="ar-SA"/>
              </w:rPr>
              <w:t>1</w:t>
            </w:r>
            <w:r>
              <w:rPr>
                <w:rFonts w:hint="eastAsia" w:ascii="宋体" w:hAnsi="宋体" w:eastAsia="宋体" w:cs="宋体"/>
                <w:color w:val="auto"/>
                <w:kern w:val="0"/>
                <w:sz w:val="21"/>
                <w:szCs w:val="21"/>
                <w:lang w:val="en-US" w:eastAsia="zh-CN" w:bidi="ar-SA"/>
              </w:rPr>
              <w:t>分；</w:t>
            </w:r>
          </w:p>
        </w:tc>
      </w:tr>
      <w:tr w14:paraId="35755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1" w:hRule="atLeast"/>
          <w:jc w:val="center"/>
        </w:trPr>
        <w:tc>
          <w:tcPr>
            <w:tcW w:w="735" w:type="dxa"/>
            <w:vMerge w:val="continue"/>
            <w:noWrap w:val="0"/>
            <w:vAlign w:val="center"/>
          </w:tcPr>
          <w:p w14:paraId="59ADCB06">
            <w:pPr>
              <w:spacing w:line="240" w:lineRule="auto"/>
              <w:jc w:val="left"/>
            </w:pPr>
          </w:p>
        </w:tc>
        <w:tc>
          <w:tcPr>
            <w:tcW w:w="1470" w:type="dxa"/>
            <w:vMerge w:val="continue"/>
            <w:noWrap w:val="0"/>
            <w:vAlign w:val="center"/>
          </w:tcPr>
          <w:p w14:paraId="249D1BAA">
            <w:pPr>
              <w:spacing w:line="240" w:lineRule="auto"/>
              <w:jc w:val="left"/>
            </w:pPr>
          </w:p>
        </w:tc>
        <w:tc>
          <w:tcPr>
            <w:tcW w:w="2537" w:type="dxa"/>
            <w:vMerge w:val="continue"/>
            <w:noWrap w:val="0"/>
            <w:vAlign w:val="center"/>
          </w:tcPr>
          <w:p w14:paraId="4E2C231D">
            <w:pPr>
              <w:spacing w:line="240" w:lineRule="auto"/>
              <w:jc w:val="left"/>
            </w:pPr>
          </w:p>
        </w:tc>
        <w:tc>
          <w:tcPr>
            <w:tcW w:w="5336" w:type="dxa"/>
            <w:noWrap w:val="0"/>
            <w:vAlign w:val="center"/>
          </w:tcPr>
          <w:p w14:paraId="7993CB4E">
            <w:pPr>
              <w:pStyle w:val="41"/>
              <w:spacing w:line="400" w:lineRule="exact"/>
              <w:rPr>
                <w:rFonts w:hint="eastAsia" w:ascii="宋体" w:hAnsi="宋体" w:eastAsia="宋体" w:cs="宋体"/>
                <w:color w:val="auto"/>
                <w:kern w:val="0"/>
                <w:sz w:val="21"/>
                <w:szCs w:val="21"/>
                <w:lang w:val="en-US" w:eastAsia="zh-CN" w:bidi="ar-SA"/>
              </w:rPr>
            </w:pPr>
            <w:r>
              <w:rPr>
                <w:rFonts w:hint="eastAsia" w:hAnsi="宋体" w:cs="宋体"/>
                <w:color w:val="auto"/>
                <w:kern w:val="0"/>
                <w:sz w:val="21"/>
                <w:szCs w:val="21"/>
                <w:lang w:val="en-US" w:eastAsia="zh-CN" w:bidi="ar-SA"/>
              </w:rPr>
              <w:t>（3）</w:t>
            </w:r>
            <w:r>
              <w:rPr>
                <w:rFonts w:hint="eastAsia" w:ascii="宋体" w:hAnsi="宋体" w:eastAsia="宋体" w:cs="宋体"/>
                <w:color w:val="auto"/>
                <w:kern w:val="0"/>
                <w:sz w:val="21"/>
                <w:szCs w:val="21"/>
                <w:lang w:val="en-US" w:eastAsia="zh-CN" w:bidi="ar-SA"/>
              </w:rPr>
              <w:t>供应商有定期回访、及时维修、不乱收费等承诺</w:t>
            </w:r>
            <w:r>
              <w:rPr>
                <w:rFonts w:hint="eastAsia" w:hAnsi="宋体" w:cs="宋体"/>
                <w:color w:val="auto"/>
                <w:kern w:val="0"/>
                <w:sz w:val="21"/>
                <w:szCs w:val="21"/>
                <w:lang w:val="en-US" w:eastAsia="zh-CN" w:bidi="ar-SA"/>
              </w:rPr>
              <w:t>：</w:t>
            </w:r>
            <w:r>
              <w:rPr>
                <w:rFonts w:hint="eastAsia" w:ascii="宋体" w:hAnsi="宋体" w:eastAsia="宋体" w:cs="宋体"/>
                <w:color w:val="auto"/>
                <w:kern w:val="0"/>
                <w:sz w:val="21"/>
                <w:szCs w:val="21"/>
                <w:lang w:val="en-US" w:eastAsia="zh-CN" w:bidi="ar-SA"/>
              </w:rPr>
              <w:t xml:space="preserve"> </w:t>
            </w:r>
          </w:p>
          <w:p w14:paraId="17616D91">
            <w:pPr>
              <w:pStyle w:val="41"/>
              <w:spacing w:line="400" w:lineRule="exac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 xml:space="preserve">服务承诺科学有效且可操作性强的得 </w:t>
            </w:r>
            <w:r>
              <w:rPr>
                <w:rFonts w:hint="eastAsia" w:hAnsi="宋体" w:cs="宋体"/>
                <w:color w:val="auto"/>
                <w:kern w:val="0"/>
                <w:sz w:val="21"/>
                <w:szCs w:val="21"/>
                <w:lang w:val="en-US" w:eastAsia="zh-CN" w:bidi="ar-SA"/>
              </w:rPr>
              <w:t>5</w:t>
            </w:r>
            <w:r>
              <w:rPr>
                <w:rFonts w:hint="eastAsia" w:ascii="宋体" w:hAnsi="宋体" w:eastAsia="宋体" w:cs="宋体"/>
                <w:color w:val="auto"/>
                <w:kern w:val="0"/>
                <w:sz w:val="21"/>
                <w:szCs w:val="21"/>
                <w:lang w:val="en-US" w:eastAsia="zh-CN" w:bidi="ar-SA"/>
              </w:rPr>
              <w:t xml:space="preserve">分； </w:t>
            </w:r>
          </w:p>
          <w:p w14:paraId="69333E92">
            <w:pPr>
              <w:pStyle w:val="41"/>
              <w:spacing w:line="400" w:lineRule="exac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服务承诺基本合理且能满足需要的得</w:t>
            </w:r>
            <w:r>
              <w:rPr>
                <w:rFonts w:hint="eastAsia" w:hAnsi="宋体" w:cs="宋体"/>
                <w:color w:val="auto"/>
                <w:kern w:val="0"/>
                <w:sz w:val="21"/>
                <w:szCs w:val="21"/>
                <w:lang w:val="en-US" w:eastAsia="zh-CN" w:bidi="ar-SA"/>
              </w:rPr>
              <w:t xml:space="preserve"> 3</w:t>
            </w:r>
            <w:r>
              <w:rPr>
                <w:rFonts w:hint="eastAsia" w:ascii="宋体" w:hAnsi="宋体" w:eastAsia="宋体" w:cs="宋体"/>
                <w:color w:val="auto"/>
                <w:kern w:val="0"/>
                <w:sz w:val="21"/>
                <w:szCs w:val="21"/>
                <w:lang w:val="en-US" w:eastAsia="zh-CN" w:bidi="ar-SA"/>
              </w:rPr>
              <w:t xml:space="preserve">分； </w:t>
            </w:r>
          </w:p>
          <w:p w14:paraId="73035EAA">
            <w:pPr>
              <w:pStyle w:val="41"/>
              <w:spacing w:line="400" w:lineRule="exac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服务承诺不完整但基本满足需要的得 1 分</w:t>
            </w:r>
            <w:r>
              <w:rPr>
                <w:rFonts w:hint="eastAsia" w:hAnsi="宋体" w:cs="宋体"/>
                <w:color w:val="auto"/>
                <w:kern w:val="0"/>
                <w:sz w:val="21"/>
                <w:szCs w:val="21"/>
                <w:lang w:val="en-US" w:eastAsia="zh-CN" w:bidi="ar-SA"/>
              </w:rPr>
              <w:t>。</w:t>
            </w:r>
          </w:p>
        </w:tc>
      </w:tr>
      <w:tr w14:paraId="5FFB5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735" w:type="dxa"/>
            <w:noWrap w:val="0"/>
            <w:vAlign w:val="center"/>
          </w:tcPr>
          <w:p w14:paraId="3980865D">
            <w:pPr>
              <w:spacing w:line="240" w:lineRule="auto"/>
              <w:rPr>
                <w:rFonts w:hint="eastAsia" w:ascii="宋体" w:hAnsi="宋体" w:eastAsia="宋体" w:cs="宋体"/>
                <w:sz w:val="21"/>
                <w:szCs w:val="21"/>
              </w:rPr>
            </w:pPr>
          </w:p>
        </w:tc>
        <w:tc>
          <w:tcPr>
            <w:tcW w:w="1470" w:type="dxa"/>
            <w:noWrap w:val="0"/>
            <w:vAlign w:val="center"/>
          </w:tcPr>
          <w:p w14:paraId="38294CFC">
            <w:pPr>
              <w:spacing w:line="240" w:lineRule="auto"/>
              <w:jc w:val="left"/>
              <w:rPr>
                <w:rFonts w:hint="eastAsia" w:ascii="宋体" w:hAnsi="宋体" w:eastAsia="宋体" w:cs="宋体"/>
                <w:kern w:val="0"/>
                <w:sz w:val="21"/>
                <w:szCs w:val="21"/>
                <w:highlight w:val="none"/>
              </w:rPr>
            </w:pPr>
          </w:p>
        </w:tc>
        <w:tc>
          <w:tcPr>
            <w:tcW w:w="7873" w:type="dxa"/>
            <w:gridSpan w:val="2"/>
            <w:noWrap w:val="0"/>
            <w:vAlign w:val="center"/>
          </w:tcPr>
          <w:p w14:paraId="2B71249A">
            <w:pPr>
              <w:tabs>
                <w:tab w:val="left" w:pos="803"/>
              </w:tabs>
              <w:spacing w:line="240" w:lineRule="auto"/>
              <w:jc w:val="left"/>
              <w:rPr>
                <w:rFonts w:hint="eastAsia" w:ascii="宋体" w:hAnsi="宋体" w:eastAsia="宋体" w:cs="宋体"/>
                <w:sz w:val="21"/>
                <w:szCs w:val="21"/>
                <w:lang w:eastAsia="zh-CN"/>
              </w:rPr>
            </w:pPr>
            <w:r>
              <w:rPr>
                <w:rFonts w:hint="eastAsia" w:ascii="宋体" w:hAnsi="宋体" w:eastAsia="宋体" w:cs="宋体"/>
                <w:sz w:val="21"/>
                <w:szCs w:val="21"/>
              </w:rPr>
              <w:t>注：以上各项若缺项，则该小项按0分计算。</w:t>
            </w:r>
          </w:p>
        </w:tc>
      </w:tr>
    </w:tbl>
    <w:p w14:paraId="00302B39">
      <w:pPr>
        <w:pStyle w:val="41"/>
        <w:spacing w:line="360" w:lineRule="auto"/>
        <w:jc w:val="center"/>
        <w:rPr>
          <w:rFonts w:hint="eastAsia" w:ascii="宋体" w:hAnsi="宋体" w:eastAsia="宋体" w:cs="宋体"/>
          <w:b/>
          <w:color w:val="auto"/>
          <w:sz w:val="24"/>
          <w:szCs w:val="24"/>
        </w:rPr>
      </w:pPr>
    </w:p>
    <w:p w14:paraId="585A6999">
      <w:pPr>
        <w:spacing w:line="360" w:lineRule="auto"/>
        <w:rPr>
          <w:rFonts w:hint="eastAsia" w:ascii="宋体" w:hAnsi="宋体" w:eastAsia="宋体" w:cs="宋体"/>
          <w:b/>
          <w:bCs/>
          <w:sz w:val="21"/>
          <w:szCs w:val="21"/>
        </w:rPr>
      </w:pPr>
      <w:bookmarkStart w:id="593" w:name="_Toc144974567"/>
      <w:bookmarkStart w:id="594" w:name="_Toc281405528"/>
      <w:bookmarkStart w:id="595" w:name="_Toc318450722"/>
      <w:bookmarkStart w:id="596" w:name="_Toc152045600"/>
      <w:bookmarkStart w:id="597" w:name="_Toc152042377"/>
      <w:r>
        <w:rPr>
          <w:rFonts w:hint="eastAsia" w:ascii="宋体" w:hAnsi="宋体" w:eastAsia="宋体" w:cs="宋体"/>
          <w:b/>
          <w:bCs/>
          <w:sz w:val="21"/>
          <w:szCs w:val="21"/>
        </w:rPr>
        <w:t>1. 评标方法</w:t>
      </w:r>
      <w:bookmarkEnd w:id="593"/>
      <w:bookmarkEnd w:id="594"/>
      <w:bookmarkEnd w:id="595"/>
      <w:bookmarkEnd w:id="596"/>
      <w:bookmarkEnd w:id="597"/>
    </w:p>
    <w:p w14:paraId="4ECE6B73">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bidi="en-US"/>
        </w:rPr>
        <w:t>本次评标采用综合评分法。磋商小组对满足磋商文件实质性要求的响应文件</w:t>
      </w:r>
      <w:r>
        <w:rPr>
          <w:rFonts w:hint="eastAsia" w:ascii="宋体" w:hAnsi="宋体" w:eastAsia="宋体" w:cs="宋体"/>
          <w:sz w:val="21"/>
          <w:szCs w:val="21"/>
        </w:rPr>
        <w:t>，按照本章规定的评分标准进行打分，并按得分由高到低顺序推荐成交候选人，</w:t>
      </w:r>
      <w:r>
        <w:rPr>
          <w:rFonts w:hint="eastAsia" w:ascii="宋体" w:hAnsi="宋体" w:eastAsia="宋体" w:cs="宋体"/>
          <w:kern w:val="0"/>
          <w:sz w:val="21"/>
          <w:szCs w:val="21"/>
        </w:rPr>
        <w:t>综合评分相等时，以报价得分高的优先；报价得分也相等的，由采购人自行确定。</w:t>
      </w:r>
    </w:p>
    <w:p w14:paraId="3CEE64B5">
      <w:pPr>
        <w:spacing w:line="360" w:lineRule="auto"/>
        <w:rPr>
          <w:rFonts w:hint="eastAsia" w:ascii="宋体" w:hAnsi="宋体" w:eastAsia="宋体" w:cs="宋体"/>
          <w:b/>
          <w:bCs/>
          <w:sz w:val="21"/>
          <w:szCs w:val="21"/>
        </w:rPr>
      </w:pPr>
      <w:bookmarkStart w:id="598" w:name="_Toc485131201"/>
      <w:bookmarkStart w:id="599" w:name="_Toc466298140"/>
      <w:bookmarkStart w:id="600" w:name="_Toc24936"/>
      <w:bookmarkStart w:id="601" w:name="_Toc281405529"/>
      <w:bookmarkStart w:id="602" w:name="_Toc144974568"/>
      <w:bookmarkStart w:id="603" w:name="_Toc152042378"/>
      <w:bookmarkStart w:id="604" w:name="_Toc318450723"/>
      <w:bookmarkStart w:id="605" w:name="_Toc455867817"/>
      <w:bookmarkStart w:id="606" w:name="_Toc152045601"/>
      <w:bookmarkStart w:id="607" w:name="_Toc455080157"/>
      <w:r>
        <w:rPr>
          <w:rFonts w:hint="eastAsia" w:ascii="宋体" w:hAnsi="宋体" w:eastAsia="宋体" w:cs="宋体"/>
          <w:b/>
          <w:bCs/>
          <w:sz w:val="21"/>
          <w:szCs w:val="21"/>
        </w:rPr>
        <w:t>2. 评审标准</w:t>
      </w:r>
      <w:bookmarkEnd w:id="598"/>
      <w:bookmarkEnd w:id="599"/>
      <w:bookmarkEnd w:id="600"/>
      <w:bookmarkEnd w:id="601"/>
      <w:bookmarkEnd w:id="602"/>
      <w:bookmarkEnd w:id="603"/>
      <w:bookmarkEnd w:id="604"/>
      <w:bookmarkEnd w:id="605"/>
      <w:bookmarkEnd w:id="606"/>
      <w:bookmarkEnd w:id="607"/>
    </w:p>
    <w:p w14:paraId="404614CE">
      <w:pPr>
        <w:spacing w:line="360" w:lineRule="auto"/>
        <w:rPr>
          <w:rFonts w:hint="eastAsia" w:ascii="宋体" w:hAnsi="宋体" w:eastAsia="宋体" w:cs="宋体"/>
          <w:sz w:val="21"/>
          <w:szCs w:val="21"/>
        </w:rPr>
      </w:pPr>
      <w:bookmarkStart w:id="608" w:name="_Toc21120"/>
      <w:bookmarkStart w:id="609" w:name="_Toc15813"/>
      <w:bookmarkStart w:id="610" w:name="_Toc281405530"/>
      <w:bookmarkStart w:id="611" w:name="_Toc30809"/>
      <w:bookmarkStart w:id="612" w:name="_Toc152045602"/>
      <w:bookmarkStart w:id="613" w:name="_Toc455867818"/>
      <w:bookmarkStart w:id="614" w:name="_Toc144974569"/>
      <w:bookmarkStart w:id="615" w:name="_Toc466298141"/>
      <w:bookmarkStart w:id="616" w:name="_Toc455080158"/>
      <w:bookmarkStart w:id="617" w:name="_Toc19934"/>
      <w:bookmarkStart w:id="618" w:name="_Toc152042379"/>
      <w:bookmarkStart w:id="619" w:name="_Toc25637"/>
      <w:bookmarkStart w:id="620" w:name="_Toc318450724"/>
      <w:bookmarkStart w:id="621" w:name="_Toc31037"/>
      <w:bookmarkStart w:id="622" w:name="_Toc485131202"/>
      <w:r>
        <w:rPr>
          <w:rFonts w:hint="eastAsia" w:ascii="宋体" w:hAnsi="宋体" w:eastAsia="宋体" w:cs="宋体"/>
          <w:sz w:val="21"/>
          <w:szCs w:val="21"/>
        </w:rPr>
        <w:t>2.1 初步评审标准</w:t>
      </w:r>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p>
    <w:p w14:paraId="11CF9DF1">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2.1.</w:t>
      </w:r>
      <w:r>
        <w:rPr>
          <w:rFonts w:hint="eastAsia" w:ascii="宋体" w:hAnsi="宋体" w:eastAsia="宋体" w:cs="宋体"/>
          <w:sz w:val="21"/>
          <w:szCs w:val="21"/>
          <w:lang w:val="en-US" w:eastAsia="zh-CN"/>
        </w:rPr>
        <w:t>1</w:t>
      </w:r>
      <w:r>
        <w:rPr>
          <w:rFonts w:hint="eastAsia" w:ascii="宋体" w:hAnsi="宋体" w:eastAsia="宋体" w:cs="宋体"/>
          <w:sz w:val="21"/>
          <w:szCs w:val="21"/>
        </w:rPr>
        <w:t xml:space="preserve"> </w:t>
      </w:r>
      <w:r>
        <w:rPr>
          <w:rFonts w:hint="eastAsia" w:ascii="宋体" w:hAnsi="宋体" w:eastAsia="宋体" w:cs="宋体"/>
          <w:sz w:val="21"/>
          <w:szCs w:val="21"/>
          <w:lang w:eastAsia="zh-CN"/>
        </w:rPr>
        <w:t>形式</w:t>
      </w:r>
      <w:r>
        <w:rPr>
          <w:rFonts w:hint="eastAsia" w:ascii="宋体" w:hAnsi="宋体" w:eastAsia="宋体" w:cs="宋体"/>
          <w:sz w:val="21"/>
          <w:szCs w:val="21"/>
        </w:rPr>
        <w:t>评审标准：见评标办法前附表。</w:t>
      </w:r>
    </w:p>
    <w:p w14:paraId="4A47A9BB">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2.1.</w:t>
      </w:r>
      <w:r>
        <w:rPr>
          <w:rFonts w:hint="eastAsia" w:ascii="宋体" w:hAnsi="宋体" w:eastAsia="宋体" w:cs="宋体"/>
          <w:sz w:val="21"/>
          <w:szCs w:val="21"/>
          <w:lang w:val="en-US" w:eastAsia="zh-CN"/>
        </w:rPr>
        <w:t>2</w:t>
      </w:r>
      <w:r>
        <w:rPr>
          <w:rFonts w:hint="eastAsia" w:ascii="宋体" w:hAnsi="宋体" w:eastAsia="宋体" w:cs="宋体"/>
          <w:sz w:val="21"/>
          <w:szCs w:val="21"/>
        </w:rPr>
        <w:t>资格评审标准：见评标办法前附表。</w:t>
      </w:r>
    </w:p>
    <w:p w14:paraId="0B9262A8">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2.1.</w:t>
      </w:r>
      <w:r>
        <w:rPr>
          <w:rFonts w:hint="eastAsia" w:ascii="宋体" w:hAnsi="宋体" w:eastAsia="宋体" w:cs="宋体"/>
          <w:sz w:val="21"/>
          <w:szCs w:val="21"/>
          <w:lang w:val="en-US" w:eastAsia="zh-CN"/>
        </w:rPr>
        <w:t>3</w:t>
      </w:r>
      <w:r>
        <w:rPr>
          <w:rFonts w:hint="eastAsia" w:ascii="宋体" w:hAnsi="宋体" w:eastAsia="宋体" w:cs="宋体"/>
          <w:sz w:val="21"/>
          <w:szCs w:val="21"/>
        </w:rPr>
        <w:t xml:space="preserve"> 响应性评审标准：见评标办法前附表。</w:t>
      </w:r>
    </w:p>
    <w:p w14:paraId="1E9A1B64">
      <w:pPr>
        <w:spacing w:line="360" w:lineRule="auto"/>
        <w:rPr>
          <w:rFonts w:hint="eastAsia" w:ascii="宋体" w:hAnsi="宋体" w:eastAsia="宋体" w:cs="宋体"/>
          <w:sz w:val="21"/>
          <w:szCs w:val="21"/>
        </w:rPr>
      </w:pPr>
      <w:bookmarkStart w:id="623" w:name="_Toc144974570"/>
      <w:bookmarkStart w:id="624" w:name="_Toc11061"/>
      <w:bookmarkStart w:id="625" w:name="_Toc281405531"/>
      <w:bookmarkStart w:id="626" w:name="_Toc25492"/>
      <w:bookmarkStart w:id="627" w:name="_Toc152042380"/>
      <w:bookmarkStart w:id="628" w:name="_Toc22128"/>
      <w:bookmarkStart w:id="629" w:name="_Toc30189"/>
      <w:bookmarkStart w:id="630" w:name="_Toc12013"/>
      <w:bookmarkStart w:id="631" w:name="_Toc466298142"/>
      <w:bookmarkStart w:id="632" w:name="_Toc152045603"/>
      <w:bookmarkStart w:id="633" w:name="_Toc318450725"/>
      <w:bookmarkStart w:id="634" w:name="_Toc485131203"/>
      <w:bookmarkStart w:id="635" w:name="_Toc455867819"/>
      <w:bookmarkStart w:id="636" w:name="_Toc455080159"/>
      <w:bookmarkStart w:id="637" w:name="_Toc22439"/>
      <w:r>
        <w:rPr>
          <w:rFonts w:hint="eastAsia" w:ascii="宋体" w:hAnsi="宋体" w:eastAsia="宋体" w:cs="宋体"/>
          <w:sz w:val="21"/>
          <w:szCs w:val="21"/>
        </w:rPr>
        <w:t>2.2 分值构成与评分标准</w:t>
      </w:r>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p>
    <w:p w14:paraId="48BBEAD4">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2.2.1磋商报价：见评标办法前附表</w:t>
      </w:r>
    </w:p>
    <w:p w14:paraId="387DB66B">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2.2.2</w:t>
      </w:r>
      <w:r>
        <w:rPr>
          <w:rFonts w:hint="eastAsia" w:ascii="宋体" w:hAnsi="宋体" w:cs="宋体"/>
          <w:sz w:val="21"/>
          <w:szCs w:val="21"/>
          <w:lang w:val="en-US" w:eastAsia="zh-CN"/>
        </w:rPr>
        <w:t>技术部分</w:t>
      </w:r>
      <w:r>
        <w:rPr>
          <w:rFonts w:hint="eastAsia" w:ascii="宋体" w:hAnsi="宋体" w:eastAsia="宋体" w:cs="宋体"/>
          <w:sz w:val="21"/>
          <w:szCs w:val="21"/>
        </w:rPr>
        <w:t>：见评标办法前附表；</w:t>
      </w:r>
    </w:p>
    <w:p w14:paraId="42FDACE0">
      <w:pPr>
        <w:spacing w:line="360" w:lineRule="auto"/>
        <w:ind w:firstLine="424" w:firstLineChars="202"/>
        <w:rPr>
          <w:rFonts w:hint="eastAsia" w:ascii="宋体" w:hAnsi="宋体" w:eastAsia="宋体" w:cs="宋体"/>
          <w:kern w:val="0"/>
          <w:sz w:val="21"/>
          <w:szCs w:val="21"/>
        </w:rPr>
      </w:pPr>
      <w:r>
        <w:rPr>
          <w:rFonts w:hint="eastAsia" w:ascii="宋体" w:hAnsi="宋体" w:eastAsia="宋体" w:cs="宋体"/>
          <w:sz w:val="21"/>
          <w:szCs w:val="21"/>
        </w:rPr>
        <w:t>2.2.3</w:t>
      </w:r>
      <w:r>
        <w:rPr>
          <w:rFonts w:hint="eastAsia" w:ascii="宋体" w:hAnsi="宋体" w:cs="宋体"/>
          <w:kern w:val="0"/>
          <w:sz w:val="21"/>
          <w:szCs w:val="21"/>
          <w:lang w:val="en-US" w:eastAsia="zh-CN"/>
        </w:rPr>
        <w:t>综合部分</w:t>
      </w:r>
      <w:r>
        <w:rPr>
          <w:rFonts w:hint="eastAsia" w:ascii="宋体" w:hAnsi="宋体" w:eastAsia="宋体" w:cs="宋体"/>
          <w:kern w:val="0"/>
          <w:sz w:val="21"/>
          <w:szCs w:val="21"/>
        </w:rPr>
        <w:t>：</w:t>
      </w:r>
      <w:r>
        <w:rPr>
          <w:rFonts w:hint="eastAsia" w:ascii="宋体" w:hAnsi="宋体" w:eastAsia="宋体" w:cs="宋体"/>
          <w:sz w:val="21"/>
          <w:szCs w:val="21"/>
        </w:rPr>
        <w:t>见评标办法前附表；</w:t>
      </w:r>
    </w:p>
    <w:p w14:paraId="05329325">
      <w:pPr>
        <w:spacing w:line="360" w:lineRule="auto"/>
        <w:rPr>
          <w:rFonts w:hint="eastAsia" w:ascii="宋体" w:hAnsi="宋体" w:eastAsia="宋体" w:cs="宋体"/>
          <w:b/>
          <w:bCs/>
          <w:sz w:val="21"/>
          <w:szCs w:val="21"/>
        </w:rPr>
      </w:pPr>
      <w:bookmarkStart w:id="638" w:name="_Toc455867820"/>
      <w:bookmarkStart w:id="639" w:name="_Toc281405532"/>
      <w:bookmarkStart w:id="640" w:name="_Toc455080160"/>
      <w:bookmarkStart w:id="641" w:name="_Toc466298143"/>
      <w:bookmarkStart w:id="642" w:name="_Toc17308"/>
      <w:bookmarkStart w:id="643" w:name="_Toc318450726"/>
      <w:bookmarkStart w:id="644" w:name="_Toc485131204"/>
      <w:r>
        <w:rPr>
          <w:rFonts w:hint="eastAsia" w:ascii="宋体" w:hAnsi="宋体" w:eastAsia="宋体" w:cs="宋体"/>
          <w:b/>
          <w:bCs/>
          <w:sz w:val="21"/>
          <w:szCs w:val="21"/>
        </w:rPr>
        <w:t>3. 评审程序</w:t>
      </w:r>
      <w:bookmarkEnd w:id="638"/>
      <w:bookmarkEnd w:id="639"/>
      <w:bookmarkEnd w:id="640"/>
      <w:bookmarkEnd w:id="641"/>
      <w:bookmarkEnd w:id="642"/>
      <w:bookmarkEnd w:id="643"/>
      <w:bookmarkEnd w:id="644"/>
    </w:p>
    <w:p w14:paraId="497DED23">
      <w:pPr>
        <w:spacing w:line="360" w:lineRule="auto"/>
        <w:rPr>
          <w:rFonts w:hint="eastAsia" w:ascii="宋体" w:hAnsi="宋体" w:eastAsia="宋体" w:cs="宋体"/>
          <w:sz w:val="21"/>
          <w:szCs w:val="21"/>
        </w:rPr>
      </w:pPr>
      <w:bookmarkStart w:id="645" w:name="_Toc7272"/>
      <w:bookmarkStart w:id="646" w:name="_Toc281405533"/>
      <w:bookmarkStart w:id="647" w:name="_Toc18886"/>
      <w:bookmarkStart w:id="648" w:name="_Toc455080161"/>
      <w:bookmarkStart w:id="649" w:name="_Toc318450727"/>
      <w:bookmarkStart w:id="650" w:name="_Toc485131205"/>
      <w:bookmarkStart w:id="651" w:name="_Toc13315"/>
      <w:bookmarkStart w:id="652" w:name="_Toc466298144"/>
      <w:bookmarkStart w:id="653" w:name="_Toc29614"/>
      <w:bookmarkStart w:id="654" w:name="_Toc14633"/>
      <w:bookmarkStart w:id="655" w:name="_Toc30986"/>
      <w:bookmarkStart w:id="656" w:name="_Toc5427"/>
      <w:bookmarkStart w:id="657" w:name="_Toc455867821"/>
      <w:r>
        <w:rPr>
          <w:rFonts w:hint="eastAsia" w:ascii="宋体" w:hAnsi="宋体" w:eastAsia="宋体" w:cs="宋体"/>
          <w:sz w:val="21"/>
          <w:szCs w:val="21"/>
        </w:rPr>
        <w:t>3.1 初步评审</w:t>
      </w:r>
      <w:bookmarkEnd w:id="645"/>
      <w:bookmarkEnd w:id="646"/>
      <w:bookmarkEnd w:id="647"/>
      <w:bookmarkEnd w:id="648"/>
      <w:bookmarkEnd w:id="649"/>
      <w:bookmarkEnd w:id="650"/>
      <w:bookmarkEnd w:id="651"/>
      <w:bookmarkEnd w:id="652"/>
      <w:bookmarkEnd w:id="653"/>
      <w:bookmarkEnd w:id="654"/>
      <w:bookmarkEnd w:id="655"/>
      <w:bookmarkEnd w:id="656"/>
      <w:bookmarkEnd w:id="657"/>
    </w:p>
    <w:p w14:paraId="425D489B">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3.1.1 磋商小组依据本章第2.1款规定的标准对响应文件进行初步评审。有一项不符合评审标准的，作废标处理。</w:t>
      </w:r>
    </w:p>
    <w:p w14:paraId="423FBFDA">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3.1.2 </w:t>
      </w:r>
      <w:r>
        <w:rPr>
          <w:rFonts w:hint="eastAsia" w:ascii="宋体" w:hAnsi="宋体" w:eastAsia="宋体" w:cs="宋体"/>
          <w:sz w:val="21"/>
          <w:szCs w:val="21"/>
          <w:lang w:eastAsia="zh-CN"/>
        </w:rPr>
        <w:t>供应商</w:t>
      </w:r>
      <w:r>
        <w:rPr>
          <w:rFonts w:hint="eastAsia" w:ascii="宋体" w:hAnsi="宋体" w:eastAsia="宋体" w:cs="宋体"/>
          <w:sz w:val="21"/>
          <w:szCs w:val="21"/>
        </w:rPr>
        <w:t>有以下情形之一的，其投标作废标处理：</w:t>
      </w:r>
    </w:p>
    <w:p w14:paraId="3E0E190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bookmarkStart w:id="658" w:name="_Toc455867822"/>
      <w:bookmarkStart w:id="659" w:name="_Toc455080162"/>
      <w:bookmarkStart w:id="660" w:name="_Toc26049"/>
      <w:bookmarkStart w:id="661" w:name="_Toc21032"/>
      <w:bookmarkStart w:id="662" w:name="_Toc7121"/>
      <w:bookmarkStart w:id="663" w:name="_Toc10692"/>
      <w:bookmarkStart w:id="664" w:name="_Toc21570"/>
      <w:bookmarkStart w:id="665" w:name="_Toc12406"/>
      <w:bookmarkStart w:id="666" w:name="_Toc318450728"/>
      <w:bookmarkStart w:id="667" w:name="_Toc466298145"/>
      <w:bookmarkStart w:id="668" w:name="_Toc485131206"/>
      <w:bookmarkStart w:id="669" w:name="_Toc2825"/>
      <w:bookmarkStart w:id="670" w:name="_Toc281405534"/>
      <w:r>
        <w:rPr>
          <w:rFonts w:hint="eastAsia" w:ascii="宋体" w:hAnsi="宋体" w:eastAsia="宋体" w:cs="宋体"/>
          <w:sz w:val="21"/>
          <w:szCs w:val="21"/>
        </w:rPr>
        <w:t>（1）串通响应或弄虚作假或有其他违法行为的；</w:t>
      </w:r>
    </w:p>
    <w:p w14:paraId="245A84D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（2）不按磋商小组要求澄清、说明或补正的；</w:t>
      </w:r>
    </w:p>
    <w:p w14:paraId="3B5FC5E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（3）未按规定格式填写、内容不全或关键字迹模糊、无法辨认的；</w:t>
      </w:r>
    </w:p>
    <w:p w14:paraId="6E563EF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（4）响应文件附有采购人不能接受的条件；</w:t>
      </w:r>
    </w:p>
    <w:p w14:paraId="5EE3306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（5）不符合磋商文件规定的其他实质性要求</w:t>
      </w:r>
      <w:r>
        <w:rPr>
          <w:rFonts w:hint="eastAsia" w:ascii="宋体" w:hAnsi="宋体" w:eastAsia="宋体" w:cs="宋体"/>
          <w:sz w:val="21"/>
          <w:szCs w:val="21"/>
          <w:lang w:eastAsia="zh-CN"/>
        </w:rPr>
        <w:t>。</w:t>
      </w:r>
    </w:p>
    <w:p w14:paraId="22354439">
      <w:pPr>
        <w:spacing w:line="360" w:lineRule="auto"/>
        <w:rPr>
          <w:rFonts w:hint="eastAsia" w:ascii="宋体" w:hAnsi="宋体" w:eastAsia="宋体" w:cs="宋体"/>
          <w:sz w:val="21"/>
          <w:szCs w:val="21"/>
        </w:rPr>
      </w:pPr>
      <w:r>
        <w:rPr>
          <w:rFonts w:hint="eastAsia" w:ascii="宋体" w:hAnsi="宋体" w:eastAsia="宋体" w:cs="宋体"/>
          <w:sz w:val="21"/>
          <w:szCs w:val="21"/>
        </w:rPr>
        <w:t>3.2 详细评审</w:t>
      </w:r>
      <w:bookmarkEnd w:id="658"/>
      <w:bookmarkEnd w:id="659"/>
      <w:bookmarkEnd w:id="660"/>
      <w:bookmarkEnd w:id="661"/>
      <w:bookmarkEnd w:id="662"/>
      <w:bookmarkEnd w:id="663"/>
      <w:bookmarkEnd w:id="664"/>
      <w:bookmarkEnd w:id="665"/>
      <w:bookmarkEnd w:id="666"/>
      <w:bookmarkEnd w:id="667"/>
      <w:bookmarkEnd w:id="668"/>
      <w:bookmarkEnd w:id="669"/>
      <w:bookmarkEnd w:id="670"/>
    </w:p>
    <w:p w14:paraId="600376C0">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3.2.1 磋商小组按本章第2.2款规定的量化因素和分值进行打分，并计算出综合评分得分。</w:t>
      </w:r>
    </w:p>
    <w:p w14:paraId="7F71CFAB">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3.2.2 评分分值计算保留小数点后两位，小数点后第三位“四舍五入”。</w:t>
      </w:r>
    </w:p>
    <w:p w14:paraId="29CC899A">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3.2.3</w:t>
      </w:r>
      <w:r>
        <w:rPr>
          <w:rFonts w:hint="eastAsia" w:ascii="宋体" w:hAnsi="宋体" w:eastAsia="宋体" w:cs="宋体"/>
          <w:sz w:val="21"/>
          <w:szCs w:val="21"/>
          <w:lang w:eastAsia="zh-CN"/>
        </w:rPr>
        <w:t>供应商</w:t>
      </w:r>
      <w:r>
        <w:rPr>
          <w:rFonts w:hint="eastAsia" w:ascii="宋体" w:hAnsi="宋体" w:eastAsia="宋体" w:cs="宋体"/>
          <w:sz w:val="21"/>
          <w:szCs w:val="21"/>
        </w:rPr>
        <w:t>的最终得分以全部小组成员打分的算术平均值为准，作为该</w:t>
      </w:r>
      <w:r>
        <w:rPr>
          <w:rFonts w:hint="eastAsia" w:ascii="宋体" w:hAnsi="宋体" w:eastAsia="宋体" w:cs="宋体"/>
          <w:sz w:val="21"/>
          <w:szCs w:val="21"/>
          <w:lang w:eastAsia="zh-CN"/>
        </w:rPr>
        <w:t>供应商</w:t>
      </w:r>
      <w:r>
        <w:rPr>
          <w:rFonts w:hint="eastAsia" w:ascii="宋体" w:hAnsi="宋体" w:eastAsia="宋体" w:cs="宋体"/>
          <w:sz w:val="21"/>
          <w:szCs w:val="21"/>
        </w:rPr>
        <w:t>的最终得分。</w:t>
      </w:r>
    </w:p>
    <w:p w14:paraId="4A11380D">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3.2.4在磋商过程中，凡遇到磋商文件中无界定或界定不清、前后不一致使磋商小组意见有分歧且又难以协商一致的问题，均由磋商小组予以表决，获半数以上同意的即为通过，未获半数同意的即为否决。</w:t>
      </w:r>
    </w:p>
    <w:p w14:paraId="48D894E4">
      <w:pPr>
        <w:spacing w:line="360" w:lineRule="auto"/>
        <w:rPr>
          <w:rFonts w:hint="eastAsia" w:ascii="宋体" w:hAnsi="宋体" w:eastAsia="宋体" w:cs="宋体"/>
          <w:sz w:val="21"/>
          <w:szCs w:val="21"/>
        </w:rPr>
      </w:pPr>
      <w:bookmarkStart w:id="671" w:name="_Toc23896"/>
      <w:bookmarkStart w:id="672" w:name="_Toc11958"/>
      <w:bookmarkStart w:id="673" w:name="_Toc318450729"/>
      <w:bookmarkStart w:id="674" w:name="_Toc28633"/>
      <w:bookmarkStart w:id="675" w:name="_Toc8342"/>
      <w:bookmarkStart w:id="676" w:name="_Toc485131207"/>
      <w:bookmarkStart w:id="677" w:name="_Toc455867823"/>
      <w:bookmarkStart w:id="678" w:name="_Toc455080163"/>
      <w:bookmarkStart w:id="679" w:name="_Toc466298146"/>
      <w:bookmarkStart w:id="680" w:name="_Toc24862"/>
      <w:bookmarkStart w:id="681" w:name="_Toc281405535"/>
      <w:bookmarkStart w:id="682" w:name="_Toc10153"/>
      <w:bookmarkStart w:id="683" w:name="_Toc8813"/>
      <w:r>
        <w:rPr>
          <w:rFonts w:hint="eastAsia" w:ascii="宋体" w:hAnsi="宋体" w:eastAsia="宋体" w:cs="宋体"/>
          <w:sz w:val="21"/>
          <w:szCs w:val="21"/>
        </w:rPr>
        <w:t>3.3 响应文件的澄清和补正</w:t>
      </w:r>
      <w:bookmarkEnd w:id="671"/>
      <w:bookmarkEnd w:id="672"/>
      <w:bookmarkEnd w:id="673"/>
      <w:bookmarkEnd w:id="674"/>
      <w:bookmarkEnd w:id="675"/>
      <w:bookmarkEnd w:id="676"/>
      <w:bookmarkEnd w:id="677"/>
      <w:bookmarkEnd w:id="678"/>
      <w:bookmarkEnd w:id="679"/>
      <w:bookmarkEnd w:id="680"/>
      <w:bookmarkEnd w:id="681"/>
      <w:bookmarkEnd w:id="682"/>
      <w:bookmarkEnd w:id="683"/>
    </w:p>
    <w:p w14:paraId="69AAF890">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3.3.1在磋商过程中，磋商小组可以书面形式要求</w:t>
      </w:r>
      <w:r>
        <w:rPr>
          <w:rFonts w:hint="eastAsia" w:ascii="宋体" w:hAnsi="宋体" w:eastAsia="宋体" w:cs="宋体"/>
          <w:sz w:val="21"/>
          <w:szCs w:val="21"/>
          <w:lang w:eastAsia="zh-CN"/>
        </w:rPr>
        <w:t>供应商</w:t>
      </w:r>
      <w:r>
        <w:rPr>
          <w:rFonts w:hint="eastAsia" w:ascii="宋体" w:hAnsi="宋体" w:eastAsia="宋体" w:cs="宋体"/>
          <w:sz w:val="21"/>
          <w:szCs w:val="21"/>
        </w:rPr>
        <w:t>对所提交的响应文件中不明确的内容进行书面澄清或说明，或者对细微偏离进行补正。磋商小组不接受</w:t>
      </w:r>
      <w:r>
        <w:rPr>
          <w:rFonts w:hint="eastAsia" w:ascii="宋体" w:hAnsi="宋体" w:eastAsia="宋体" w:cs="宋体"/>
          <w:sz w:val="21"/>
          <w:szCs w:val="21"/>
          <w:lang w:eastAsia="zh-CN"/>
        </w:rPr>
        <w:t>供应商</w:t>
      </w:r>
      <w:r>
        <w:rPr>
          <w:rFonts w:hint="eastAsia" w:ascii="宋体" w:hAnsi="宋体" w:eastAsia="宋体" w:cs="宋体"/>
          <w:sz w:val="21"/>
          <w:szCs w:val="21"/>
        </w:rPr>
        <w:t>主动提出的澄清、说明或补正。</w:t>
      </w:r>
    </w:p>
    <w:p w14:paraId="651EA8C3">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3.3.2 澄清、说明和补正不得超出响应文件的范围或者改变响应文件的实质性内容（算术性错误修正的除外）。</w:t>
      </w:r>
      <w:r>
        <w:rPr>
          <w:rFonts w:hint="eastAsia" w:ascii="宋体" w:hAnsi="宋体" w:eastAsia="宋体" w:cs="宋体"/>
          <w:sz w:val="21"/>
          <w:szCs w:val="21"/>
          <w:lang w:eastAsia="zh-CN"/>
        </w:rPr>
        <w:t>供应商</w:t>
      </w:r>
      <w:r>
        <w:rPr>
          <w:rFonts w:hint="eastAsia" w:ascii="宋体" w:hAnsi="宋体" w:eastAsia="宋体" w:cs="宋体"/>
          <w:sz w:val="21"/>
          <w:szCs w:val="21"/>
        </w:rPr>
        <w:t>的书面澄清、说明和补正属于响应文件的组成部分。</w:t>
      </w:r>
    </w:p>
    <w:p w14:paraId="08D8AA8B">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3.3.3 磋商小组对</w:t>
      </w:r>
      <w:r>
        <w:rPr>
          <w:rFonts w:hint="eastAsia" w:ascii="宋体" w:hAnsi="宋体" w:eastAsia="宋体" w:cs="宋体"/>
          <w:sz w:val="21"/>
          <w:szCs w:val="21"/>
          <w:lang w:eastAsia="zh-CN"/>
        </w:rPr>
        <w:t>供应商</w:t>
      </w:r>
      <w:r>
        <w:rPr>
          <w:rFonts w:hint="eastAsia" w:ascii="宋体" w:hAnsi="宋体" w:eastAsia="宋体" w:cs="宋体"/>
          <w:sz w:val="21"/>
          <w:szCs w:val="21"/>
        </w:rPr>
        <w:t>提交的澄清、说明或补正有疑问的，可以要求</w:t>
      </w:r>
      <w:r>
        <w:rPr>
          <w:rFonts w:hint="eastAsia" w:ascii="宋体" w:hAnsi="宋体" w:eastAsia="宋体" w:cs="宋体"/>
          <w:sz w:val="21"/>
          <w:szCs w:val="21"/>
          <w:lang w:eastAsia="zh-CN"/>
        </w:rPr>
        <w:t>供应商</w:t>
      </w:r>
      <w:r>
        <w:rPr>
          <w:rFonts w:hint="eastAsia" w:ascii="宋体" w:hAnsi="宋体" w:eastAsia="宋体" w:cs="宋体"/>
          <w:sz w:val="21"/>
          <w:szCs w:val="21"/>
        </w:rPr>
        <w:t>进一步澄清、说明或补正，直至满足磋商小组的要求。</w:t>
      </w:r>
    </w:p>
    <w:p w14:paraId="5B0D44EC">
      <w:pPr>
        <w:spacing w:line="360" w:lineRule="auto"/>
        <w:rPr>
          <w:rFonts w:hint="eastAsia" w:ascii="宋体" w:hAnsi="宋体" w:eastAsia="宋体" w:cs="宋体"/>
          <w:sz w:val="21"/>
          <w:szCs w:val="21"/>
        </w:rPr>
      </w:pPr>
      <w:bookmarkStart w:id="684" w:name="_Toc455080164"/>
      <w:bookmarkStart w:id="685" w:name="_Toc5903"/>
      <w:bookmarkStart w:id="686" w:name="_Toc455867824"/>
      <w:bookmarkStart w:id="687" w:name="_Toc318450730"/>
      <w:bookmarkStart w:id="688" w:name="_Toc22986"/>
      <w:bookmarkStart w:id="689" w:name="_Toc1857"/>
      <w:bookmarkStart w:id="690" w:name="_Toc19453"/>
      <w:bookmarkStart w:id="691" w:name="_Toc30708"/>
      <w:bookmarkStart w:id="692" w:name="_Toc485131208"/>
      <w:bookmarkStart w:id="693" w:name="_Toc281405536"/>
      <w:bookmarkStart w:id="694" w:name="_Toc466298147"/>
      <w:bookmarkStart w:id="695" w:name="_Toc26894"/>
      <w:bookmarkStart w:id="696" w:name="_Toc32183"/>
      <w:r>
        <w:rPr>
          <w:rFonts w:hint="eastAsia" w:ascii="宋体" w:hAnsi="宋体" w:eastAsia="宋体" w:cs="宋体"/>
          <w:sz w:val="21"/>
          <w:szCs w:val="21"/>
        </w:rPr>
        <w:t>3.4 评标结果</w:t>
      </w:r>
      <w:bookmarkEnd w:id="684"/>
      <w:bookmarkEnd w:id="685"/>
      <w:bookmarkEnd w:id="686"/>
      <w:bookmarkEnd w:id="687"/>
      <w:bookmarkEnd w:id="688"/>
      <w:bookmarkEnd w:id="689"/>
      <w:bookmarkEnd w:id="690"/>
      <w:bookmarkEnd w:id="691"/>
      <w:bookmarkEnd w:id="692"/>
      <w:bookmarkEnd w:id="693"/>
      <w:bookmarkEnd w:id="694"/>
      <w:bookmarkEnd w:id="695"/>
      <w:bookmarkEnd w:id="696"/>
    </w:p>
    <w:p w14:paraId="65DFEF32">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3.4.1除第二章“</w:t>
      </w:r>
      <w:r>
        <w:rPr>
          <w:rFonts w:hint="eastAsia" w:ascii="宋体" w:hAnsi="宋体" w:eastAsia="宋体" w:cs="宋体"/>
          <w:sz w:val="21"/>
          <w:szCs w:val="21"/>
          <w:lang w:eastAsia="zh-CN"/>
        </w:rPr>
        <w:t>供应商</w:t>
      </w:r>
      <w:r>
        <w:rPr>
          <w:rFonts w:hint="eastAsia" w:ascii="宋体" w:hAnsi="宋体" w:eastAsia="宋体" w:cs="宋体"/>
          <w:sz w:val="21"/>
          <w:szCs w:val="21"/>
        </w:rPr>
        <w:t>须知”前附表授权直接确定成交人外，磋商小组按照得分由高到低的顺序推荐成交候选人。</w:t>
      </w:r>
    </w:p>
    <w:p w14:paraId="650B9E8B">
      <w:pPr>
        <w:spacing w:line="360" w:lineRule="auto"/>
        <w:rPr>
          <w:rFonts w:hint="eastAsia" w:ascii="宋体" w:hAnsi="宋体" w:eastAsia="宋体" w:cs="宋体"/>
          <w:sz w:val="21"/>
          <w:szCs w:val="21"/>
        </w:rPr>
      </w:pPr>
      <w:r>
        <w:rPr>
          <w:rFonts w:hint="eastAsia" w:ascii="宋体" w:hAnsi="宋体" w:eastAsia="宋体" w:cs="宋体"/>
          <w:sz w:val="21"/>
          <w:szCs w:val="21"/>
        </w:rPr>
        <w:t xml:space="preserve">   3.4.2 磋商小组完成评标后，应当向采购人提交书面评审报告。</w:t>
      </w:r>
    </w:p>
    <w:p w14:paraId="74B90DF0">
      <w:pPr>
        <w:spacing w:line="360" w:lineRule="auto"/>
        <w:rPr>
          <w:rFonts w:hint="eastAsia" w:ascii="宋体" w:hAnsi="宋体" w:cs="宋体"/>
          <w:b/>
          <w:bCs/>
          <w:sz w:val="21"/>
          <w:szCs w:val="21"/>
          <w:lang w:val="en-US" w:eastAsia="zh-CN"/>
        </w:rPr>
      </w:pPr>
      <w:r>
        <w:rPr>
          <w:rFonts w:hint="eastAsia" w:ascii="宋体" w:hAnsi="宋体" w:cs="宋体"/>
          <w:b/>
          <w:bCs/>
          <w:sz w:val="21"/>
          <w:szCs w:val="21"/>
          <w:lang w:val="en-US" w:eastAsia="zh-CN"/>
        </w:rPr>
        <w:t>4</w:t>
      </w:r>
      <w:r>
        <w:rPr>
          <w:rFonts w:hint="eastAsia" w:ascii="宋体" w:hAnsi="宋体" w:eastAsia="宋体" w:cs="宋体"/>
          <w:b/>
          <w:bCs/>
          <w:sz w:val="21"/>
          <w:szCs w:val="21"/>
        </w:rPr>
        <w:t>.</w:t>
      </w:r>
      <w:r>
        <w:rPr>
          <w:rFonts w:hint="eastAsia" w:ascii="宋体" w:hAnsi="宋体" w:cs="宋体"/>
          <w:b/>
          <w:bCs/>
          <w:sz w:val="21"/>
          <w:szCs w:val="21"/>
          <w:lang w:val="en-US" w:eastAsia="zh-CN"/>
        </w:rPr>
        <w:t>废标条件</w:t>
      </w:r>
    </w:p>
    <w:p w14:paraId="0A510688">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本附件所集中列示的废标条件，是本章“评标办法”的组成部分，是对第二章“磋商须知”和本章正文部分所规定的废标条件的总结和补充，如果出现相互矛盾的情况，以第二章“磋商须知”和本章正文部分的规定为准。</w:t>
      </w:r>
    </w:p>
    <w:p w14:paraId="16D3FD0D">
      <w:p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4.</w:t>
      </w:r>
      <w:r>
        <w:rPr>
          <w:rFonts w:hint="eastAsia" w:ascii="宋体" w:hAnsi="宋体" w:eastAsia="宋体" w:cs="宋体"/>
          <w:sz w:val="21"/>
          <w:szCs w:val="21"/>
          <w:lang w:val="en-US" w:eastAsia="zh-CN"/>
        </w:rPr>
        <w:t>1未通过第三章评标办法资格评审、符合性评审的；</w:t>
      </w:r>
    </w:p>
    <w:p w14:paraId="6801F17E">
      <w:p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4.</w:t>
      </w:r>
      <w:r>
        <w:rPr>
          <w:rFonts w:hint="eastAsia" w:ascii="宋体" w:hAnsi="宋体" w:eastAsia="宋体" w:cs="宋体"/>
          <w:sz w:val="21"/>
          <w:szCs w:val="21"/>
          <w:lang w:val="en-US" w:eastAsia="zh-CN"/>
        </w:rPr>
        <w:t>2不按评标委员会要求澄清、说明或补正的；</w:t>
      </w:r>
    </w:p>
    <w:p w14:paraId="63A74C11">
      <w:p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4.</w:t>
      </w:r>
      <w:r>
        <w:rPr>
          <w:rFonts w:hint="eastAsia" w:ascii="宋体" w:hAnsi="宋体" w:eastAsia="宋体" w:cs="宋体"/>
          <w:sz w:val="21"/>
          <w:szCs w:val="21"/>
          <w:lang w:val="en-US" w:eastAsia="zh-CN"/>
        </w:rPr>
        <w:t>3投标报价有算术性错误，投标人不接受修正价格的；</w:t>
      </w:r>
    </w:p>
    <w:p w14:paraId="5FEE94F9">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r>
        <w:rPr>
          <w:rFonts w:hint="eastAsia" w:ascii="宋体" w:hAnsi="宋体" w:cs="宋体"/>
          <w:sz w:val="21"/>
          <w:szCs w:val="21"/>
          <w:lang w:val="en-US" w:eastAsia="zh-CN"/>
        </w:rPr>
        <w:t>4</w:t>
      </w:r>
      <w:r>
        <w:rPr>
          <w:rFonts w:hint="eastAsia" w:ascii="宋体" w:hAnsi="宋体" w:eastAsia="宋体" w:cs="宋体"/>
          <w:sz w:val="21"/>
          <w:szCs w:val="21"/>
          <w:lang w:val="en-US" w:eastAsia="zh-CN"/>
        </w:rPr>
        <w:t>以他人的名义投标、以行贿手段谋取中标或者以其他弄虚作假方式投标的；</w:t>
      </w:r>
    </w:p>
    <w:p w14:paraId="77B2922E">
      <w:p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4.</w:t>
      </w:r>
      <w:r>
        <w:rPr>
          <w:rFonts w:hint="eastAsia" w:ascii="宋体" w:hAnsi="宋体" w:eastAsia="宋体" w:cs="宋体"/>
          <w:sz w:val="21"/>
          <w:szCs w:val="21"/>
          <w:lang w:val="en-US" w:eastAsia="zh-CN"/>
        </w:rPr>
        <w:t>5属于串（围）标行为的；</w:t>
      </w:r>
    </w:p>
    <w:p w14:paraId="25DB08C2">
      <w:p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4.</w:t>
      </w:r>
      <w:r>
        <w:rPr>
          <w:rFonts w:hint="eastAsia" w:ascii="宋体" w:hAnsi="宋体" w:eastAsia="宋体" w:cs="宋体"/>
          <w:sz w:val="21"/>
          <w:szCs w:val="21"/>
          <w:lang w:val="en-US" w:eastAsia="zh-CN"/>
        </w:rPr>
        <w:t>6评标委员会认定投标人以低于成本报价竞标的；</w:t>
      </w:r>
    </w:p>
    <w:p w14:paraId="47F7B398">
      <w:p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4.</w:t>
      </w:r>
      <w:r>
        <w:rPr>
          <w:rFonts w:hint="eastAsia" w:ascii="宋体" w:hAnsi="宋体" w:eastAsia="宋体" w:cs="宋体"/>
          <w:sz w:val="21"/>
          <w:szCs w:val="21"/>
          <w:lang w:val="en-US" w:eastAsia="zh-CN"/>
        </w:rPr>
        <w:t>7明显不符合技术规格、技术标准的要求；</w:t>
      </w:r>
    </w:p>
    <w:p w14:paraId="001D1800">
      <w:p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4.</w:t>
      </w:r>
      <w:r>
        <w:rPr>
          <w:rFonts w:hint="eastAsia" w:ascii="宋体" w:hAnsi="宋体" w:eastAsia="宋体" w:cs="宋体"/>
          <w:sz w:val="21"/>
          <w:szCs w:val="21"/>
          <w:lang w:val="en-US" w:eastAsia="zh-CN"/>
        </w:rPr>
        <w:t>8不具备招标文件中规定的资格要求的；</w:t>
      </w:r>
    </w:p>
    <w:p w14:paraId="5B17CCCF">
      <w:p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4.</w:t>
      </w:r>
      <w:r>
        <w:rPr>
          <w:rFonts w:hint="eastAsia" w:ascii="宋体" w:hAnsi="宋体" w:eastAsia="宋体" w:cs="宋体"/>
          <w:sz w:val="21"/>
          <w:szCs w:val="21"/>
          <w:lang w:val="en-US" w:eastAsia="zh-CN"/>
        </w:rPr>
        <w:t>9文件制作机器码、文件创建标识码有相同的；</w:t>
      </w:r>
    </w:p>
    <w:p w14:paraId="43F0EE20">
      <w:pPr>
        <w:spacing w:line="360" w:lineRule="auto"/>
        <w:ind w:firstLine="420" w:firstLineChars="200"/>
        <w:rPr>
          <w:rFonts w:hint="eastAsia" w:ascii="宋体" w:hAnsi="宋体" w:eastAsia="宋体" w:cs="宋体"/>
          <w:kern w:val="2"/>
          <w:sz w:val="21"/>
          <w:szCs w:val="21"/>
          <w:lang w:val="en-US" w:eastAsia="zh-CN" w:bidi="ar-SA"/>
        </w:rPr>
      </w:pPr>
      <w:r>
        <w:rPr>
          <w:rFonts w:hint="eastAsia" w:ascii="宋体" w:hAnsi="宋体" w:cs="宋体"/>
          <w:sz w:val="21"/>
          <w:szCs w:val="21"/>
          <w:lang w:val="en-US" w:eastAsia="zh-CN"/>
        </w:rPr>
        <w:t>4.</w:t>
      </w:r>
      <w:r>
        <w:rPr>
          <w:rFonts w:hint="eastAsia" w:ascii="宋体" w:hAnsi="宋体" w:eastAsia="宋体" w:cs="宋体"/>
          <w:sz w:val="21"/>
          <w:szCs w:val="21"/>
          <w:lang w:val="en-US" w:eastAsia="zh-CN"/>
        </w:rPr>
        <w:t>10不符合招标文件规定的其他实质性要求及相关法律、法规或规章规定可以废标的其他情形。</w:t>
      </w:r>
    </w:p>
    <w:p w14:paraId="5FA9B8AA">
      <w:pPr>
        <w:spacing w:line="360" w:lineRule="auto"/>
        <w:rPr>
          <w:rFonts w:hint="eastAsia" w:ascii="宋体" w:hAnsi="宋体" w:eastAsia="宋体" w:cs="宋体"/>
          <w:sz w:val="24"/>
          <w:szCs w:val="24"/>
        </w:rPr>
      </w:pPr>
    </w:p>
    <w:p w14:paraId="5E30C4C9">
      <w:pPr>
        <w:spacing w:line="360" w:lineRule="auto"/>
        <w:rPr>
          <w:rFonts w:hint="eastAsia" w:ascii="宋体" w:hAnsi="宋体" w:eastAsia="宋体" w:cs="宋体"/>
          <w:sz w:val="24"/>
          <w:szCs w:val="24"/>
        </w:rPr>
      </w:pPr>
    </w:p>
    <w:p w14:paraId="197265EF">
      <w:pPr>
        <w:rPr>
          <w:rFonts w:hint="eastAsia" w:ascii="宋体" w:hAnsi="宋体" w:eastAsia="宋体" w:cs="宋体"/>
          <w:bCs w:val="0"/>
          <w:sz w:val="24"/>
          <w:szCs w:val="24"/>
          <w:highlight w:val="none"/>
        </w:rPr>
      </w:pPr>
      <w:bookmarkStart w:id="697" w:name="_Toc152042387"/>
      <w:bookmarkStart w:id="698" w:name="_Toc152045609"/>
      <w:bookmarkStart w:id="699" w:name="_Toc144974577"/>
      <w:bookmarkStart w:id="700" w:name="_Toc28377"/>
    </w:p>
    <w:p w14:paraId="6DE70F2A">
      <w:pPr>
        <w:pStyle w:val="6"/>
        <w:spacing w:before="120" w:after="120" w:line="360" w:lineRule="auto"/>
        <w:jc w:val="both"/>
        <w:rPr>
          <w:rFonts w:hint="eastAsia" w:ascii="宋体" w:hAnsi="宋体" w:eastAsia="宋体" w:cs="宋体"/>
          <w:bCs w:val="0"/>
          <w:sz w:val="32"/>
          <w:szCs w:val="32"/>
          <w:highlight w:val="none"/>
        </w:rPr>
        <w:sectPr>
          <w:pgSz w:w="11906" w:h="16838"/>
          <w:pgMar w:top="1440" w:right="1489" w:bottom="1440" w:left="1797" w:header="851" w:footer="992" w:gutter="0"/>
          <w:pgNumType w:fmt="decimal"/>
          <w:cols w:space="720" w:num="1"/>
          <w:docGrid w:type="linesAndChars" w:linePitch="312" w:charSpace="0"/>
        </w:sectPr>
      </w:pPr>
    </w:p>
    <w:p w14:paraId="3287BA7A">
      <w:pPr>
        <w:pStyle w:val="6"/>
        <w:spacing w:before="120" w:after="120" w:line="360" w:lineRule="auto"/>
        <w:jc w:val="center"/>
        <w:rPr>
          <w:rFonts w:hint="eastAsia" w:ascii="宋体" w:hAnsi="宋体" w:eastAsia="宋体" w:cs="宋体"/>
          <w:bCs w:val="0"/>
          <w:sz w:val="32"/>
          <w:szCs w:val="32"/>
          <w:highlight w:val="none"/>
        </w:rPr>
      </w:pPr>
      <w:r>
        <w:rPr>
          <w:rFonts w:hint="eastAsia" w:ascii="宋体" w:hAnsi="宋体" w:eastAsia="宋体" w:cs="宋体"/>
          <w:bCs w:val="0"/>
          <w:sz w:val="32"/>
          <w:szCs w:val="32"/>
          <w:highlight w:val="none"/>
        </w:rPr>
        <w:t>第四章  合同</w:t>
      </w:r>
      <w:bookmarkEnd w:id="697"/>
      <w:bookmarkEnd w:id="698"/>
      <w:bookmarkEnd w:id="699"/>
      <w:r>
        <w:rPr>
          <w:rFonts w:hint="eastAsia" w:ascii="宋体" w:hAnsi="宋体" w:eastAsia="宋体" w:cs="宋体"/>
          <w:bCs w:val="0"/>
          <w:sz w:val="32"/>
          <w:szCs w:val="32"/>
          <w:highlight w:val="none"/>
        </w:rPr>
        <w:t>文本</w:t>
      </w:r>
      <w:bookmarkEnd w:id="700"/>
    </w:p>
    <w:p w14:paraId="1206CB58">
      <w:pPr>
        <w:jc w:val="center"/>
        <w:rPr>
          <w:rFonts w:hint="eastAsia" w:ascii="宋体" w:hAnsi="宋体" w:eastAsia="宋体" w:cs="宋体"/>
          <w:sz w:val="24"/>
          <w:szCs w:val="24"/>
        </w:rPr>
      </w:pPr>
      <w:r>
        <w:rPr>
          <w:rFonts w:hint="eastAsia" w:ascii="宋体" w:hAnsi="宋体" w:eastAsia="宋体" w:cs="宋体"/>
          <w:sz w:val="24"/>
          <w:szCs w:val="24"/>
        </w:rPr>
        <w:t>（仅做参考，具体内容</w:t>
      </w:r>
      <w:r>
        <w:rPr>
          <w:rFonts w:hint="eastAsia" w:ascii="宋体" w:hAnsi="宋体" w:cs="宋体"/>
          <w:sz w:val="24"/>
          <w:szCs w:val="24"/>
          <w:lang w:val="en-US" w:eastAsia="zh-CN"/>
        </w:rPr>
        <w:t>以</w:t>
      </w:r>
      <w:r>
        <w:rPr>
          <w:rFonts w:hint="eastAsia" w:ascii="宋体" w:hAnsi="宋体" w:eastAsia="宋体" w:cs="宋体"/>
          <w:sz w:val="24"/>
          <w:szCs w:val="24"/>
        </w:rPr>
        <w:t>签订合同</w:t>
      </w:r>
      <w:r>
        <w:rPr>
          <w:rFonts w:hint="eastAsia" w:ascii="宋体" w:hAnsi="宋体" w:cs="宋体"/>
          <w:sz w:val="24"/>
          <w:szCs w:val="24"/>
          <w:lang w:val="en-US" w:eastAsia="zh-CN"/>
        </w:rPr>
        <w:t>为准</w:t>
      </w:r>
      <w:r>
        <w:rPr>
          <w:rFonts w:hint="eastAsia" w:ascii="宋体" w:hAnsi="宋体" w:eastAsia="宋体" w:cs="宋体"/>
          <w:sz w:val="24"/>
          <w:szCs w:val="24"/>
        </w:rPr>
        <w:t>）</w:t>
      </w:r>
    </w:p>
    <w:p w14:paraId="26C6C4FD">
      <w:pPr>
        <w:spacing w:line="360" w:lineRule="auto"/>
        <w:rPr>
          <w:rFonts w:hint="eastAsia" w:ascii="宋体" w:hAnsi="宋体" w:eastAsia="宋体" w:cs="宋体"/>
          <w:sz w:val="24"/>
          <w:szCs w:val="24"/>
        </w:rPr>
      </w:pPr>
      <w:bookmarkStart w:id="701" w:name="_Toc152045786"/>
      <w:bookmarkStart w:id="702" w:name="_Toc144974855"/>
      <w:bookmarkStart w:id="703" w:name="_Toc152042575"/>
    </w:p>
    <w:p w14:paraId="29EEF083">
      <w:pPr>
        <w:spacing w:line="360" w:lineRule="auto"/>
        <w:jc w:val="left"/>
        <w:rPr>
          <w:rFonts w:hint="eastAsia" w:ascii="宋体" w:hAnsi="宋体" w:eastAsia="宋体" w:cs="宋体"/>
          <w:bCs/>
          <w:sz w:val="24"/>
          <w:szCs w:val="24"/>
        </w:rPr>
        <w:sectPr>
          <w:pgSz w:w="11906" w:h="16838"/>
          <w:pgMar w:top="1440" w:right="1489" w:bottom="1440" w:left="1797" w:header="851" w:footer="992" w:gutter="0"/>
          <w:pgNumType w:fmt="decimal"/>
          <w:cols w:space="720" w:num="1"/>
          <w:docGrid w:type="linesAndChars" w:linePitch="312" w:charSpace="0"/>
        </w:sectPr>
      </w:pPr>
    </w:p>
    <w:p w14:paraId="2685AF7A">
      <w:pPr>
        <w:keepNext w:val="0"/>
        <w:keepLines w:val="0"/>
        <w:widowControl/>
        <w:suppressLineNumbers w:val="0"/>
        <w:spacing w:line="360" w:lineRule="auto"/>
        <w:jc w:val="left"/>
        <w:rPr>
          <w:rFonts w:hint="default"/>
          <w:sz w:val="24"/>
          <w:szCs w:val="24"/>
          <w:u w:val="single"/>
          <w:lang w:val="en-US"/>
        </w:rPr>
      </w:pPr>
      <w:bookmarkStart w:id="704" w:name="_Toc29292"/>
      <w:r>
        <w:rPr>
          <w:rFonts w:hint="eastAsia" w:ascii="宋体" w:hAnsi="宋体" w:eastAsia="宋体" w:cs="宋体"/>
          <w:color w:val="000000"/>
          <w:kern w:val="0"/>
          <w:sz w:val="32"/>
          <w:szCs w:val="32"/>
          <w:lang w:val="en-US" w:eastAsia="zh-CN" w:bidi="ar"/>
        </w:rPr>
        <w:t>合同编号：</w:t>
      </w:r>
      <w:r>
        <w:rPr>
          <w:rFonts w:hint="eastAsia" w:ascii="宋体" w:hAnsi="宋体" w:eastAsia="宋体" w:cs="宋体"/>
          <w:color w:val="000000"/>
          <w:kern w:val="0"/>
          <w:sz w:val="24"/>
          <w:szCs w:val="24"/>
          <w:u w:val="single"/>
          <w:lang w:val="en-US" w:eastAsia="zh-CN" w:bidi="ar"/>
        </w:rPr>
        <w:t xml:space="preserve">                </w:t>
      </w:r>
    </w:p>
    <w:p w14:paraId="5033AA87">
      <w:pPr>
        <w:keepNext w:val="0"/>
        <w:keepLines w:val="0"/>
        <w:widowControl/>
        <w:suppressLineNumbers w:val="0"/>
        <w:spacing w:line="360" w:lineRule="auto"/>
        <w:jc w:val="left"/>
        <w:rPr>
          <w:rFonts w:hint="eastAsia" w:ascii="宋体" w:hAnsi="宋体" w:eastAsia="宋体" w:cs="宋体"/>
          <w:b/>
          <w:bCs/>
          <w:color w:val="000000"/>
          <w:kern w:val="0"/>
          <w:sz w:val="24"/>
          <w:szCs w:val="24"/>
          <w:lang w:val="en-US" w:eastAsia="zh-CN" w:bidi="ar"/>
        </w:rPr>
      </w:pPr>
    </w:p>
    <w:p w14:paraId="08DC1B67">
      <w:pPr>
        <w:keepNext w:val="0"/>
        <w:keepLines w:val="0"/>
        <w:widowControl/>
        <w:suppressLineNumbers w:val="0"/>
        <w:spacing w:line="360" w:lineRule="auto"/>
        <w:jc w:val="left"/>
        <w:rPr>
          <w:rFonts w:hint="eastAsia" w:ascii="宋体" w:hAnsi="宋体" w:eastAsia="宋体" w:cs="宋体"/>
          <w:b/>
          <w:bCs/>
          <w:color w:val="000000"/>
          <w:kern w:val="0"/>
          <w:sz w:val="24"/>
          <w:szCs w:val="24"/>
          <w:lang w:val="en-US" w:eastAsia="zh-CN" w:bidi="ar"/>
        </w:rPr>
      </w:pPr>
    </w:p>
    <w:p w14:paraId="070AC681">
      <w:pPr>
        <w:keepNext w:val="0"/>
        <w:keepLines w:val="0"/>
        <w:widowControl/>
        <w:suppressLineNumbers w:val="0"/>
        <w:spacing w:line="360" w:lineRule="auto"/>
        <w:jc w:val="left"/>
        <w:rPr>
          <w:rFonts w:hint="eastAsia" w:ascii="宋体" w:hAnsi="宋体" w:eastAsia="宋体" w:cs="宋体"/>
          <w:b/>
          <w:bCs/>
          <w:color w:val="000000"/>
          <w:kern w:val="0"/>
          <w:sz w:val="24"/>
          <w:szCs w:val="24"/>
          <w:lang w:val="en-US" w:eastAsia="zh-CN" w:bidi="ar"/>
        </w:rPr>
      </w:pPr>
    </w:p>
    <w:p w14:paraId="21A1EFE6">
      <w:pPr>
        <w:keepNext w:val="0"/>
        <w:keepLines w:val="0"/>
        <w:widowControl/>
        <w:suppressLineNumbers w:val="0"/>
        <w:spacing w:line="360" w:lineRule="auto"/>
        <w:ind w:firstLine="482" w:firstLineChars="200"/>
        <w:jc w:val="center"/>
        <w:rPr>
          <w:rFonts w:hint="default"/>
          <w:sz w:val="32"/>
          <w:szCs w:val="32"/>
          <w:u w:val="single"/>
          <w:lang w:val="en-US"/>
        </w:rPr>
      </w:pPr>
      <w:r>
        <w:rPr>
          <w:rFonts w:hint="eastAsia" w:ascii="宋体" w:hAnsi="宋体" w:eastAsia="宋体" w:cs="宋体"/>
          <w:b/>
          <w:bCs/>
          <w:color w:val="000000"/>
          <w:kern w:val="0"/>
          <w:sz w:val="24"/>
          <w:szCs w:val="24"/>
          <w:u w:val="single"/>
          <w:lang w:val="en-US" w:eastAsia="zh-CN" w:bidi="ar"/>
        </w:rPr>
        <w:t xml:space="preserve">                           </w:t>
      </w:r>
      <w:r>
        <w:rPr>
          <w:rFonts w:hint="eastAsia" w:ascii="宋体" w:hAnsi="宋体" w:eastAsia="宋体" w:cs="宋体"/>
          <w:b/>
          <w:bCs/>
          <w:color w:val="000000"/>
          <w:kern w:val="0"/>
          <w:sz w:val="32"/>
          <w:szCs w:val="32"/>
          <w:u w:val="single"/>
          <w:lang w:val="en-US" w:eastAsia="zh-CN" w:bidi="ar"/>
        </w:rPr>
        <w:t>（项目名称）</w:t>
      </w:r>
    </w:p>
    <w:p w14:paraId="6F58CC77">
      <w:pPr>
        <w:keepNext w:val="0"/>
        <w:keepLines w:val="0"/>
        <w:widowControl/>
        <w:suppressLineNumbers w:val="0"/>
        <w:spacing w:line="360" w:lineRule="auto"/>
        <w:jc w:val="center"/>
        <w:rPr>
          <w:rFonts w:hint="eastAsia" w:ascii="宋体" w:hAnsi="宋体" w:eastAsia="宋体" w:cs="宋体"/>
          <w:b/>
          <w:bCs/>
          <w:color w:val="000000"/>
          <w:kern w:val="0"/>
          <w:sz w:val="24"/>
          <w:szCs w:val="24"/>
          <w:lang w:val="en-US" w:eastAsia="zh-CN" w:bidi="ar"/>
        </w:rPr>
      </w:pPr>
    </w:p>
    <w:p w14:paraId="64F59B53">
      <w:pPr>
        <w:keepNext w:val="0"/>
        <w:keepLines w:val="0"/>
        <w:widowControl/>
        <w:suppressLineNumbers w:val="0"/>
        <w:spacing w:line="360" w:lineRule="auto"/>
        <w:jc w:val="center"/>
        <w:rPr>
          <w:rFonts w:hint="eastAsia" w:ascii="宋体" w:hAnsi="宋体" w:eastAsia="宋体" w:cs="宋体"/>
          <w:b/>
          <w:bCs/>
          <w:color w:val="000000"/>
          <w:kern w:val="0"/>
          <w:sz w:val="24"/>
          <w:szCs w:val="24"/>
          <w:lang w:val="en-US" w:eastAsia="zh-CN" w:bidi="ar"/>
        </w:rPr>
      </w:pPr>
    </w:p>
    <w:p w14:paraId="7A56001A">
      <w:pPr>
        <w:keepNext w:val="0"/>
        <w:keepLines w:val="0"/>
        <w:widowControl/>
        <w:suppressLineNumbers w:val="0"/>
        <w:spacing w:line="360" w:lineRule="auto"/>
        <w:jc w:val="both"/>
        <w:rPr>
          <w:rFonts w:hint="eastAsia" w:ascii="宋体" w:hAnsi="宋体" w:eastAsia="宋体" w:cs="宋体"/>
          <w:b/>
          <w:bCs/>
          <w:color w:val="000000"/>
          <w:kern w:val="0"/>
          <w:sz w:val="44"/>
          <w:szCs w:val="44"/>
          <w:lang w:val="en-US" w:eastAsia="zh-CN" w:bidi="ar"/>
        </w:rPr>
      </w:pPr>
    </w:p>
    <w:p w14:paraId="016512CD">
      <w:pPr>
        <w:keepNext w:val="0"/>
        <w:keepLines w:val="0"/>
        <w:widowControl/>
        <w:suppressLineNumbers w:val="0"/>
        <w:spacing w:line="360" w:lineRule="auto"/>
        <w:jc w:val="center"/>
        <w:rPr>
          <w:sz w:val="44"/>
          <w:szCs w:val="44"/>
        </w:rPr>
      </w:pPr>
      <w:r>
        <w:rPr>
          <w:rFonts w:hint="eastAsia" w:ascii="宋体" w:hAnsi="宋体" w:eastAsia="宋体" w:cs="宋体"/>
          <w:b/>
          <w:bCs/>
          <w:color w:val="000000"/>
          <w:kern w:val="0"/>
          <w:sz w:val="44"/>
          <w:szCs w:val="44"/>
          <w:lang w:val="en-US" w:eastAsia="zh-CN" w:bidi="ar"/>
        </w:rPr>
        <w:t>采购合同</w:t>
      </w:r>
    </w:p>
    <w:p w14:paraId="73CF12BD">
      <w:pPr>
        <w:keepNext w:val="0"/>
        <w:keepLines w:val="0"/>
        <w:widowControl/>
        <w:suppressLineNumbers w:val="0"/>
        <w:spacing w:line="360" w:lineRule="auto"/>
        <w:jc w:val="left"/>
        <w:rPr>
          <w:rFonts w:hint="eastAsia" w:ascii="宋体" w:hAnsi="宋体" w:eastAsia="宋体" w:cs="宋体"/>
          <w:b/>
          <w:bCs/>
          <w:color w:val="000000"/>
          <w:kern w:val="0"/>
          <w:sz w:val="24"/>
          <w:szCs w:val="24"/>
          <w:lang w:val="en-US" w:eastAsia="zh-CN" w:bidi="ar"/>
        </w:rPr>
      </w:pPr>
    </w:p>
    <w:p w14:paraId="428C389E">
      <w:pPr>
        <w:keepNext w:val="0"/>
        <w:keepLines w:val="0"/>
        <w:widowControl/>
        <w:suppressLineNumbers w:val="0"/>
        <w:spacing w:line="360" w:lineRule="auto"/>
        <w:jc w:val="left"/>
        <w:rPr>
          <w:rFonts w:hint="eastAsia" w:ascii="宋体" w:hAnsi="宋体" w:eastAsia="宋体" w:cs="宋体"/>
          <w:b/>
          <w:bCs/>
          <w:color w:val="000000"/>
          <w:kern w:val="0"/>
          <w:sz w:val="24"/>
          <w:szCs w:val="24"/>
          <w:lang w:val="en-US" w:eastAsia="zh-CN" w:bidi="ar"/>
        </w:rPr>
      </w:pPr>
    </w:p>
    <w:p w14:paraId="019565D8">
      <w:pPr>
        <w:keepNext w:val="0"/>
        <w:keepLines w:val="0"/>
        <w:widowControl/>
        <w:suppressLineNumbers w:val="0"/>
        <w:spacing w:line="360" w:lineRule="auto"/>
        <w:jc w:val="left"/>
        <w:rPr>
          <w:rFonts w:hint="eastAsia" w:ascii="宋体" w:hAnsi="宋体" w:eastAsia="宋体" w:cs="宋体"/>
          <w:b/>
          <w:bCs/>
          <w:color w:val="000000"/>
          <w:kern w:val="0"/>
          <w:sz w:val="28"/>
          <w:szCs w:val="28"/>
          <w:lang w:val="en-US" w:eastAsia="zh-CN" w:bidi="ar"/>
        </w:rPr>
      </w:pPr>
    </w:p>
    <w:p w14:paraId="7A9A342B">
      <w:pPr>
        <w:keepNext w:val="0"/>
        <w:keepLines w:val="0"/>
        <w:widowControl/>
        <w:suppressLineNumbers w:val="0"/>
        <w:spacing w:line="360" w:lineRule="auto"/>
        <w:jc w:val="left"/>
        <w:rPr>
          <w:rFonts w:hint="eastAsia" w:ascii="宋体" w:hAnsi="宋体" w:eastAsia="宋体" w:cs="宋体"/>
          <w:b/>
          <w:bCs/>
          <w:color w:val="000000"/>
          <w:kern w:val="0"/>
          <w:sz w:val="28"/>
          <w:szCs w:val="28"/>
          <w:lang w:val="en-US" w:eastAsia="zh-CN" w:bidi="ar"/>
        </w:rPr>
      </w:pPr>
    </w:p>
    <w:p w14:paraId="5DFF4386">
      <w:pPr>
        <w:keepNext w:val="0"/>
        <w:keepLines w:val="0"/>
        <w:widowControl/>
        <w:suppressLineNumbers w:val="0"/>
        <w:spacing w:line="360" w:lineRule="auto"/>
        <w:jc w:val="left"/>
        <w:rPr>
          <w:rFonts w:hint="eastAsia" w:ascii="宋体" w:hAnsi="宋体" w:eastAsia="宋体" w:cs="宋体"/>
          <w:b/>
          <w:bCs/>
          <w:color w:val="000000"/>
          <w:kern w:val="0"/>
          <w:sz w:val="28"/>
          <w:szCs w:val="28"/>
          <w:lang w:val="en-US" w:eastAsia="zh-CN" w:bidi="ar"/>
        </w:rPr>
      </w:pPr>
    </w:p>
    <w:p w14:paraId="0B42CAFD">
      <w:pPr>
        <w:keepNext w:val="0"/>
        <w:keepLines w:val="0"/>
        <w:widowControl/>
        <w:suppressLineNumbers w:val="0"/>
        <w:spacing w:line="360" w:lineRule="auto"/>
        <w:jc w:val="left"/>
        <w:rPr>
          <w:rFonts w:hint="eastAsia" w:ascii="宋体" w:hAnsi="宋体" w:eastAsia="宋体" w:cs="宋体"/>
          <w:b/>
          <w:bCs/>
          <w:color w:val="000000"/>
          <w:kern w:val="0"/>
          <w:sz w:val="28"/>
          <w:szCs w:val="28"/>
          <w:lang w:val="en-US" w:eastAsia="zh-CN" w:bidi="ar"/>
        </w:rPr>
      </w:pPr>
    </w:p>
    <w:p w14:paraId="00D7A1B0">
      <w:pPr>
        <w:keepNext w:val="0"/>
        <w:keepLines w:val="0"/>
        <w:widowControl/>
        <w:suppressLineNumbers w:val="0"/>
        <w:spacing w:line="360" w:lineRule="auto"/>
        <w:jc w:val="left"/>
        <w:rPr>
          <w:rFonts w:hint="eastAsia" w:ascii="宋体" w:hAnsi="宋体" w:eastAsia="宋体" w:cs="宋体"/>
          <w:b/>
          <w:bCs/>
          <w:color w:val="000000"/>
          <w:kern w:val="0"/>
          <w:sz w:val="28"/>
          <w:szCs w:val="28"/>
          <w:lang w:val="en-US" w:eastAsia="zh-CN" w:bidi="ar"/>
        </w:rPr>
      </w:pPr>
    </w:p>
    <w:p w14:paraId="4575360A">
      <w:pPr>
        <w:keepNext w:val="0"/>
        <w:keepLines w:val="0"/>
        <w:widowControl/>
        <w:suppressLineNumbers w:val="0"/>
        <w:spacing w:line="360" w:lineRule="auto"/>
        <w:jc w:val="left"/>
        <w:rPr>
          <w:rFonts w:hint="eastAsia" w:ascii="宋体" w:hAnsi="宋体" w:eastAsia="宋体" w:cs="宋体"/>
          <w:b/>
          <w:bCs/>
          <w:color w:val="000000"/>
          <w:kern w:val="0"/>
          <w:sz w:val="28"/>
          <w:szCs w:val="28"/>
          <w:lang w:val="en-US" w:eastAsia="zh-CN" w:bidi="ar"/>
        </w:rPr>
      </w:pPr>
    </w:p>
    <w:p w14:paraId="6868D438">
      <w:pPr>
        <w:keepNext w:val="0"/>
        <w:keepLines w:val="0"/>
        <w:widowControl/>
        <w:suppressLineNumbers w:val="0"/>
        <w:spacing w:line="360" w:lineRule="auto"/>
        <w:jc w:val="left"/>
        <w:rPr>
          <w:rFonts w:hint="eastAsia" w:ascii="宋体" w:hAnsi="宋体" w:eastAsia="宋体" w:cs="宋体"/>
          <w:b/>
          <w:bCs/>
          <w:color w:val="000000"/>
          <w:kern w:val="0"/>
          <w:sz w:val="28"/>
          <w:szCs w:val="28"/>
          <w:lang w:val="en-US" w:eastAsia="zh-CN" w:bidi="ar"/>
        </w:rPr>
      </w:pPr>
      <w:r>
        <w:rPr>
          <w:rFonts w:hint="eastAsia" w:ascii="宋体" w:hAnsi="宋体" w:eastAsia="宋体" w:cs="宋体"/>
          <w:b/>
          <w:bCs/>
          <w:color w:val="000000"/>
          <w:kern w:val="0"/>
          <w:sz w:val="28"/>
          <w:szCs w:val="28"/>
          <w:lang w:val="en-US" w:eastAsia="zh-CN" w:bidi="ar"/>
        </w:rPr>
        <w:t>甲方：</w:t>
      </w:r>
      <w:r>
        <w:rPr>
          <w:rFonts w:hint="eastAsia" w:ascii="宋体" w:hAnsi="宋体" w:eastAsia="宋体" w:cs="宋体"/>
          <w:b/>
          <w:bCs/>
          <w:color w:val="000000"/>
          <w:kern w:val="0"/>
          <w:sz w:val="28"/>
          <w:szCs w:val="28"/>
          <w:u w:val="single"/>
          <w:lang w:val="en-US" w:eastAsia="zh-CN" w:bidi="ar"/>
        </w:rPr>
        <w:t xml:space="preserve">                      </w:t>
      </w:r>
      <w:r>
        <w:rPr>
          <w:rFonts w:hint="eastAsia" w:ascii="宋体" w:hAnsi="宋体" w:eastAsia="宋体" w:cs="宋体"/>
          <w:b/>
          <w:bCs/>
          <w:color w:val="000000"/>
          <w:kern w:val="0"/>
          <w:sz w:val="28"/>
          <w:szCs w:val="28"/>
          <w:lang w:val="en-US" w:eastAsia="zh-CN" w:bidi="ar"/>
        </w:rPr>
        <w:t xml:space="preserve">    </w:t>
      </w:r>
    </w:p>
    <w:p w14:paraId="542893D8">
      <w:pPr>
        <w:keepNext w:val="0"/>
        <w:keepLines w:val="0"/>
        <w:widowControl/>
        <w:suppressLineNumbers w:val="0"/>
        <w:spacing w:line="360" w:lineRule="auto"/>
        <w:jc w:val="left"/>
        <w:rPr>
          <w:rFonts w:hint="default" w:ascii="宋体" w:hAnsi="宋体" w:eastAsia="宋体" w:cs="宋体"/>
          <w:b/>
          <w:bCs/>
          <w:color w:val="000000"/>
          <w:kern w:val="0"/>
          <w:sz w:val="28"/>
          <w:szCs w:val="28"/>
          <w:lang w:val="en-US" w:eastAsia="zh-CN" w:bidi="ar"/>
        </w:rPr>
      </w:pPr>
      <w:r>
        <w:rPr>
          <w:rFonts w:hint="eastAsia" w:ascii="宋体" w:hAnsi="宋体" w:eastAsia="宋体" w:cs="宋体"/>
          <w:b/>
          <w:bCs/>
          <w:color w:val="000000"/>
          <w:kern w:val="0"/>
          <w:sz w:val="28"/>
          <w:szCs w:val="28"/>
          <w:lang w:val="en-US" w:eastAsia="zh-CN" w:bidi="ar"/>
        </w:rPr>
        <w:t>乙方：</w:t>
      </w:r>
      <w:r>
        <w:rPr>
          <w:rFonts w:hint="eastAsia" w:ascii="宋体" w:hAnsi="宋体" w:eastAsia="宋体" w:cs="宋体"/>
          <w:b/>
          <w:bCs/>
          <w:color w:val="000000"/>
          <w:kern w:val="0"/>
          <w:sz w:val="28"/>
          <w:szCs w:val="28"/>
          <w:u w:val="single"/>
          <w:lang w:val="en-US" w:eastAsia="zh-CN" w:bidi="ar"/>
        </w:rPr>
        <w:t xml:space="preserve">                      </w:t>
      </w:r>
      <w:r>
        <w:rPr>
          <w:rFonts w:hint="eastAsia" w:ascii="宋体" w:hAnsi="宋体" w:eastAsia="宋体" w:cs="宋体"/>
          <w:b/>
          <w:bCs/>
          <w:color w:val="000000"/>
          <w:kern w:val="0"/>
          <w:sz w:val="28"/>
          <w:szCs w:val="28"/>
          <w:lang w:val="en-US" w:eastAsia="zh-CN" w:bidi="ar"/>
        </w:rPr>
        <w:t xml:space="preserve">  </w:t>
      </w:r>
    </w:p>
    <w:p w14:paraId="16A29F94">
      <w:pPr>
        <w:keepNext w:val="0"/>
        <w:keepLines w:val="0"/>
        <w:widowControl/>
        <w:suppressLineNumbers w:val="0"/>
        <w:spacing w:line="360" w:lineRule="auto"/>
        <w:jc w:val="left"/>
        <w:rPr>
          <w:sz w:val="28"/>
          <w:szCs w:val="28"/>
        </w:rPr>
      </w:pPr>
      <w:r>
        <w:rPr>
          <w:rFonts w:hint="eastAsia" w:ascii="宋体" w:hAnsi="宋体" w:eastAsia="宋体" w:cs="宋体"/>
          <w:b/>
          <w:bCs/>
          <w:color w:val="000000"/>
          <w:kern w:val="0"/>
          <w:sz w:val="28"/>
          <w:szCs w:val="28"/>
          <w:lang w:val="en-US" w:eastAsia="zh-CN" w:bidi="ar"/>
        </w:rPr>
        <w:t>签署日期：</w:t>
      </w:r>
      <w:r>
        <w:rPr>
          <w:rFonts w:hint="eastAsia" w:ascii="宋体" w:hAnsi="宋体" w:eastAsia="宋体" w:cs="宋体"/>
          <w:b/>
          <w:bCs/>
          <w:color w:val="000000"/>
          <w:kern w:val="0"/>
          <w:sz w:val="28"/>
          <w:szCs w:val="28"/>
          <w:u w:val="single"/>
          <w:lang w:val="en-US" w:eastAsia="zh-CN" w:bidi="ar"/>
        </w:rPr>
        <w:t xml:space="preserve">     </w:t>
      </w:r>
      <w:r>
        <w:rPr>
          <w:rFonts w:hint="eastAsia" w:ascii="宋体" w:hAnsi="宋体" w:eastAsia="宋体" w:cs="宋体"/>
          <w:b/>
          <w:bCs/>
          <w:color w:val="000000"/>
          <w:kern w:val="0"/>
          <w:sz w:val="28"/>
          <w:szCs w:val="28"/>
          <w:lang w:val="en-US" w:eastAsia="zh-CN" w:bidi="ar"/>
        </w:rPr>
        <w:t>年</w:t>
      </w:r>
      <w:r>
        <w:rPr>
          <w:rFonts w:hint="eastAsia" w:ascii="宋体" w:hAnsi="宋体" w:eastAsia="宋体" w:cs="宋体"/>
          <w:b/>
          <w:bCs/>
          <w:color w:val="000000"/>
          <w:kern w:val="0"/>
          <w:sz w:val="28"/>
          <w:szCs w:val="28"/>
          <w:u w:val="single"/>
          <w:lang w:val="en-US" w:eastAsia="zh-CN" w:bidi="ar"/>
        </w:rPr>
        <w:t xml:space="preserve">     </w:t>
      </w:r>
      <w:r>
        <w:rPr>
          <w:rFonts w:hint="eastAsia" w:ascii="宋体" w:hAnsi="宋体" w:eastAsia="宋体" w:cs="宋体"/>
          <w:b/>
          <w:bCs/>
          <w:color w:val="000000"/>
          <w:kern w:val="0"/>
          <w:sz w:val="28"/>
          <w:szCs w:val="28"/>
          <w:lang w:val="en-US" w:eastAsia="zh-CN" w:bidi="ar"/>
        </w:rPr>
        <w:t>月</w:t>
      </w:r>
      <w:r>
        <w:rPr>
          <w:rFonts w:hint="eastAsia" w:ascii="宋体" w:hAnsi="宋体" w:eastAsia="宋体" w:cs="宋体"/>
          <w:b/>
          <w:bCs/>
          <w:color w:val="000000"/>
          <w:kern w:val="0"/>
          <w:sz w:val="28"/>
          <w:szCs w:val="28"/>
          <w:u w:val="single"/>
          <w:lang w:val="en-US" w:eastAsia="zh-CN" w:bidi="ar"/>
        </w:rPr>
        <w:t xml:space="preserve">     </w:t>
      </w:r>
      <w:r>
        <w:rPr>
          <w:rFonts w:hint="eastAsia" w:ascii="宋体" w:hAnsi="宋体" w:eastAsia="宋体" w:cs="宋体"/>
          <w:b/>
          <w:bCs/>
          <w:color w:val="000000"/>
          <w:kern w:val="0"/>
          <w:sz w:val="28"/>
          <w:szCs w:val="28"/>
          <w:lang w:val="en-US" w:eastAsia="zh-CN" w:bidi="ar"/>
        </w:rPr>
        <w:t>日</w:t>
      </w:r>
    </w:p>
    <w:p w14:paraId="2D157AF5">
      <w:pPr>
        <w:keepNext w:val="0"/>
        <w:keepLines w:val="0"/>
        <w:widowControl/>
        <w:suppressLineNumbers w:val="0"/>
        <w:spacing w:line="360" w:lineRule="auto"/>
        <w:jc w:val="left"/>
        <w:rPr>
          <w:rFonts w:hint="eastAsia" w:ascii="宋体" w:hAnsi="宋体" w:eastAsia="宋体" w:cs="宋体"/>
          <w:b/>
          <w:bCs/>
          <w:color w:val="000000"/>
          <w:kern w:val="0"/>
          <w:sz w:val="28"/>
          <w:szCs w:val="28"/>
          <w:lang w:val="en-US" w:eastAsia="zh-CN" w:bidi="ar"/>
        </w:rPr>
        <w:sectPr>
          <w:pgSz w:w="11906" w:h="16838"/>
          <w:pgMar w:top="1440" w:right="1706" w:bottom="1440" w:left="1800" w:header="851" w:footer="992" w:gutter="0"/>
          <w:pgNumType w:fmt="decimal"/>
          <w:cols w:space="720" w:num="1"/>
          <w:docGrid w:type="lines" w:linePitch="312" w:charSpace="0"/>
        </w:sectPr>
      </w:pPr>
    </w:p>
    <w:p w14:paraId="565B2B1B">
      <w:pPr>
        <w:keepNext w:val="0"/>
        <w:keepLines w:val="0"/>
        <w:widowControl/>
        <w:suppressLineNumbers w:val="0"/>
        <w:spacing w:line="360" w:lineRule="auto"/>
        <w:jc w:val="center"/>
        <w:rPr>
          <w:sz w:val="30"/>
          <w:szCs w:val="30"/>
        </w:rPr>
      </w:pPr>
      <w:r>
        <w:rPr>
          <w:rFonts w:ascii="Arial" w:hAnsi="Arial" w:eastAsia="宋体" w:cs="Arial"/>
          <w:b/>
          <w:bCs/>
          <w:color w:val="000000"/>
          <w:kern w:val="0"/>
          <w:sz w:val="30"/>
          <w:szCs w:val="30"/>
          <w:u w:val="single"/>
          <w:lang w:val="en-US" w:eastAsia="zh-CN" w:bidi="ar"/>
        </w:rPr>
        <w:t xml:space="preserve"> </w:t>
      </w:r>
      <w:r>
        <w:rPr>
          <w:rFonts w:hint="eastAsia" w:ascii="Arial" w:hAnsi="Arial" w:eastAsia="宋体" w:cs="Arial"/>
          <w:b/>
          <w:bCs/>
          <w:color w:val="000000"/>
          <w:kern w:val="0"/>
          <w:sz w:val="30"/>
          <w:szCs w:val="30"/>
          <w:u w:val="single"/>
          <w:lang w:val="en-US" w:eastAsia="zh-CN" w:bidi="ar"/>
        </w:rPr>
        <w:t xml:space="preserve">            </w:t>
      </w:r>
      <w:r>
        <w:rPr>
          <w:rFonts w:hint="eastAsia" w:ascii="宋体" w:hAnsi="宋体" w:eastAsia="宋体" w:cs="宋体"/>
          <w:b/>
          <w:bCs/>
          <w:color w:val="000000"/>
          <w:kern w:val="0"/>
          <w:sz w:val="30"/>
          <w:szCs w:val="30"/>
          <w:u w:val="single"/>
          <w:lang w:val="en-US" w:eastAsia="zh-CN" w:bidi="ar"/>
        </w:rPr>
        <w:t>项目</w:t>
      </w:r>
      <w:r>
        <w:rPr>
          <w:rFonts w:hint="eastAsia" w:ascii="宋体" w:hAnsi="宋体" w:eastAsia="宋体" w:cs="宋体"/>
          <w:b/>
          <w:bCs/>
          <w:color w:val="000000"/>
          <w:kern w:val="0"/>
          <w:sz w:val="30"/>
          <w:szCs w:val="30"/>
          <w:lang w:val="en-US" w:eastAsia="zh-CN" w:bidi="ar"/>
        </w:rPr>
        <w:t>（样稿）</w:t>
      </w:r>
    </w:p>
    <w:p w14:paraId="6512FD34">
      <w:pPr>
        <w:keepNext w:val="0"/>
        <w:keepLines w:val="0"/>
        <w:pageBreakBefore w:val="0"/>
        <w:widowControl/>
        <w:suppressLineNumbers w:val="0"/>
        <w:kinsoku/>
        <w:wordWrap/>
        <w:overflowPunct/>
        <w:topLinePunct w:val="0"/>
        <w:autoSpaceDE/>
        <w:autoSpaceDN/>
        <w:bidi w:val="0"/>
        <w:snapToGrid w:val="0"/>
        <w:spacing w:line="360" w:lineRule="auto"/>
        <w:jc w:val="left"/>
        <w:textAlignment w:val="auto"/>
        <w:rPr>
          <w:rFonts w:hint="default"/>
          <w:sz w:val="24"/>
          <w:szCs w:val="24"/>
          <w:u w:val="single"/>
          <w:lang w:val="en-US"/>
        </w:rPr>
      </w:pPr>
      <w:r>
        <w:rPr>
          <w:rFonts w:hint="eastAsia" w:ascii="宋体" w:hAnsi="宋体" w:eastAsia="宋体" w:cs="宋体"/>
          <w:color w:val="000000"/>
          <w:kern w:val="0"/>
          <w:sz w:val="24"/>
          <w:szCs w:val="24"/>
          <w:lang w:val="en-US" w:eastAsia="zh-CN" w:bidi="ar"/>
        </w:rPr>
        <w:t>合同编号：</w:t>
      </w:r>
      <w:r>
        <w:rPr>
          <w:rFonts w:hint="eastAsia" w:ascii="宋体" w:hAnsi="宋体" w:eastAsia="宋体" w:cs="宋体"/>
          <w:b/>
          <w:bCs/>
          <w:color w:val="000000"/>
          <w:kern w:val="0"/>
          <w:sz w:val="24"/>
          <w:szCs w:val="24"/>
          <w:u w:val="single"/>
          <w:lang w:val="en-US" w:eastAsia="zh-CN" w:bidi="ar"/>
        </w:rPr>
        <w:t xml:space="preserve">                    </w:t>
      </w:r>
    </w:p>
    <w:p w14:paraId="76FCE6C9">
      <w:pPr>
        <w:keepNext w:val="0"/>
        <w:keepLines w:val="0"/>
        <w:pageBreakBefore w:val="0"/>
        <w:widowControl/>
        <w:suppressLineNumbers w:val="0"/>
        <w:kinsoku/>
        <w:wordWrap/>
        <w:overflowPunct/>
        <w:topLinePunct w:val="0"/>
        <w:autoSpaceDE/>
        <w:autoSpaceDN/>
        <w:bidi w:val="0"/>
        <w:snapToGrid w:val="0"/>
        <w:spacing w:line="360" w:lineRule="auto"/>
        <w:jc w:val="left"/>
        <w:textAlignment w:val="auto"/>
        <w:rPr>
          <w:sz w:val="24"/>
          <w:szCs w:val="24"/>
        </w:rPr>
      </w:pPr>
      <w:r>
        <w:rPr>
          <w:rFonts w:hint="eastAsia" w:ascii="宋体" w:hAnsi="宋体" w:eastAsia="宋体" w:cs="宋体"/>
          <w:color w:val="000000"/>
          <w:kern w:val="0"/>
          <w:sz w:val="24"/>
          <w:szCs w:val="24"/>
          <w:lang w:val="en-US" w:eastAsia="zh-CN" w:bidi="ar"/>
        </w:rPr>
        <w:t>买方：</w:t>
      </w:r>
      <w:r>
        <w:rPr>
          <w:rFonts w:hint="eastAsia" w:ascii="宋体" w:hAnsi="宋体" w:eastAsia="宋体" w:cs="宋体"/>
          <w:b/>
          <w:bCs/>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 xml:space="preserve">（以下简称甲方） </w:t>
      </w:r>
    </w:p>
    <w:p w14:paraId="52BE5501">
      <w:pPr>
        <w:keepNext w:val="0"/>
        <w:keepLines w:val="0"/>
        <w:pageBreakBefore w:val="0"/>
        <w:widowControl/>
        <w:suppressLineNumbers w:val="0"/>
        <w:kinsoku/>
        <w:wordWrap/>
        <w:overflowPunct/>
        <w:topLinePunct w:val="0"/>
        <w:autoSpaceDE/>
        <w:autoSpaceDN/>
        <w:bidi w:val="0"/>
        <w:snapToGrid w:val="0"/>
        <w:spacing w:line="360" w:lineRule="auto"/>
        <w:jc w:val="left"/>
        <w:textAlignment w:val="auto"/>
        <w:rPr>
          <w:sz w:val="24"/>
          <w:szCs w:val="24"/>
        </w:rPr>
      </w:pPr>
      <w:r>
        <w:rPr>
          <w:rFonts w:hint="eastAsia" w:ascii="宋体" w:hAnsi="宋体" w:eastAsia="宋体" w:cs="宋体"/>
          <w:color w:val="000000"/>
          <w:kern w:val="0"/>
          <w:sz w:val="24"/>
          <w:szCs w:val="24"/>
          <w:lang w:val="en-US" w:eastAsia="zh-CN" w:bidi="ar"/>
        </w:rPr>
        <w:t>卖方：</w:t>
      </w:r>
      <w:r>
        <w:rPr>
          <w:rFonts w:hint="eastAsia" w:ascii="宋体" w:hAnsi="宋体" w:eastAsia="宋体" w:cs="宋体"/>
          <w:b/>
          <w:bCs/>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（以下简称乙方）</w:t>
      </w:r>
      <w:r>
        <w:rPr>
          <w:rFonts w:hint="eastAsia" w:ascii="宋体" w:hAnsi="宋体" w:eastAsia="宋体" w:cs="宋体"/>
          <w:b/>
          <w:bCs/>
          <w:color w:val="000000"/>
          <w:kern w:val="0"/>
          <w:sz w:val="24"/>
          <w:szCs w:val="24"/>
          <w:lang w:val="en-US" w:eastAsia="zh-CN" w:bidi="ar"/>
        </w:rPr>
        <w:t xml:space="preserve"> </w:t>
      </w:r>
    </w:p>
    <w:p w14:paraId="5E909098">
      <w:pPr>
        <w:keepNext w:val="0"/>
        <w:keepLines w:val="0"/>
        <w:pageBreakBefore w:val="0"/>
        <w:widowControl/>
        <w:suppressLineNumbers w:val="0"/>
        <w:kinsoku/>
        <w:wordWrap/>
        <w:overflowPunct/>
        <w:topLinePunct w:val="0"/>
        <w:autoSpaceDE/>
        <w:autoSpaceDN/>
        <w:bidi w:val="0"/>
        <w:snapToGrid w:val="0"/>
        <w:spacing w:line="360" w:lineRule="auto"/>
        <w:jc w:val="left"/>
        <w:textAlignment w:val="auto"/>
        <w:rPr>
          <w:sz w:val="24"/>
          <w:szCs w:val="24"/>
        </w:rPr>
      </w:pPr>
      <w:r>
        <w:rPr>
          <w:rFonts w:hint="eastAsia" w:ascii="宋体" w:hAnsi="宋体" w:eastAsia="宋体" w:cs="宋体"/>
          <w:color w:val="000000"/>
          <w:kern w:val="0"/>
          <w:sz w:val="24"/>
          <w:szCs w:val="24"/>
          <w:lang w:val="en-US" w:eastAsia="zh-CN" w:bidi="ar"/>
        </w:rPr>
        <w:t>就乙方为向甲方提供的货物和服务，经甲乙双方协商一致，签订本合同，共同遵守如下条款：</w:t>
      </w:r>
      <w:r>
        <w:rPr>
          <w:rFonts w:hint="eastAsia" w:ascii="宋体" w:hAnsi="宋体" w:eastAsia="宋体" w:cs="宋体"/>
          <w:b/>
          <w:bCs/>
          <w:color w:val="000000"/>
          <w:kern w:val="0"/>
          <w:sz w:val="24"/>
          <w:szCs w:val="24"/>
          <w:lang w:val="en-US" w:eastAsia="zh-CN" w:bidi="ar"/>
        </w:rPr>
        <w:t xml:space="preserve"> </w:t>
      </w:r>
    </w:p>
    <w:p w14:paraId="758CA5B7">
      <w:pPr>
        <w:keepNext w:val="0"/>
        <w:keepLines w:val="0"/>
        <w:pageBreakBefore w:val="0"/>
        <w:widowControl/>
        <w:suppressLineNumbers w:val="0"/>
        <w:kinsoku/>
        <w:wordWrap/>
        <w:overflowPunct/>
        <w:topLinePunct w:val="0"/>
        <w:autoSpaceDE/>
        <w:autoSpaceDN/>
        <w:bidi w:val="0"/>
        <w:snapToGrid w:val="0"/>
        <w:spacing w:line="360" w:lineRule="auto"/>
        <w:jc w:val="left"/>
        <w:textAlignment w:val="auto"/>
        <w:rPr>
          <w:sz w:val="24"/>
          <w:szCs w:val="24"/>
        </w:rPr>
      </w:pPr>
      <w:r>
        <w:rPr>
          <w:rFonts w:hint="eastAsia" w:ascii="宋体" w:hAnsi="宋体" w:eastAsia="宋体" w:cs="宋体"/>
          <w:b/>
          <w:bCs/>
          <w:color w:val="000000"/>
          <w:kern w:val="0"/>
          <w:sz w:val="24"/>
          <w:szCs w:val="24"/>
          <w:lang w:val="en-US" w:eastAsia="zh-CN" w:bidi="ar"/>
        </w:rPr>
        <w:t xml:space="preserve">一、合同标的、数量及价款 </w:t>
      </w:r>
    </w:p>
    <w:p w14:paraId="3EBFD66F">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vertAlign w:val="baseline"/>
        </w:rPr>
      </w:pPr>
      <w:r>
        <w:rPr>
          <w:rFonts w:hint="eastAsia" w:ascii="宋体" w:hAnsi="宋体" w:eastAsia="宋体" w:cs="宋体"/>
          <w:color w:val="000000"/>
          <w:kern w:val="0"/>
          <w:sz w:val="24"/>
          <w:szCs w:val="24"/>
          <w:lang w:val="en-US" w:eastAsia="zh-CN" w:bidi="ar"/>
        </w:rPr>
        <w:t>乙方保证在合同工期内提供一套完整、安全、可操作、可维护的（详见设备清单）及其成套设备，包括设计、方案配置、设备制造、附件、运至合同指定地点的运输、装卸、保管、保险、税费、培训的技术服务（包括技术资料、图纸的提供）、安装技术指导、检验、质保期保障等服务的全部费用及由此产生的相关费用。</w:t>
      </w:r>
      <w:r>
        <w:rPr>
          <w:rFonts w:hint="eastAsia" w:ascii="宋体" w:hAnsi="宋体" w:eastAsia="宋体" w:cs="宋体"/>
          <w:b/>
          <w:bCs/>
          <w:color w:val="000000"/>
          <w:kern w:val="0"/>
          <w:sz w:val="24"/>
          <w:szCs w:val="24"/>
          <w:lang w:val="en-US" w:eastAsia="zh-CN" w:bidi="ar"/>
        </w:rPr>
        <w:t xml:space="preserve"> </w:t>
      </w:r>
    </w:p>
    <w:tbl>
      <w:tblPr>
        <w:tblStyle w:val="23"/>
        <w:tblW w:w="87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1"/>
        <w:gridCol w:w="1364"/>
        <w:gridCol w:w="968"/>
        <w:gridCol w:w="900"/>
        <w:gridCol w:w="1231"/>
        <w:gridCol w:w="1373"/>
        <w:gridCol w:w="1247"/>
      </w:tblGrid>
      <w:tr w14:paraId="68509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1" w:type="dxa"/>
          </w:tcPr>
          <w:p w14:paraId="2B35944D">
            <w:pPr>
              <w:keepNext w:val="0"/>
              <w:keepLines w:val="0"/>
              <w:pageBreakBefore w:val="0"/>
              <w:widowControl/>
              <w:suppressLineNumbers w:val="0"/>
              <w:kinsoku/>
              <w:wordWrap/>
              <w:overflowPunct/>
              <w:topLinePunct w:val="0"/>
              <w:autoSpaceDE/>
              <w:autoSpaceDN/>
              <w:bidi w:val="0"/>
              <w:snapToGrid w:val="0"/>
              <w:spacing w:line="360" w:lineRule="auto"/>
              <w:jc w:val="center"/>
              <w:textAlignment w:val="auto"/>
              <w:rPr>
                <w:rFonts w:hint="eastAsia" w:eastAsia="宋体"/>
                <w:sz w:val="24"/>
                <w:szCs w:val="24"/>
                <w:vertAlign w:val="baseline"/>
                <w:lang w:val="en-US" w:eastAsia="zh-CN"/>
              </w:rPr>
            </w:pPr>
            <w:r>
              <w:rPr>
                <w:rFonts w:hint="eastAsia"/>
                <w:sz w:val="24"/>
                <w:szCs w:val="24"/>
                <w:vertAlign w:val="baseline"/>
                <w:lang w:val="en-US" w:eastAsia="zh-CN"/>
              </w:rPr>
              <w:t>货物名称</w:t>
            </w:r>
          </w:p>
        </w:tc>
        <w:tc>
          <w:tcPr>
            <w:tcW w:w="1364" w:type="dxa"/>
          </w:tcPr>
          <w:p w14:paraId="5A7FE6F3">
            <w:pPr>
              <w:keepNext w:val="0"/>
              <w:keepLines w:val="0"/>
              <w:pageBreakBefore w:val="0"/>
              <w:widowControl/>
              <w:suppressLineNumbers w:val="0"/>
              <w:kinsoku/>
              <w:wordWrap/>
              <w:overflowPunct/>
              <w:topLinePunct w:val="0"/>
              <w:autoSpaceDE/>
              <w:autoSpaceDN/>
              <w:bidi w:val="0"/>
              <w:snapToGrid w:val="0"/>
              <w:spacing w:line="360" w:lineRule="auto"/>
              <w:jc w:val="center"/>
              <w:textAlignment w:val="auto"/>
              <w:rPr>
                <w:rFonts w:hint="default" w:eastAsia="宋体"/>
                <w:sz w:val="24"/>
                <w:szCs w:val="24"/>
                <w:vertAlign w:val="baseline"/>
                <w:lang w:val="en-US" w:eastAsia="zh-CN"/>
              </w:rPr>
            </w:pPr>
            <w:r>
              <w:rPr>
                <w:rFonts w:hint="eastAsia"/>
                <w:sz w:val="24"/>
                <w:szCs w:val="24"/>
                <w:vertAlign w:val="baseline"/>
                <w:lang w:val="en-US" w:eastAsia="zh-CN"/>
              </w:rPr>
              <w:t>规格型号</w:t>
            </w:r>
          </w:p>
        </w:tc>
        <w:tc>
          <w:tcPr>
            <w:tcW w:w="968" w:type="dxa"/>
          </w:tcPr>
          <w:p w14:paraId="529BC1F0">
            <w:pPr>
              <w:keepNext w:val="0"/>
              <w:keepLines w:val="0"/>
              <w:pageBreakBefore w:val="0"/>
              <w:widowControl/>
              <w:suppressLineNumbers w:val="0"/>
              <w:kinsoku/>
              <w:wordWrap/>
              <w:overflowPunct/>
              <w:topLinePunct w:val="0"/>
              <w:autoSpaceDE/>
              <w:autoSpaceDN/>
              <w:bidi w:val="0"/>
              <w:snapToGrid w:val="0"/>
              <w:spacing w:line="360" w:lineRule="auto"/>
              <w:jc w:val="center"/>
              <w:textAlignment w:val="auto"/>
              <w:rPr>
                <w:rFonts w:hint="eastAsia" w:eastAsia="宋体"/>
                <w:sz w:val="24"/>
                <w:szCs w:val="24"/>
                <w:vertAlign w:val="baseline"/>
                <w:lang w:val="en-US" w:eastAsia="zh-CN"/>
              </w:rPr>
            </w:pPr>
            <w:r>
              <w:rPr>
                <w:rFonts w:hint="eastAsia"/>
                <w:sz w:val="24"/>
                <w:szCs w:val="24"/>
                <w:vertAlign w:val="baseline"/>
                <w:lang w:val="en-US" w:eastAsia="zh-CN"/>
              </w:rPr>
              <w:t>单位</w:t>
            </w:r>
          </w:p>
        </w:tc>
        <w:tc>
          <w:tcPr>
            <w:tcW w:w="900" w:type="dxa"/>
          </w:tcPr>
          <w:p w14:paraId="7D782533">
            <w:pPr>
              <w:keepNext w:val="0"/>
              <w:keepLines w:val="0"/>
              <w:pageBreakBefore w:val="0"/>
              <w:widowControl/>
              <w:suppressLineNumbers w:val="0"/>
              <w:kinsoku/>
              <w:wordWrap/>
              <w:overflowPunct/>
              <w:topLinePunct w:val="0"/>
              <w:autoSpaceDE/>
              <w:autoSpaceDN/>
              <w:bidi w:val="0"/>
              <w:snapToGrid w:val="0"/>
              <w:spacing w:line="360" w:lineRule="auto"/>
              <w:jc w:val="center"/>
              <w:textAlignment w:val="auto"/>
              <w:rPr>
                <w:rFonts w:hint="eastAsia" w:eastAsia="宋体"/>
                <w:sz w:val="24"/>
                <w:szCs w:val="24"/>
                <w:vertAlign w:val="baseline"/>
                <w:lang w:val="en-US" w:eastAsia="zh-CN"/>
              </w:rPr>
            </w:pPr>
            <w:r>
              <w:rPr>
                <w:rFonts w:hint="eastAsia"/>
                <w:sz w:val="24"/>
                <w:szCs w:val="24"/>
                <w:vertAlign w:val="baseline"/>
                <w:lang w:val="en-US" w:eastAsia="zh-CN"/>
              </w:rPr>
              <w:t>数量</w:t>
            </w:r>
          </w:p>
        </w:tc>
        <w:tc>
          <w:tcPr>
            <w:tcW w:w="1231" w:type="dxa"/>
          </w:tcPr>
          <w:p w14:paraId="47FEC434">
            <w:pPr>
              <w:keepNext w:val="0"/>
              <w:keepLines w:val="0"/>
              <w:pageBreakBefore w:val="0"/>
              <w:widowControl/>
              <w:suppressLineNumbers w:val="0"/>
              <w:kinsoku/>
              <w:wordWrap/>
              <w:overflowPunct/>
              <w:topLinePunct w:val="0"/>
              <w:autoSpaceDE/>
              <w:autoSpaceDN/>
              <w:bidi w:val="0"/>
              <w:snapToGrid w:val="0"/>
              <w:spacing w:line="360" w:lineRule="auto"/>
              <w:jc w:val="center"/>
              <w:textAlignment w:val="auto"/>
              <w:rPr>
                <w:rFonts w:hint="default" w:eastAsia="宋体"/>
                <w:sz w:val="24"/>
                <w:szCs w:val="24"/>
                <w:vertAlign w:val="baseline"/>
                <w:lang w:val="en-US" w:eastAsia="zh-CN"/>
              </w:rPr>
            </w:pPr>
            <w:r>
              <w:rPr>
                <w:rFonts w:hint="eastAsia"/>
                <w:sz w:val="24"/>
                <w:szCs w:val="24"/>
                <w:vertAlign w:val="baseline"/>
                <w:lang w:val="en-US" w:eastAsia="zh-CN"/>
              </w:rPr>
              <w:t>单价（元）</w:t>
            </w:r>
          </w:p>
        </w:tc>
        <w:tc>
          <w:tcPr>
            <w:tcW w:w="1373" w:type="dxa"/>
          </w:tcPr>
          <w:p w14:paraId="7B4EA9A8">
            <w:pPr>
              <w:keepNext w:val="0"/>
              <w:keepLines w:val="0"/>
              <w:pageBreakBefore w:val="0"/>
              <w:widowControl/>
              <w:suppressLineNumbers w:val="0"/>
              <w:kinsoku/>
              <w:wordWrap/>
              <w:overflowPunct/>
              <w:topLinePunct w:val="0"/>
              <w:autoSpaceDE/>
              <w:autoSpaceDN/>
              <w:bidi w:val="0"/>
              <w:snapToGrid w:val="0"/>
              <w:spacing w:line="360" w:lineRule="auto"/>
              <w:jc w:val="center"/>
              <w:textAlignment w:val="auto"/>
              <w:rPr>
                <w:rFonts w:hint="default" w:eastAsia="宋体"/>
                <w:sz w:val="24"/>
                <w:szCs w:val="24"/>
                <w:vertAlign w:val="baseline"/>
                <w:lang w:val="en-US" w:eastAsia="zh-CN"/>
              </w:rPr>
            </w:pPr>
            <w:r>
              <w:rPr>
                <w:rFonts w:hint="eastAsia"/>
                <w:sz w:val="24"/>
                <w:szCs w:val="24"/>
                <w:vertAlign w:val="baseline"/>
                <w:lang w:val="en-US" w:eastAsia="zh-CN"/>
              </w:rPr>
              <w:t>金额（元）</w:t>
            </w:r>
          </w:p>
        </w:tc>
        <w:tc>
          <w:tcPr>
            <w:tcW w:w="1247" w:type="dxa"/>
          </w:tcPr>
          <w:p w14:paraId="4F8C2FD0">
            <w:pPr>
              <w:keepNext w:val="0"/>
              <w:keepLines w:val="0"/>
              <w:pageBreakBefore w:val="0"/>
              <w:widowControl/>
              <w:suppressLineNumbers w:val="0"/>
              <w:kinsoku/>
              <w:wordWrap/>
              <w:overflowPunct/>
              <w:topLinePunct w:val="0"/>
              <w:autoSpaceDE/>
              <w:autoSpaceDN/>
              <w:bidi w:val="0"/>
              <w:snapToGrid w:val="0"/>
              <w:spacing w:line="360" w:lineRule="auto"/>
              <w:jc w:val="center"/>
              <w:textAlignment w:val="auto"/>
              <w:rPr>
                <w:rFonts w:hint="default" w:eastAsia="宋体"/>
                <w:sz w:val="24"/>
                <w:szCs w:val="24"/>
                <w:vertAlign w:val="baseline"/>
                <w:lang w:val="en-US" w:eastAsia="zh-CN"/>
              </w:rPr>
            </w:pPr>
            <w:r>
              <w:rPr>
                <w:rFonts w:hint="eastAsia"/>
                <w:sz w:val="24"/>
                <w:szCs w:val="24"/>
                <w:vertAlign w:val="baseline"/>
                <w:lang w:val="en-US" w:eastAsia="zh-CN"/>
              </w:rPr>
              <w:t>生产厂家</w:t>
            </w:r>
          </w:p>
        </w:tc>
      </w:tr>
      <w:tr w14:paraId="5CF52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1" w:type="dxa"/>
          </w:tcPr>
          <w:p w14:paraId="66ABBF35">
            <w:pPr>
              <w:keepNext w:val="0"/>
              <w:keepLines w:val="0"/>
              <w:pageBreakBefore w:val="0"/>
              <w:widowControl/>
              <w:suppressLineNumbers w:val="0"/>
              <w:kinsoku/>
              <w:wordWrap/>
              <w:overflowPunct/>
              <w:topLinePunct w:val="0"/>
              <w:autoSpaceDE/>
              <w:autoSpaceDN/>
              <w:bidi w:val="0"/>
              <w:snapToGrid w:val="0"/>
              <w:spacing w:line="360" w:lineRule="auto"/>
              <w:jc w:val="center"/>
              <w:textAlignment w:val="auto"/>
              <w:rPr>
                <w:sz w:val="24"/>
                <w:szCs w:val="24"/>
                <w:vertAlign w:val="baseline"/>
              </w:rPr>
            </w:pPr>
          </w:p>
        </w:tc>
        <w:tc>
          <w:tcPr>
            <w:tcW w:w="1364" w:type="dxa"/>
          </w:tcPr>
          <w:p w14:paraId="6C4E67C0">
            <w:pPr>
              <w:keepNext w:val="0"/>
              <w:keepLines w:val="0"/>
              <w:pageBreakBefore w:val="0"/>
              <w:widowControl/>
              <w:suppressLineNumbers w:val="0"/>
              <w:kinsoku/>
              <w:wordWrap/>
              <w:overflowPunct/>
              <w:topLinePunct w:val="0"/>
              <w:autoSpaceDE/>
              <w:autoSpaceDN/>
              <w:bidi w:val="0"/>
              <w:snapToGrid w:val="0"/>
              <w:spacing w:line="360" w:lineRule="auto"/>
              <w:jc w:val="center"/>
              <w:textAlignment w:val="auto"/>
              <w:rPr>
                <w:sz w:val="24"/>
                <w:szCs w:val="24"/>
                <w:vertAlign w:val="baseline"/>
              </w:rPr>
            </w:pPr>
          </w:p>
        </w:tc>
        <w:tc>
          <w:tcPr>
            <w:tcW w:w="968" w:type="dxa"/>
          </w:tcPr>
          <w:p w14:paraId="7B598C40">
            <w:pPr>
              <w:keepNext w:val="0"/>
              <w:keepLines w:val="0"/>
              <w:pageBreakBefore w:val="0"/>
              <w:widowControl/>
              <w:suppressLineNumbers w:val="0"/>
              <w:kinsoku/>
              <w:wordWrap/>
              <w:overflowPunct/>
              <w:topLinePunct w:val="0"/>
              <w:autoSpaceDE/>
              <w:autoSpaceDN/>
              <w:bidi w:val="0"/>
              <w:snapToGrid w:val="0"/>
              <w:spacing w:line="360" w:lineRule="auto"/>
              <w:jc w:val="center"/>
              <w:textAlignment w:val="auto"/>
              <w:rPr>
                <w:sz w:val="24"/>
                <w:szCs w:val="24"/>
                <w:vertAlign w:val="baseline"/>
              </w:rPr>
            </w:pPr>
          </w:p>
        </w:tc>
        <w:tc>
          <w:tcPr>
            <w:tcW w:w="900" w:type="dxa"/>
          </w:tcPr>
          <w:p w14:paraId="0DDDB6A8">
            <w:pPr>
              <w:keepNext w:val="0"/>
              <w:keepLines w:val="0"/>
              <w:pageBreakBefore w:val="0"/>
              <w:widowControl/>
              <w:suppressLineNumbers w:val="0"/>
              <w:kinsoku/>
              <w:wordWrap/>
              <w:overflowPunct/>
              <w:topLinePunct w:val="0"/>
              <w:autoSpaceDE/>
              <w:autoSpaceDN/>
              <w:bidi w:val="0"/>
              <w:snapToGrid w:val="0"/>
              <w:spacing w:line="360" w:lineRule="auto"/>
              <w:jc w:val="center"/>
              <w:textAlignment w:val="auto"/>
              <w:rPr>
                <w:sz w:val="24"/>
                <w:szCs w:val="24"/>
                <w:vertAlign w:val="baseline"/>
              </w:rPr>
            </w:pPr>
          </w:p>
        </w:tc>
        <w:tc>
          <w:tcPr>
            <w:tcW w:w="1231" w:type="dxa"/>
          </w:tcPr>
          <w:p w14:paraId="005FAB4F">
            <w:pPr>
              <w:keepNext w:val="0"/>
              <w:keepLines w:val="0"/>
              <w:pageBreakBefore w:val="0"/>
              <w:widowControl/>
              <w:suppressLineNumbers w:val="0"/>
              <w:kinsoku/>
              <w:wordWrap/>
              <w:overflowPunct/>
              <w:topLinePunct w:val="0"/>
              <w:autoSpaceDE/>
              <w:autoSpaceDN/>
              <w:bidi w:val="0"/>
              <w:snapToGrid w:val="0"/>
              <w:spacing w:line="360" w:lineRule="auto"/>
              <w:jc w:val="center"/>
              <w:textAlignment w:val="auto"/>
              <w:rPr>
                <w:sz w:val="24"/>
                <w:szCs w:val="24"/>
                <w:vertAlign w:val="baseline"/>
              </w:rPr>
            </w:pPr>
          </w:p>
        </w:tc>
        <w:tc>
          <w:tcPr>
            <w:tcW w:w="1373" w:type="dxa"/>
          </w:tcPr>
          <w:p w14:paraId="0439241C">
            <w:pPr>
              <w:keepNext w:val="0"/>
              <w:keepLines w:val="0"/>
              <w:pageBreakBefore w:val="0"/>
              <w:widowControl/>
              <w:suppressLineNumbers w:val="0"/>
              <w:kinsoku/>
              <w:wordWrap/>
              <w:overflowPunct/>
              <w:topLinePunct w:val="0"/>
              <w:autoSpaceDE/>
              <w:autoSpaceDN/>
              <w:bidi w:val="0"/>
              <w:snapToGrid w:val="0"/>
              <w:spacing w:line="360" w:lineRule="auto"/>
              <w:jc w:val="center"/>
              <w:textAlignment w:val="auto"/>
              <w:rPr>
                <w:sz w:val="24"/>
                <w:szCs w:val="24"/>
                <w:vertAlign w:val="baseline"/>
              </w:rPr>
            </w:pPr>
          </w:p>
        </w:tc>
        <w:tc>
          <w:tcPr>
            <w:tcW w:w="1247" w:type="dxa"/>
          </w:tcPr>
          <w:p w14:paraId="59E89D80">
            <w:pPr>
              <w:keepNext w:val="0"/>
              <w:keepLines w:val="0"/>
              <w:pageBreakBefore w:val="0"/>
              <w:widowControl/>
              <w:suppressLineNumbers w:val="0"/>
              <w:kinsoku/>
              <w:wordWrap/>
              <w:overflowPunct/>
              <w:topLinePunct w:val="0"/>
              <w:autoSpaceDE/>
              <w:autoSpaceDN/>
              <w:bidi w:val="0"/>
              <w:snapToGrid w:val="0"/>
              <w:spacing w:line="360" w:lineRule="auto"/>
              <w:jc w:val="center"/>
              <w:textAlignment w:val="auto"/>
              <w:rPr>
                <w:sz w:val="24"/>
                <w:szCs w:val="24"/>
                <w:vertAlign w:val="baseline"/>
              </w:rPr>
            </w:pPr>
          </w:p>
        </w:tc>
      </w:tr>
      <w:tr w14:paraId="474BD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1" w:type="dxa"/>
          </w:tcPr>
          <w:p w14:paraId="5D7EF818">
            <w:pPr>
              <w:keepNext w:val="0"/>
              <w:keepLines w:val="0"/>
              <w:pageBreakBefore w:val="0"/>
              <w:widowControl/>
              <w:suppressLineNumbers w:val="0"/>
              <w:kinsoku/>
              <w:wordWrap/>
              <w:overflowPunct/>
              <w:topLinePunct w:val="0"/>
              <w:autoSpaceDE/>
              <w:autoSpaceDN/>
              <w:bidi w:val="0"/>
              <w:snapToGrid w:val="0"/>
              <w:spacing w:line="360" w:lineRule="auto"/>
              <w:jc w:val="center"/>
              <w:textAlignment w:val="auto"/>
              <w:rPr>
                <w:sz w:val="24"/>
                <w:szCs w:val="24"/>
                <w:vertAlign w:val="baseline"/>
              </w:rPr>
            </w:pPr>
          </w:p>
        </w:tc>
        <w:tc>
          <w:tcPr>
            <w:tcW w:w="1364" w:type="dxa"/>
          </w:tcPr>
          <w:p w14:paraId="3D5E9999">
            <w:pPr>
              <w:keepNext w:val="0"/>
              <w:keepLines w:val="0"/>
              <w:pageBreakBefore w:val="0"/>
              <w:widowControl/>
              <w:suppressLineNumbers w:val="0"/>
              <w:kinsoku/>
              <w:wordWrap/>
              <w:overflowPunct/>
              <w:topLinePunct w:val="0"/>
              <w:autoSpaceDE/>
              <w:autoSpaceDN/>
              <w:bidi w:val="0"/>
              <w:snapToGrid w:val="0"/>
              <w:spacing w:line="360" w:lineRule="auto"/>
              <w:jc w:val="center"/>
              <w:textAlignment w:val="auto"/>
              <w:rPr>
                <w:sz w:val="24"/>
                <w:szCs w:val="24"/>
                <w:vertAlign w:val="baseline"/>
              </w:rPr>
            </w:pPr>
          </w:p>
        </w:tc>
        <w:tc>
          <w:tcPr>
            <w:tcW w:w="968" w:type="dxa"/>
          </w:tcPr>
          <w:p w14:paraId="31B0912C">
            <w:pPr>
              <w:keepNext w:val="0"/>
              <w:keepLines w:val="0"/>
              <w:pageBreakBefore w:val="0"/>
              <w:widowControl/>
              <w:suppressLineNumbers w:val="0"/>
              <w:kinsoku/>
              <w:wordWrap/>
              <w:overflowPunct/>
              <w:topLinePunct w:val="0"/>
              <w:autoSpaceDE/>
              <w:autoSpaceDN/>
              <w:bidi w:val="0"/>
              <w:snapToGrid w:val="0"/>
              <w:spacing w:line="360" w:lineRule="auto"/>
              <w:jc w:val="center"/>
              <w:textAlignment w:val="auto"/>
              <w:rPr>
                <w:sz w:val="24"/>
                <w:szCs w:val="24"/>
                <w:vertAlign w:val="baseline"/>
              </w:rPr>
            </w:pPr>
          </w:p>
        </w:tc>
        <w:tc>
          <w:tcPr>
            <w:tcW w:w="900" w:type="dxa"/>
          </w:tcPr>
          <w:p w14:paraId="78A6C54A">
            <w:pPr>
              <w:keepNext w:val="0"/>
              <w:keepLines w:val="0"/>
              <w:pageBreakBefore w:val="0"/>
              <w:widowControl/>
              <w:suppressLineNumbers w:val="0"/>
              <w:kinsoku/>
              <w:wordWrap/>
              <w:overflowPunct/>
              <w:topLinePunct w:val="0"/>
              <w:autoSpaceDE/>
              <w:autoSpaceDN/>
              <w:bidi w:val="0"/>
              <w:snapToGrid w:val="0"/>
              <w:spacing w:line="360" w:lineRule="auto"/>
              <w:jc w:val="center"/>
              <w:textAlignment w:val="auto"/>
              <w:rPr>
                <w:sz w:val="24"/>
                <w:szCs w:val="24"/>
                <w:vertAlign w:val="baseline"/>
              </w:rPr>
            </w:pPr>
          </w:p>
        </w:tc>
        <w:tc>
          <w:tcPr>
            <w:tcW w:w="1231" w:type="dxa"/>
          </w:tcPr>
          <w:p w14:paraId="538708F6">
            <w:pPr>
              <w:keepNext w:val="0"/>
              <w:keepLines w:val="0"/>
              <w:pageBreakBefore w:val="0"/>
              <w:widowControl/>
              <w:suppressLineNumbers w:val="0"/>
              <w:kinsoku/>
              <w:wordWrap/>
              <w:overflowPunct/>
              <w:topLinePunct w:val="0"/>
              <w:autoSpaceDE/>
              <w:autoSpaceDN/>
              <w:bidi w:val="0"/>
              <w:snapToGrid w:val="0"/>
              <w:spacing w:line="360" w:lineRule="auto"/>
              <w:jc w:val="center"/>
              <w:textAlignment w:val="auto"/>
              <w:rPr>
                <w:sz w:val="24"/>
                <w:szCs w:val="24"/>
                <w:vertAlign w:val="baseline"/>
              </w:rPr>
            </w:pPr>
          </w:p>
        </w:tc>
        <w:tc>
          <w:tcPr>
            <w:tcW w:w="1373" w:type="dxa"/>
          </w:tcPr>
          <w:p w14:paraId="4CCE16CD">
            <w:pPr>
              <w:keepNext w:val="0"/>
              <w:keepLines w:val="0"/>
              <w:pageBreakBefore w:val="0"/>
              <w:widowControl/>
              <w:suppressLineNumbers w:val="0"/>
              <w:kinsoku/>
              <w:wordWrap/>
              <w:overflowPunct/>
              <w:topLinePunct w:val="0"/>
              <w:autoSpaceDE/>
              <w:autoSpaceDN/>
              <w:bidi w:val="0"/>
              <w:snapToGrid w:val="0"/>
              <w:spacing w:line="360" w:lineRule="auto"/>
              <w:jc w:val="center"/>
              <w:textAlignment w:val="auto"/>
              <w:rPr>
                <w:sz w:val="24"/>
                <w:szCs w:val="24"/>
                <w:vertAlign w:val="baseline"/>
              </w:rPr>
            </w:pPr>
          </w:p>
        </w:tc>
        <w:tc>
          <w:tcPr>
            <w:tcW w:w="1247" w:type="dxa"/>
          </w:tcPr>
          <w:p w14:paraId="545EBBCE">
            <w:pPr>
              <w:keepNext w:val="0"/>
              <w:keepLines w:val="0"/>
              <w:pageBreakBefore w:val="0"/>
              <w:widowControl/>
              <w:suppressLineNumbers w:val="0"/>
              <w:kinsoku/>
              <w:wordWrap/>
              <w:overflowPunct/>
              <w:topLinePunct w:val="0"/>
              <w:autoSpaceDE/>
              <w:autoSpaceDN/>
              <w:bidi w:val="0"/>
              <w:snapToGrid w:val="0"/>
              <w:spacing w:line="360" w:lineRule="auto"/>
              <w:jc w:val="center"/>
              <w:textAlignment w:val="auto"/>
              <w:rPr>
                <w:sz w:val="24"/>
                <w:szCs w:val="24"/>
                <w:vertAlign w:val="baseline"/>
              </w:rPr>
            </w:pPr>
          </w:p>
        </w:tc>
      </w:tr>
      <w:tr w14:paraId="04EC3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1" w:type="dxa"/>
          </w:tcPr>
          <w:p w14:paraId="791815A3">
            <w:pPr>
              <w:keepNext w:val="0"/>
              <w:keepLines w:val="0"/>
              <w:pageBreakBefore w:val="0"/>
              <w:widowControl/>
              <w:suppressLineNumbers w:val="0"/>
              <w:kinsoku/>
              <w:wordWrap/>
              <w:overflowPunct/>
              <w:topLinePunct w:val="0"/>
              <w:autoSpaceDE/>
              <w:autoSpaceDN/>
              <w:bidi w:val="0"/>
              <w:snapToGrid w:val="0"/>
              <w:spacing w:line="360" w:lineRule="auto"/>
              <w:jc w:val="center"/>
              <w:textAlignment w:val="auto"/>
              <w:rPr>
                <w:rFonts w:hint="default" w:eastAsia="宋体"/>
                <w:sz w:val="24"/>
                <w:szCs w:val="24"/>
                <w:vertAlign w:val="baseline"/>
                <w:lang w:val="en-US" w:eastAsia="zh-CN"/>
              </w:rPr>
            </w:pPr>
            <w:r>
              <w:rPr>
                <w:rFonts w:hint="eastAsia"/>
                <w:sz w:val="24"/>
                <w:szCs w:val="24"/>
                <w:vertAlign w:val="baseline"/>
                <w:lang w:val="en-US" w:eastAsia="zh-CN"/>
              </w:rPr>
              <w:t>总额（大写）</w:t>
            </w:r>
          </w:p>
        </w:tc>
        <w:tc>
          <w:tcPr>
            <w:tcW w:w="7083" w:type="dxa"/>
            <w:gridSpan w:val="6"/>
          </w:tcPr>
          <w:p w14:paraId="0E87C3F5">
            <w:pPr>
              <w:keepNext w:val="0"/>
              <w:keepLines w:val="0"/>
              <w:pageBreakBefore w:val="0"/>
              <w:widowControl/>
              <w:suppressLineNumbers w:val="0"/>
              <w:kinsoku/>
              <w:wordWrap/>
              <w:overflowPunct/>
              <w:topLinePunct w:val="0"/>
              <w:autoSpaceDE/>
              <w:autoSpaceDN/>
              <w:bidi w:val="0"/>
              <w:snapToGrid w:val="0"/>
              <w:spacing w:line="360" w:lineRule="auto"/>
              <w:jc w:val="center"/>
              <w:textAlignment w:val="auto"/>
              <w:rPr>
                <w:sz w:val="24"/>
                <w:szCs w:val="24"/>
                <w:vertAlign w:val="baseline"/>
              </w:rPr>
            </w:pPr>
          </w:p>
        </w:tc>
      </w:tr>
      <w:tr w14:paraId="370FD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1" w:type="dxa"/>
          </w:tcPr>
          <w:p w14:paraId="4D392F3B">
            <w:pPr>
              <w:keepNext w:val="0"/>
              <w:keepLines w:val="0"/>
              <w:pageBreakBefore w:val="0"/>
              <w:widowControl/>
              <w:suppressLineNumbers w:val="0"/>
              <w:kinsoku/>
              <w:wordWrap/>
              <w:overflowPunct/>
              <w:topLinePunct w:val="0"/>
              <w:autoSpaceDE/>
              <w:autoSpaceDN/>
              <w:bidi w:val="0"/>
              <w:snapToGrid w:val="0"/>
              <w:spacing w:line="360" w:lineRule="auto"/>
              <w:jc w:val="center"/>
              <w:textAlignment w:val="auto"/>
              <w:rPr>
                <w:rFonts w:hint="default" w:eastAsia="宋体"/>
                <w:sz w:val="24"/>
                <w:szCs w:val="24"/>
                <w:vertAlign w:val="baseline"/>
                <w:lang w:val="en-US" w:eastAsia="zh-CN"/>
              </w:rPr>
            </w:pPr>
            <w:r>
              <w:rPr>
                <w:rFonts w:hint="eastAsia"/>
                <w:sz w:val="24"/>
                <w:szCs w:val="24"/>
                <w:vertAlign w:val="baseline"/>
                <w:lang w:val="en-US" w:eastAsia="zh-CN"/>
              </w:rPr>
              <w:t>总额（小写）</w:t>
            </w:r>
          </w:p>
        </w:tc>
        <w:tc>
          <w:tcPr>
            <w:tcW w:w="7083" w:type="dxa"/>
            <w:gridSpan w:val="6"/>
          </w:tcPr>
          <w:p w14:paraId="4A1DB15B">
            <w:pPr>
              <w:keepNext w:val="0"/>
              <w:keepLines w:val="0"/>
              <w:pageBreakBefore w:val="0"/>
              <w:widowControl/>
              <w:suppressLineNumbers w:val="0"/>
              <w:kinsoku/>
              <w:wordWrap/>
              <w:overflowPunct/>
              <w:topLinePunct w:val="0"/>
              <w:autoSpaceDE/>
              <w:autoSpaceDN/>
              <w:bidi w:val="0"/>
              <w:snapToGrid w:val="0"/>
              <w:spacing w:line="360" w:lineRule="auto"/>
              <w:jc w:val="center"/>
              <w:textAlignment w:val="auto"/>
              <w:rPr>
                <w:sz w:val="24"/>
                <w:szCs w:val="24"/>
                <w:vertAlign w:val="baseline"/>
              </w:rPr>
            </w:pPr>
          </w:p>
        </w:tc>
      </w:tr>
    </w:tbl>
    <w:p w14:paraId="494C6457">
      <w:pPr>
        <w:keepNext w:val="0"/>
        <w:keepLines w:val="0"/>
        <w:pageBreakBefore w:val="0"/>
        <w:widowControl/>
        <w:suppressLineNumbers w:val="0"/>
        <w:kinsoku/>
        <w:wordWrap/>
        <w:overflowPunct/>
        <w:topLinePunct w:val="0"/>
        <w:autoSpaceDE/>
        <w:autoSpaceDN/>
        <w:bidi w:val="0"/>
        <w:snapToGrid w:val="0"/>
        <w:spacing w:line="360" w:lineRule="auto"/>
        <w:jc w:val="left"/>
        <w:textAlignment w:val="auto"/>
        <w:rPr>
          <w:sz w:val="24"/>
          <w:szCs w:val="24"/>
        </w:rPr>
      </w:pPr>
      <w:r>
        <w:rPr>
          <w:rFonts w:hint="eastAsia" w:ascii="宋体" w:hAnsi="宋体" w:eastAsia="宋体" w:cs="宋体"/>
          <w:b/>
          <w:bCs/>
          <w:color w:val="000000"/>
          <w:kern w:val="0"/>
          <w:sz w:val="24"/>
          <w:szCs w:val="24"/>
          <w:lang w:val="en-US" w:eastAsia="zh-CN" w:bidi="ar"/>
        </w:rPr>
        <w:t xml:space="preserve">二、付款方式 </w:t>
      </w:r>
    </w:p>
    <w:p w14:paraId="7218BE69">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付款方式：货物供货完毕，经甲方或第三方验收合格后支付总价款的95%，剩余5%一年后经甲方或第三方验收无质量问题后支付（第三方验收的费用均由乙方支付）。 </w:t>
      </w:r>
    </w:p>
    <w:p w14:paraId="53FE9072">
      <w:pPr>
        <w:keepNext w:val="0"/>
        <w:keepLines w:val="0"/>
        <w:pageBreakBefore w:val="0"/>
        <w:widowControl/>
        <w:suppressLineNumbers w:val="0"/>
        <w:kinsoku/>
        <w:wordWrap/>
        <w:overflowPunct/>
        <w:topLinePunct w:val="0"/>
        <w:autoSpaceDE/>
        <w:autoSpaceDN/>
        <w:bidi w:val="0"/>
        <w:snapToGrid w:val="0"/>
        <w:spacing w:line="360" w:lineRule="auto"/>
        <w:jc w:val="left"/>
        <w:textAlignment w:val="auto"/>
        <w:rPr>
          <w:sz w:val="24"/>
          <w:szCs w:val="24"/>
        </w:rPr>
      </w:pPr>
      <w:r>
        <w:rPr>
          <w:rFonts w:hint="eastAsia" w:ascii="宋体" w:hAnsi="宋体" w:eastAsia="宋体" w:cs="宋体"/>
          <w:b/>
          <w:bCs/>
          <w:color w:val="000000"/>
          <w:kern w:val="0"/>
          <w:sz w:val="24"/>
          <w:szCs w:val="24"/>
          <w:lang w:val="en-US" w:eastAsia="zh-CN" w:bidi="ar"/>
        </w:rPr>
        <w:t xml:space="preserve">三、货物质量及标准 </w:t>
      </w:r>
    </w:p>
    <w:p w14:paraId="76602199">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3.1货物为全新的、从未使用过的产品，并完全符合合同约定的质量、33规格和性能的要求。乙方应保证其货物在正确安装，正常使用和保养的条件下，在其使用寿命期内运转良好、具有满意的性能。在货物质量保证期内，乙方应对由于设计、工艺或材料的缺陷而产生的故障或事故和造成的全部损失，如出现上述情况，乙方应在收到甲方书面通知后在交通允许的情况下</w:t>
      </w:r>
      <w:r>
        <w:rPr>
          <w:rFonts w:hint="eastAsia" w:ascii="宋体" w:hAnsi="宋体" w:eastAsia="宋体" w:cs="宋体"/>
          <w:b/>
          <w:bCs/>
          <w:color w:val="000000"/>
          <w:kern w:val="0"/>
          <w:sz w:val="24"/>
          <w:szCs w:val="24"/>
          <w:lang w:val="en-US" w:eastAsia="zh-CN" w:bidi="ar"/>
        </w:rPr>
        <w:t>2小时内到场</w:t>
      </w:r>
      <w:r>
        <w:rPr>
          <w:rFonts w:hint="eastAsia" w:ascii="宋体" w:hAnsi="宋体" w:eastAsia="宋体" w:cs="宋体"/>
          <w:color w:val="000000"/>
          <w:kern w:val="0"/>
          <w:sz w:val="24"/>
          <w:szCs w:val="24"/>
          <w:lang w:val="en-US" w:eastAsia="zh-CN" w:bidi="ar"/>
        </w:rPr>
        <w:t xml:space="preserve">，并负责免费修复或更换有缺陷的零部件。 </w:t>
      </w:r>
    </w:p>
    <w:p w14:paraId="5AA4F21D">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3.2质量标准 </w:t>
      </w:r>
    </w:p>
    <w:p w14:paraId="45C293AA">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3.2.1乙方提供的产品必须符合合同约定并提供相应的产品质量说明书。 </w:t>
      </w:r>
    </w:p>
    <w:p w14:paraId="2DD1CEAB">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3.2.2本合同所指的货物及服务应符合</w:t>
      </w:r>
      <w:r>
        <w:rPr>
          <w:rFonts w:hint="eastAsia" w:ascii="宋体" w:hAnsi="宋体" w:eastAsia="宋体" w:cs="宋体"/>
          <w:b/>
          <w:bCs/>
          <w:color w:val="000000"/>
          <w:kern w:val="0"/>
          <w:sz w:val="24"/>
          <w:szCs w:val="24"/>
          <w:lang w:val="en-US" w:eastAsia="zh-CN" w:bidi="ar"/>
        </w:rPr>
        <w:t>项目</w:t>
      </w:r>
      <w:r>
        <w:rPr>
          <w:rFonts w:hint="eastAsia" w:ascii="宋体" w:hAnsi="宋体" w:eastAsia="宋体" w:cs="宋体"/>
          <w:color w:val="000000"/>
          <w:kern w:val="0"/>
          <w:sz w:val="24"/>
          <w:szCs w:val="24"/>
          <w:lang w:val="en-US" w:eastAsia="zh-CN" w:bidi="ar"/>
        </w:rPr>
        <w:t xml:space="preserve">采购需求所述的采购需求，该标准或要求应等于或高于国家标准或行业标准；若在设计和制造中应用的某项标准或规范没有规定，则应符合中华人民共和国国家标准或行业标准，这些标准必须是有关机构发布的最新版本的标准。 </w:t>
      </w:r>
    </w:p>
    <w:p w14:paraId="38A9FD67">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3.2.3乙方应详细说明其采用的标准和规范。只有当其采用标准和规范是国际公认的、惯用的；且等于或优于本技术规格书的要求时，此标准或规范才可能被接受。 </w:t>
      </w:r>
    </w:p>
    <w:p w14:paraId="3194068D">
      <w:pPr>
        <w:keepNext w:val="0"/>
        <w:keepLines w:val="0"/>
        <w:pageBreakBefore w:val="0"/>
        <w:widowControl/>
        <w:suppressLineNumbers w:val="0"/>
        <w:kinsoku/>
        <w:wordWrap/>
        <w:overflowPunct/>
        <w:topLinePunct w:val="0"/>
        <w:autoSpaceDE/>
        <w:autoSpaceDN/>
        <w:bidi w:val="0"/>
        <w:snapToGrid w:val="0"/>
        <w:spacing w:line="360" w:lineRule="auto"/>
        <w:jc w:val="left"/>
        <w:textAlignment w:val="auto"/>
        <w:rPr>
          <w:sz w:val="24"/>
          <w:szCs w:val="24"/>
        </w:rPr>
      </w:pPr>
      <w:r>
        <w:rPr>
          <w:rFonts w:hint="eastAsia" w:ascii="宋体" w:hAnsi="宋体" w:eastAsia="宋体" w:cs="宋体"/>
          <w:b/>
          <w:bCs/>
          <w:color w:val="000000"/>
          <w:kern w:val="0"/>
          <w:sz w:val="24"/>
          <w:szCs w:val="24"/>
          <w:lang w:val="en-US" w:eastAsia="zh-CN" w:bidi="ar"/>
        </w:rPr>
        <w:t xml:space="preserve">四、交货 </w:t>
      </w:r>
    </w:p>
    <w:p w14:paraId="1A03F1DE">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交货地点：甲方指定地点。 </w:t>
      </w:r>
    </w:p>
    <w:p w14:paraId="30461ADE">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交货时间： </w:t>
      </w:r>
    </w:p>
    <w:p w14:paraId="7BC41851">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交货方式：乙方在按照本合同约定的时间将货物运至甲方指定的交货地点并自行卸货、安装交付使用。 </w:t>
      </w:r>
    </w:p>
    <w:p w14:paraId="60511661">
      <w:pPr>
        <w:keepNext w:val="0"/>
        <w:keepLines w:val="0"/>
        <w:pageBreakBefore w:val="0"/>
        <w:widowControl/>
        <w:suppressLineNumbers w:val="0"/>
        <w:kinsoku/>
        <w:wordWrap/>
        <w:overflowPunct/>
        <w:topLinePunct w:val="0"/>
        <w:autoSpaceDE/>
        <w:autoSpaceDN/>
        <w:bidi w:val="0"/>
        <w:snapToGrid w:val="0"/>
        <w:spacing w:line="360" w:lineRule="auto"/>
        <w:jc w:val="left"/>
        <w:textAlignment w:val="auto"/>
        <w:rPr>
          <w:sz w:val="24"/>
          <w:szCs w:val="24"/>
        </w:rPr>
      </w:pPr>
      <w:r>
        <w:rPr>
          <w:rFonts w:hint="eastAsia" w:ascii="宋体" w:hAnsi="宋体" w:eastAsia="宋体" w:cs="宋体"/>
          <w:b/>
          <w:bCs/>
          <w:color w:val="000000"/>
          <w:kern w:val="0"/>
          <w:sz w:val="24"/>
          <w:szCs w:val="24"/>
          <w:lang w:val="en-US" w:eastAsia="zh-CN" w:bidi="ar"/>
        </w:rPr>
        <w:t xml:space="preserve">五、货物包装、运输及交付 </w:t>
      </w:r>
    </w:p>
    <w:p w14:paraId="1CE3D6B4">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5.1包装必须与运输方式相适应，保证货物的安全，包装方式的确定及包装费用均由乙方负责；由于不适当的包装造成货物在运输过程中有任何损坏由乙方负责。 </w:t>
      </w:r>
    </w:p>
    <w:p w14:paraId="3048C682">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5.2包装应足以承受整个过程中的运输、转运、装卸、储存等，充分考虑到运输中的各种情况（如暴露于恶劣气候等）和郑州地区的气候特点，以及露天存放的问题。 </w:t>
      </w:r>
    </w:p>
    <w:p w14:paraId="2BD77F3F">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5.3专用工具及备品备件应分别包装，并在包装箱外加以注明用途。 </w:t>
      </w:r>
    </w:p>
    <w:p w14:paraId="14E22301">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5.4货物到达交货地点之前的所有保险费用和派往甲方进行服务的人员投保人身险和其他有关险种，由乙方负责并承担费用。 </w:t>
      </w:r>
    </w:p>
    <w:p w14:paraId="7C30D63A">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5.5技术文件</w:t>
      </w:r>
    </w:p>
    <w:p w14:paraId="7E4F7621">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5.5.1乙方应在供货同时向甲方提供能够正确进行安装、操作、检查、维修、维护、测试、调试、验收和运作需要的所有文件，如甲方按乙方提供的技术文件进行操作造成设备损坏，乙方应当无条件更换并赔偿给甲方造成的损失。 </w:t>
      </w:r>
    </w:p>
    <w:p w14:paraId="1C677D1F">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5.5.2所有未列明交付时间的乙方应提供的投标文件承诺的物品，同时必须单独包装并伴随货物同时交付给甲方，否则甲方有权拒绝支付货款。 </w:t>
      </w:r>
    </w:p>
    <w:p w14:paraId="3C73C0F0">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5.5.3如发现乙方未提供或未按约定提供有关技术文件及专用工具和备品备件，甲方有权拒绝付款，直至乙方补齐有关文件或专用工具和备品备件，且由此造成的工期延误的责任由乙方承担。 </w:t>
      </w:r>
    </w:p>
    <w:p w14:paraId="716716F1">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5.6知识产权 </w:t>
      </w:r>
    </w:p>
    <w:p w14:paraId="2A1D7579">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5.6.1乙方应保证，甲方在中华人民共和国使用该货物或货物的任何一部分时，免受第三方提出的侵犯其专利权、商标权或其他知识产权的起诉或其他形式的权利主张。如果发生此类纠纷，由乙方承担一切责任并赔偿给甲方造成的损失。 </w:t>
      </w:r>
    </w:p>
    <w:p w14:paraId="5089C868">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5.6.2乙方为执行本合同而提供的技术资料、软件的使用权归甲方所有，但只能用于本合同目的，不得以任何理由将相关资料提供给第三方。 </w:t>
      </w:r>
    </w:p>
    <w:p w14:paraId="576EA63F">
      <w:pPr>
        <w:keepNext w:val="0"/>
        <w:keepLines w:val="0"/>
        <w:pageBreakBefore w:val="0"/>
        <w:widowControl/>
        <w:suppressLineNumbers w:val="0"/>
        <w:kinsoku/>
        <w:wordWrap/>
        <w:overflowPunct/>
        <w:topLinePunct w:val="0"/>
        <w:autoSpaceDE/>
        <w:autoSpaceDN/>
        <w:bidi w:val="0"/>
        <w:snapToGrid w:val="0"/>
        <w:spacing w:line="360" w:lineRule="auto"/>
        <w:jc w:val="left"/>
        <w:textAlignment w:val="auto"/>
        <w:rPr>
          <w:sz w:val="24"/>
          <w:szCs w:val="24"/>
        </w:rPr>
      </w:pPr>
      <w:r>
        <w:rPr>
          <w:rFonts w:hint="eastAsia" w:ascii="宋体" w:hAnsi="宋体" w:eastAsia="宋体" w:cs="宋体"/>
          <w:b/>
          <w:bCs/>
          <w:color w:val="000000"/>
          <w:kern w:val="0"/>
          <w:sz w:val="24"/>
          <w:szCs w:val="24"/>
          <w:lang w:val="en-US" w:eastAsia="zh-CN" w:bidi="ar"/>
        </w:rPr>
        <w:t xml:space="preserve">六、验收及售后服务 </w:t>
      </w:r>
    </w:p>
    <w:p w14:paraId="7584F047">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6.1货到交货地点后，甲方的验收合格并不能免除乙方在设备安装验收及质量保证期内的质量保证责任，更不能免除乙方货物内在缺陷的违约责任。 </w:t>
      </w:r>
    </w:p>
    <w:p w14:paraId="64B064C4">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6.2质保期 </w:t>
      </w:r>
    </w:p>
    <w:p w14:paraId="1FF71829">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6.2.1质量保证期： 年，质保期内乙方负责“三包”。 </w:t>
      </w:r>
    </w:p>
    <w:p w14:paraId="33AC877D">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6.2.2乙方所供应货品在质 保期前三个月内，产品若出现非人为的质量问题，乙方负责免费整件更换新产品。 </w:t>
      </w:r>
    </w:p>
    <w:p w14:paraId="7C82460A">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6.2.3产品质保期间出现非人为故障，乙方负责提供免费的上门维修、零部件更换等服务。 </w:t>
      </w:r>
    </w:p>
    <w:p w14:paraId="4F865DFA">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6.2.4质保期内，乙方借故推脱或无理由拒绝甲方提出的维修、更换服务请求，甲方可以自行解决，并对维修或更换服务以实际发生的费用或按市场价从质保金内扣除，若质保金不足以补偿甲方所遭受的损失，甲方有权要求乙方另行支付不足部分。 </w:t>
      </w:r>
    </w:p>
    <w:p w14:paraId="40A06DAB">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6.2.5在质保期内，乙方接到报修电话后</w:t>
      </w:r>
      <w:r>
        <w:rPr>
          <w:rFonts w:hint="eastAsia" w:ascii="宋体" w:hAnsi="宋体" w:eastAsia="宋体" w:cs="宋体"/>
          <w:b/>
          <w:bCs/>
          <w:color w:val="000000"/>
          <w:kern w:val="0"/>
          <w:sz w:val="24"/>
          <w:szCs w:val="24"/>
          <w:lang w:val="en-US" w:eastAsia="zh-CN" w:bidi="ar"/>
        </w:rPr>
        <w:t>1小时内</w:t>
      </w:r>
      <w:r>
        <w:rPr>
          <w:rFonts w:hint="eastAsia" w:ascii="宋体" w:hAnsi="宋体" w:eastAsia="宋体" w:cs="宋体"/>
          <w:color w:val="000000"/>
          <w:kern w:val="0"/>
          <w:sz w:val="24"/>
          <w:szCs w:val="24"/>
          <w:lang w:val="en-US" w:eastAsia="zh-CN" w:bidi="ar"/>
        </w:rPr>
        <w:t xml:space="preserve">响应， 小时内到达现场，并在 小时内维修好。若 小时内无法维修好，乙方必须全免费提供不低于故障产品规格型号档次的备用产品，直至故障修复。产品故障属质量问题乙方免费负责维修或更换零部件。因甲方人为损坏或操作不当导致的设备故障，乙方负责修复，相应的配件费用由甲方承担。 </w:t>
      </w:r>
    </w:p>
    <w:p w14:paraId="7F041325">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6.3乙方应当在质量保证期内提供免费保修和维修服务，如因乙方原因设备出现故障，乙方应当在甲方通知后交通允许的情况下</w:t>
      </w:r>
      <w:r>
        <w:rPr>
          <w:rFonts w:hint="eastAsia" w:ascii="宋体" w:hAnsi="宋体" w:eastAsia="宋体" w:cs="宋体"/>
          <w:b/>
          <w:bCs/>
          <w:color w:val="000000"/>
          <w:kern w:val="0"/>
          <w:sz w:val="24"/>
          <w:szCs w:val="24"/>
          <w:lang w:val="en-US" w:eastAsia="zh-CN" w:bidi="ar"/>
        </w:rPr>
        <w:t>2小时内</w:t>
      </w:r>
      <w:r>
        <w:rPr>
          <w:rFonts w:hint="eastAsia" w:ascii="宋体" w:hAnsi="宋体" w:eastAsia="宋体" w:cs="宋体"/>
          <w:color w:val="000000"/>
          <w:kern w:val="0"/>
          <w:sz w:val="24"/>
          <w:szCs w:val="24"/>
          <w:lang w:val="en-US" w:eastAsia="zh-CN" w:bidi="ar"/>
        </w:rPr>
        <w:t xml:space="preserve">到达现场维修。 </w:t>
      </w:r>
    </w:p>
    <w:p w14:paraId="3B8D094C">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6.4质保期满后，若设备出现故障，经当地或行业权威部门鉴定属于寿命异常问题（明显短于该设备部件正常寿命）时，则由乙方负责免费提供零部件更换或维修，且该零件的质量保修期重新计算。 </w:t>
      </w:r>
    </w:p>
    <w:p w14:paraId="37AA6539">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6.5质保期满后，应甲方要求，乙方应按合同附件确定的价格向甲方提供必需的零配件及服务。乙方对所有产品实行终身维护。 </w:t>
      </w:r>
    </w:p>
    <w:p w14:paraId="5CFF226C">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6.6乙方24小时售后服务专线： </w:t>
      </w:r>
    </w:p>
    <w:p w14:paraId="62714A19">
      <w:pPr>
        <w:keepNext w:val="0"/>
        <w:keepLines w:val="0"/>
        <w:pageBreakBefore w:val="0"/>
        <w:widowControl/>
        <w:suppressLineNumbers w:val="0"/>
        <w:kinsoku/>
        <w:wordWrap/>
        <w:overflowPunct/>
        <w:topLinePunct w:val="0"/>
        <w:autoSpaceDE/>
        <w:autoSpaceDN/>
        <w:bidi w:val="0"/>
        <w:snapToGrid w:val="0"/>
        <w:spacing w:line="360" w:lineRule="auto"/>
        <w:jc w:val="left"/>
        <w:textAlignment w:val="auto"/>
        <w:rPr>
          <w:sz w:val="24"/>
          <w:szCs w:val="24"/>
        </w:rPr>
      </w:pPr>
      <w:r>
        <w:rPr>
          <w:rFonts w:hint="eastAsia" w:ascii="宋体" w:hAnsi="宋体" w:eastAsia="宋体" w:cs="宋体"/>
          <w:b/>
          <w:bCs/>
          <w:color w:val="000000"/>
          <w:kern w:val="0"/>
          <w:sz w:val="24"/>
          <w:szCs w:val="24"/>
          <w:lang w:val="en-US" w:eastAsia="zh-CN" w:bidi="ar"/>
        </w:rPr>
        <w:t xml:space="preserve">七、异议索赔 </w:t>
      </w:r>
    </w:p>
    <w:p w14:paraId="1D3CBF76">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乙方同意甲方选择下述方法解决索赔事宜： </w:t>
      </w:r>
    </w:p>
    <w:p w14:paraId="34AAFD00">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7.1乙方对于所提供的设备与合同要求不符负有完全责任。乙方货物不符合质量要求，甲方有权拒收货物，乙方应把被拒收的货物的已付金额以合同规定的同类货币退还甲方，乙方负担由此发生的一切损失和费用（但不包括间接损失）。包括由此产生的利息、银行费用、运费、保险费、检验费、储存费、装卸费、以及其它所有保管和维护被拒收货物所发生的费用。 </w:t>
      </w:r>
    </w:p>
    <w:p w14:paraId="38BAA8F9">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7.2如货物到达后发现有受损和瑕疵，甲方有权根据货物的瑕疵和受损程度以及甲方遭受损失的金额，要求乙方相应地赔偿，并对受损和有瑕疵的部位予以修补使货物能正常使用或要求乙方更换货物，由此形成的费用及交货期限延误的责任均由乙方承担。 </w:t>
      </w:r>
    </w:p>
    <w:p w14:paraId="013277D5">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7.3对有缺陷的零件、部件和设备，乙方应予更换，以达到合同规定的规格、质量和性能，乙方承担一切费用和风险并负担甲方遭受的损失。由此造成的工期延误的责任由乙方承担。 </w:t>
      </w:r>
    </w:p>
    <w:p w14:paraId="22CABEE9">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7.4根据有关部门检验结果或者在质量保证期内，如果货物的数量、质量或规格与合同不符，或证实货物是有缺陷的，包括潜在的缺陷，甲方应在上述情况证实后10天内以书面形式向乙方提出其保证下的索赔。乙方在收到通知后应免费更换与合同不符或有缺陷的货物。如果乙方在收到通知后3个工作日内没有采取有效的行动去弥补缺陷，甲方可以采取必要的补救措施，但其风险和必要合理的费用将由乙方承担，甲方根据合同约定或法律规定对乙方形成的其他权利也不受影响。 </w:t>
      </w:r>
    </w:p>
    <w:p w14:paraId="1892491B">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7.5如果在乙方收到索赔通知后 3 天内，乙方未作答复，上述索赔应视为已被乙方接受。如乙方未能在收到索赔通知后 5天内或甲方同意的延长期限内，按照甲方选择的方法解决索赔事宜，甲方将有权从应付款和履约保证金中扣回索赔金额。 </w:t>
      </w:r>
    </w:p>
    <w:p w14:paraId="59112576">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7.6间接损失：无论是由于合同的违约、质保期违约、侵权(包括各类疏忽)、专利侵权或其他类似事项，卖方无需对纯财务性的、后续的、或间接的损失承担责任，这类损失包括但不限制于: 利润或收入的下降，非卖方原因造成货物、设备或服务不能使用，闲置费用，及为预防或降低这类损失而采取的措施的任何支出。因乙方的产品及服务侵犯人身权的,其损失范围依法确定，不受上一款约定的限制。 </w:t>
      </w:r>
    </w:p>
    <w:p w14:paraId="252BD696">
      <w:pPr>
        <w:keepNext w:val="0"/>
        <w:keepLines w:val="0"/>
        <w:pageBreakBefore w:val="0"/>
        <w:widowControl/>
        <w:suppressLineNumbers w:val="0"/>
        <w:kinsoku/>
        <w:wordWrap/>
        <w:overflowPunct/>
        <w:topLinePunct w:val="0"/>
        <w:autoSpaceDE/>
        <w:autoSpaceDN/>
        <w:bidi w:val="0"/>
        <w:snapToGrid w:val="0"/>
        <w:spacing w:line="360" w:lineRule="auto"/>
        <w:jc w:val="left"/>
        <w:textAlignment w:val="auto"/>
        <w:rPr>
          <w:sz w:val="24"/>
          <w:szCs w:val="24"/>
        </w:rPr>
      </w:pPr>
      <w:r>
        <w:rPr>
          <w:rFonts w:hint="eastAsia" w:ascii="宋体" w:hAnsi="宋体" w:eastAsia="宋体" w:cs="宋体"/>
          <w:b/>
          <w:bCs/>
          <w:color w:val="000000"/>
          <w:kern w:val="0"/>
          <w:sz w:val="24"/>
          <w:szCs w:val="24"/>
          <w:lang w:val="en-US" w:eastAsia="zh-CN" w:bidi="ar"/>
        </w:rPr>
        <w:t xml:space="preserve">八、不可抗力 </w:t>
      </w:r>
    </w:p>
    <w:p w14:paraId="09434AD5">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8.1由于不可抗力原因造成的不可预见的事故而不能按合同约定交货时，乙方应立即以书面形式通知甲方，证明事故的存在。这些事件包括：战争、严重水灾、台风、地震以及双方商定的事件。 </w:t>
      </w:r>
    </w:p>
    <w:p w14:paraId="27B7A42B">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8.2在不可抗力事件发生后，双方应努力寻求采取合理的方案履行不受不可抗力影响的其他事项。如不可抗力因素继续存在，致使在合同的交货期后20天内仍不能交货，甲方则有权解除合同，这时，买卖双方均不得提出索赔。甲方不承担终止合同的责任，也不可没收履约保证金。 </w:t>
      </w:r>
    </w:p>
    <w:p w14:paraId="18401F4D">
      <w:pPr>
        <w:keepNext w:val="0"/>
        <w:keepLines w:val="0"/>
        <w:pageBreakBefore w:val="0"/>
        <w:widowControl/>
        <w:suppressLineNumbers w:val="0"/>
        <w:kinsoku/>
        <w:wordWrap/>
        <w:overflowPunct/>
        <w:topLinePunct w:val="0"/>
        <w:autoSpaceDE/>
        <w:autoSpaceDN/>
        <w:bidi w:val="0"/>
        <w:snapToGrid w:val="0"/>
        <w:spacing w:line="360" w:lineRule="auto"/>
        <w:jc w:val="left"/>
        <w:textAlignment w:val="auto"/>
        <w:rPr>
          <w:sz w:val="24"/>
          <w:szCs w:val="24"/>
        </w:rPr>
      </w:pPr>
      <w:r>
        <w:rPr>
          <w:rFonts w:hint="eastAsia" w:ascii="宋体" w:hAnsi="宋体" w:eastAsia="宋体" w:cs="宋体"/>
          <w:b/>
          <w:bCs/>
          <w:color w:val="000000"/>
          <w:kern w:val="0"/>
          <w:sz w:val="24"/>
          <w:szCs w:val="24"/>
          <w:lang w:val="en-US" w:eastAsia="zh-CN" w:bidi="ar"/>
        </w:rPr>
        <w:t xml:space="preserve">九、违约责任 </w:t>
      </w:r>
    </w:p>
    <w:p w14:paraId="7D628E10">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9.1如果乙方不能按合同规定时间交货完毕，每逾期一天，乙方应当按合同总价款的2‰ 向甲方支付违约金；逾期超过15天，甲方有权解除合同，并追究乙方违约责任，由此给甲方造成的损失乙方应当赔偿。 </w:t>
      </w:r>
    </w:p>
    <w:p w14:paraId="3D0B118E">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9.2如果甲方不能按合同规定期限内付款，每逾期一天，甲方应按同期人民银行贷款利率向乙方支付违约金,甲方逾期付款违约金赔偿总额不超过合同总额的5%。 </w:t>
      </w:r>
    </w:p>
    <w:p w14:paraId="6F0A44F3">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9.3如因乙方交付的货物不符合合同约定的标准，甲方有权要求乙方更换合格产品，如因此造成交货或交付使用日期延误，乙方还应承担逾期交付的违约责任。</w:t>
      </w:r>
    </w:p>
    <w:p w14:paraId="383EB9BB">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9.4如乙方提交的有关设备安装的技术参数错误，由此造成的损失由乙方承担，延误的工期不予顺延。 </w:t>
      </w:r>
    </w:p>
    <w:p w14:paraId="6DE4723A">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9.5乙方未履行或者未恰当履行其保修、合同附随义务及在投标文件中的其他承诺，除赔偿甲方的实际损失外，尚应向甲方支付合同总价1-5%的违约金。 </w:t>
      </w:r>
    </w:p>
    <w:p w14:paraId="54344F5A">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9.6除甲方事先书面同意外，乙方不得部分或全部转让其应履行的合同项下的义务，否则甲方有权解除合同，同时乙方应按合同总价款的30%向甲方支付违约金。 </w:t>
      </w:r>
    </w:p>
    <w:p w14:paraId="656F1C00">
      <w:pPr>
        <w:keepNext w:val="0"/>
        <w:keepLines w:val="0"/>
        <w:pageBreakBefore w:val="0"/>
        <w:widowControl/>
        <w:suppressLineNumbers w:val="0"/>
        <w:kinsoku/>
        <w:wordWrap/>
        <w:overflowPunct/>
        <w:topLinePunct w:val="0"/>
        <w:autoSpaceDE/>
        <w:autoSpaceDN/>
        <w:bidi w:val="0"/>
        <w:snapToGrid w:val="0"/>
        <w:spacing w:line="360" w:lineRule="auto"/>
        <w:jc w:val="left"/>
        <w:textAlignment w:val="auto"/>
        <w:rPr>
          <w:sz w:val="24"/>
          <w:szCs w:val="24"/>
        </w:rPr>
      </w:pPr>
      <w:r>
        <w:rPr>
          <w:rFonts w:hint="eastAsia" w:ascii="宋体" w:hAnsi="宋体" w:eastAsia="宋体" w:cs="宋体"/>
          <w:b/>
          <w:bCs/>
          <w:color w:val="000000"/>
          <w:kern w:val="0"/>
          <w:sz w:val="24"/>
          <w:szCs w:val="24"/>
          <w:lang w:val="en-US" w:eastAsia="zh-CN" w:bidi="ar"/>
        </w:rPr>
        <w:t xml:space="preserve">十、产权与风险转移 </w:t>
      </w:r>
    </w:p>
    <w:p w14:paraId="09C99811">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10.1货物的产权 </w:t>
      </w:r>
    </w:p>
    <w:p w14:paraId="6D66A55D">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货物运抵现场后由乙方移交至甲方。如甲方不履行付款义务，标的物仍归乙方所有。 </w:t>
      </w:r>
    </w:p>
    <w:p w14:paraId="08FB790A">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10.2货物损毁、灭失的风险在全部货物安装完毕经验收合格并交付甲方使用之日起移移至甲方，此前风险和责任均由乙方承担。 </w:t>
      </w:r>
    </w:p>
    <w:p w14:paraId="11588045">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10.3在按照合同拒收情况下，或者解除合同的，货物毁损、灭失的风险由乙方承担。 </w:t>
      </w:r>
    </w:p>
    <w:p w14:paraId="263ADFBF">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10.4产权和风险的转移，不影响因乙方履行义务不符合约定，甲方要求其承担违约责任的权利。 </w:t>
      </w:r>
    </w:p>
    <w:p w14:paraId="19F50E69">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10.5乙方交由承运人运输、保存的在途货物，毁损、灭失的风险由乙方承担。 </w:t>
      </w:r>
    </w:p>
    <w:p w14:paraId="1021E005">
      <w:pPr>
        <w:keepNext w:val="0"/>
        <w:keepLines w:val="0"/>
        <w:pageBreakBefore w:val="0"/>
        <w:widowControl/>
        <w:suppressLineNumbers w:val="0"/>
        <w:kinsoku/>
        <w:wordWrap/>
        <w:overflowPunct/>
        <w:topLinePunct w:val="0"/>
        <w:autoSpaceDE/>
        <w:autoSpaceDN/>
        <w:bidi w:val="0"/>
        <w:snapToGrid w:val="0"/>
        <w:spacing w:line="360" w:lineRule="auto"/>
        <w:jc w:val="left"/>
        <w:textAlignment w:val="auto"/>
        <w:rPr>
          <w:sz w:val="24"/>
          <w:szCs w:val="24"/>
        </w:rPr>
      </w:pPr>
      <w:r>
        <w:rPr>
          <w:rFonts w:hint="eastAsia" w:ascii="宋体" w:hAnsi="宋体" w:eastAsia="宋体" w:cs="宋体"/>
          <w:b/>
          <w:bCs/>
          <w:color w:val="000000"/>
          <w:kern w:val="0"/>
          <w:sz w:val="24"/>
          <w:szCs w:val="24"/>
          <w:lang w:val="en-US" w:eastAsia="zh-CN" w:bidi="ar"/>
        </w:rPr>
        <w:t xml:space="preserve">十一、合同纠纷的解决 </w:t>
      </w:r>
    </w:p>
    <w:p w14:paraId="6A1F2BDD">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甲乙双方如果发生合同纠纷，应本着互谅互让、相互尊重、和平友好的原则协商解决。如协商不能解决，双方同意向甲方住所地人民法院提起诉讼。 </w:t>
      </w:r>
    </w:p>
    <w:p w14:paraId="47276C18">
      <w:pPr>
        <w:keepNext w:val="0"/>
        <w:keepLines w:val="0"/>
        <w:pageBreakBefore w:val="0"/>
        <w:widowControl/>
        <w:suppressLineNumbers w:val="0"/>
        <w:kinsoku/>
        <w:wordWrap/>
        <w:overflowPunct/>
        <w:topLinePunct w:val="0"/>
        <w:autoSpaceDE/>
        <w:autoSpaceDN/>
        <w:bidi w:val="0"/>
        <w:snapToGrid w:val="0"/>
        <w:spacing w:line="360" w:lineRule="auto"/>
        <w:jc w:val="left"/>
        <w:textAlignment w:val="auto"/>
        <w:rPr>
          <w:sz w:val="24"/>
          <w:szCs w:val="24"/>
        </w:rPr>
      </w:pPr>
      <w:r>
        <w:rPr>
          <w:rFonts w:hint="eastAsia" w:ascii="宋体" w:hAnsi="宋体" w:eastAsia="宋体" w:cs="宋体"/>
          <w:b/>
          <w:bCs/>
          <w:color w:val="000000"/>
          <w:kern w:val="0"/>
          <w:sz w:val="24"/>
          <w:szCs w:val="24"/>
          <w:lang w:val="en-US" w:eastAsia="zh-CN" w:bidi="ar"/>
        </w:rPr>
        <w:t xml:space="preserve">十二、其它 </w:t>
      </w:r>
    </w:p>
    <w:p w14:paraId="4283CB2E">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12.1乙方必须按照甲方的要求安装、施工。 </w:t>
      </w:r>
    </w:p>
    <w:p w14:paraId="0902B5EA">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12.2乙方竞标文件的内容及其澄清内容构成本合同不可分割的一部分，如果竞标文件或澄清的内容与本合同条款不符，以本合同条款为主。 </w:t>
      </w:r>
    </w:p>
    <w:p w14:paraId="088F797E">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12.3合同执行中，如需修改或补充合同内容，经甲、乙双方协商一致，可订立补充协议。补充协议为本合同组成部分，与本合同具有同等法律效力。 </w:t>
      </w:r>
    </w:p>
    <w:p w14:paraId="02AC3483">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12.4双方确定:</w:t>
      </w:r>
    </w:p>
    <w:p w14:paraId="72FE978A">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甲方的联系人： </w:t>
      </w:r>
    </w:p>
    <w:p w14:paraId="14D9F5F9">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邮箱地址： </w:t>
      </w:r>
    </w:p>
    <w:p w14:paraId="032448F5">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乙方的联系人： </w:t>
      </w:r>
    </w:p>
    <w:p w14:paraId="67F92764">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邮箱地址:</w:t>
      </w:r>
      <w:r>
        <w:rPr>
          <w:rFonts w:hint="eastAsia" w:ascii="宋体" w:hAnsi="宋体" w:eastAsia="宋体" w:cs="宋体"/>
          <w:b/>
          <w:bCs/>
          <w:color w:val="000000"/>
          <w:kern w:val="0"/>
          <w:sz w:val="24"/>
          <w:szCs w:val="24"/>
          <w:lang w:val="en-US" w:eastAsia="zh-CN" w:bidi="ar"/>
        </w:rPr>
        <w:t xml:space="preserve"> </w:t>
      </w:r>
    </w:p>
    <w:p w14:paraId="00228D28">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12.5组成本合同的文件包括但不限于： </w:t>
      </w:r>
    </w:p>
    <w:p w14:paraId="562F1461">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1.本合同及附件； </w:t>
      </w:r>
    </w:p>
    <w:p w14:paraId="5A36DAEA">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2.招投标文件 ； </w:t>
      </w:r>
    </w:p>
    <w:p w14:paraId="6C6895C7">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4.技术文件； </w:t>
      </w:r>
    </w:p>
    <w:p w14:paraId="37CD35A5">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5.双方另行签订的协议或会谈纪要。 </w:t>
      </w:r>
    </w:p>
    <w:p w14:paraId="5697101F">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12.6本合同履行过程中发生争议时，双方应本着真诚合作的精神，通过友好协商解决。 </w:t>
      </w:r>
    </w:p>
    <w:p w14:paraId="4686FBEE">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 xml:space="preserve">12.7本合同经双方授权代表签字、加盖双方公章或合同专用章后生效，合同签字日期以最后一个签字日为准。 </w:t>
      </w:r>
    </w:p>
    <w:p w14:paraId="29733263">
      <w:pPr>
        <w:keepNext w:val="0"/>
        <w:keepLines w:val="0"/>
        <w:pageBreakBefore w:val="0"/>
        <w:widowControl/>
        <w:suppressLineNumbers w:val="0"/>
        <w:kinsoku/>
        <w:wordWrap/>
        <w:overflowPunct/>
        <w:topLinePunct w:val="0"/>
        <w:autoSpaceDE/>
        <w:autoSpaceDN/>
        <w:bidi w:val="0"/>
        <w:adjustRightInd w:val="0"/>
        <w:snapToGrid/>
        <w:spacing w:line="360" w:lineRule="auto"/>
        <w:ind w:firstLine="480" w:firstLineChars="200"/>
        <w:jc w:val="left"/>
        <w:textAlignment w:val="auto"/>
        <w:rPr>
          <w:sz w:val="24"/>
          <w:szCs w:val="24"/>
        </w:rPr>
      </w:pPr>
      <w:r>
        <w:rPr>
          <w:rFonts w:hint="eastAsia" w:ascii="宋体" w:hAnsi="宋体" w:eastAsia="宋体" w:cs="宋体"/>
          <w:color w:val="000000"/>
          <w:kern w:val="0"/>
          <w:sz w:val="24"/>
          <w:szCs w:val="24"/>
          <w:lang w:val="en-US" w:eastAsia="zh-CN" w:bidi="ar"/>
        </w:rPr>
        <w:t>12.8本合同正本一式</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份。甲方</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份，乙方</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 xml:space="preserve">份。 </w:t>
      </w:r>
    </w:p>
    <w:p w14:paraId="08E4F97A">
      <w:pPr>
        <w:keepNext w:val="0"/>
        <w:keepLines w:val="0"/>
        <w:widowControl/>
        <w:suppressLineNumbers w:val="0"/>
        <w:spacing w:line="360" w:lineRule="auto"/>
        <w:jc w:val="left"/>
        <w:rPr>
          <w:rFonts w:hint="eastAsia" w:ascii="宋体" w:hAnsi="宋体" w:eastAsia="宋体" w:cs="宋体"/>
          <w:color w:val="000000"/>
          <w:kern w:val="0"/>
          <w:sz w:val="24"/>
          <w:szCs w:val="24"/>
          <w:lang w:val="en-US" w:eastAsia="zh-CN" w:bidi="ar"/>
        </w:rPr>
      </w:pPr>
    </w:p>
    <w:p w14:paraId="7785FD68">
      <w:pPr>
        <w:keepNext w:val="0"/>
        <w:keepLines w:val="0"/>
        <w:widowControl/>
        <w:suppressLineNumbers w:val="0"/>
        <w:spacing w:line="360" w:lineRule="auto"/>
        <w:jc w:val="left"/>
        <w:rPr>
          <w:sz w:val="24"/>
          <w:szCs w:val="24"/>
        </w:rPr>
      </w:pPr>
      <w:r>
        <w:rPr>
          <w:rFonts w:hint="eastAsia" w:ascii="宋体" w:hAnsi="宋体" w:eastAsia="宋体" w:cs="宋体"/>
          <w:color w:val="000000"/>
          <w:kern w:val="0"/>
          <w:sz w:val="24"/>
          <w:szCs w:val="24"/>
          <w:lang w:val="en-US" w:eastAsia="zh-CN" w:bidi="ar"/>
        </w:rPr>
        <w:t xml:space="preserve">甲方（盖章）：                   乙方（盖章）： </w:t>
      </w:r>
    </w:p>
    <w:p w14:paraId="3DFBACD4">
      <w:pPr>
        <w:keepNext w:val="0"/>
        <w:keepLines w:val="0"/>
        <w:widowControl/>
        <w:suppressLineNumbers w:val="0"/>
        <w:spacing w:line="360" w:lineRule="auto"/>
        <w:jc w:val="left"/>
        <w:rPr>
          <w:sz w:val="24"/>
          <w:szCs w:val="24"/>
        </w:rPr>
      </w:pPr>
      <w:r>
        <w:rPr>
          <w:rFonts w:hint="eastAsia" w:ascii="宋体" w:hAnsi="宋体" w:eastAsia="宋体" w:cs="宋体"/>
          <w:color w:val="000000"/>
          <w:kern w:val="0"/>
          <w:sz w:val="24"/>
          <w:szCs w:val="24"/>
          <w:lang w:val="en-US" w:eastAsia="zh-CN" w:bidi="ar"/>
        </w:rPr>
        <w:t xml:space="preserve">法定代表人或委托代理人（签字）： 法定代表人或委托代理人（签字）： </w:t>
      </w:r>
    </w:p>
    <w:p w14:paraId="6D35F254">
      <w:pPr>
        <w:keepNext w:val="0"/>
        <w:keepLines w:val="0"/>
        <w:widowControl/>
        <w:suppressLineNumbers w:val="0"/>
        <w:spacing w:line="360" w:lineRule="auto"/>
        <w:jc w:val="left"/>
        <w:rPr>
          <w:sz w:val="24"/>
          <w:szCs w:val="24"/>
        </w:rPr>
      </w:pPr>
      <w:r>
        <w:rPr>
          <w:rFonts w:hint="eastAsia" w:ascii="宋体" w:hAnsi="宋体" w:eastAsia="宋体" w:cs="宋体"/>
          <w:color w:val="000000"/>
          <w:kern w:val="0"/>
          <w:sz w:val="24"/>
          <w:szCs w:val="24"/>
          <w:lang w:val="en-US" w:eastAsia="zh-CN" w:bidi="ar"/>
        </w:rPr>
        <w:t xml:space="preserve">地址：                           地址： </w:t>
      </w:r>
    </w:p>
    <w:p w14:paraId="1F719263">
      <w:pPr>
        <w:keepNext w:val="0"/>
        <w:keepLines w:val="0"/>
        <w:widowControl/>
        <w:suppressLineNumbers w:val="0"/>
        <w:spacing w:line="360" w:lineRule="auto"/>
        <w:jc w:val="left"/>
        <w:rPr>
          <w:sz w:val="24"/>
          <w:szCs w:val="24"/>
        </w:rPr>
      </w:pPr>
      <w:r>
        <w:rPr>
          <w:rFonts w:hint="eastAsia" w:ascii="宋体" w:hAnsi="宋体" w:eastAsia="宋体" w:cs="宋体"/>
          <w:color w:val="000000"/>
          <w:kern w:val="0"/>
          <w:sz w:val="24"/>
          <w:szCs w:val="24"/>
          <w:lang w:val="en-US" w:eastAsia="zh-CN" w:bidi="ar"/>
        </w:rPr>
        <w:t xml:space="preserve">电话：                           电话： </w:t>
      </w:r>
    </w:p>
    <w:p w14:paraId="370FDABC">
      <w:pPr>
        <w:keepNext w:val="0"/>
        <w:keepLines w:val="0"/>
        <w:widowControl/>
        <w:suppressLineNumbers w:val="0"/>
        <w:spacing w:line="360" w:lineRule="auto"/>
        <w:jc w:val="left"/>
        <w:rPr>
          <w:sz w:val="24"/>
          <w:szCs w:val="24"/>
        </w:rPr>
      </w:pPr>
      <w:r>
        <w:rPr>
          <w:rFonts w:hint="eastAsia" w:ascii="宋体" w:hAnsi="宋体" w:eastAsia="宋体" w:cs="宋体"/>
          <w:color w:val="000000"/>
          <w:kern w:val="0"/>
          <w:sz w:val="24"/>
          <w:szCs w:val="24"/>
          <w:lang w:val="en-US" w:eastAsia="zh-CN" w:bidi="ar"/>
        </w:rPr>
        <w:t xml:space="preserve">传真：                           传真： </w:t>
      </w:r>
    </w:p>
    <w:p w14:paraId="278B4FA1">
      <w:pPr>
        <w:keepNext w:val="0"/>
        <w:keepLines w:val="0"/>
        <w:widowControl/>
        <w:suppressLineNumbers w:val="0"/>
        <w:spacing w:line="360" w:lineRule="auto"/>
        <w:jc w:val="left"/>
        <w:rPr>
          <w:rFonts w:hint="default"/>
          <w:sz w:val="24"/>
          <w:szCs w:val="24"/>
          <w:lang w:val="en-US"/>
        </w:rPr>
      </w:pPr>
      <w:r>
        <w:rPr>
          <w:rFonts w:hint="eastAsia" w:ascii="宋体" w:hAnsi="宋体" w:eastAsia="宋体" w:cs="宋体"/>
          <w:color w:val="000000"/>
          <w:kern w:val="0"/>
          <w:sz w:val="24"/>
          <w:szCs w:val="24"/>
          <w:lang w:val="en-US" w:eastAsia="zh-CN" w:bidi="ar"/>
        </w:rPr>
        <w:t>开户银行：                       开户银行：</w:t>
      </w:r>
    </w:p>
    <w:p w14:paraId="3A79900B">
      <w:pPr>
        <w:keepNext w:val="0"/>
        <w:keepLines w:val="0"/>
        <w:widowControl/>
        <w:suppressLineNumbers w:val="0"/>
        <w:spacing w:line="360" w:lineRule="auto"/>
        <w:jc w:val="left"/>
        <w:rPr>
          <w:sz w:val="24"/>
          <w:szCs w:val="24"/>
        </w:rPr>
      </w:pPr>
      <w:r>
        <w:rPr>
          <w:rFonts w:hint="eastAsia" w:ascii="宋体" w:hAnsi="宋体" w:eastAsia="宋体" w:cs="宋体"/>
          <w:color w:val="000000"/>
          <w:kern w:val="0"/>
          <w:sz w:val="24"/>
          <w:szCs w:val="24"/>
          <w:lang w:val="en-US" w:eastAsia="zh-CN" w:bidi="ar"/>
        </w:rPr>
        <w:t>开户账号：                       开户账号：</w:t>
      </w:r>
    </w:p>
    <w:p w14:paraId="378BB44D">
      <w:pPr>
        <w:keepNext w:val="0"/>
        <w:keepLines w:val="0"/>
        <w:widowControl/>
        <w:suppressLineNumbers w:val="0"/>
        <w:spacing w:line="360" w:lineRule="auto"/>
        <w:jc w:val="left"/>
        <w:rPr>
          <w:sz w:val="24"/>
          <w:szCs w:val="24"/>
        </w:rPr>
      </w:pPr>
      <w:r>
        <w:rPr>
          <w:rFonts w:hint="eastAsia" w:ascii="宋体" w:hAnsi="宋体" w:eastAsia="宋体" w:cs="宋体"/>
          <w:color w:val="000000"/>
          <w:kern w:val="0"/>
          <w:sz w:val="24"/>
          <w:szCs w:val="24"/>
          <w:lang w:val="en-US" w:eastAsia="zh-CN" w:bidi="ar"/>
        </w:rPr>
        <w:t>统一社会信用代码：               统一社会信用代码：</w:t>
      </w:r>
    </w:p>
    <w:p w14:paraId="2B6C21FC">
      <w:pPr>
        <w:keepNext w:val="0"/>
        <w:keepLines w:val="0"/>
        <w:widowControl/>
        <w:suppressLineNumbers w:val="0"/>
        <w:spacing w:line="360" w:lineRule="auto"/>
        <w:jc w:val="left"/>
        <w:rPr>
          <w:sz w:val="24"/>
          <w:szCs w:val="24"/>
        </w:rPr>
      </w:pPr>
      <w:r>
        <w:rPr>
          <w:rFonts w:hint="eastAsia" w:ascii="宋体" w:hAnsi="宋体" w:eastAsia="宋体" w:cs="宋体"/>
          <w:color w:val="000000"/>
          <w:kern w:val="0"/>
          <w:sz w:val="24"/>
          <w:szCs w:val="24"/>
          <w:lang w:val="en-US" w:eastAsia="zh-CN" w:bidi="ar"/>
        </w:rPr>
        <w:t xml:space="preserve">日期： 年 月 日                  日期： 年 月 日 </w:t>
      </w:r>
    </w:p>
    <w:p w14:paraId="47CDB7AB">
      <w:pPr>
        <w:keepNext w:val="0"/>
        <w:keepLines w:val="0"/>
        <w:widowControl/>
        <w:suppressLineNumbers w:val="0"/>
        <w:spacing w:line="360" w:lineRule="auto"/>
        <w:jc w:val="left"/>
        <w:rPr>
          <w:rFonts w:hint="eastAsia" w:ascii="宋体" w:hAnsi="宋体" w:eastAsia="宋体" w:cs="宋体"/>
          <w:b/>
          <w:bCs/>
          <w:color w:val="000000"/>
          <w:kern w:val="0"/>
          <w:sz w:val="24"/>
          <w:szCs w:val="24"/>
          <w:lang w:val="en-US" w:eastAsia="zh-CN" w:bidi="ar"/>
        </w:rPr>
      </w:pPr>
    </w:p>
    <w:p w14:paraId="6CCFA81F">
      <w:pPr>
        <w:pStyle w:val="6"/>
        <w:spacing w:before="120" w:after="120" w:line="360" w:lineRule="auto"/>
        <w:jc w:val="both"/>
        <w:rPr>
          <w:rFonts w:hint="eastAsia" w:ascii="宋体" w:hAnsi="宋体" w:eastAsia="宋体" w:cs="宋体"/>
          <w:bCs w:val="0"/>
          <w:sz w:val="32"/>
          <w:szCs w:val="32"/>
        </w:rPr>
        <w:sectPr>
          <w:pgSz w:w="11906" w:h="16838"/>
          <w:pgMar w:top="1440" w:right="1706" w:bottom="1440" w:left="1800" w:header="851" w:footer="992" w:gutter="0"/>
          <w:pgNumType w:fmt="decimal"/>
          <w:cols w:space="720" w:num="1"/>
          <w:docGrid w:type="lines" w:linePitch="312" w:charSpace="0"/>
        </w:sectPr>
      </w:pPr>
    </w:p>
    <w:p w14:paraId="643FCC11">
      <w:pPr>
        <w:pStyle w:val="6"/>
        <w:spacing w:before="120" w:after="120" w:line="360" w:lineRule="auto"/>
        <w:jc w:val="center"/>
        <w:rPr>
          <w:rFonts w:hint="default" w:ascii="宋体" w:hAnsi="宋体" w:eastAsia="宋体" w:cs="宋体"/>
          <w:bCs w:val="0"/>
          <w:sz w:val="32"/>
          <w:szCs w:val="32"/>
          <w:highlight w:val="yellow"/>
          <w:lang w:val="en-US" w:eastAsia="zh-CN"/>
        </w:rPr>
      </w:pPr>
      <w:r>
        <w:rPr>
          <w:rFonts w:hint="eastAsia" w:ascii="宋体" w:hAnsi="宋体" w:eastAsia="宋体" w:cs="宋体"/>
          <w:bCs w:val="0"/>
          <w:sz w:val="32"/>
          <w:szCs w:val="32"/>
        </w:rPr>
        <w:t xml:space="preserve">第五章  </w:t>
      </w:r>
      <w:bookmarkEnd w:id="704"/>
      <w:r>
        <w:rPr>
          <w:rFonts w:hint="eastAsia" w:ascii="宋体" w:hAnsi="宋体" w:cs="宋体"/>
          <w:bCs w:val="0"/>
          <w:sz w:val="32"/>
          <w:szCs w:val="32"/>
          <w:lang w:val="en-US" w:eastAsia="zh-CN"/>
        </w:rPr>
        <w:t>采购需求</w:t>
      </w:r>
    </w:p>
    <w:p w14:paraId="3DA8CA67">
      <w:pPr>
        <w:pStyle w:val="43"/>
        <w:spacing w:line="360" w:lineRule="auto"/>
        <w:ind w:firstLine="0" w:firstLineChars="0"/>
        <w:rPr>
          <w:rFonts w:hint="eastAsia" w:ascii="宋体" w:hAnsi="宋体" w:cs="宋体"/>
          <w:color w:val="auto"/>
          <w:kern w:val="2"/>
          <w:sz w:val="24"/>
          <w:szCs w:val="24"/>
          <w:highlight w:val="none"/>
          <w:lang w:val="en-US" w:eastAsia="zh-CN" w:bidi="ar-SA"/>
        </w:rPr>
      </w:pPr>
      <w:r>
        <w:rPr>
          <w:rFonts w:hint="eastAsia" w:ascii="宋体" w:hAnsi="宋体" w:cs="宋体"/>
          <w:sz w:val="24"/>
          <w:szCs w:val="24"/>
          <w:lang w:val="en-US" w:eastAsia="zh-CN"/>
        </w:rPr>
        <w:t>1、</w:t>
      </w:r>
      <w:r>
        <w:rPr>
          <w:rFonts w:hint="eastAsia" w:ascii="宋体" w:hAnsi="宋体" w:eastAsia="宋体" w:cs="宋体"/>
          <w:color w:val="auto"/>
          <w:sz w:val="24"/>
          <w:szCs w:val="24"/>
        </w:rPr>
        <w:t>项目名称：</w:t>
      </w:r>
      <w:r>
        <w:rPr>
          <w:rFonts w:hint="eastAsia" w:ascii="宋体" w:hAnsi="宋体" w:cs="宋体"/>
          <w:color w:val="auto"/>
          <w:kern w:val="2"/>
          <w:sz w:val="24"/>
          <w:szCs w:val="24"/>
          <w:highlight w:val="none"/>
          <w:lang w:val="en-US" w:eastAsia="zh-CN" w:bidi="ar-SA"/>
        </w:rPr>
        <w:t>中牟县职业中等专业学校女生寝室空调采购项目</w:t>
      </w:r>
    </w:p>
    <w:p w14:paraId="66D653E8">
      <w:pPr>
        <w:pStyle w:val="43"/>
        <w:spacing w:line="360" w:lineRule="auto"/>
        <w:ind w:firstLine="0" w:firstLineChars="0"/>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2、</w:t>
      </w:r>
      <w:r>
        <w:rPr>
          <w:rFonts w:hint="eastAsia" w:ascii="宋体" w:hAnsi="宋体" w:eastAsia="宋体" w:cs="宋体"/>
          <w:color w:val="auto"/>
          <w:kern w:val="2"/>
          <w:sz w:val="24"/>
          <w:szCs w:val="24"/>
          <w:highlight w:val="none"/>
          <w:lang w:val="en-US" w:eastAsia="zh-CN" w:bidi="ar-SA"/>
        </w:rPr>
        <w:t>采购内容：</w:t>
      </w:r>
      <w:r>
        <w:rPr>
          <w:rFonts w:hint="eastAsia" w:ascii="宋体" w:hAnsi="宋体" w:cs="宋体"/>
          <w:color w:val="auto"/>
          <w:kern w:val="2"/>
          <w:sz w:val="24"/>
          <w:szCs w:val="24"/>
          <w:highlight w:val="none"/>
          <w:lang w:val="en-US" w:eastAsia="zh-CN" w:bidi="ar-SA"/>
        </w:rPr>
        <w:t>中牟县职业中等专业学校采购1.5P 空调161台，含二楼以上设备搬运费、安装费、各类辅材费、2年质保及售后服务</w:t>
      </w:r>
      <w:r>
        <w:rPr>
          <w:rFonts w:hint="eastAsia" w:ascii="宋体" w:hAnsi="宋体" w:eastAsia="宋体" w:cs="宋体"/>
          <w:color w:val="auto"/>
          <w:kern w:val="2"/>
          <w:sz w:val="24"/>
          <w:szCs w:val="24"/>
          <w:highlight w:val="none"/>
          <w:lang w:val="en-US" w:eastAsia="zh-CN" w:bidi="ar-SA"/>
        </w:rPr>
        <w:t>。</w:t>
      </w:r>
    </w:p>
    <w:p w14:paraId="4DF2DB9E">
      <w:pPr>
        <w:pStyle w:val="43"/>
        <w:spacing w:line="360" w:lineRule="auto"/>
        <w:ind w:firstLine="0" w:firstLineChars="0"/>
        <w:rPr>
          <w:rFonts w:hint="eastAsia" w:ascii="宋体" w:hAnsi="宋体" w:cs="宋体"/>
          <w:color w:val="333333"/>
          <w:sz w:val="24"/>
          <w:szCs w:val="24"/>
          <w:highlight w:val="none"/>
          <w:lang w:val="en-US" w:eastAsia="zh-CN"/>
        </w:rPr>
      </w:pPr>
      <w:r>
        <w:rPr>
          <w:rFonts w:hint="eastAsia" w:ascii="宋体" w:hAnsi="宋体" w:cs="宋体"/>
          <w:color w:val="auto"/>
          <w:kern w:val="2"/>
          <w:sz w:val="24"/>
          <w:szCs w:val="24"/>
          <w:highlight w:val="none"/>
          <w:lang w:val="en-US" w:eastAsia="zh-CN" w:bidi="ar-SA"/>
        </w:rPr>
        <w:t>3、</w:t>
      </w:r>
      <w:r>
        <w:rPr>
          <w:rFonts w:hint="eastAsia" w:ascii="宋体" w:hAnsi="宋体" w:cs="宋体"/>
          <w:color w:val="333333"/>
          <w:sz w:val="24"/>
          <w:szCs w:val="24"/>
          <w:highlight w:val="none"/>
          <w:lang w:val="en-US" w:eastAsia="zh-CN"/>
        </w:rPr>
        <w:t>质量要求：符合国家、行业相关规定，并满足采购人要求。</w:t>
      </w:r>
    </w:p>
    <w:p w14:paraId="4A4B272C">
      <w:pPr>
        <w:pStyle w:val="2"/>
        <w:jc w:val="both"/>
        <w:rPr>
          <w:rFonts w:hint="default" w:ascii="宋体" w:hAnsi="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4、采购清单：</w:t>
      </w:r>
    </w:p>
    <w:tbl>
      <w:tblPr>
        <w:tblStyle w:val="23"/>
        <w:tblW w:w="81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2"/>
        <w:gridCol w:w="1527"/>
        <w:gridCol w:w="3978"/>
        <w:gridCol w:w="911"/>
        <w:gridCol w:w="911"/>
      </w:tblGrid>
      <w:tr w14:paraId="58F1A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2" w:type="dxa"/>
          </w:tcPr>
          <w:p w14:paraId="1A4EE1E1">
            <w:pPr>
              <w:spacing w:line="360" w:lineRule="auto"/>
              <w:jc w:val="center"/>
              <w:rPr>
                <w:rFonts w:hint="eastAsia" w:ascii="宋体" w:hAnsi="宋体" w:eastAsia="宋体" w:cs="宋体"/>
                <w:sz w:val="24"/>
                <w:szCs w:val="24"/>
                <w:vertAlign w:val="baseline"/>
                <w:lang w:val="en-US" w:eastAsia="zh-CN"/>
              </w:rPr>
            </w:pPr>
            <w:r>
              <w:rPr>
                <w:rFonts w:hint="eastAsia" w:ascii="宋体" w:hAnsi="宋体" w:cs="宋体"/>
                <w:sz w:val="24"/>
                <w:szCs w:val="24"/>
                <w:vertAlign w:val="baseline"/>
                <w:lang w:val="en-US" w:eastAsia="zh-CN"/>
              </w:rPr>
              <w:t>序号</w:t>
            </w:r>
          </w:p>
        </w:tc>
        <w:tc>
          <w:tcPr>
            <w:tcW w:w="1527" w:type="dxa"/>
          </w:tcPr>
          <w:p w14:paraId="048A5484">
            <w:pPr>
              <w:spacing w:line="360" w:lineRule="auto"/>
              <w:jc w:val="center"/>
              <w:rPr>
                <w:rFonts w:hint="eastAsia" w:ascii="宋体" w:hAnsi="宋体" w:eastAsia="宋体" w:cs="宋体"/>
                <w:sz w:val="24"/>
                <w:szCs w:val="24"/>
                <w:vertAlign w:val="baseline"/>
                <w:lang w:val="en-US" w:eastAsia="zh-CN"/>
              </w:rPr>
            </w:pPr>
            <w:r>
              <w:rPr>
                <w:rFonts w:hint="eastAsia" w:ascii="宋体" w:hAnsi="宋体" w:cs="宋体"/>
                <w:sz w:val="24"/>
                <w:szCs w:val="24"/>
                <w:vertAlign w:val="baseline"/>
                <w:lang w:val="en-US" w:eastAsia="zh-CN"/>
              </w:rPr>
              <w:t>货物名称</w:t>
            </w:r>
          </w:p>
        </w:tc>
        <w:tc>
          <w:tcPr>
            <w:tcW w:w="3978" w:type="dxa"/>
            <w:shd w:val="clear" w:color="auto" w:fill="auto"/>
            <w:vAlign w:val="top"/>
          </w:tcPr>
          <w:p w14:paraId="19D7ACDF">
            <w:pPr>
              <w:spacing w:line="360" w:lineRule="auto"/>
              <w:jc w:val="center"/>
              <w:rPr>
                <w:rFonts w:hint="eastAsia" w:ascii="宋体" w:hAnsi="宋体" w:eastAsia="宋体" w:cs="宋体"/>
                <w:kern w:val="2"/>
                <w:sz w:val="24"/>
                <w:szCs w:val="24"/>
                <w:vertAlign w:val="baseline"/>
                <w:lang w:val="en-US" w:eastAsia="zh-CN" w:bidi="ar-SA"/>
              </w:rPr>
            </w:pPr>
            <w:r>
              <w:rPr>
                <w:rFonts w:hint="eastAsia" w:ascii="宋体" w:hAnsi="宋体" w:cs="宋体"/>
                <w:sz w:val="24"/>
                <w:szCs w:val="24"/>
                <w:vertAlign w:val="baseline"/>
                <w:lang w:val="en-US" w:eastAsia="zh-CN"/>
              </w:rPr>
              <w:t>技术参数与要求</w:t>
            </w:r>
          </w:p>
        </w:tc>
        <w:tc>
          <w:tcPr>
            <w:tcW w:w="911" w:type="dxa"/>
            <w:vAlign w:val="top"/>
          </w:tcPr>
          <w:p w14:paraId="386BEB97">
            <w:pPr>
              <w:spacing w:line="360" w:lineRule="auto"/>
              <w:jc w:val="center"/>
              <w:rPr>
                <w:rFonts w:hint="eastAsia" w:ascii="宋体" w:hAnsi="宋体" w:cs="宋体"/>
                <w:sz w:val="24"/>
                <w:szCs w:val="24"/>
                <w:vertAlign w:val="baseline"/>
                <w:lang w:val="en-US" w:eastAsia="zh-CN"/>
              </w:rPr>
            </w:pPr>
            <w:r>
              <w:rPr>
                <w:rFonts w:hint="eastAsia" w:ascii="宋体" w:hAnsi="宋体" w:cs="宋体"/>
                <w:sz w:val="24"/>
                <w:szCs w:val="24"/>
                <w:vertAlign w:val="baseline"/>
                <w:lang w:val="en-US" w:eastAsia="zh-CN"/>
              </w:rPr>
              <w:t>单位</w:t>
            </w:r>
          </w:p>
        </w:tc>
        <w:tc>
          <w:tcPr>
            <w:tcW w:w="911" w:type="dxa"/>
            <w:vAlign w:val="top"/>
          </w:tcPr>
          <w:p w14:paraId="22CBBEC4">
            <w:pPr>
              <w:spacing w:line="360" w:lineRule="auto"/>
              <w:jc w:val="center"/>
              <w:rPr>
                <w:rFonts w:hint="eastAsia" w:ascii="宋体" w:hAnsi="宋体" w:cs="宋体"/>
                <w:sz w:val="24"/>
                <w:szCs w:val="24"/>
                <w:vertAlign w:val="baseline"/>
                <w:lang w:val="en-US" w:eastAsia="zh-CN"/>
              </w:rPr>
            </w:pPr>
            <w:r>
              <w:rPr>
                <w:rFonts w:hint="eastAsia" w:ascii="宋体" w:hAnsi="宋体" w:cs="宋体"/>
                <w:sz w:val="24"/>
                <w:szCs w:val="24"/>
                <w:vertAlign w:val="baseline"/>
                <w:lang w:val="en-US" w:eastAsia="zh-CN"/>
              </w:rPr>
              <w:t>数量</w:t>
            </w:r>
          </w:p>
        </w:tc>
      </w:tr>
      <w:tr w14:paraId="34677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2" w:type="dxa"/>
            <w:vAlign w:val="top"/>
          </w:tcPr>
          <w:p w14:paraId="058C22D4">
            <w:pPr>
              <w:spacing w:line="360" w:lineRule="auto"/>
              <w:jc w:val="center"/>
              <w:rPr>
                <w:rFonts w:hint="eastAsia" w:ascii="宋体" w:hAnsi="宋体" w:eastAsia="宋体" w:cs="宋体"/>
                <w:sz w:val="24"/>
                <w:szCs w:val="24"/>
                <w:vertAlign w:val="baseline"/>
                <w:lang w:val="en-US" w:eastAsia="zh-CN"/>
              </w:rPr>
            </w:pPr>
          </w:p>
          <w:p w14:paraId="7F486307">
            <w:pPr>
              <w:spacing w:line="360" w:lineRule="auto"/>
              <w:jc w:val="center"/>
              <w:rPr>
                <w:rFonts w:hint="eastAsia" w:ascii="宋体" w:hAnsi="宋体" w:eastAsia="宋体" w:cs="宋体"/>
                <w:sz w:val="24"/>
                <w:szCs w:val="24"/>
                <w:vertAlign w:val="baseline"/>
                <w:lang w:val="en-US" w:eastAsia="zh-CN"/>
              </w:rPr>
            </w:pPr>
          </w:p>
          <w:p w14:paraId="5CEB9A34">
            <w:pPr>
              <w:spacing w:line="360" w:lineRule="auto"/>
              <w:jc w:val="center"/>
              <w:rPr>
                <w:rFonts w:hint="eastAsia" w:ascii="宋体" w:hAnsi="宋体" w:eastAsia="宋体" w:cs="宋体"/>
                <w:sz w:val="24"/>
                <w:szCs w:val="24"/>
                <w:vertAlign w:val="baseline"/>
                <w:lang w:val="en-US" w:eastAsia="zh-CN"/>
              </w:rPr>
            </w:pPr>
          </w:p>
          <w:p w14:paraId="4B023F92">
            <w:pPr>
              <w:spacing w:line="360" w:lineRule="auto"/>
              <w:jc w:val="center"/>
              <w:rPr>
                <w:rFonts w:hint="eastAsia" w:ascii="宋体" w:hAnsi="宋体" w:eastAsia="宋体" w:cs="宋体"/>
                <w:sz w:val="24"/>
                <w:szCs w:val="24"/>
                <w:vertAlign w:val="baseline"/>
                <w:lang w:val="en-US" w:eastAsia="zh-CN"/>
              </w:rPr>
            </w:pPr>
          </w:p>
          <w:p w14:paraId="731DE20A">
            <w:pPr>
              <w:spacing w:line="360" w:lineRule="auto"/>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527" w:type="dxa"/>
            <w:vAlign w:val="top"/>
          </w:tcPr>
          <w:p w14:paraId="0F1ACB4B">
            <w:pPr>
              <w:spacing w:line="360" w:lineRule="auto"/>
              <w:jc w:val="center"/>
              <w:rPr>
                <w:rFonts w:hint="eastAsia" w:ascii="宋体" w:hAnsi="宋体" w:eastAsia="宋体" w:cs="宋体"/>
                <w:sz w:val="24"/>
                <w:szCs w:val="24"/>
                <w:vertAlign w:val="baseline"/>
                <w:lang w:val="en-US" w:eastAsia="zh-CN"/>
              </w:rPr>
            </w:pPr>
          </w:p>
          <w:p w14:paraId="3097D406">
            <w:pPr>
              <w:spacing w:line="360" w:lineRule="auto"/>
              <w:jc w:val="center"/>
              <w:rPr>
                <w:rFonts w:hint="eastAsia" w:ascii="宋体" w:hAnsi="宋体" w:eastAsia="宋体" w:cs="宋体"/>
                <w:sz w:val="24"/>
                <w:szCs w:val="24"/>
                <w:vertAlign w:val="baseline"/>
                <w:lang w:val="en-US" w:eastAsia="zh-CN"/>
              </w:rPr>
            </w:pPr>
          </w:p>
          <w:p w14:paraId="027C381E">
            <w:pPr>
              <w:spacing w:line="360" w:lineRule="auto"/>
              <w:jc w:val="center"/>
              <w:rPr>
                <w:rFonts w:hint="eastAsia" w:ascii="宋体" w:hAnsi="宋体" w:eastAsia="宋体" w:cs="宋体"/>
                <w:sz w:val="24"/>
                <w:szCs w:val="24"/>
                <w:vertAlign w:val="baseline"/>
                <w:lang w:val="en-US" w:eastAsia="zh-CN"/>
              </w:rPr>
            </w:pPr>
          </w:p>
          <w:p w14:paraId="57EE4A2D">
            <w:pPr>
              <w:spacing w:line="360" w:lineRule="auto"/>
              <w:jc w:val="center"/>
              <w:rPr>
                <w:rFonts w:hint="eastAsia" w:ascii="宋体" w:hAnsi="宋体" w:eastAsia="宋体" w:cs="宋体"/>
                <w:sz w:val="24"/>
                <w:szCs w:val="24"/>
                <w:vertAlign w:val="baseline"/>
                <w:lang w:val="en-US" w:eastAsia="zh-CN"/>
              </w:rPr>
            </w:pPr>
          </w:p>
          <w:p w14:paraId="548B7E05">
            <w:pPr>
              <w:spacing w:line="360" w:lineRule="auto"/>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空调</w:t>
            </w:r>
          </w:p>
        </w:tc>
        <w:tc>
          <w:tcPr>
            <w:tcW w:w="3978" w:type="dxa"/>
            <w:shd w:val="clear" w:color="auto" w:fill="auto"/>
            <w:vAlign w:val="top"/>
          </w:tcPr>
          <w:p w14:paraId="2B94E323">
            <w:pPr>
              <w:spacing w:line="360" w:lineRule="auto"/>
              <w:jc w:val="left"/>
              <w:rPr>
                <w:rFonts w:hint="default" w:ascii="宋体" w:hAnsi="宋体" w:eastAsia="宋体" w:cs="宋体"/>
                <w:sz w:val="24"/>
                <w:szCs w:val="24"/>
                <w:vertAlign w:val="baseline"/>
                <w:lang w:val="en-US" w:eastAsia="zh-CN"/>
              </w:rPr>
            </w:pPr>
            <w:r>
              <w:rPr>
                <w:rFonts w:hint="eastAsia" w:ascii="宋体" w:hAnsi="宋体" w:cs="宋体"/>
                <w:sz w:val="24"/>
                <w:szCs w:val="24"/>
                <w:vertAlign w:val="baseline"/>
                <w:lang w:val="en-US" w:eastAsia="zh-CN"/>
              </w:rPr>
              <w:t>1.</w:t>
            </w:r>
            <w:r>
              <w:rPr>
                <w:rFonts w:hint="eastAsia" w:ascii="宋体" w:hAnsi="宋体" w:eastAsia="宋体" w:cs="宋体"/>
                <w:sz w:val="24"/>
                <w:szCs w:val="24"/>
                <w:vertAlign w:val="baseline"/>
                <w:lang w:val="en-US" w:eastAsia="zh-CN"/>
              </w:rPr>
              <w:t>类型：1.5P</w:t>
            </w:r>
            <w:r>
              <w:rPr>
                <w:rFonts w:hint="eastAsia" w:ascii="宋体" w:hAnsi="宋体" w:cs="宋体"/>
                <w:sz w:val="24"/>
                <w:szCs w:val="24"/>
                <w:vertAlign w:val="baseline"/>
                <w:lang w:val="en-US" w:eastAsia="zh-CN"/>
              </w:rPr>
              <w:t>，</w:t>
            </w:r>
            <w:r>
              <w:rPr>
                <w:rFonts w:hint="eastAsia" w:ascii="宋体" w:hAnsi="宋体" w:eastAsia="宋体" w:cs="宋体"/>
                <w:sz w:val="24"/>
                <w:szCs w:val="24"/>
                <w:vertAlign w:val="baseline"/>
                <w:lang w:val="en-US" w:eastAsia="zh-CN"/>
              </w:rPr>
              <w:t>壁挂式，冷暖两用型</w:t>
            </w:r>
          </w:p>
          <w:p w14:paraId="4E92D30B">
            <w:pPr>
              <w:spacing w:line="360" w:lineRule="auto"/>
              <w:jc w:val="left"/>
              <w:rPr>
                <w:rFonts w:hint="default" w:ascii="宋体" w:hAnsi="宋体" w:eastAsia="宋体" w:cs="宋体"/>
                <w:sz w:val="24"/>
                <w:szCs w:val="24"/>
                <w:vertAlign w:val="baseline"/>
                <w:lang w:val="en-US" w:eastAsia="zh-CN"/>
              </w:rPr>
            </w:pPr>
            <w:r>
              <w:rPr>
                <w:rFonts w:hint="eastAsia" w:ascii="宋体" w:hAnsi="宋体" w:cs="宋体"/>
                <w:sz w:val="24"/>
                <w:szCs w:val="24"/>
                <w:vertAlign w:val="baseline"/>
                <w:lang w:val="en-US" w:eastAsia="zh-CN"/>
              </w:rPr>
              <w:t>2.</w:t>
            </w:r>
            <w:r>
              <w:rPr>
                <w:rFonts w:hint="eastAsia" w:ascii="宋体" w:hAnsi="宋体" w:eastAsia="宋体" w:cs="宋体"/>
                <w:sz w:val="24"/>
                <w:szCs w:val="24"/>
                <w:vertAlign w:val="baseline"/>
                <w:lang w:val="en-US" w:eastAsia="zh-CN"/>
              </w:rPr>
              <w:t>▲能效等级：1级能效</w:t>
            </w:r>
          </w:p>
          <w:p w14:paraId="79BCC00A">
            <w:pPr>
              <w:spacing w:line="360" w:lineRule="auto"/>
              <w:jc w:val="left"/>
              <w:rPr>
                <w:rFonts w:hint="default" w:ascii="宋体" w:hAnsi="宋体" w:eastAsia="宋体" w:cs="宋体"/>
                <w:sz w:val="24"/>
                <w:szCs w:val="24"/>
                <w:vertAlign w:val="baseline"/>
                <w:lang w:val="en-US" w:eastAsia="zh-CN"/>
              </w:rPr>
            </w:pPr>
            <w:r>
              <w:rPr>
                <w:rFonts w:hint="eastAsia" w:ascii="宋体" w:hAnsi="宋体" w:cs="宋体"/>
                <w:sz w:val="24"/>
                <w:szCs w:val="24"/>
                <w:vertAlign w:val="baseline"/>
                <w:lang w:val="en-US" w:eastAsia="zh-CN"/>
              </w:rPr>
              <w:t>3.</w:t>
            </w:r>
            <w:r>
              <w:rPr>
                <w:rFonts w:hint="eastAsia" w:ascii="宋体" w:hAnsi="宋体" w:eastAsia="宋体" w:cs="宋体"/>
                <w:sz w:val="24"/>
                <w:szCs w:val="24"/>
                <w:vertAlign w:val="baseline"/>
                <w:lang w:val="en-US" w:eastAsia="zh-CN"/>
              </w:rPr>
              <w:t>▲额定制冷量：≥3500W</w:t>
            </w:r>
          </w:p>
          <w:p w14:paraId="038F95EE">
            <w:pPr>
              <w:spacing w:line="360" w:lineRule="auto"/>
              <w:jc w:val="left"/>
              <w:rPr>
                <w:rFonts w:hint="default" w:ascii="宋体" w:hAnsi="宋体" w:eastAsia="宋体" w:cs="宋体"/>
                <w:sz w:val="24"/>
                <w:szCs w:val="24"/>
                <w:vertAlign w:val="baseline"/>
                <w:lang w:val="en-US" w:eastAsia="zh-CN"/>
              </w:rPr>
            </w:pPr>
            <w:r>
              <w:rPr>
                <w:rFonts w:hint="eastAsia" w:ascii="宋体" w:hAnsi="宋体" w:cs="宋体"/>
                <w:sz w:val="24"/>
                <w:szCs w:val="24"/>
                <w:vertAlign w:val="baseline"/>
                <w:lang w:val="en-US" w:eastAsia="zh-CN"/>
              </w:rPr>
              <w:t>4.</w:t>
            </w:r>
            <w:r>
              <w:rPr>
                <w:rFonts w:hint="eastAsia" w:ascii="宋体" w:hAnsi="宋体" w:eastAsia="宋体" w:cs="宋体"/>
                <w:sz w:val="24"/>
                <w:szCs w:val="24"/>
                <w:vertAlign w:val="baseline"/>
                <w:lang w:val="en-US" w:eastAsia="zh-CN"/>
              </w:rPr>
              <w:t>额定制冷功率：≤860W</w:t>
            </w:r>
          </w:p>
          <w:p w14:paraId="3BEFB38B">
            <w:pPr>
              <w:spacing w:line="360" w:lineRule="auto"/>
              <w:jc w:val="left"/>
              <w:rPr>
                <w:rFonts w:hint="default" w:ascii="宋体" w:hAnsi="宋体" w:eastAsia="宋体" w:cs="宋体"/>
                <w:sz w:val="24"/>
                <w:szCs w:val="24"/>
                <w:vertAlign w:val="baseline"/>
                <w:lang w:val="en-US" w:eastAsia="zh-CN"/>
              </w:rPr>
            </w:pPr>
            <w:r>
              <w:rPr>
                <w:rFonts w:hint="eastAsia" w:ascii="宋体" w:hAnsi="宋体" w:cs="宋体"/>
                <w:sz w:val="24"/>
                <w:szCs w:val="24"/>
                <w:vertAlign w:val="baseline"/>
                <w:lang w:val="en-US" w:eastAsia="zh-CN"/>
              </w:rPr>
              <w:t>5.</w:t>
            </w:r>
            <w:r>
              <w:rPr>
                <w:rFonts w:hint="eastAsia" w:ascii="宋体" w:hAnsi="宋体" w:eastAsia="宋体" w:cs="宋体"/>
                <w:sz w:val="24"/>
                <w:szCs w:val="24"/>
                <w:vertAlign w:val="baseline"/>
                <w:lang w:val="en-US" w:eastAsia="zh-CN"/>
              </w:rPr>
              <w:t>▲额定制热量：≥5000W</w:t>
            </w:r>
          </w:p>
          <w:p w14:paraId="4B365987">
            <w:pPr>
              <w:spacing w:line="360" w:lineRule="auto"/>
              <w:jc w:val="left"/>
              <w:rPr>
                <w:rFonts w:hint="default" w:ascii="宋体" w:hAnsi="宋体" w:eastAsia="宋体" w:cs="宋体"/>
                <w:sz w:val="24"/>
                <w:szCs w:val="24"/>
                <w:vertAlign w:val="baseline"/>
                <w:lang w:val="en-US" w:eastAsia="zh-CN"/>
              </w:rPr>
            </w:pPr>
            <w:r>
              <w:rPr>
                <w:rFonts w:hint="eastAsia" w:ascii="宋体" w:hAnsi="宋体" w:cs="宋体"/>
                <w:sz w:val="24"/>
                <w:szCs w:val="24"/>
                <w:vertAlign w:val="baseline"/>
                <w:lang w:val="en-US" w:eastAsia="zh-CN"/>
              </w:rPr>
              <w:t>6.</w:t>
            </w:r>
            <w:r>
              <w:rPr>
                <w:rFonts w:hint="eastAsia" w:ascii="宋体" w:hAnsi="宋体" w:eastAsia="宋体" w:cs="宋体"/>
                <w:sz w:val="24"/>
                <w:szCs w:val="24"/>
                <w:vertAlign w:val="baseline"/>
                <w:lang w:val="en-US" w:eastAsia="zh-CN"/>
              </w:rPr>
              <w:t>额定制热功率：≤1300W</w:t>
            </w:r>
          </w:p>
          <w:p w14:paraId="32826F29">
            <w:pPr>
              <w:spacing w:line="360" w:lineRule="auto"/>
              <w:jc w:val="left"/>
              <w:rPr>
                <w:rFonts w:hint="default" w:ascii="宋体" w:hAnsi="宋体" w:eastAsia="宋体" w:cs="宋体"/>
                <w:sz w:val="24"/>
                <w:szCs w:val="24"/>
                <w:vertAlign w:val="baseline"/>
                <w:lang w:val="en-US" w:eastAsia="zh-CN"/>
              </w:rPr>
            </w:pPr>
            <w:r>
              <w:rPr>
                <w:rFonts w:hint="eastAsia" w:ascii="宋体" w:hAnsi="宋体" w:cs="宋体"/>
                <w:sz w:val="24"/>
                <w:szCs w:val="24"/>
                <w:vertAlign w:val="baseline"/>
                <w:lang w:val="en-US" w:eastAsia="zh-CN"/>
              </w:rPr>
              <w:t>7.</w:t>
            </w:r>
            <w:r>
              <w:rPr>
                <w:rFonts w:hint="eastAsia" w:ascii="宋体" w:hAnsi="宋体" w:eastAsia="宋体" w:cs="宋体"/>
                <w:sz w:val="24"/>
                <w:szCs w:val="24"/>
                <w:vertAlign w:val="baseline"/>
                <w:lang w:val="en-US" w:eastAsia="zh-CN"/>
              </w:rPr>
              <w:t>定/变频：变频</w:t>
            </w:r>
          </w:p>
          <w:p w14:paraId="7C0B7401">
            <w:pPr>
              <w:spacing w:line="360" w:lineRule="auto"/>
              <w:jc w:val="left"/>
              <w:rPr>
                <w:rFonts w:hint="default" w:ascii="宋体" w:hAnsi="宋体" w:eastAsia="宋体" w:cs="宋体"/>
                <w:sz w:val="24"/>
                <w:szCs w:val="24"/>
                <w:vertAlign w:val="baseline"/>
                <w:lang w:val="en-US" w:eastAsia="zh-CN"/>
              </w:rPr>
            </w:pPr>
            <w:r>
              <w:rPr>
                <w:rFonts w:hint="eastAsia" w:ascii="宋体" w:hAnsi="宋体" w:cs="宋体"/>
                <w:sz w:val="24"/>
                <w:szCs w:val="24"/>
                <w:vertAlign w:val="baseline"/>
                <w:lang w:val="en-US" w:eastAsia="zh-CN"/>
              </w:rPr>
              <w:t>8.</w:t>
            </w:r>
            <w:r>
              <w:rPr>
                <w:rFonts w:hint="eastAsia" w:ascii="宋体" w:hAnsi="宋体" w:eastAsia="宋体" w:cs="宋体"/>
                <w:sz w:val="24"/>
                <w:szCs w:val="24"/>
                <w:vertAlign w:val="baseline"/>
                <w:lang w:val="en-US" w:eastAsia="zh-CN"/>
              </w:rPr>
              <w:t>全年能源消耗效率（APF）：≥5.3</w:t>
            </w:r>
          </w:p>
          <w:p w14:paraId="27B06BD8">
            <w:pPr>
              <w:spacing w:line="360" w:lineRule="auto"/>
              <w:jc w:val="left"/>
              <w:rPr>
                <w:rFonts w:hint="default" w:ascii="宋体" w:hAnsi="宋体" w:eastAsia="宋体" w:cs="宋体"/>
                <w:sz w:val="24"/>
                <w:szCs w:val="24"/>
                <w:vertAlign w:val="baseline"/>
                <w:lang w:val="en-US" w:eastAsia="zh-CN"/>
              </w:rPr>
            </w:pPr>
            <w:r>
              <w:rPr>
                <w:rFonts w:hint="eastAsia" w:ascii="宋体" w:hAnsi="宋体" w:cs="宋体"/>
                <w:sz w:val="24"/>
                <w:szCs w:val="24"/>
                <w:vertAlign w:val="baseline"/>
                <w:lang w:val="en-US" w:eastAsia="zh-CN"/>
              </w:rPr>
              <w:t>9.</w:t>
            </w:r>
            <w:r>
              <w:rPr>
                <w:rFonts w:hint="eastAsia" w:ascii="宋体" w:hAnsi="宋体" w:eastAsia="宋体" w:cs="宋体"/>
                <w:sz w:val="24"/>
                <w:szCs w:val="24"/>
                <w:vertAlign w:val="baseline"/>
                <w:lang w:val="en-US" w:eastAsia="zh-CN"/>
              </w:rPr>
              <w:t>室内机噪音：≤45dB(A)</w:t>
            </w:r>
          </w:p>
          <w:p w14:paraId="58F551E5">
            <w:pPr>
              <w:spacing w:line="360" w:lineRule="auto"/>
              <w:jc w:val="left"/>
              <w:rPr>
                <w:rFonts w:hint="eastAsia" w:ascii="宋体" w:hAnsi="宋体" w:eastAsia="宋体" w:cs="宋体"/>
                <w:sz w:val="24"/>
                <w:szCs w:val="24"/>
                <w:vertAlign w:val="baseline"/>
                <w:lang w:val="en-US" w:eastAsia="zh-CN"/>
              </w:rPr>
            </w:pPr>
            <w:r>
              <w:rPr>
                <w:rFonts w:hint="eastAsia" w:ascii="宋体" w:hAnsi="宋体" w:cs="宋体"/>
                <w:sz w:val="24"/>
                <w:szCs w:val="24"/>
                <w:vertAlign w:val="baseline"/>
                <w:lang w:val="en-US" w:eastAsia="zh-CN"/>
              </w:rPr>
              <w:t>10.</w:t>
            </w:r>
            <w:r>
              <w:rPr>
                <w:rFonts w:hint="eastAsia" w:ascii="宋体" w:hAnsi="宋体" w:eastAsia="宋体" w:cs="宋体"/>
                <w:sz w:val="24"/>
                <w:szCs w:val="24"/>
                <w:vertAlign w:val="baseline"/>
                <w:lang w:val="en-US" w:eastAsia="zh-CN"/>
              </w:rPr>
              <w:t>室外机噪音：≤55dB(A)</w:t>
            </w:r>
          </w:p>
          <w:p w14:paraId="0430FA28">
            <w:pPr>
              <w:spacing w:line="360" w:lineRule="auto"/>
              <w:jc w:val="left"/>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含二楼以上设备搬运费、安装费及各类辅材费。</w:t>
            </w:r>
          </w:p>
        </w:tc>
        <w:tc>
          <w:tcPr>
            <w:tcW w:w="911" w:type="dxa"/>
            <w:vAlign w:val="top"/>
          </w:tcPr>
          <w:p w14:paraId="4F86D466">
            <w:pPr>
              <w:spacing w:line="360" w:lineRule="auto"/>
              <w:jc w:val="center"/>
              <w:rPr>
                <w:rFonts w:hint="eastAsia" w:ascii="宋体" w:hAnsi="宋体" w:eastAsia="宋体" w:cs="宋体"/>
                <w:sz w:val="24"/>
                <w:szCs w:val="24"/>
                <w:vertAlign w:val="baseline"/>
                <w:lang w:val="en-US" w:eastAsia="zh-CN"/>
              </w:rPr>
            </w:pPr>
          </w:p>
          <w:p w14:paraId="1A82F074">
            <w:pPr>
              <w:spacing w:line="360" w:lineRule="auto"/>
              <w:jc w:val="center"/>
              <w:rPr>
                <w:rFonts w:hint="eastAsia" w:ascii="宋体" w:hAnsi="宋体" w:eastAsia="宋体" w:cs="宋体"/>
                <w:sz w:val="24"/>
                <w:szCs w:val="24"/>
                <w:vertAlign w:val="baseline"/>
                <w:lang w:val="en-US" w:eastAsia="zh-CN"/>
              </w:rPr>
            </w:pPr>
          </w:p>
          <w:p w14:paraId="08B39A92">
            <w:pPr>
              <w:spacing w:line="360" w:lineRule="auto"/>
              <w:jc w:val="center"/>
              <w:rPr>
                <w:rFonts w:hint="eastAsia" w:ascii="宋体" w:hAnsi="宋体" w:eastAsia="宋体" w:cs="宋体"/>
                <w:sz w:val="24"/>
                <w:szCs w:val="24"/>
                <w:vertAlign w:val="baseline"/>
                <w:lang w:val="en-US" w:eastAsia="zh-CN"/>
              </w:rPr>
            </w:pPr>
          </w:p>
          <w:p w14:paraId="3C1F860F">
            <w:pPr>
              <w:spacing w:line="360" w:lineRule="auto"/>
              <w:jc w:val="center"/>
              <w:rPr>
                <w:rFonts w:hint="eastAsia" w:ascii="宋体" w:hAnsi="宋体" w:eastAsia="宋体" w:cs="宋体"/>
                <w:sz w:val="24"/>
                <w:szCs w:val="24"/>
                <w:vertAlign w:val="baseline"/>
                <w:lang w:val="en-US" w:eastAsia="zh-CN"/>
              </w:rPr>
            </w:pPr>
          </w:p>
          <w:p w14:paraId="283AC1B2">
            <w:pPr>
              <w:spacing w:line="360" w:lineRule="auto"/>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台</w:t>
            </w:r>
          </w:p>
        </w:tc>
        <w:tc>
          <w:tcPr>
            <w:tcW w:w="911" w:type="dxa"/>
            <w:vAlign w:val="top"/>
          </w:tcPr>
          <w:p w14:paraId="5DF14064">
            <w:pPr>
              <w:spacing w:line="360" w:lineRule="auto"/>
              <w:jc w:val="center"/>
              <w:rPr>
                <w:rFonts w:hint="eastAsia" w:ascii="宋体" w:hAnsi="宋体" w:eastAsia="宋体" w:cs="宋体"/>
                <w:sz w:val="24"/>
                <w:szCs w:val="24"/>
                <w:vertAlign w:val="baseline"/>
                <w:lang w:val="en-US" w:eastAsia="zh-CN"/>
              </w:rPr>
            </w:pPr>
          </w:p>
          <w:p w14:paraId="3AF136BE">
            <w:pPr>
              <w:spacing w:line="360" w:lineRule="auto"/>
              <w:jc w:val="center"/>
              <w:rPr>
                <w:rFonts w:hint="eastAsia" w:ascii="宋体" w:hAnsi="宋体" w:eastAsia="宋体" w:cs="宋体"/>
                <w:sz w:val="24"/>
                <w:szCs w:val="24"/>
                <w:vertAlign w:val="baseline"/>
                <w:lang w:val="en-US" w:eastAsia="zh-CN"/>
              </w:rPr>
            </w:pPr>
          </w:p>
          <w:p w14:paraId="0C0BEEDA">
            <w:pPr>
              <w:spacing w:line="360" w:lineRule="auto"/>
              <w:jc w:val="center"/>
              <w:rPr>
                <w:rFonts w:hint="eastAsia" w:ascii="宋体" w:hAnsi="宋体" w:eastAsia="宋体" w:cs="宋体"/>
                <w:sz w:val="24"/>
                <w:szCs w:val="24"/>
                <w:vertAlign w:val="baseline"/>
                <w:lang w:val="en-US" w:eastAsia="zh-CN"/>
              </w:rPr>
            </w:pPr>
          </w:p>
          <w:p w14:paraId="3D2B3E3F">
            <w:pPr>
              <w:spacing w:line="360" w:lineRule="auto"/>
              <w:jc w:val="center"/>
              <w:rPr>
                <w:rFonts w:hint="eastAsia" w:ascii="宋体" w:hAnsi="宋体" w:eastAsia="宋体" w:cs="宋体"/>
                <w:sz w:val="24"/>
                <w:szCs w:val="24"/>
                <w:vertAlign w:val="baseline"/>
                <w:lang w:val="en-US" w:eastAsia="zh-CN"/>
              </w:rPr>
            </w:pPr>
          </w:p>
          <w:p w14:paraId="417F1E4F">
            <w:pPr>
              <w:spacing w:line="360" w:lineRule="auto"/>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161</w:t>
            </w:r>
          </w:p>
        </w:tc>
      </w:tr>
      <w:tr w14:paraId="77AC1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2" w:type="dxa"/>
            <w:vAlign w:val="top"/>
          </w:tcPr>
          <w:p w14:paraId="593948F5">
            <w:pPr>
              <w:spacing w:line="360" w:lineRule="auto"/>
              <w:jc w:val="center"/>
              <w:rPr>
                <w:rFonts w:hint="eastAsia" w:ascii="宋体" w:hAnsi="宋体" w:eastAsia="宋体" w:cs="宋体"/>
                <w:sz w:val="24"/>
                <w:szCs w:val="24"/>
                <w:vertAlign w:val="baseline"/>
                <w:lang w:val="en-US" w:eastAsia="zh-CN"/>
              </w:rPr>
            </w:pPr>
          </w:p>
        </w:tc>
        <w:tc>
          <w:tcPr>
            <w:tcW w:w="1527" w:type="dxa"/>
            <w:vAlign w:val="top"/>
          </w:tcPr>
          <w:p w14:paraId="6DEA6792">
            <w:pPr>
              <w:spacing w:line="360" w:lineRule="auto"/>
              <w:jc w:val="center"/>
              <w:rPr>
                <w:rFonts w:hint="eastAsia" w:ascii="宋体" w:hAnsi="宋体" w:eastAsia="宋体" w:cs="宋体"/>
                <w:sz w:val="24"/>
                <w:szCs w:val="24"/>
                <w:vertAlign w:val="baseline"/>
                <w:lang w:val="en-US" w:eastAsia="zh-CN"/>
              </w:rPr>
            </w:pPr>
          </w:p>
        </w:tc>
        <w:tc>
          <w:tcPr>
            <w:tcW w:w="3978" w:type="dxa"/>
            <w:shd w:val="clear" w:color="auto" w:fill="auto"/>
            <w:vAlign w:val="top"/>
          </w:tcPr>
          <w:p w14:paraId="6CA9F6C0">
            <w:pPr>
              <w:spacing w:line="360" w:lineRule="auto"/>
              <w:jc w:val="center"/>
              <w:rPr>
                <w:rFonts w:hint="eastAsia" w:ascii="宋体" w:hAnsi="宋体" w:eastAsia="宋体" w:cs="宋体"/>
                <w:sz w:val="24"/>
                <w:szCs w:val="24"/>
                <w:vertAlign w:val="baseline"/>
                <w:lang w:val="en-US" w:eastAsia="zh-CN"/>
              </w:rPr>
            </w:pPr>
          </w:p>
        </w:tc>
        <w:tc>
          <w:tcPr>
            <w:tcW w:w="911" w:type="dxa"/>
            <w:vAlign w:val="top"/>
          </w:tcPr>
          <w:p w14:paraId="23C290F3">
            <w:pPr>
              <w:spacing w:line="360" w:lineRule="auto"/>
              <w:jc w:val="center"/>
              <w:rPr>
                <w:rFonts w:hint="eastAsia" w:ascii="宋体" w:hAnsi="宋体" w:eastAsia="宋体" w:cs="宋体"/>
                <w:sz w:val="24"/>
                <w:szCs w:val="24"/>
                <w:vertAlign w:val="baseline"/>
                <w:lang w:val="en-US" w:eastAsia="zh-CN"/>
              </w:rPr>
            </w:pPr>
          </w:p>
        </w:tc>
        <w:tc>
          <w:tcPr>
            <w:tcW w:w="911" w:type="dxa"/>
            <w:vAlign w:val="top"/>
          </w:tcPr>
          <w:p w14:paraId="7FA40F77">
            <w:pPr>
              <w:spacing w:line="360" w:lineRule="auto"/>
              <w:jc w:val="center"/>
              <w:rPr>
                <w:rFonts w:hint="eastAsia" w:ascii="宋体" w:hAnsi="宋体" w:eastAsia="宋体" w:cs="宋体"/>
                <w:sz w:val="24"/>
                <w:szCs w:val="24"/>
                <w:vertAlign w:val="baseline"/>
                <w:lang w:val="en-US" w:eastAsia="zh-CN"/>
              </w:rPr>
            </w:pPr>
          </w:p>
        </w:tc>
      </w:tr>
      <w:tr w14:paraId="3A0A3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2" w:type="dxa"/>
          </w:tcPr>
          <w:p w14:paraId="08C76874">
            <w:pPr>
              <w:spacing w:line="360" w:lineRule="auto"/>
              <w:jc w:val="center"/>
              <w:rPr>
                <w:rFonts w:hint="default" w:ascii="宋体" w:hAnsi="宋体" w:cs="宋体"/>
                <w:sz w:val="24"/>
                <w:szCs w:val="24"/>
                <w:vertAlign w:val="baseline"/>
                <w:lang w:val="en-US" w:eastAsia="zh-CN"/>
              </w:rPr>
            </w:pPr>
            <w:r>
              <w:rPr>
                <w:rFonts w:hint="eastAsia" w:ascii="宋体" w:hAnsi="宋体" w:cs="宋体"/>
                <w:sz w:val="24"/>
                <w:szCs w:val="24"/>
                <w:vertAlign w:val="baseline"/>
                <w:lang w:val="en-US" w:eastAsia="zh-CN"/>
              </w:rPr>
              <w:t>合计</w:t>
            </w:r>
          </w:p>
        </w:tc>
        <w:tc>
          <w:tcPr>
            <w:tcW w:w="1527" w:type="dxa"/>
          </w:tcPr>
          <w:p w14:paraId="2B0468DD">
            <w:pPr>
              <w:spacing w:line="360" w:lineRule="auto"/>
              <w:jc w:val="center"/>
              <w:rPr>
                <w:rFonts w:hint="eastAsia" w:ascii="宋体" w:hAnsi="宋体" w:cs="宋体"/>
                <w:sz w:val="24"/>
                <w:szCs w:val="24"/>
                <w:vertAlign w:val="baseline"/>
                <w:lang w:val="en-US" w:eastAsia="zh-CN"/>
              </w:rPr>
            </w:pPr>
          </w:p>
        </w:tc>
        <w:tc>
          <w:tcPr>
            <w:tcW w:w="3978" w:type="dxa"/>
            <w:shd w:val="clear" w:color="auto" w:fill="auto"/>
            <w:vAlign w:val="top"/>
          </w:tcPr>
          <w:p w14:paraId="0A1CE43C">
            <w:pPr>
              <w:spacing w:line="360" w:lineRule="auto"/>
              <w:jc w:val="center"/>
              <w:rPr>
                <w:rFonts w:hint="eastAsia" w:ascii="宋体" w:hAnsi="宋体" w:cs="宋体"/>
                <w:sz w:val="24"/>
                <w:szCs w:val="24"/>
                <w:vertAlign w:val="baseline"/>
                <w:lang w:val="en-US" w:eastAsia="zh-CN"/>
              </w:rPr>
            </w:pPr>
          </w:p>
        </w:tc>
        <w:tc>
          <w:tcPr>
            <w:tcW w:w="911" w:type="dxa"/>
            <w:vAlign w:val="top"/>
          </w:tcPr>
          <w:p w14:paraId="7EF64D06">
            <w:pPr>
              <w:spacing w:line="360" w:lineRule="auto"/>
              <w:jc w:val="center"/>
              <w:rPr>
                <w:rFonts w:hint="eastAsia" w:ascii="宋体" w:hAnsi="宋体" w:cs="宋体"/>
                <w:sz w:val="24"/>
                <w:szCs w:val="24"/>
                <w:vertAlign w:val="baseline"/>
                <w:lang w:val="en-US" w:eastAsia="zh-CN"/>
              </w:rPr>
            </w:pPr>
          </w:p>
        </w:tc>
        <w:tc>
          <w:tcPr>
            <w:tcW w:w="911" w:type="dxa"/>
            <w:vAlign w:val="top"/>
          </w:tcPr>
          <w:p w14:paraId="1C4D60CE">
            <w:pPr>
              <w:spacing w:line="360" w:lineRule="auto"/>
              <w:jc w:val="center"/>
              <w:rPr>
                <w:rFonts w:hint="eastAsia" w:ascii="宋体" w:hAnsi="宋体" w:cs="宋体"/>
                <w:sz w:val="24"/>
                <w:szCs w:val="24"/>
                <w:vertAlign w:val="baseline"/>
                <w:lang w:val="en-US" w:eastAsia="zh-CN"/>
              </w:rPr>
            </w:pPr>
          </w:p>
        </w:tc>
      </w:tr>
    </w:tbl>
    <w:p w14:paraId="0A535993">
      <w:pPr>
        <w:numPr>
          <w:ilvl w:val="0"/>
          <w:numId w:val="0"/>
        </w:numPr>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5、</w:t>
      </w:r>
      <w:r>
        <w:rPr>
          <w:rFonts w:hint="eastAsia" w:ascii="宋体" w:hAnsi="宋体" w:eastAsia="宋体" w:cs="宋体"/>
          <w:color w:val="auto"/>
          <w:kern w:val="2"/>
          <w:sz w:val="24"/>
          <w:szCs w:val="24"/>
          <w:highlight w:val="none"/>
          <w:lang w:val="en-US" w:eastAsia="zh-CN" w:bidi="ar-SA"/>
        </w:rPr>
        <w:t>质保期：两年</w:t>
      </w:r>
    </w:p>
    <w:p w14:paraId="43420B57">
      <w:pPr>
        <w:numPr>
          <w:ilvl w:val="0"/>
          <w:numId w:val="0"/>
        </w:numPr>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6、</w:t>
      </w:r>
      <w:r>
        <w:rPr>
          <w:rFonts w:hint="eastAsia" w:ascii="宋体" w:hAnsi="宋体" w:eastAsia="宋体" w:cs="宋体"/>
          <w:color w:val="auto"/>
          <w:kern w:val="2"/>
          <w:sz w:val="24"/>
          <w:szCs w:val="24"/>
          <w:highlight w:val="none"/>
          <w:lang w:val="en-US" w:eastAsia="zh-CN" w:bidi="ar-SA"/>
        </w:rPr>
        <w:t>质保期内售后服务要求：</w:t>
      </w:r>
    </w:p>
    <w:p w14:paraId="0A37A363">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①</w:t>
      </w:r>
      <w:r>
        <w:rPr>
          <w:rFonts w:hint="eastAsia" w:ascii="宋体" w:hAnsi="宋体" w:cs="宋体"/>
          <w:color w:val="auto"/>
          <w:kern w:val="2"/>
          <w:sz w:val="24"/>
          <w:szCs w:val="24"/>
          <w:highlight w:val="none"/>
          <w:lang w:val="en-US" w:eastAsia="zh-CN" w:bidi="ar-SA"/>
        </w:rPr>
        <w:t>供应商</w:t>
      </w:r>
      <w:r>
        <w:rPr>
          <w:rFonts w:hint="eastAsia" w:ascii="宋体" w:hAnsi="宋体" w:eastAsia="宋体" w:cs="宋体"/>
          <w:color w:val="auto"/>
          <w:kern w:val="2"/>
          <w:sz w:val="24"/>
          <w:szCs w:val="24"/>
          <w:highlight w:val="none"/>
          <w:lang w:val="en-US" w:eastAsia="zh-CN" w:bidi="ar-SA"/>
        </w:rPr>
        <w:t xml:space="preserve">对除由于采购方使用不当或人为损坏之外的原因引起的任何损坏部件负责免费维修、免费保养。 </w:t>
      </w:r>
    </w:p>
    <w:p w14:paraId="49E94C6A">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②由于质量原因同一部件、机具等在质保期内进行两次维修后仍不能正常工作的， </w:t>
      </w:r>
    </w:p>
    <w:p w14:paraId="778D4FEB">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供应商</w:t>
      </w:r>
      <w:r>
        <w:rPr>
          <w:rFonts w:hint="eastAsia" w:ascii="宋体" w:hAnsi="宋体" w:eastAsia="宋体" w:cs="宋体"/>
          <w:color w:val="auto"/>
          <w:kern w:val="2"/>
          <w:sz w:val="24"/>
          <w:szCs w:val="24"/>
          <w:highlight w:val="none"/>
          <w:lang w:val="en-US" w:eastAsia="zh-CN" w:bidi="ar-SA"/>
        </w:rPr>
        <w:t>必须免费更换新的部件、机具等。经</w:t>
      </w:r>
      <w:r>
        <w:rPr>
          <w:rFonts w:hint="eastAsia" w:ascii="宋体" w:hAnsi="宋体" w:cs="宋体"/>
          <w:color w:val="auto"/>
          <w:kern w:val="2"/>
          <w:sz w:val="24"/>
          <w:szCs w:val="24"/>
          <w:highlight w:val="none"/>
          <w:lang w:val="en-US" w:eastAsia="zh-CN" w:bidi="ar-SA"/>
        </w:rPr>
        <w:t>供应商</w:t>
      </w:r>
      <w:r>
        <w:rPr>
          <w:rFonts w:hint="eastAsia" w:ascii="宋体" w:hAnsi="宋体" w:eastAsia="宋体" w:cs="宋体"/>
          <w:color w:val="auto"/>
          <w:kern w:val="2"/>
          <w:sz w:val="24"/>
          <w:szCs w:val="24"/>
          <w:highlight w:val="none"/>
          <w:lang w:val="en-US" w:eastAsia="zh-CN" w:bidi="ar-SA"/>
        </w:rPr>
        <w:t>免费维修、更换以后还是不能符合质量标准以及安全运行需要的，</w:t>
      </w:r>
      <w:r>
        <w:rPr>
          <w:rFonts w:hint="eastAsia" w:ascii="宋体" w:hAnsi="宋体" w:cs="宋体"/>
          <w:color w:val="auto"/>
          <w:kern w:val="2"/>
          <w:sz w:val="24"/>
          <w:szCs w:val="24"/>
          <w:highlight w:val="none"/>
          <w:lang w:val="en-US" w:eastAsia="zh-CN" w:bidi="ar-SA"/>
        </w:rPr>
        <w:t>供应商</w:t>
      </w:r>
      <w:r>
        <w:rPr>
          <w:rFonts w:hint="eastAsia" w:ascii="宋体" w:hAnsi="宋体" w:eastAsia="宋体" w:cs="宋体"/>
          <w:color w:val="auto"/>
          <w:kern w:val="2"/>
          <w:sz w:val="24"/>
          <w:szCs w:val="24"/>
          <w:highlight w:val="none"/>
          <w:lang w:val="en-US" w:eastAsia="zh-CN" w:bidi="ar-SA"/>
        </w:rPr>
        <w:t xml:space="preserve">还应当做出相应赔偿； </w:t>
      </w:r>
    </w:p>
    <w:p w14:paraId="4960029D">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③质保期内，</w:t>
      </w:r>
      <w:r>
        <w:rPr>
          <w:rFonts w:hint="eastAsia" w:ascii="宋体" w:hAnsi="宋体" w:cs="宋体"/>
          <w:color w:val="auto"/>
          <w:kern w:val="2"/>
          <w:sz w:val="24"/>
          <w:szCs w:val="24"/>
          <w:highlight w:val="none"/>
          <w:lang w:val="en-US" w:eastAsia="zh-CN" w:bidi="ar-SA"/>
        </w:rPr>
        <w:t>供应商</w:t>
      </w:r>
      <w:r>
        <w:rPr>
          <w:rFonts w:hint="eastAsia" w:ascii="宋体" w:hAnsi="宋体" w:eastAsia="宋体" w:cs="宋体"/>
          <w:color w:val="auto"/>
          <w:kern w:val="2"/>
          <w:sz w:val="24"/>
          <w:szCs w:val="24"/>
          <w:highlight w:val="none"/>
          <w:lang w:val="en-US" w:eastAsia="zh-CN" w:bidi="ar-SA"/>
        </w:rPr>
        <w:t>提供 7*24 小时售后服务响应及技术支持。如发生软、硬件故障，在接到采购人修电话后，2 小时内（含 2 小时）响应，如远程能够协助解决，可通过电话、视频等形式协助解决，如远程无法解决的，非紧急情况 4 小时内维修技术人员到达现场，紧急情况 2 小时内维修技术人员到达现场，到达现场后 4 小时内排除故障， 不能排除故障的，提供备用品，不影响采购人使用。</w:t>
      </w:r>
      <w:r>
        <w:rPr>
          <w:rFonts w:hint="eastAsia" w:ascii="宋体" w:hAnsi="宋体" w:cs="宋体"/>
          <w:color w:val="auto"/>
          <w:kern w:val="2"/>
          <w:sz w:val="24"/>
          <w:szCs w:val="24"/>
          <w:highlight w:val="none"/>
          <w:lang w:val="en-US" w:eastAsia="zh-CN" w:bidi="ar-SA"/>
        </w:rPr>
        <w:t>供应商</w:t>
      </w:r>
      <w:r>
        <w:rPr>
          <w:rFonts w:hint="eastAsia" w:ascii="宋体" w:hAnsi="宋体" w:eastAsia="宋体" w:cs="宋体"/>
          <w:color w:val="auto"/>
          <w:kern w:val="2"/>
          <w:sz w:val="24"/>
          <w:szCs w:val="24"/>
          <w:highlight w:val="none"/>
          <w:lang w:val="en-US" w:eastAsia="zh-CN" w:bidi="ar-SA"/>
        </w:rPr>
        <w:t xml:space="preserve">也应具有针对紧急情形下详细的维修措施安排，真正做到为采购人排忧解难。 </w:t>
      </w:r>
    </w:p>
    <w:p w14:paraId="7AB0D3F5">
      <w:pPr>
        <w:numPr>
          <w:ilvl w:val="0"/>
          <w:numId w:val="0"/>
        </w:numPr>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7</w:t>
      </w:r>
      <w:r>
        <w:rPr>
          <w:rFonts w:hint="eastAsia" w:ascii="宋体" w:hAnsi="宋体" w:eastAsia="宋体" w:cs="宋体"/>
          <w:color w:val="auto"/>
          <w:kern w:val="2"/>
          <w:sz w:val="24"/>
          <w:szCs w:val="24"/>
          <w:highlight w:val="none"/>
          <w:lang w:val="en-US" w:eastAsia="zh-CN" w:bidi="ar-SA"/>
        </w:rPr>
        <w:t>、质保期满后，</w:t>
      </w:r>
      <w:r>
        <w:rPr>
          <w:rFonts w:hint="eastAsia" w:ascii="宋体" w:hAnsi="宋体" w:cs="宋体"/>
          <w:color w:val="auto"/>
          <w:kern w:val="2"/>
          <w:sz w:val="24"/>
          <w:szCs w:val="24"/>
          <w:highlight w:val="none"/>
          <w:lang w:val="en-US" w:eastAsia="zh-CN" w:bidi="ar-SA"/>
        </w:rPr>
        <w:t>供应商</w:t>
      </w:r>
      <w:r>
        <w:rPr>
          <w:rFonts w:hint="eastAsia" w:ascii="宋体" w:hAnsi="宋体" w:eastAsia="宋体" w:cs="宋体"/>
          <w:color w:val="auto"/>
          <w:kern w:val="2"/>
          <w:sz w:val="24"/>
          <w:szCs w:val="24"/>
          <w:highlight w:val="none"/>
          <w:lang w:val="en-US" w:eastAsia="zh-CN" w:bidi="ar-SA"/>
        </w:rPr>
        <w:t xml:space="preserve">应能提供长期设备维护和技术支持服务，零部件的维修按 </w:t>
      </w:r>
    </w:p>
    <w:p w14:paraId="2930621C">
      <w:pPr>
        <w:numPr>
          <w:ilvl w:val="0"/>
          <w:numId w:val="0"/>
        </w:numPr>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照市场价收取，不收取人工上门服务费用，每年至少完成巡回性检查、维修及升级服务一次；</w:t>
      </w:r>
      <w:r>
        <w:rPr>
          <w:rFonts w:hint="eastAsia" w:ascii="宋体" w:hAnsi="宋体" w:cs="宋体"/>
          <w:color w:val="auto"/>
          <w:kern w:val="2"/>
          <w:sz w:val="24"/>
          <w:szCs w:val="24"/>
          <w:highlight w:val="none"/>
          <w:lang w:val="en-US" w:eastAsia="zh-CN" w:bidi="ar-SA"/>
        </w:rPr>
        <w:t>供应商</w:t>
      </w:r>
      <w:r>
        <w:rPr>
          <w:rFonts w:hint="eastAsia" w:ascii="宋体" w:hAnsi="宋体" w:eastAsia="宋体" w:cs="宋体"/>
          <w:color w:val="auto"/>
          <w:kern w:val="2"/>
          <w:sz w:val="24"/>
          <w:szCs w:val="24"/>
          <w:highlight w:val="none"/>
          <w:lang w:val="en-US" w:eastAsia="zh-CN" w:bidi="ar-SA"/>
        </w:rPr>
        <w:t xml:space="preserve">仍须对因产品质量问题给采购人或不特定的第三人造成的人身或财产损失承担赔偿责任，采购人有追诉权。 </w:t>
      </w:r>
    </w:p>
    <w:p w14:paraId="0646BE17">
      <w:pPr>
        <w:numPr>
          <w:ilvl w:val="0"/>
          <w:numId w:val="0"/>
        </w:numPr>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8</w:t>
      </w:r>
      <w:r>
        <w:rPr>
          <w:rFonts w:hint="eastAsia" w:ascii="宋体" w:hAnsi="宋体" w:eastAsia="宋体" w:cs="宋体"/>
          <w:color w:val="auto"/>
          <w:kern w:val="2"/>
          <w:sz w:val="24"/>
          <w:szCs w:val="24"/>
          <w:highlight w:val="none"/>
          <w:lang w:val="en-US" w:eastAsia="zh-CN" w:bidi="ar-SA"/>
        </w:rPr>
        <w:t>、</w:t>
      </w:r>
      <w:r>
        <w:rPr>
          <w:rFonts w:hint="eastAsia" w:ascii="宋体" w:hAnsi="宋体" w:cs="宋体"/>
          <w:color w:val="auto"/>
          <w:kern w:val="2"/>
          <w:sz w:val="24"/>
          <w:szCs w:val="24"/>
          <w:highlight w:val="none"/>
          <w:lang w:val="en-US" w:eastAsia="zh-CN" w:bidi="ar-SA"/>
        </w:rPr>
        <w:t>供应商</w:t>
      </w:r>
      <w:r>
        <w:rPr>
          <w:rFonts w:hint="eastAsia" w:ascii="宋体" w:hAnsi="宋体" w:eastAsia="宋体" w:cs="宋体"/>
          <w:color w:val="auto"/>
          <w:kern w:val="2"/>
          <w:sz w:val="24"/>
          <w:szCs w:val="24"/>
          <w:highlight w:val="none"/>
          <w:lang w:val="en-US" w:eastAsia="zh-CN" w:bidi="ar-SA"/>
        </w:rPr>
        <w:t>须确保有提供终身维修的能力，能够及时提供维修配件、消耗件。</w:t>
      </w:r>
    </w:p>
    <w:p w14:paraId="0D0DB6E5">
      <w:pPr>
        <w:rPr>
          <w:rFonts w:hint="default" w:ascii="宋体" w:hAnsi="宋体" w:cs="宋体"/>
          <w:color w:val="auto"/>
          <w:kern w:val="2"/>
          <w:sz w:val="24"/>
          <w:szCs w:val="24"/>
          <w:highlight w:val="none"/>
          <w:lang w:val="en-US" w:eastAsia="zh-CN" w:bidi="ar-SA"/>
        </w:rPr>
      </w:pPr>
    </w:p>
    <w:p w14:paraId="697EC57A">
      <w:pPr>
        <w:rPr>
          <w:rFonts w:hint="eastAsia" w:ascii="宋体" w:hAnsi="宋体" w:cs="宋体"/>
          <w:color w:val="auto"/>
          <w:kern w:val="2"/>
          <w:sz w:val="24"/>
          <w:szCs w:val="24"/>
          <w:highlight w:val="none"/>
          <w:lang w:val="en-US" w:eastAsia="zh-CN" w:bidi="ar-SA"/>
        </w:rPr>
      </w:pPr>
    </w:p>
    <w:p w14:paraId="289DB52A">
      <w:pPr>
        <w:rPr>
          <w:rFonts w:hint="default"/>
          <w:lang w:val="en-US" w:eastAsia="zh-CN"/>
        </w:rPr>
      </w:pPr>
    </w:p>
    <w:p w14:paraId="469A9AC4">
      <w:pPr>
        <w:spacing w:line="360" w:lineRule="auto"/>
        <w:ind w:firstLine="480" w:firstLineChars="200"/>
        <w:rPr>
          <w:rFonts w:hint="eastAsia" w:ascii="宋体" w:hAnsi="宋体" w:eastAsia="宋体" w:cs="宋体"/>
          <w:sz w:val="24"/>
          <w:szCs w:val="24"/>
        </w:rPr>
      </w:pPr>
    </w:p>
    <w:p w14:paraId="2B25DC67">
      <w:pPr>
        <w:spacing w:line="360" w:lineRule="auto"/>
        <w:ind w:firstLine="480" w:firstLineChars="200"/>
        <w:rPr>
          <w:rFonts w:hint="eastAsia" w:ascii="宋体" w:hAnsi="宋体" w:eastAsia="宋体" w:cs="宋体"/>
          <w:sz w:val="24"/>
          <w:szCs w:val="24"/>
        </w:rPr>
      </w:pPr>
    </w:p>
    <w:p w14:paraId="5F293378">
      <w:pPr>
        <w:spacing w:line="360" w:lineRule="auto"/>
        <w:ind w:firstLine="480" w:firstLineChars="200"/>
        <w:rPr>
          <w:rFonts w:hint="eastAsia" w:ascii="宋体" w:hAnsi="宋体" w:eastAsia="宋体" w:cs="宋体"/>
          <w:sz w:val="24"/>
          <w:szCs w:val="24"/>
        </w:rPr>
      </w:pPr>
    </w:p>
    <w:p w14:paraId="5D3FCF78">
      <w:pPr>
        <w:spacing w:line="360" w:lineRule="auto"/>
        <w:ind w:firstLine="480" w:firstLineChars="200"/>
        <w:rPr>
          <w:rFonts w:hint="eastAsia" w:ascii="宋体" w:hAnsi="宋体" w:eastAsia="宋体" w:cs="宋体"/>
          <w:sz w:val="24"/>
          <w:szCs w:val="24"/>
        </w:rPr>
      </w:pPr>
    </w:p>
    <w:p w14:paraId="5659E67B">
      <w:pPr>
        <w:spacing w:line="360" w:lineRule="auto"/>
        <w:ind w:firstLine="480" w:firstLineChars="200"/>
        <w:rPr>
          <w:rFonts w:hint="eastAsia" w:ascii="宋体" w:hAnsi="宋体" w:eastAsia="宋体" w:cs="宋体"/>
          <w:sz w:val="24"/>
          <w:szCs w:val="24"/>
        </w:rPr>
      </w:pPr>
    </w:p>
    <w:p w14:paraId="00ACB4A3">
      <w:pPr>
        <w:spacing w:line="360" w:lineRule="auto"/>
        <w:ind w:firstLine="480" w:firstLineChars="200"/>
        <w:rPr>
          <w:rFonts w:hint="eastAsia" w:ascii="宋体" w:hAnsi="宋体" w:eastAsia="宋体" w:cs="宋体"/>
          <w:sz w:val="24"/>
          <w:szCs w:val="24"/>
        </w:rPr>
      </w:pPr>
    </w:p>
    <w:p w14:paraId="14D996D5">
      <w:pPr>
        <w:spacing w:line="360" w:lineRule="auto"/>
        <w:ind w:firstLine="480" w:firstLineChars="200"/>
        <w:rPr>
          <w:rFonts w:hint="eastAsia" w:ascii="宋体" w:hAnsi="宋体" w:eastAsia="宋体" w:cs="宋体"/>
          <w:sz w:val="24"/>
          <w:szCs w:val="24"/>
        </w:rPr>
      </w:pPr>
    </w:p>
    <w:p w14:paraId="5614D036">
      <w:pPr>
        <w:spacing w:line="360" w:lineRule="auto"/>
        <w:ind w:firstLine="480" w:firstLineChars="200"/>
        <w:rPr>
          <w:rFonts w:hint="eastAsia" w:ascii="宋体" w:hAnsi="宋体" w:eastAsia="宋体" w:cs="宋体"/>
          <w:sz w:val="24"/>
          <w:szCs w:val="24"/>
        </w:rPr>
      </w:pPr>
    </w:p>
    <w:p w14:paraId="3AF9FF18">
      <w:pPr>
        <w:spacing w:line="360" w:lineRule="auto"/>
        <w:ind w:firstLine="480" w:firstLineChars="200"/>
        <w:rPr>
          <w:rFonts w:hint="eastAsia" w:ascii="宋体" w:hAnsi="宋体" w:eastAsia="宋体" w:cs="宋体"/>
          <w:sz w:val="24"/>
          <w:szCs w:val="24"/>
        </w:rPr>
      </w:pPr>
    </w:p>
    <w:p w14:paraId="260696AF">
      <w:pPr>
        <w:spacing w:line="360" w:lineRule="auto"/>
        <w:ind w:firstLine="480" w:firstLineChars="200"/>
        <w:rPr>
          <w:rFonts w:hint="eastAsia" w:ascii="宋体" w:hAnsi="宋体" w:eastAsia="宋体" w:cs="宋体"/>
          <w:sz w:val="24"/>
          <w:szCs w:val="24"/>
        </w:rPr>
      </w:pPr>
    </w:p>
    <w:p w14:paraId="72870949">
      <w:pPr>
        <w:spacing w:line="360" w:lineRule="auto"/>
        <w:ind w:firstLine="480" w:firstLineChars="200"/>
        <w:rPr>
          <w:rFonts w:hint="eastAsia" w:ascii="宋体" w:hAnsi="宋体" w:eastAsia="宋体" w:cs="宋体"/>
          <w:sz w:val="24"/>
          <w:szCs w:val="24"/>
        </w:rPr>
      </w:pPr>
    </w:p>
    <w:p w14:paraId="39383539">
      <w:pPr>
        <w:spacing w:line="360" w:lineRule="auto"/>
        <w:ind w:firstLine="480" w:firstLineChars="200"/>
        <w:rPr>
          <w:rFonts w:hint="eastAsia" w:ascii="宋体" w:hAnsi="宋体" w:eastAsia="宋体" w:cs="宋体"/>
          <w:sz w:val="24"/>
          <w:szCs w:val="24"/>
        </w:rPr>
      </w:pPr>
    </w:p>
    <w:p w14:paraId="3B1722AB">
      <w:pPr>
        <w:spacing w:line="360" w:lineRule="auto"/>
        <w:ind w:firstLine="480" w:firstLineChars="200"/>
        <w:rPr>
          <w:rFonts w:hint="eastAsia" w:ascii="宋体" w:hAnsi="宋体" w:eastAsia="宋体" w:cs="宋体"/>
          <w:sz w:val="24"/>
          <w:szCs w:val="24"/>
        </w:rPr>
      </w:pPr>
    </w:p>
    <w:p w14:paraId="5B779EBB">
      <w:pPr>
        <w:spacing w:line="360" w:lineRule="auto"/>
        <w:ind w:firstLine="480" w:firstLineChars="200"/>
        <w:rPr>
          <w:rFonts w:hint="eastAsia" w:ascii="宋体" w:hAnsi="宋体" w:eastAsia="宋体" w:cs="宋体"/>
          <w:sz w:val="24"/>
          <w:szCs w:val="24"/>
        </w:rPr>
      </w:pPr>
    </w:p>
    <w:p w14:paraId="60B8D820">
      <w:pPr>
        <w:jc w:val="center"/>
        <w:rPr>
          <w:rFonts w:hint="eastAsia" w:ascii="宋体" w:hAnsi="宋体" w:eastAsia="宋体" w:cs="宋体"/>
          <w:sz w:val="24"/>
          <w:szCs w:val="24"/>
        </w:rPr>
        <w:sectPr>
          <w:pgSz w:w="11906" w:h="16838"/>
          <w:pgMar w:top="1440" w:right="1706" w:bottom="1440" w:left="1800" w:header="851" w:footer="992" w:gutter="0"/>
          <w:pgNumType w:fmt="decimal"/>
          <w:cols w:space="720" w:num="1"/>
          <w:docGrid w:type="lines" w:linePitch="312" w:charSpace="0"/>
        </w:sectPr>
      </w:pPr>
    </w:p>
    <w:p w14:paraId="47C083EA">
      <w:pPr>
        <w:widowControl/>
        <w:spacing w:line="360" w:lineRule="auto"/>
        <w:jc w:val="center"/>
        <w:outlineLvl w:val="0"/>
        <w:rPr>
          <w:rFonts w:hint="eastAsia" w:ascii="宋体" w:hAnsi="宋体" w:eastAsia="宋体" w:cs="宋体"/>
          <w:b/>
          <w:bCs/>
          <w:kern w:val="44"/>
          <w:sz w:val="32"/>
          <w:szCs w:val="32"/>
        </w:rPr>
      </w:pPr>
      <w:bookmarkStart w:id="705" w:name="_Toc15372"/>
    </w:p>
    <w:p w14:paraId="21F3FF9F">
      <w:pPr>
        <w:widowControl/>
        <w:spacing w:line="360" w:lineRule="auto"/>
        <w:jc w:val="center"/>
        <w:outlineLvl w:val="0"/>
        <w:rPr>
          <w:rFonts w:hint="eastAsia" w:ascii="宋体" w:hAnsi="宋体" w:eastAsia="宋体" w:cs="宋体"/>
          <w:bCs/>
          <w:sz w:val="32"/>
          <w:szCs w:val="32"/>
        </w:rPr>
      </w:pPr>
      <w:r>
        <w:rPr>
          <w:rFonts w:hint="eastAsia" w:ascii="宋体" w:hAnsi="宋体" w:eastAsia="宋体" w:cs="宋体"/>
          <w:b/>
          <w:bCs/>
          <w:kern w:val="44"/>
          <w:sz w:val="32"/>
          <w:szCs w:val="32"/>
        </w:rPr>
        <w:t>第</w:t>
      </w:r>
      <w:r>
        <w:rPr>
          <w:rFonts w:hint="eastAsia" w:ascii="宋体" w:hAnsi="宋体" w:cs="宋体"/>
          <w:b/>
          <w:bCs/>
          <w:kern w:val="44"/>
          <w:sz w:val="32"/>
          <w:szCs w:val="32"/>
          <w:lang w:val="en-US" w:eastAsia="zh-CN"/>
        </w:rPr>
        <w:t>六</w:t>
      </w:r>
      <w:r>
        <w:rPr>
          <w:rFonts w:hint="eastAsia" w:ascii="宋体" w:hAnsi="宋体" w:eastAsia="宋体" w:cs="宋体"/>
          <w:b/>
          <w:bCs/>
          <w:kern w:val="44"/>
          <w:sz w:val="32"/>
          <w:szCs w:val="32"/>
        </w:rPr>
        <w:t>章  竞争性磋商响应文件格式</w:t>
      </w:r>
      <w:bookmarkEnd w:id="701"/>
      <w:bookmarkEnd w:id="702"/>
      <w:bookmarkEnd w:id="703"/>
      <w:bookmarkEnd w:id="705"/>
    </w:p>
    <w:p w14:paraId="49882BF1">
      <w:pPr>
        <w:spacing w:line="360" w:lineRule="auto"/>
        <w:rPr>
          <w:rFonts w:hint="eastAsia" w:ascii="宋体" w:hAnsi="宋体" w:eastAsia="宋体" w:cs="宋体"/>
          <w:sz w:val="24"/>
          <w:szCs w:val="24"/>
        </w:rPr>
      </w:pPr>
    </w:p>
    <w:p w14:paraId="281CD1F7">
      <w:pPr>
        <w:spacing w:line="360" w:lineRule="auto"/>
        <w:rPr>
          <w:rFonts w:hint="eastAsia" w:ascii="宋体" w:hAnsi="宋体" w:eastAsia="宋体" w:cs="宋体"/>
          <w:sz w:val="24"/>
          <w:szCs w:val="24"/>
        </w:rPr>
      </w:pPr>
    </w:p>
    <w:p w14:paraId="55257859">
      <w:pPr>
        <w:spacing w:line="360" w:lineRule="auto"/>
        <w:rPr>
          <w:rFonts w:hint="eastAsia" w:ascii="宋体" w:hAnsi="宋体" w:eastAsia="宋体" w:cs="宋体"/>
          <w:sz w:val="24"/>
          <w:szCs w:val="24"/>
        </w:rPr>
      </w:pPr>
    </w:p>
    <w:p w14:paraId="3C658CEB">
      <w:pPr>
        <w:spacing w:line="360" w:lineRule="auto"/>
        <w:jc w:val="center"/>
        <w:rPr>
          <w:rFonts w:hint="eastAsia" w:ascii="宋体" w:hAnsi="宋体" w:eastAsia="宋体" w:cs="宋体"/>
          <w:sz w:val="24"/>
          <w:szCs w:val="24"/>
          <w:u w:val="single"/>
          <w:lang w:val="en-US" w:eastAsia="zh-CN"/>
        </w:rPr>
        <w:sectPr>
          <w:pgSz w:w="11906" w:h="16838"/>
          <w:pgMar w:top="1440" w:right="1706" w:bottom="1440" w:left="1800" w:header="851" w:footer="992" w:gutter="0"/>
          <w:pgNumType w:fmt="decimal"/>
          <w:cols w:space="720" w:num="1"/>
          <w:docGrid w:type="lines" w:linePitch="312" w:charSpace="0"/>
        </w:sectPr>
      </w:pPr>
    </w:p>
    <w:p w14:paraId="4BAE2C06">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（项目名称）</w:t>
      </w:r>
      <w:r>
        <w:rPr>
          <w:rFonts w:hint="eastAsia" w:ascii="宋体" w:hAnsi="宋体" w:eastAsia="宋体" w:cs="宋体"/>
          <w:sz w:val="24"/>
          <w:szCs w:val="24"/>
          <w:u w:val="single"/>
          <w:lang w:val="en-US" w:eastAsia="zh-CN"/>
        </w:rPr>
        <w:t xml:space="preserve">  </w:t>
      </w:r>
    </w:p>
    <w:p w14:paraId="6FE1BF4F">
      <w:pPr>
        <w:spacing w:line="360" w:lineRule="auto"/>
        <w:jc w:val="center"/>
        <w:rPr>
          <w:rFonts w:hint="eastAsia" w:ascii="宋体" w:hAnsi="宋体" w:eastAsia="宋体" w:cs="宋体"/>
          <w:sz w:val="24"/>
          <w:szCs w:val="24"/>
        </w:rPr>
      </w:pPr>
    </w:p>
    <w:p w14:paraId="09DD9635">
      <w:pPr>
        <w:spacing w:line="360" w:lineRule="auto"/>
        <w:jc w:val="center"/>
        <w:rPr>
          <w:rFonts w:hint="eastAsia" w:ascii="宋体" w:hAnsi="宋体" w:eastAsia="宋体" w:cs="宋体"/>
          <w:b/>
          <w:sz w:val="36"/>
          <w:szCs w:val="36"/>
        </w:rPr>
      </w:pPr>
      <w:r>
        <w:rPr>
          <w:rFonts w:hint="eastAsia" w:ascii="宋体" w:hAnsi="宋体" w:cs="宋体"/>
          <w:b/>
          <w:sz w:val="36"/>
          <w:szCs w:val="36"/>
          <w:lang w:val="en-US" w:eastAsia="zh-CN"/>
        </w:rPr>
        <w:t>竞争性磋商</w:t>
      </w:r>
      <w:r>
        <w:rPr>
          <w:rFonts w:hint="eastAsia" w:ascii="宋体" w:hAnsi="宋体" w:eastAsia="宋体" w:cs="宋体"/>
          <w:b/>
          <w:sz w:val="36"/>
          <w:szCs w:val="36"/>
        </w:rPr>
        <w:t>响应性文件</w:t>
      </w:r>
    </w:p>
    <w:p w14:paraId="11DF7068">
      <w:pPr>
        <w:spacing w:line="360" w:lineRule="auto"/>
        <w:rPr>
          <w:rFonts w:hint="eastAsia" w:ascii="宋体" w:hAnsi="宋体" w:eastAsia="宋体" w:cs="宋体"/>
          <w:sz w:val="24"/>
          <w:szCs w:val="24"/>
        </w:rPr>
      </w:pPr>
    </w:p>
    <w:p w14:paraId="6FA25E7B">
      <w:pPr>
        <w:spacing w:line="360" w:lineRule="auto"/>
        <w:rPr>
          <w:rFonts w:hint="eastAsia" w:ascii="宋体" w:hAnsi="宋体" w:eastAsia="宋体" w:cs="宋体"/>
          <w:sz w:val="24"/>
          <w:szCs w:val="24"/>
        </w:rPr>
      </w:pPr>
    </w:p>
    <w:p w14:paraId="681D9730">
      <w:pPr>
        <w:spacing w:line="360" w:lineRule="auto"/>
        <w:rPr>
          <w:rFonts w:hint="eastAsia" w:ascii="宋体" w:hAnsi="宋体" w:eastAsia="宋体" w:cs="宋体"/>
          <w:sz w:val="24"/>
          <w:szCs w:val="24"/>
        </w:rPr>
      </w:pPr>
    </w:p>
    <w:p w14:paraId="263CBA02">
      <w:pPr>
        <w:spacing w:line="360" w:lineRule="auto"/>
        <w:rPr>
          <w:rFonts w:hint="eastAsia" w:ascii="宋体" w:hAnsi="宋体" w:eastAsia="宋体" w:cs="宋体"/>
          <w:sz w:val="24"/>
          <w:szCs w:val="24"/>
        </w:rPr>
      </w:pPr>
    </w:p>
    <w:p w14:paraId="75E92543">
      <w:pPr>
        <w:spacing w:line="360" w:lineRule="auto"/>
        <w:rPr>
          <w:rFonts w:hint="eastAsia" w:ascii="宋体" w:hAnsi="宋体" w:eastAsia="宋体" w:cs="宋体"/>
          <w:sz w:val="24"/>
          <w:szCs w:val="24"/>
        </w:rPr>
      </w:pPr>
    </w:p>
    <w:p w14:paraId="4654CEA5">
      <w:pPr>
        <w:spacing w:line="360" w:lineRule="auto"/>
        <w:rPr>
          <w:rFonts w:hint="eastAsia" w:ascii="宋体" w:hAnsi="宋体" w:eastAsia="宋体" w:cs="宋体"/>
          <w:sz w:val="24"/>
          <w:szCs w:val="24"/>
        </w:rPr>
      </w:pPr>
    </w:p>
    <w:p w14:paraId="75FB0942">
      <w:pPr>
        <w:spacing w:line="360" w:lineRule="auto"/>
        <w:jc w:val="left"/>
        <w:rPr>
          <w:rFonts w:hint="eastAsia" w:ascii="宋体" w:hAnsi="宋体" w:eastAsia="宋体" w:cs="宋体"/>
          <w:sz w:val="24"/>
          <w:szCs w:val="24"/>
          <w:lang w:eastAsia="zh-CN"/>
        </w:rPr>
      </w:pPr>
    </w:p>
    <w:p w14:paraId="13C24B1B">
      <w:pPr>
        <w:spacing w:line="360" w:lineRule="auto"/>
        <w:jc w:val="left"/>
        <w:rPr>
          <w:rFonts w:hint="eastAsia" w:ascii="宋体" w:hAnsi="宋体" w:eastAsia="宋体" w:cs="宋体"/>
          <w:sz w:val="24"/>
          <w:szCs w:val="24"/>
          <w:lang w:eastAsia="zh-CN"/>
        </w:rPr>
      </w:pPr>
    </w:p>
    <w:p w14:paraId="4DF2109F">
      <w:pPr>
        <w:spacing w:line="360" w:lineRule="auto"/>
        <w:jc w:val="left"/>
        <w:rPr>
          <w:rFonts w:hint="eastAsia" w:ascii="宋体" w:hAnsi="宋体" w:eastAsia="宋体" w:cs="宋体"/>
          <w:sz w:val="24"/>
          <w:szCs w:val="24"/>
          <w:lang w:eastAsia="zh-CN"/>
        </w:rPr>
      </w:pPr>
    </w:p>
    <w:p w14:paraId="76A1C9BA">
      <w:pPr>
        <w:spacing w:line="360" w:lineRule="auto"/>
        <w:jc w:val="left"/>
        <w:rPr>
          <w:rFonts w:hint="eastAsia" w:ascii="宋体" w:hAnsi="宋体" w:eastAsia="宋体" w:cs="宋体"/>
          <w:sz w:val="24"/>
          <w:szCs w:val="24"/>
          <w:lang w:eastAsia="zh-CN"/>
        </w:rPr>
      </w:pPr>
    </w:p>
    <w:p w14:paraId="54F59EB4">
      <w:pPr>
        <w:spacing w:line="360" w:lineRule="auto"/>
        <w:jc w:val="left"/>
        <w:rPr>
          <w:rFonts w:hint="eastAsia" w:ascii="宋体" w:hAnsi="宋体" w:eastAsia="宋体" w:cs="宋体"/>
          <w:sz w:val="24"/>
          <w:szCs w:val="24"/>
          <w:lang w:eastAsia="zh-CN"/>
        </w:rPr>
      </w:pPr>
    </w:p>
    <w:p w14:paraId="52352C7E">
      <w:pPr>
        <w:spacing w:line="360" w:lineRule="auto"/>
        <w:jc w:val="left"/>
        <w:rPr>
          <w:rFonts w:hint="eastAsia" w:ascii="宋体" w:hAnsi="宋体" w:eastAsia="宋体" w:cs="宋体"/>
          <w:sz w:val="24"/>
          <w:szCs w:val="24"/>
          <w:lang w:eastAsia="zh-CN"/>
        </w:rPr>
      </w:pPr>
    </w:p>
    <w:p w14:paraId="7E364089">
      <w:pPr>
        <w:spacing w:line="360" w:lineRule="auto"/>
        <w:jc w:val="left"/>
        <w:rPr>
          <w:rFonts w:hint="eastAsia" w:ascii="宋体" w:hAnsi="宋体" w:eastAsia="宋体" w:cs="宋体"/>
          <w:sz w:val="24"/>
          <w:szCs w:val="24"/>
          <w:lang w:eastAsia="zh-CN"/>
        </w:rPr>
      </w:pPr>
    </w:p>
    <w:p w14:paraId="71DE27CC">
      <w:pPr>
        <w:spacing w:line="360" w:lineRule="auto"/>
        <w:jc w:val="left"/>
        <w:rPr>
          <w:rFonts w:hint="eastAsia" w:ascii="宋体" w:hAnsi="宋体" w:eastAsia="宋体" w:cs="宋体"/>
          <w:sz w:val="24"/>
          <w:szCs w:val="24"/>
          <w:lang w:eastAsia="zh-CN"/>
        </w:rPr>
      </w:pPr>
    </w:p>
    <w:p w14:paraId="2FE71BDA">
      <w:pPr>
        <w:spacing w:line="360" w:lineRule="auto"/>
        <w:jc w:val="left"/>
        <w:rPr>
          <w:rFonts w:hint="eastAsia" w:ascii="宋体" w:hAnsi="宋体" w:eastAsia="宋体" w:cs="宋体"/>
          <w:sz w:val="24"/>
          <w:szCs w:val="24"/>
          <w:lang w:eastAsia="zh-CN"/>
        </w:rPr>
      </w:pPr>
    </w:p>
    <w:p w14:paraId="3D4935FB">
      <w:pPr>
        <w:spacing w:line="360" w:lineRule="auto"/>
        <w:jc w:val="left"/>
        <w:rPr>
          <w:rFonts w:hint="eastAsia" w:ascii="宋体" w:hAnsi="宋体" w:eastAsia="宋体" w:cs="宋体"/>
          <w:sz w:val="24"/>
          <w:szCs w:val="24"/>
          <w:lang w:eastAsia="zh-CN"/>
        </w:rPr>
      </w:pPr>
    </w:p>
    <w:p w14:paraId="166DCF62">
      <w:pPr>
        <w:spacing w:line="360" w:lineRule="auto"/>
        <w:jc w:val="left"/>
        <w:rPr>
          <w:rFonts w:hint="eastAsia" w:ascii="宋体" w:hAnsi="宋体" w:eastAsia="宋体" w:cs="宋体"/>
          <w:sz w:val="24"/>
          <w:szCs w:val="24"/>
        </w:rPr>
      </w:pPr>
      <w:r>
        <w:rPr>
          <w:rFonts w:hint="eastAsia" w:ascii="宋体" w:hAnsi="宋体" w:eastAsia="宋体" w:cs="宋体"/>
          <w:sz w:val="24"/>
          <w:szCs w:val="24"/>
          <w:lang w:eastAsia="zh-CN"/>
        </w:rPr>
        <w:t>供应商</w:t>
      </w:r>
      <w:r>
        <w:rPr>
          <w:rFonts w:hint="eastAsia" w:ascii="宋体" w:hAnsi="宋体" w:eastAsia="宋体" w:cs="宋体"/>
          <w:sz w:val="24"/>
          <w:szCs w:val="24"/>
        </w:rPr>
        <w:t>：（盖单位章）</w:t>
      </w:r>
    </w:p>
    <w:p w14:paraId="19606D8C">
      <w:pPr>
        <w:spacing w:line="360" w:lineRule="auto"/>
        <w:jc w:val="left"/>
        <w:rPr>
          <w:rFonts w:hint="eastAsia" w:ascii="宋体" w:hAnsi="宋体" w:eastAsia="宋体" w:cs="宋体"/>
          <w:sz w:val="24"/>
          <w:szCs w:val="24"/>
          <w:u w:val="single"/>
        </w:rPr>
      </w:pPr>
    </w:p>
    <w:p w14:paraId="3C1EF7AB">
      <w:pPr>
        <w:spacing w:line="360" w:lineRule="auto"/>
        <w:jc w:val="left"/>
        <w:rPr>
          <w:rFonts w:hint="eastAsia" w:ascii="宋体" w:hAnsi="宋体" w:eastAsia="宋体" w:cs="宋体"/>
          <w:sz w:val="24"/>
          <w:szCs w:val="24"/>
        </w:rPr>
      </w:pPr>
      <w:r>
        <w:rPr>
          <w:rFonts w:hint="eastAsia" w:ascii="宋体" w:hAnsi="宋体" w:eastAsia="宋体" w:cs="宋体"/>
          <w:sz w:val="24"/>
          <w:szCs w:val="24"/>
        </w:rPr>
        <w:t>法定代表人或其委托代理人：（签字或盖章）</w:t>
      </w:r>
    </w:p>
    <w:p w14:paraId="4FEE8572">
      <w:pPr>
        <w:spacing w:line="360" w:lineRule="auto"/>
        <w:jc w:val="left"/>
        <w:rPr>
          <w:rFonts w:hint="eastAsia" w:ascii="宋体" w:hAnsi="宋体" w:eastAsia="宋体" w:cs="宋体"/>
          <w:sz w:val="24"/>
          <w:szCs w:val="24"/>
        </w:rPr>
      </w:pPr>
    </w:p>
    <w:p w14:paraId="49EAA9C2">
      <w:pPr>
        <w:spacing w:line="360" w:lineRule="auto"/>
        <w:ind w:firstLine="720" w:firstLineChars="300"/>
        <w:jc w:val="left"/>
        <w:rPr>
          <w:rFonts w:hint="eastAsia" w:ascii="宋体" w:hAnsi="宋体" w:eastAsia="宋体" w:cs="宋体"/>
          <w:sz w:val="24"/>
          <w:szCs w:val="24"/>
        </w:rPr>
      </w:pPr>
      <w:r>
        <w:rPr>
          <w:rFonts w:hint="eastAsia" w:ascii="宋体" w:hAnsi="宋体" w:eastAsia="宋体" w:cs="宋体"/>
          <w:sz w:val="24"/>
          <w:szCs w:val="24"/>
        </w:rPr>
        <w:t>年     月      日</w:t>
      </w:r>
    </w:p>
    <w:p w14:paraId="1F6BF9B0">
      <w:pPr>
        <w:spacing w:line="360" w:lineRule="auto"/>
        <w:rPr>
          <w:rFonts w:hint="eastAsia" w:ascii="宋体" w:hAnsi="宋体" w:eastAsia="宋体" w:cs="宋体"/>
          <w:sz w:val="24"/>
          <w:szCs w:val="24"/>
        </w:rPr>
      </w:pPr>
    </w:p>
    <w:p w14:paraId="61D06006">
      <w:pPr>
        <w:spacing w:line="360" w:lineRule="auto"/>
        <w:jc w:val="center"/>
        <w:rPr>
          <w:rFonts w:hint="eastAsia" w:ascii="宋体" w:hAnsi="宋体" w:eastAsia="宋体" w:cs="宋体"/>
          <w:b/>
          <w:sz w:val="24"/>
          <w:szCs w:val="24"/>
        </w:rPr>
      </w:pPr>
      <w:r>
        <w:rPr>
          <w:rFonts w:hint="eastAsia" w:ascii="宋体" w:hAnsi="宋体" w:eastAsia="宋体" w:cs="宋体"/>
          <w:sz w:val="24"/>
          <w:szCs w:val="24"/>
        </w:rPr>
        <w:br w:type="page"/>
      </w:r>
      <w:bookmarkStart w:id="706" w:name="_Toc152045787"/>
      <w:bookmarkStart w:id="707" w:name="_Toc466298157"/>
      <w:bookmarkStart w:id="708" w:name="_Toc144974856"/>
      <w:bookmarkStart w:id="709" w:name="_Toc152042576"/>
      <w:r>
        <w:rPr>
          <w:rFonts w:hint="eastAsia" w:ascii="宋体" w:hAnsi="宋体" w:eastAsia="宋体" w:cs="宋体"/>
          <w:b/>
          <w:sz w:val="24"/>
          <w:szCs w:val="24"/>
        </w:rPr>
        <w:t>目 录</w:t>
      </w:r>
      <w:bookmarkEnd w:id="706"/>
      <w:bookmarkEnd w:id="707"/>
      <w:bookmarkEnd w:id="708"/>
      <w:bookmarkEnd w:id="709"/>
    </w:p>
    <w:p w14:paraId="07A06113">
      <w:pPr>
        <w:spacing w:line="360" w:lineRule="auto"/>
        <w:ind w:firstLine="708" w:firstLineChars="295"/>
        <w:rPr>
          <w:rFonts w:hint="eastAsia" w:ascii="宋体" w:hAnsi="宋体" w:eastAsia="宋体" w:cs="宋体"/>
          <w:sz w:val="24"/>
          <w:szCs w:val="24"/>
        </w:rPr>
      </w:pPr>
    </w:p>
    <w:p w14:paraId="0E80A2FC">
      <w:pPr>
        <w:spacing w:line="360" w:lineRule="auto"/>
        <w:rPr>
          <w:rFonts w:hint="eastAsia" w:ascii="宋体" w:hAnsi="宋体" w:eastAsia="宋体" w:cs="宋体"/>
          <w:sz w:val="24"/>
          <w:szCs w:val="24"/>
        </w:rPr>
      </w:pPr>
      <w:r>
        <w:rPr>
          <w:rFonts w:hint="eastAsia" w:ascii="宋体" w:hAnsi="宋体" w:eastAsia="宋体" w:cs="宋体"/>
          <w:sz w:val="24"/>
          <w:szCs w:val="24"/>
        </w:rPr>
        <w:t>一、磋商函及磋商函附录</w:t>
      </w:r>
    </w:p>
    <w:p w14:paraId="621089C9">
      <w:pPr>
        <w:spacing w:line="360" w:lineRule="auto"/>
        <w:rPr>
          <w:rFonts w:hint="eastAsia" w:ascii="宋体" w:hAnsi="宋体" w:eastAsia="宋体" w:cs="宋体"/>
          <w:sz w:val="24"/>
          <w:szCs w:val="24"/>
        </w:rPr>
      </w:pPr>
      <w:r>
        <w:rPr>
          <w:rFonts w:hint="eastAsia" w:ascii="宋体" w:hAnsi="宋体" w:eastAsia="宋体" w:cs="宋体"/>
          <w:sz w:val="24"/>
          <w:szCs w:val="24"/>
        </w:rPr>
        <w:t>二、法定代表人身份证明</w:t>
      </w:r>
    </w:p>
    <w:p w14:paraId="772B34AF">
      <w:pPr>
        <w:spacing w:line="360" w:lineRule="auto"/>
        <w:rPr>
          <w:rFonts w:hint="eastAsia" w:ascii="宋体" w:hAnsi="宋体" w:eastAsia="宋体" w:cs="宋体"/>
          <w:sz w:val="24"/>
          <w:szCs w:val="24"/>
        </w:rPr>
      </w:pPr>
      <w:r>
        <w:rPr>
          <w:rFonts w:hint="eastAsia" w:ascii="宋体" w:hAnsi="宋体" w:eastAsia="宋体" w:cs="宋体"/>
          <w:sz w:val="24"/>
          <w:szCs w:val="24"/>
        </w:rPr>
        <w:t>三、授权委托书</w:t>
      </w:r>
    </w:p>
    <w:p w14:paraId="145868E0">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rPr>
        <w:t>四、</w:t>
      </w:r>
      <w:r>
        <w:rPr>
          <w:rFonts w:hint="eastAsia" w:ascii="宋体" w:hAnsi="宋体" w:eastAsia="宋体" w:cs="宋体"/>
          <w:sz w:val="24"/>
          <w:szCs w:val="24"/>
          <w:lang w:val="en-US" w:eastAsia="zh-CN"/>
        </w:rPr>
        <w:t>磋商承诺函</w:t>
      </w:r>
    </w:p>
    <w:p w14:paraId="194CEF2A">
      <w:pPr>
        <w:spacing w:line="360" w:lineRule="auto"/>
        <w:rPr>
          <w:rFonts w:hint="eastAsia" w:ascii="宋体" w:hAnsi="宋体" w:eastAsia="宋体" w:cs="宋体"/>
          <w:sz w:val="24"/>
          <w:szCs w:val="24"/>
        </w:rPr>
      </w:pPr>
      <w:r>
        <w:rPr>
          <w:rFonts w:hint="eastAsia" w:ascii="宋体" w:hAnsi="宋体" w:eastAsia="宋体" w:cs="宋体"/>
          <w:sz w:val="24"/>
          <w:szCs w:val="24"/>
        </w:rPr>
        <w:t>五、</w:t>
      </w:r>
      <w:r>
        <w:rPr>
          <w:rFonts w:hint="eastAsia" w:ascii="宋体" w:hAnsi="宋体" w:eastAsia="宋体" w:cs="宋体"/>
          <w:sz w:val="24"/>
          <w:szCs w:val="24"/>
          <w:lang w:val="en-US" w:eastAsia="zh-CN"/>
        </w:rPr>
        <w:t>资格审查资料</w:t>
      </w:r>
    </w:p>
    <w:p w14:paraId="3A87A737">
      <w:pPr>
        <w:spacing w:line="360" w:lineRule="auto"/>
        <w:rPr>
          <w:rFonts w:hint="default" w:ascii="宋体" w:hAnsi="宋体" w:eastAsia="宋体" w:cs="宋体"/>
          <w:sz w:val="24"/>
          <w:szCs w:val="24"/>
          <w:lang w:val="en-US" w:eastAsia="zh-CN"/>
        </w:rPr>
      </w:pPr>
      <w:r>
        <w:rPr>
          <w:rFonts w:hint="eastAsia" w:ascii="宋体" w:hAnsi="宋体" w:cs="宋体"/>
          <w:sz w:val="24"/>
          <w:szCs w:val="24"/>
          <w:lang w:val="en-US" w:eastAsia="zh-CN"/>
        </w:rPr>
        <w:t>六</w:t>
      </w:r>
      <w:r>
        <w:rPr>
          <w:rFonts w:hint="eastAsia" w:ascii="宋体" w:hAnsi="宋体" w:eastAsia="宋体" w:cs="宋体"/>
          <w:sz w:val="24"/>
          <w:szCs w:val="24"/>
        </w:rPr>
        <w:t>、</w:t>
      </w:r>
      <w:r>
        <w:rPr>
          <w:rFonts w:hint="eastAsia" w:ascii="宋体" w:hAnsi="宋体" w:cs="宋体"/>
          <w:sz w:val="24"/>
          <w:szCs w:val="24"/>
          <w:lang w:val="en-US" w:eastAsia="zh-CN"/>
        </w:rPr>
        <w:t>技术部分</w:t>
      </w:r>
    </w:p>
    <w:p w14:paraId="3FE95C30">
      <w:pPr>
        <w:spacing w:line="360" w:lineRule="auto"/>
        <w:rPr>
          <w:rFonts w:hint="eastAsia" w:ascii="宋体" w:hAnsi="宋体" w:eastAsia="宋体" w:cs="宋体"/>
          <w:sz w:val="24"/>
          <w:szCs w:val="24"/>
          <w:lang w:val="en-US" w:eastAsia="zh-CN"/>
        </w:rPr>
      </w:pPr>
      <w:r>
        <w:rPr>
          <w:rFonts w:hint="eastAsia" w:ascii="宋体" w:hAnsi="宋体" w:cs="宋体"/>
          <w:sz w:val="24"/>
          <w:szCs w:val="24"/>
          <w:lang w:val="en-US" w:eastAsia="zh-CN"/>
        </w:rPr>
        <w:t>七</w:t>
      </w:r>
      <w:r>
        <w:rPr>
          <w:rFonts w:hint="eastAsia" w:ascii="宋体" w:hAnsi="宋体" w:eastAsia="宋体" w:cs="宋体"/>
          <w:sz w:val="24"/>
          <w:szCs w:val="24"/>
        </w:rPr>
        <w:t>、承诺书</w:t>
      </w:r>
    </w:p>
    <w:p w14:paraId="1093506E">
      <w:pPr>
        <w:spacing w:line="360" w:lineRule="auto"/>
        <w:rPr>
          <w:rFonts w:hint="default" w:ascii="宋体" w:hAnsi="宋体" w:eastAsia="宋体" w:cs="宋体"/>
          <w:sz w:val="24"/>
          <w:szCs w:val="24"/>
          <w:lang w:val="en-US" w:eastAsia="zh-CN"/>
        </w:rPr>
      </w:pPr>
      <w:r>
        <w:rPr>
          <w:rFonts w:hint="eastAsia" w:ascii="宋体" w:hAnsi="宋体" w:cs="宋体"/>
          <w:sz w:val="24"/>
          <w:szCs w:val="24"/>
          <w:lang w:val="en-US" w:eastAsia="zh-CN"/>
        </w:rPr>
        <w:t>八</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其他材料</w:t>
      </w:r>
    </w:p>
    <w:p w14:paraId="7A667400">
      <w:pPr>
        <w:spacing w:line="360" w:lineRule="auto"/>
        <w:rPr>
          <w:rFonts w:hint="eastAsia" w:ascii="宋体" w:hAnsi="宋体" w:eastAsia="宋体" w:cs="宋体"/>
          <w:sz w:val="24"/>
          <w:szCs w:val="24"/>
        </w:rPr>
      </w:pPr>
    </w:p>
    <w:p w14:paraId="659CBBDF">
      <w:pPr>
        <w:spacing w:line="360" w:lineRule="auto"/>
        <w:rPr>
          <w:rFonts w:hint="eastAsia" w:ascii="宋体" w:hAnsi="宋体" w:eastAsia="宋体" w:cs="宋体"/>
          <w:sz w:val="24"/>
          <w:szCs w:val="24"/>
        </w:rPr>
      </w:pPr>
    </w:p>
    <w:p w14:paraId="734C083D">
      <w:pPr>
        <w:spacing w:line="360" w:lineRule="auto"/>
        <w:rPr>
          <w:rFonts w:hint="eastAsia" w:ascii="宋体" w:hAnsi="宋体" w:eastAsia="宋体" w:cs="宋体"/>
          <w:sz w:val="24"/>
          <w:szCs w:val="24"/>
        </w:rPr>
      </w:pPr>
    </w:p>
    <w:p w14:paraId="138658B7">
      <w:pPr>
        <w:spacing w:line="360" w:lineRule="auto"/>
        <w:rPr>
          <w:rFonts w:hint="eastAsia" w:ascii="宋体" w:hAnsi="宋体" w:eastAsia="宋体" w:cs="宋体"/>
          <w:sz w:val="24"/>
          <w:szCs w:val="24"/>
        </w:rPr>
      </w:pPr>
    </w:p>
    <w:p w14:paraId="46ECC9E3">
      <w:pPr>
        <w:spacing w:line="360" w:lineRule="auto"/>
        <w:rPr>
          <w:rFonts w:hint="eastAsia" w:ascii="宋体" w:hAnsi="宋体" w:eastAsia="宋体" w:cs="宋体"/>
          <w:sz w:val="24"/>
          <w:szCs w:val="24"/>
        </w:rPr>
      </w:pPr>
    </w:p>
    <w:p w14:paraId="7DD904AF">
      <w:pPr>
        <w:spacing w:line="360" w:lineRule="auto"/>
        <w:rPr>
          <w:rFonts w:hint="eastAsia" w:ascii="宋体" w:hAnsi="宋体" w:eastAsia="宋体" w:cs="宋体"/>
          <w:sz w:val="24"/>
          <w:szCs w:val="24"/>
        </w:rPr>
      </w:pPr>
    </w:p>
    <w:p w14:paraId="13CF6A28">
      <w:pPr>
        <w:spacing w:line="360" w:lineRule="auto"/>
        <w:rPr>
          <w:rFonts w:hint="eastAsia" w:ascii="宋体" w:hAnsi="宋体" w:eastAsia="宋体" w:cs="宋体"/>
          <w:sz w:val="24"/>
          <w:szCs w:val="24"/>
        </w:rPr>
      </w:pPr>
    </w:p>
    <w:p w14:paraId="52576ADB">
      <w:pPr>
        <w:spacing w:line="360" w:lineRule="auto"/>
        <w:rPr>
          <w:rFonts w:hint="eastAsia" w:ascii="宋体" w:hAnsi="宋体" w:eastAsia="宋体" w:cs="宋体"/>
          <w:sz w:val="24"/>
          <w:szCs w:val="24"/>
        </w:rPr>
      </w:pPr>
    </w:p>
    <w:p w14:paraId="31DD6015">
      <w:pPr>
        <w:spacing w:line="360" w:lineRule="auto"/>
        <w:rPr>
          <w:rFonts w:hint="eastAsia" w:ascii="宋体" w:hAnsi="宋体" w:eastAsia="宋体" w:cs="宋体"/>
          <w:sz w:val="24"/>
          <w:szCs w:val="24"/>
        </w:rPr>
      </w:pPr>
    </w:p>
    <w:p w14:paraId="1B0A2917">
      <w:pPr>
        <w:spacing w:line="360" w:lineRule="auto"/>
        <w:rPr>
          <w:rFonts w:hint="eastAsia" w:ascii="宋体" w:hAnsi="宋体" w:eastAsia="宋体" w:cs="宋体"/>
          <w:sz w:val="24"/>
          <w:szCs w:val="24"/>
        </w:rPr>
      </w:pPr>
    </w:p>
    <w:p w14:paraId="2219BAC2">
      <w:pPr>
        <w:spacing w:line="360" w:lineRule="auto"/>
        <w:rPr>
          <w:rFonts w:hint="eastAsia" w:ascii="宋体" w:hAnsi="宋体" w:eastAsia="宋体" w:cs="宋体"/>
          <w:sz w:val="24"/>
          <w:szCs w:val="24"/>
        </w:rPr>
      </w:pPr>
    </w:p>
    <w:p w14:paraId="3C3C4EDF">
      <w:pPr>
        <w:spacing w:line="360" w:lineRule="auto"/>
        <w:rPr>
          <w:rFonts w:hint="eastAsia" w:ascii="宋体" w:hAnsi="宋体" w:eastAsia="宋体" w:cs="宋体"/>
          <w:sz w:val="24"/>
          <w:szCs w:val="24"/>
        </w:rPr>
      </w:pPr>
    </w:p>
    <w:p w14:paraId="763E108A">
      <w:pPr>
        <w:spacing w:line="360" w:lineRule="auto"/>
        <w:rPr>
          <w:rFonts w:hint="eastAsia" w:ascii="宋体" w:hAnsi="宋体" w:eastAsia="宋体" w:cs="宋体"/>
          <w:sz w:val="24"/>
          <w:szCs w:val="24"/>
        </w:rPr>
      </w:pPr>
    </w:p>
    <w:p w14:paraId="22026482">
      <w:pPr>
        <w:spacing w:line="360" w:lineRule="auto"/>
        <w:rPr>
          <w:rFonts w:hint="eastAsia" w:ascii="宋体" w:hAnsi="宋体" w:eastAsia="宋体" w:cs="宋体"/>
          <w:sz w:val="24"/>
          <w:szCs w:val="24"/>
        </w:rPr>
      </w:pPr>
    </w:p>
    <w:p w14:paraId="20FA08D3">
      <w:pPr>
        <w:spacing w:line="360" w:lineRule="auto"/>
        <w:rPr>
          <w:rFonts w:hint="eastAsia" w:ascii="宋体" w:hAnsi="宋体" w:eastAsia="宋体" w:cs="宋体"/>
          <w:sz w:val="24"/>
          <w:szCs w:val="24"/>
        </w:rPr>
      </w:pPr>
    </w:p>
    <w:p w14:paraId="79589736">
      <w:pPr>
        <w:pStyle w:val="7"/>
        <w:spacing w:line="360" w:lineRule="auto"/>
        <w:jc w:val="center"/>
        <w:rPr>
          <w:rFonts w:hint="eastAsia" w:ascii="宋体" w:hAnsi="宋体" w:eastAsia="宋体" w:cs="宋体"/>
          <w:sz w:val="32"/>
          <w:szCs w:val="32"/>
        </w:rPr>
        <w:sectPr>
          <w:pgSz w:w="11906" w:h="16838"/>
          <w:pgMar w:top="1440" w:right="1706" w:bottom="1440" w:left="1800" w:header="851" w:footer="992" w:gutter="0"/>
          <w:pgNumType w:fmt="decimal"/>
          <w:cols w:space="720" w:num="1"/>
          <w:docGrid w:type="lines" w:linePitch="312" w:charSpace="0"/>
        </w:sectPr>
      </w:pPr>
      <w:bookmarkStart w:id="710" w:name="_Toc152042577"/>
      <w:bookmarkStart w:id="711" w:name="_Toc152045788"/>
      <w:bookmarkStart w:id="712" w:name="_Toc144974857"/>
      <w:bookmarkStart w:id="713" w:name="_Toc10843"/>
      <w:bookmarkStart w:id="714" w:name="_Toc15785"/>
      <w:bookmarkStart w:id="715" w:name="_Toc466298158"/>
    </w:p>
    <w:p w14:paraId="6B54E4D0">
      <w:pPr>
        <w:pStyle w:val="7"/>
        <w:spacing w:line="360" w:lineRule="auto"/>
        <w:jc w:val="center"/>
        <w:rPr>
          <w:rFonts w:hint="eastAsia" w:ascii="宋体" w:hAnsi="宋体" w:eastAsia="宋体" w:cs="宋体"/>
          <w:sz w:val="22"/>
          <w:szCs w:val="22"/>
        </w:rPr>
      </w:pPr>
      <w:r>
        <w:rPr>
          <w:rFonts w:hint="eastAsia" w:ascii="宋体" w:hAnsi="宋体" w:eastAsia="宋体" w:cs="宋体"/>
          <w:sz w:val="32"/>
          <w:szCs w:val="32"/>
        </w:rPr>
        <w:t>一、磋商函及</w:t>
      </w:r>
      <w:bookmarkEnd w:id="710"/>
      <w:bookmarkEnd w:id="711"/>
      <w:bookmarkEnd w:id="712"/>
      <w:r>
        <w:rPr>
          <w:rFonts w:hint="eastAsia" w:ascii="宋体" w:hAnsi="宋体" w:eastAsia="宋体" w:cs="宋体"/>
          <w:sz w:val="32"/>
          <w:szCs w:val="32"/>
        </w:rPr>
        <w:t>磋商函附录</w:t>
      </w:r>
      <w:bookmarkEnd w:id="713"/>
      <w:bookmarkEnd w:id="714"/>
      <w:bookmarkEnd w:id="715"/>
    </w:p>
    <w:p w14:paraId="2B4B2E53">
      <w:pPr>
        <w:spacing w:line="360" w:lineRule="auto"/>
        <w:jc w:val="center"/>
        <w:rPr>
          <w:rFonts w:hint="eastAsia" w:ascii="宋体" w:hAnsi="宋体" w:eastAsia="宋体" w:cs="宋体"/>
          <w:b/>
          <w:sz w:val="28"/>
          <w:szCs w:val="28"/>
        </w:rPr>
      </w:pPr>
      <w:bookmarkStart w:id="716" w:name="_Toc455867830"/>
      <w:bookmarkStart w:id="717" w:name="_Toc152045789"/>
      <w:bookmarkStart w:id="718" w:name="_Toc18705"/>
      <w:bookmarkStart w:id="719" w:name="_Toc30581"/>
      <w:bookmarkStart w:id="720" w:name="_Toc318450744"/>
      <w:bookmarkStart w:id="721" w:name="_Toc11855"/>
      <w:bookmarkStart w:id="722" w:name="_Toc23888"/>
      <w:bookmarkStart w:id="723" w:name="_Toc152042578"/>
      <w:bookmarkStart w:id="724" w:name="_Toc26262"/>
      <w:bookmarkStart w:id="725" w:name="_Toc455080170"/>
      <w:bookmarkStart w:id="726" w:name="_Toc485131213"/>
      <w:bookmarkStart w:id="727" w:name="_Toc466298159"/>
      <w:bookmarkStart w:id="728" w:name="_Toc8915"/>
      <w:bookmarkStart w:id="729" w:name="_Toc144974858"/>
      <w:r>
        <w:rPr>
          <w:rFonts w:hint="eastAsia" w:ascii="宋体" w:hAnsi="宋体" w:eastAsia="宋体" w:cs="宋体"/>
          <w:b/>
          <w:sz w:val="28"/>
          <w:szCs w:val="28"/>
        </w:rPr>
        <w:t>（一）磋商函</w:t>
      </w:r>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p>
    <w:p w14:paraId="38FD2D72">
      <w:pPr>
        <w:spacing w:line="360" w:lineRule="auto"/>
        <w:rPr>
          <w:rFonts w:hint="eastAsia" w:ascii="宋体" w:hAnsi="宋体" w:eastAsia="宋体" w:cs="宋体"/>
          <w:b/>
          <w:sz w:val="24"/>
          <w:szCs w:val="24"/>
          <w:highlight w:val="none"/>
          <w:u w:val="single"/>
        </w:rPr>
      </w:pPr>
      <w:r>
        <w:rPr>
          <w:rFonts w:hint="eastAsia" w:ascii="宋体" w:hAnsi="宋体" w:eastAsia="宋体" w:cs="宋体"/>
          <w:b/>
          <w:sz w:val="24"/>
          <w:szCs w:val="24"/>
        </w:rPr>
        <w:t>致：</w:t>
      </w:r>
      <w:r>
        <w:rPr>
          <w:rFonts w:hint="eastAsia" w:ascii="宋体" w:hAnsi="宋体" w:eastAsia="宋体" w:cs="宋体"/>
          <w:b/>
          <w:sz w:val="24"/>
          <w:szCs w:val="24"/>
          <w:highlight w:val="none"/>
          <w:u w:val="single"/>
        </w:rPr>
        <w:t>（</w:t>
      </w:r>
      <w:r>
        <w:rPr>
          <w:rFonts w:hint="eastAsia" w:ascii="宋体" w:hAnsi="宋体" w:eastAsia="宋体" w:cs="宋体"/>
          <w:b/>
          <w:sz w:val="24"/>
          <w:szCs w:val="24"/>
          <w:highlight w:val="none"/>
          <w:u w:val="single"/>
          <w:lang w:val="en-US" w:eastAsia="zh-CN"/>
        </w:rPr>
        <w:t>采购</w:t>
      </w:r>
      <w:r>
        <w:rPr>
          <w:rFonts w:hint="eastAsia" w:ascii="宋体" w:hAnsi="宋体" w:eastAsia="宋体" w:cs="宋体"/>
          <w:b/>
          <w:sz w:val="24"/>
          <w:szCs w:val="24"/>
          <w:highlight w:val="none"/>
          <w:u w:val="single"/>
        </w:rPr>
        <w:t>人）</w:t>
      </w:r>
    </w:p>
    <w:p w14:paraId="12F08386">
      <w:pPr>
        <w:numPr>
          <w:ilvl w:val="0"/>
          <w:numId w:val="6"/>
        </w:num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我方己仔细研究了</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（项目名称）竞争性磋商文件的全部内容，愿意以</w:t>
      </w:r>
      <w:r>
        <w:rPr>
          <w:rFonts w:hint="eastAsia" w:ascii="宋体" w:hAnsi="宋体" w:cs="宋体"/>
          <w:sz w:val="24"/>
          <w:szCs w:val="24"/>
          <w:highlight w:val="none"/>
          <w:lang w:val="en-US" w:eastAsia="zh-CN"/>
        </w:rPr>
        <w:t>大写：</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lang w:val="en-US" w:eastAsia="zh-CN"/>
        </w:rPr>
        <w:t>（小写：</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rPr>
        <w:t>的报价进行首次磋商</w:t>
      </w:r>
      <w:r>
        <w:rPr>
          <w:rFonts w:hint="eastAsia" w:ascii="宋体" w:hAnsi="宋体" w:eastAsia="宋体" w:cs="宋体"/>
          <w:sz w:val="24"/>
          <w:szCs w:val="24"/>
          <w:highlight w:val="none"/>
          <w:lang w:val="en-US" w:eastAsia="zh-CN"/>
        </w:rPr>
        <w:t>报价</w:t>
      </w:r>
      <w:r>
        <w:rPr>
          <w:rFonts w:hint="eastAsia" w:ascii="宋体" w:hAnsi="宋体" w:eastAsia="宋体" w:cs="宋体"/>
          <w:sz w:val="24"/>
          <w:szCs w:val="24"/>
          <w:highlight w:val="none"/>
        </w:rPr>
        <w:t>，</w:t>
      </w:r>
      <w:r>
        <w:rPr>
          <w:rFonts w:hint="eastAsia" w:ascii="宋体" w:hAnsi="宋体" w:cs="宋体"/>
          <w:sz w:val="24"/>
          <w:szCs w:val="24"/>
          <w:highlight w:val="none"/>
          <w:lang w:val="en-US" w:eastAsia="zh-CN"/>
        </w:rPr>
        <w:t>交货期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，按合同约定实施和完成承包工程，质量达到</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14:paraId="05E5D772">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2．我方承诺在</w:t>
      </w:r>
      <w:r>
        <w:rPr>
          <w:rFonts w:hint="eastAsia" w:ascii="宋体" w:hAnsi="宋体" w:eastAsia="宋体" w:cs="宋体"/>
          <w:sz w:val="24"/>
          <w:szCs w:val="24"/>
          <w:highlight w:val="none"/>
          <w:lang w:val="en-US" w:eastAsia="zh-CN"/>
        </w:rPr>
        <w:t>磋商</w:t>
      </w:r>
      <w:r>
        <w:rPr>
          <w:rFonts w:hint="eastAsia" w:ascii="宋体" w:hAnsi="宋体" w:eastAsia="宋体" w:cs="宋体"/>
          <w:sz w:val="24"/>
          <w:szCs w:val="24"/>
          <w:highlight w:val="none"/>
        </w:rPr>
        <w:t>有效期内不修改、撤销响应文件。</w:t>
      </w:r>
    </w:p>
    <w:p w14:paraId="3F7F873E">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3．如我方中标：</w:t>
      </w:r>
    </w:p>
    <w:p w14:paraId="254CF28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highlight w:val="none"/>
        </w:rPr>
        <w:t>(l）我方承诺在收到</w:t>
      </w:r>
      <w:r>
        <w:rPr>
          <w:rFonts w:hint="eastAsia" w:ascii="宋体" w:hAnsi="宋体" w:eastAsia="宋体" w:cs="宋体"/>
          <w:sz w:val="24"/>
          <w:szCs w:val="24"/>
          <w:highlight w:val="none"/>
          <w:lang w:val="en-US" w:eastAsia="zh-CN"/>
        </w:rPr>
        <w:t>成交</w:t>
      </w:r>
      <w:r>
        <w:rPr>
          <w:rFonts w:hint="eastAsia" w:ascii="宋体" w:hAnsi="宋体" w:eastAsia="宋体" w:cs="宋体"/>
          <w:sz w:val="24"/>
          <w:szCs w:val="24"/>
          <w:highlight w:val="none"/>
        </w:rPr>
        <w:t>通知书后，在</w:t>
      </w:r>
      <w:r>
        <w:rPr>
          <w:rFonts w:hint="eastAsia" w:ascii="宋体" w:hAnsi="宋体" w:eastAsia="宋体" w:cs="宋体"/>
          <w:sz w:val="24"/>
          <w:szCs w:val="24"/>
          <w:highlight w:val="none"/>
          <w:lang w:val="en-US" w:eastAsia="zh-CN"/>
        </w:rPr>
        <w:t>成交</w:t>
      </w:r>
      <w:r>
        <w:rPr>
          <w:rFonts w:hint="eastAsia" w:ascii="宋体" w:hAnsi="宋体" w:eastAsia="宋体" w:cs="宋体"/>
          <w:sz w:val="24"/>
          <w:szCs w:val="24"/>
          <w:highlight w:val="none"/>
        </w:rPr>
        <w:t>通知书规</w:t>
      </w:r>
      <w:r>
        <w:rPr>
          <w:rFonts w:hint="eastAsia" w:ascii="宋体" w:hAnsi="宋体" w:eastAsia="宋体" w:cs="宋体"/>
          <w:sz w:val="24"/>
          <w:szCs w:val="24"/>
        </w:rPr>
        <w:t>定的期限内与你方签订合同。</w:t>
      </w:r>
    </w:p>
    <w:p w14:paraId="3EB4494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(2）本</w:t>
      </w:r>
      <w:r>
        <w:rPr>
          <w:rFonts w:hint="eastAsia" w:ascii="宋体" w:hAnsi="宋体" w:cs="宋体"/>
          <w:sz w:val="24"/>
          <w:szCs w:val="24"/>
          <w:lang w:eastAsia="zh-CN"/>
        </w:rPr>
        <w:t>磋商函</w:t>
      </w:r>
      <w:r>
        <w:rPr>
          <w:rFonts w:hint="eastAsia" w:ascii="宋体" w:hAnsi="宋体" w:eastAsia="宋体" w:cs="宋体"/>
          <w:sz w:val="24"/>
          <w:szCs w:val="24"/>
        </w:rPr>
        <w:t>属于合同文件的组成部分。</w:t>
      </w:r>
    </w:p>
    <w:p w14:paraId="70B9209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(3）我方承诺在合同约定的期限内完成并移交全部合同工程。</w:t>
      </w:r>
    </w:p>
    <w:p w14:paraId="2D290E8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（4）我方承诺，若我方中标将支付本项目招标代理服务费。</w:t>
      </w:r>
    </w:p>
    <w:p w14:paraId="0DC8FC7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4．我方在此声明，所递交的响应文件及有关资料内容完整、真实和准确。</w:t>
      </w:r>
    </w:p>
    <w:p w14:paraId="7FE8B75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5. </w:t>
      </w:r>
      <w:r>
        <w:rPr>
          <w:rFonts w:hint="eastAsia" w:ascii="宋体" w:hAnsi="宋体" w:eastAsia="宋体" w:cs="宋体"/>
          <w:sz w:val="24"/>
          <w:szCs w:val="24"/>
          <w:u w:val="single"/>
        </w:rPr>
        <w:t xml:space="preserve">                     </w:t>
      </w:r>
      <w:r>
        <w:rPr>
          <w:rFonts w:hint="eastAsia" w:ascii="宋体" w:hAnsi="宋体" w:eastAsia="宋体" w:cs="宋体"/>
          <w:sz w:val="24"/>
          <w:szCs w:val="24"/>
        </w:rPr>
        <w:t>（其他补充说明）。</w:t>
      </w:r>
    </w:p>
    <w:p w14:paraId="7C4A1DCA">
      <w:pPr>
        <w:spacing w:line="360" w:lineRule="auto"/>
        <w:ind w:firstLine="480" w:firstLineChars="200"/>
        <w:rPr>
          <w:rFonts w:hint="eastAsia" w:ascii="宋体" w:hAnsi="宋体" w:eastAsia="宋体" w:cs="宋体"/>
          <w:sz w:val="24"/>
          <w:szCs w:val="24"/>
        </w:rPr>
      </w:pPr>
    </w:p>
    <w:p w14:paraId="40C94CB3">
      <w:pPr>
        <w:spacing w:line="360" w:lineRule="auto"/>
        <w:ind w:firstLine="480" w:firstLineChars="200"/>
        <w:rPr>
          <w:rFonts w:hint="eastAsia" w:ascii="宋体" w:hAnsi="宋体" w:eastAsia="宋体" w:cs="宋体"/>
          <w:sz w:val="24"/>
          <w:szCs w:val="24"/>
        </w:rPr>
      </w:pPr>
    </w:p>
    <w:p w14:paraId="332B5A1C">
      <w:pPr>
        <w:spacing w:line="360" w:lineRule="auto"/>
        <w:ind w:firstLine="480" w:firstLineChars="200"/>
        <w:rPr>
          <w:rFonts w:hint="eastAsia" w:ascii="宋体" w:hAnsi="宋体" w:eastAsia="宋体" w:cs="宋体"/>
          <w:sz w:val="24"/>
          <w:szCs w:val="24"/>
        </w:rPr>
      </w:pPr>
    </w:p>
    <w:p w14:paraId="5EE6C4D8">
      <w:pPr>
        <w:spacing w:line="360" w:lineRule="auto"/>
        <w:jc w:val="right"/>
        <w:rPr>
          <w:rFonts w:hint="eastAsia" w:ascii="宋体" w:hAnsi="宋体" w:eastAsia="宋体" w:cs="宋体"/>
          <w:sz w:val="24"/>
          <w:szCs w:val="24"/>
        </w:rPr>
      </w:pPr>
      <w:r>
        <w:rPr>
          <w:rFonts w:hint="eastAsia" w:ascii="宋体" w:hAnsi="宋体" w:eastAsia="宋体" w:cs="宋体"/>
          <w:sz w:val="24"/>
          <w:szCs w:val="24"/>
          <w:lang w:eastAsia="zh-CN"/>
        </w:rPr>
        <w:t>供应商</w:t>
      </w:r>
      <w:r>
        <w:rPr>
          <w:rFonts w:hint="eastAsia" w:ascii="宋体" w:hAnsi="宋体" w:eastAsia="宋体" w:cs="宋体"/>
          <w:sz w:val="24"/>
          <w:szCs w:val="24"/>
        </w:rPr>
        <w:t>：</w:t>
      </w:r>
      <w:r>
        <w:rPr>
          <w:rFonts w:hint="eastAsia" w:ascii="宋体" w:hAnsi="宋体" w:eastAsia="宋体" w:cs="宋体"/>
          <w:sz w:val="24"/>
          <w:szCs w:val="24"/>
          <w:u w:val="single"/>
        </w:rPr>
        <w:t xml:space="preserve">                     </w:t>
      </w:r>
      <w:r>
        <w:rPr>
          <w:rFonts w:hint="eastAsia" w:ascii="宋体" w:hAnsi="宋体" w:eastAsia="宋体" w:cs="宋体"/>
          <w:sz w:val="24"/>
          <w:szCs w:val="24"/>
        </w:rPr>
        <w:t>（盖单位章）</w:t>
      </w:r>
    </w:p>
    <w:p w14:paraId="057858D8">
      <w:pPr>
        <w:spacing w:line="360" w:lineRule="auto"/>
        <w:jc w:val="right"/>
        <w:rPr>
          <w:rFonts w:hint="eastAsia" w:ascii="宋体" w:hAnsi="宋体" w:eastAsia="宋体" w:cs="宋体"/>
          <w:sz w:val="24"/>
          <w:szCs w:val="24"/>
        </w:rPr>
      </w:pPr>
      <w:r>
        <w:rPr>
          <w:rFonts w:hint="eastAsia" w:ascii="宋体" w:hAnsi="宋体" w:eastAsia="宋体" w:cs="宋体"/>
          <w:sz w:val="24"/>
          <w:szCs w:val="24"/>
        </w:rPr>
        <w:t>法定代表人或其委托代理人：</w:t>
      </w:r>
      <w:r>
        <w:rPr>
          <w:rFonts w:hint="eastAsia" w:ascii="宋体" w:hAnsi="宋体" w:eastAsia="宋体" w:cs="宋体"/>
          <w:sz w:val="24"/>
          <w:szCs w:val="24"/>
          <w:u w:val="single"/>
        </w:rPr>
        <w:t xml:space="preserve">    </w:t>
      </w:r>
      <w:r>
        <w:rPr>
          <w:rFonts w:hint="eastAsia" w:ascii="宋体" w:hAnsi="宋体" w:eastAsia="宋体" w:cs="宋体"/>
          <w:sz w:val="24"/>
          <w:szCs w:val="24"/>
        </w:rPr>
        <w:t>（签字</w:t>
      </w:r>
      <w:r>
        <w:rPr>
          <w:rFonts w:hint="eastAsia" w:ascii="宋体" w:hAnsi="宋体" w:eastAsia="宋体" w:cs="宋体"/>
          <w:sz w:val="24"/>
          <w:szCs w:val="24"/>
          <w:lang w:val="en-US" w:eastAsia="zh-CN"/>
        </w:rPr>
        <w:t>或盖章</w:t>
      </w:r>
      <w:r>
        <w:rPr>
          <w:rFonts w:hint="eastAsia" w:ascii="宋体" w:hAnsi="宋体" w:eastAsia="宋体" w:cs="宋体"/>
          <w:sz w:val="24"/>
          <w:szCs w:val="24"/>
        </w:rPr>
        <w:t>）</w:t>
      </w:r>
    </w:p>
    <w:p w14:paraId="4F08ACB3">
      <w:pPr>
        <w:spacing w:line="360" w:lineRule="auto"/>
        <w:ind w:firstLine="4920" w:firstLineChars="2050"/>
        <w:rPr>
          <w:rFonts w:hint="eastAsia"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3099DC37">
      <w:pPr>
        <w:spacing w:line="360" w:lineRule="auto"/>
        <w:jc w:val="both"/>
        <w:rPr>
          <w:rFonts w:hint="eastAsia" w:ascii="宋体" w:hAnsi="宋体" w:eastAsia="宋体" w:cs="宋体"/>
          <w:b/>
          <w:sz w:val="32"/>
          <w:szCs w:val="32"/>
          <w:highlight w:val="none"/>
        </w:rPr>
      </w:pPr>
      <w:bookmarkStart w:id="730" w:name="_Toc485131214"/>
    </w:p>
    <w:p w14:paraId="5759C556">
      <w:pPr>
        <w:spacing w:line="360" w:lineRule="auto"/>
        <w:jc w:val="center"/>
        <w:rPr>
          <w:rFonts w:hint="eastAsia" w:ascii="宋体" w:hAnsi="宋体" w:eastAsia="宋体" w:cs="宋体"/>
          <w:b/>
          <w:sz w:val="28"/>
          <w:szCs w:val="28"/>
          <w:highlight w:val="none"/>
        </w:rPr>
        <w:sectPr>
          <w:pgSz w:w="11906" w:h="16838"/>
          <w:pgMar w:top="1440" w:right="1706" w:bottom="1440" w:left="1800" w:header="851" w:footer="992" w:gutter="0"/>
          <w:pgNumType w:fmt="decimal"/>
          <w:cols w:space="720" w:num="1"/>
          <w:docGrid w:type="lines" w:linePitch="312" w:charSpace="0"/>
        </w:sectPr>
      </w:pPr>
    </w:p>
    <w:p w14:paraId="7CF53F2E">
      <w:pPr>
        <w:spacing w:line="360" w:lineRule="auto"/>
        <w:jc w:val="center"/>
        <w:rPr>
          <w:rFonts w:hint="eastAsia" w:ascii="宋体" w:hAnsi="宋体" w:eastAsia="宋体" w:cs="宋体"/>
          <w:b/>
          <w:sz w:val="22"/>
          <w:szCs w:val="22"/>
          <w:highlight w:val="none"/>
        </w:rPr>
      </w:pPr>
      <w:r>
        <w:rPr>
          <w:rFonts w:hint="eastAsia" w:ascii="宋体" w:hAnsi="宋体" w:eastAsia="宋体" w:cs="宋体"/>
          <w:b/>
          <w:sz w:val="28"/>
          <w:szCs w:val="28"/>
          <w:highlight w:val="none"/>
        </w:rPr>
        <w:t>（二）磋商函附录</w:t>
      </w:r>
      <w:bookmarkEnd w:id="730"/>
    </w:p>
    <w:tbl>
      <w:tblPr>
        <w:tblStyle w:val="22"/>
        <w:tblW w:w="89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017"/>
      </w:tblGrid>
      <w:tr w14:paraId="20ED1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trPr>
        <w:tc>
          <w:tcPr>
            <w:tcW w:w="1911" w:type="dxa"/>
            <w:noWrap w:val="0"/>
            <w:vAlign w:val="center"/>
          </w:tcPr>
          <w:p w14:paraId="46F0BCB6">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项目名称</w:t>
            </w:r>
          </w:p>
        </w:tc>
        <w:tc>
          <w:tcPr>
            <w:tcW w:w="7017" w:type="dxa"/>
            <w:noWrap w:val="0"/>
            <w:vAlign w:val="center"/>
          </w:tcPr>
          <w:p w14:paraId="3831E38A">
            <w:pPr>
              <w:spacing w:line="360" w:lineRule="auto"/>
              <w:jc w:val="center"/>
              <w:rPr>
                <w:rFonts w:hint="eastAsia" w:ascii="宋体" w:hAnsi="宋体" w:eastAsia="宋体" w:cs="宋体"/>
                <w:color w:val="000000"/>
                <w:sz w:val="24"/>
                <w:szCs w:val="24"/>
              </w:rPr>
            </w:pPr>
          </w:p>
        </w:tc>
      </w:tr>
      <w:tr w14:paraId="57DB2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trPr>
        <w:tc>
          <w:tcPr>
            <w:tcW w:w="1911" w:type="dxa"/>
            <w:noWrap w:val="0"/>
            <w:vAlign w:val="center"/>
          </w:tcPr>
          <w:p w14:paraId="15DFE9EE">
            <w:pPr>
              <w:spacing w:line="360" w:lineRule="auto"/>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供应商名称</w:t>
            </w:r>
          </w:p>
        </w:tc>
        <w:tc>
          <w:tcPr>
            <w:tcW w:w="7017" w:type="dxa"/>
            <w:noWrap w:val="0"/>
            <w:vAlign w:val="center"/>
          </w:tcPr>
          <w:p w14:paraId="7796480B">
            <w:pPr>
              <w:spacing w:line="360" w:lineRule="auto"/>
              <w:jc w:val="center"/>
              <w:rPr>
                <w:rFonts w:hint="eastAsia" w:ascii="宋体" w:hAnsi="宋体" w:eastAsia="宋体" w:cs="宋体"/>
                <w:color w:val="000000"/>
                <w:sz w:val="24"/>
                <w:szCs w:val="24"/>
              </w:rPr>
            </w:pPr>
          </w:p>
        </w:tc>
      </w:tr>
      <w:tr w14:paraId="0BC7A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trPr>
        <w:tc>
          <w:tcPr>
            <w:tcW w:w="1911" w:type="dxa"/>
            <w:noWrap w:val="0"/>
            <w:vAlign w:val="center"/>
          </w:tcPr>
          <w:p w14:paraId="791EF04C">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响应</w:t>
            </w:r>
            <w:r>
              <w:rPr>
                <w:rFonts w:hint="eastAsia" w:ascii="宋体" w:hAnsi="宋体" w:eastAsia="宋体" w:cs="宋体"/>
                <w:color w:val="000000"/>
                <w:sz w:val="24"/>
                <w:szCs w:val="24"/>
              </w:rPr>
              <w:t>范围</w:t>
            </w:r>
          </w:p>
        </w:tc>
        <w:tc>
          <w:tcPr>
            <w:tcW w:w="7017" w:type="dxa"/>
            <w:noWrap w:val="0"/>
            <w:vAlign w:val="center"/>
          </w:tcPr>
          <w:p w14:paraId="01E99979">
            <w:pPr>
              <w:spacing w:line="360" w:lineRule="auto"/>
              <w:jc w:val="center"/>
              <w:rPr>
                <w:rFonts w:hint="eastAsia" w:ascii="宋体" w:hAnsi="宋体" w:eastAsia="宋体" w:cs="宋体"/>
                <w:color w:val="000000"/>
                <w:sz w:val="24"/>
                <w:szCs w:val="24"/>
              </w:rPr>
            </w:pPr>
          </w:p>
        </w:tc>
      </w:tr>
      <w:tr w14:paraId="63A6F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trPr>
        <w:tc>
          <w:tcPr>
            <w:tcW w:w="1911" w:type="dxa"/>
            <w:noWrap w:val="0"/>
            <w:vAlign w:val="center"/>
          </w:tcPr>
          <w:p w14:paraId="24555E66">
            <w:pPr>
              <w:spacing w:line="360" w:lineRule="auto"/>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磋商</w:t>
            </w:r>
            <w:r>
              <w:rPr>
                <w:rFonts w:hint="eastAsia" w:ascii="宋体" w:hAnsi="宋体" w:eastAsia="宋体" w:cs="宋体"/>
                <w:color w:val="000000"/>
                <w:sz w:val="24"/>
                <w:szCs w:val="24"/>
              </w:rPr>
              <w:t>报价</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首次）</w:t>
            </w:r>
          </w:p>
        </w:tc>
        <w:tc>
          <w:tcPr>
            <w:tcW w:w="7017" w:type="dxa"/>
            <w:noWrap w:val="0"/>
            <w:vAlign w:val="center"/>
          </w:tcPr>
          <w:p w14:paraId="2F95BF93">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大写：                      </w:t>
            </w:r>
          </w:p>
          <w:p w14:paraId="0F382CFE">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小写：</w:t>
            </w:r>
          </w:p>
        </w:tc>
      </w:tr>
      <w:tr w14:paraId="32C6A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trPr>
        <w:tc>
          <w:tcPr>
            <w:tcW w:w="1911" w:type="dxa"/>
            <w:noWrap w:val="0"/>
            <w:vAlign w:val="center"/>
          </w:tcPr>
          <w:p w14:paraId="4B315160">
            <w:pPr>
              <w:spacing w:line="360" w:lineRule="auto"/>
              <w:jc w:val="center"/>
              <w:rPr>
                <w:rFonts w:hint="eastAsia" w:ascii="宋体" w:hAnsi="宋体" w:eastAsia="宋体" w:cs="宋体"/>
                <w:sz w:val="24"/>
                <w:szCs w:val="24"/>
                <w:lang w:eastAsia="zh-CN"/>
              </w:rPr>
            </w:pPr>
            <w:r>
              <w:rPr>
                <w:rFonts w:hint="eastAsia" w:ascii="宋体" w:hAnsi="宋体" w:cs="宋体"/>
                <w:sz w:val="24"/>
                <w:szCs w:val="24"/>
                <w:lang w:val="en-US" w:eastAsia="zh-CN"/>
              </w:rPr>
              <w:t>交货期</w:t>
            </w:r>
          </w:p>
        </w:tc>
        <w:tc>
          <w:tcPr>
            <w:tcW w:w="7017" w:type="dxa"/>
            <w:noWrap w:val="0"/>
            <w:vAlign w:val="center"/>
          </w:tcPr>
          <w:p w14:paraId="673E1126">
            <w:pPr>
              <w:spacing w:line="360" w:lineRule="auto"/>
              <w:rPr>
                <w:rFonts w:hint="eastAsia" w:ascii="宋体" w:hAnsi="宋体" w:eastAsia="宋体" w:cs="宋体"/>
                <w:color w:val="000000"/>
                <w:sz w:val="24"/>
                <w:szCs w:val="24"/>
              </w:rPr>
            </w:pPr>
          </w:p>
        </w:tc>
      </w:tr>
      <w:tr w14:paraId="10B26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trPr>
        <w:tc>
          <w:tcPr>
            <w:tcW w:w="1911" w:type="dxa"/>
            <w:noWrap w:val="0"/>
            <w:vAlign w:val="center"/>
          </w:tcPr>
          <w:p w14:paraId="4D73F427">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质量</w:t>
            </w:r>
          </w:p>
        </w:tc>
        <w:tc>
          <w:tcPr>
            <w:tcW w:w="7017" w:type="dxa"/>
            <w:noWrap w:val="0"/>
            <w:vAlign w:val="center"/>
          </w:tcPr>
          <w:p w14:paraId="33B13FFF">
            <w:pPr>
              <w:spacing w:line="360" w:lineRule="auto"/>
              <w:rPr>
                <w:rFonts w:hint="eastAsia" w:ascii="宋体" w:hAnsi="宋体" w:eastAsia="宋体" w:cs="宋体"/>
                <w:color w:val="000000"/>
                <w:sz w:val="24"/>
                <w:szCs w:val="24"/>
              </w:rPr>
            </w:pPr>
          </w:p>
        </w:tc>
      </w:tr>
      <w:tr w14:paraId="0F543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trPr>
        <w:tc>
          <w:tcPr>
            <w:tcW w:w="1911" w:type="dxa"/>
            <w:noWrap w:val="0"/>
            <w:vAlign w:val="center"/>
          </w:tcPr>
          <w:p w14:paraId="3F01899A">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磋商有效期</w:t>
            </w:r>
          </w:p>
        </w:tc>
        <w:tc>
          <w:tcPr>
            <w:tcW w:w="7017" w:type="dxa"/>
            <w:noWrap w:val="0"/>
            <w:vAlign w:val="center"/>
          </w:tcPr>
          <w:p w14:paraId="2DD960E9">
            <w:pPr>
              <w:spacing w:line="360" w:lineRule="auto"/>
              <w:rPr>
                <w:rFonts w:hint="eastAsia" w:ascii="宋体" w:hAnsi="宋体" w:eastAsia="宋体" w:cs="宋体"/>
                <w:color w:val="000000"/>
                <w:sz w:val="24"/>
                <w:szCs w:val="24"/>
              </w:rPr>
            </w:pPr>
          </w:p>
        </w:tc>
      </w:tr>
      <w:tr w14:paraId="3E12C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trPr>
        <w:tc>
          <w:tcPr>
            <w:tcW w:w="1911" w:type="dxa"/>
            <w:noWrap w:val="0"/>
            <w:vAlign w:val="center"/>
          </w:tcPr>
          <w:p w14:paraId="16D2F8B4">
            <w:pPr>
              <w:pStyle w:val="41"/>
              <w:spacing w:line="360" w:lineRule="auto"/>
              <w:jc w:val="center"/>
              <w:rPr>
                <w:rFonts w:hint="eastAsia" w:ascii="宋体" w:hAnsi="宋体" w:eastAsia="宋体" w:cs="宋体"/>
                <w:sz w:val="24"/>
                <w:szCs w:val="24"/>
                <w:lang w:val="en-US" w:eastAsia="zh-CN"/>
              </w:rPr>
            </w:pPr>
            <w:r>
              <w:rPr>
                <w:rFonts w:hint="eastAsia" w:hAnsi="宋体" w:cs="宋体"/>
                <w:color w:val="auto"/>
                <w:sz w:val="24"/>
                <w:szCs w:val="24"/>
                <w:lang w:eastAsia="zh-CN"/>
              </w:rPr>
              <w:t>采购需求</w:t>
            </w:r>
          </w:p>
        </w:tc>
        <w:tc>
          <w:tcPr>
            <w:tcW w:w="7017" w:type="dxa"/>
            <w:noWrap w:val="0"/>
            <w:vAlign w:val="center"/>
          </w:tcPr>
          <w:p w14:paraId="19AE91F4">
            <w:pPr>
              <w:pStyle w:val="41"/>
              <w:spacing w:line="360" w:lineRule="auto"/>
              <w:jc w:val="center"/>
              <w:rPr>
                <w:rFonts w:hint="eastAsia" w:ascii="宋体" w:hAnsi="宋体" w:eastAsia="宋体" w:cs="宋体"/>
                <w:color w:val="000000"/>
                <w:sz w:val="24"/>
                <w:szCs w:val="24"/>
              </w:rPr>
            </w:pPr>
            <w:r>
              <w:rPr>
                <w:rFonts w:hint="eastAsia" w:ascii="宋体" w:hAnsi="宋体" w:eastAsia="宋体" w:cs="宋体"/>
                <w:color w:val="auto"/>
                <w:sz w:val="24"/>
                <w:szCs w:val="24"/>
              </w:rPr>
              <w:t>符合第</w:t>
            </w:r>
            <w:r>
              <w:rPr>
                <w:rFonts w:hint="eastAsia" w:ascii="宋体" w:hAnsi="宋体" w:eastAsia="宋体" w:cs="宋体"/>
                <w:color w:val="auto"/>
                <w:sz w:val="24"/>
                <w:szCs w:val="24"/>
                <w:lang w:val="en-US" w:eastAsia="zh-CN"/>
              </w:rPr>
              <w:t>五</w:t>
            </w:r>
            <w:r>
              <w:rPr>
                <w:rFonts w:hint="eastAsia" w:ascii="宋体" w:hAnsi="宋体" w:eastAsia="宋体" w:cs="宋体"/>
                <w:color w:val="auto"/>
                <w:sz w:val="24"/>
                <w:szCs w:val="24"/>
              </w:rPr>
              <w:t>章“</w:t>
            </w:r>
            <w:r>
              <w:rPr>
                <w:rFonts w:hint="eastAsia" w:hAnsi="宋体" w:cs="宋体"/>
                <w:color w:val="auto"/>
                <w:sz w:val="24"/>
                <w:szCs w:val="24"/>
                <w:lang w:eastAsia="zh-CN"/>
              </w:rPr>
              <w:t>采购需求</w:t>
            </w:r>
            <w:r>
              <w:rPr>
                <w:rFonts w:hint="eastAsia" w:ascii="宋体" w:hAnsi="宋体" w:eastAsia="宋体" w:cs="宋体"/>
                <w:color w:val="auto"/>
                <w:sz w:val="24"/>
                <w:szCs w:val="24"/>
              </w:rPr>
              <w:t>”规定</w:t>
            </w:r>
          </w:p>
        </w:tc>
      </w:tr>
      <w:tr w14:paraId="00A48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trPr>
        <w:tc>
          <w:tcPr>
            <w:tcW w:w="1911" w:type="dxa"/>
            <w:noWrap w:val="0"/>
            <w:vAlign w:val="center"/>
          </w:tcPr>
          <w:p w14:paraId="510AA41A">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备注</w:t>
            </w:r>
          </w:p>
        </w:tc>
        <w:tc>
          <w:tcPr>
            <w:tcW w:w="7017" w:type="dxa"/>
            <w:noWrap w:val="0"/>
            <w:vAlign w:val="center"/>
          </w:tcPr>
          <w:p w14:paraId="67B0AC82">
            <w:pPr>
              <w:spacing w:line="360" w:lineRule="auto"/>
              <w:jc w:val="center"/>
              <w:rPr>
                <w:rFonts w:hint="eastAsia" w:ascii="宋体" w:hAnsi="宋体" w:eastAsia="宋体" w:cs="宋体"/>
                <w:color w:val="000000"/>
                <w:sz w:val="24"/>
                <w:szCs w:val="24"/>
              </w:rPr>
            </w:pPr>
          </w:p>
          <w:p w14:paraId="73BAD1D7">
            <w:pPr>
              <w:spacing w:line="360" w:lineRule="auto"/>
              <w:jc w:val="center"/>
              <w:rPr>
                <w:rFonts w:hint="eastAsia" w:ascii="宋体" w:hAnsi="宋体" w:eastAsia="宋体" w:cs="宋体"/>
                <w:color w:val="000000"/>
                <w:sz w:val="24"/>
                <w:szCs w:val="24"/>
              </w:rPr>
            </w:pPr>
          </w:p>
        </w:tc>
      </w:tr>
    </w:tbl>
    <w:p w14:paraId="31AD7EA8">
      <w:pPr>
        <w:keepNext w:val="0"/>
        <w:keepLines w:val="0"/>
        <w:widowControl/>
        <w:suppressLineNumbers w:val="0"/>
        <w:jc w:val="left"/>
      </w:pPr>
      <w:r>
        <w:rPr>
          <w:rFonts w:ascii="仿宋" w:hAnsi="仿宋" w:eastAsia="仿宋" w:cs="仿宋"/>
          <w:b/>
          <w:bCs/>
          <w:color w:val="1C1B10"/>
          <w:kern w:val="0"/>
          <w:sz w:val="24"/>
          <w:szCs w:val="24"/>
          <w:lang w:val="en-US" w:eastAsia="zh-CN" w:bidi="ar"/>
        </w:rPr>
        <w:t>注：</w:t>
      </w:r>
      <w:r>
        <w:rPr>
          <w:rFonts w:hint="eastAsia" w:ascii="仿宋" w:hAnsi="仿宋" w:eastAsia="仿宋" w:cs="仿宋"/>
          <w:b/>
          <w:bCs/>
          <w:color w:val="1C1B10"/>
          <w:kern w:val="0"/>
          <w:sz w:val="24"/>
          <w:szCs w:val="24"/>
          <w:lang w:val="en-US" w:eastAsia="zh-CN" w:bidi="ar"/>
        </w:rPr>
        <w:t>第二轮报价将予以远程报价。供应商登录远程开标项目，在评审过程中收到远程报价通知时，即可远程在线报价，第二轮报价时间为 30 分钟因逾期或超时报价，将默认初次报价为最终报价。</w:t>
      </w:r>
    </w:p>
    <w:p w14:paraId="1B347E74">
      <w:pPr>
        <w:pStyle w:val="2"/>
        <w:rPr>
          <w:rFonts w:hint="eastAsia"/>
        </w:rPr>
      </w:pPr>
    </w:p>
    <w:p w14:paraId="08BB75AF">
      <w:pPr>
        <w:spacing w:line="360" w:lineRule="auto"/>
        <w:rPr>
          <w:rFonts w:hint="eastAsia" w:ascii="宋体" w:hAnsi="宋体" w:eastAsia="宋体" w:cs="宋体"/>
          <w:sz w:val="24"/>
          <w:szCs w:val="24"/>
        </w:rPr>
      </w:pPr>
      <w:r>
        <w:rPr>
          <w:rFonts w:hint="eastAsia" w:ascii="宋体" w:hAnsi="宋体" w:eastAsia="宋体" w:cs="宋体"/>
          <w:sz w:val="24"/>
          <w:szCs w:val="24"/>
        </w:rPr>
        <w:t>法定代表人或其委托代理人（签字或盖章）：</w:t>
      </w:r>
    </w:p>
    <w:p w14:paraId="3F6DFEB0">
      <w:pPr>
        <w:spacing w:line="360" w:lineRule="auto"/>
        <w:rPr>
          <w:rFonts w:hint="eastAsia" w:ascii="宋体" w:hAnsi="宋体" w:eastAsia="宋体" w:cs="宋体"/>
          <w:sz w:val="24"/>
          <w:szCs w:val="24"/>
        </w:rPr>
      </w:pPr>
      <w:r>
        <w:rPr>
          <w:rFonts w:hint="eastAsia" w:ascii="宋体" w:hAnsi="宋体" w:eastAsia="宋体" w:cs="宋体"/>
          <w:sz w:val="24"/>
          <w:szCs w:val="24"/>
          <w:lang w:eastAsia="zh-CN"/>
        </w:rPr>
        <w:t>供应商</w:t>
      </w:r>
      <w:r>
        <w:rPr>
          <w:rFonts w:hint="eastAsia" w:ascii="宋体" w:hAnsi="宋体" w:eastAsia="宋体" w:cs="宋体"/>
          <w:sz w:val="24"/>
          <w:szCs w:val="24"/>
        </w:rPr>
        <w:t>名称（盖单位公章）：</w:t>
      </w:r>
    </w:p>
    <w:p w14:paraId="75FF7687">
      <w:pPr>
        <w:spacing w:line="360" w:lineRule="auto"/>
        <w:rPr>
          <w:rFonts w:hint="eastAsia" w:ascii="宋体" w:hAnsi="宋体" w:eastAsia="宋体" w:cs="宋体"/>
          <w:sz w:val="24"/>
          <w:szCs w:val="24"/>
        </w:rPr>
      </w:pPr>
      <w:r>
        <w:rPr>
          <w:rFonts w:hint="eastAsia" w:ascii="宋体" w:hAnsi="宋体" w:eastAsia="宋体" w:cs="宋体"/>
          <w:sz w:val="24"/>
          <w:szCs w:val="24"/>
        </w:rPr>
        <w:t>日      期：</w:t>
      </w:r>
    </w:p>
    <w:p w14:paraId="6CA3ABB1">
      <w:pPr>
        <w:spacing w:line="360" w:lineRule="auto"/>
        <w:rPr>
          <w:rFonts w:hint="eastAsia" w:ascii="宋体" w:hAnsi="宋体" w:eastAsia="宋体" w:cs="宋体"/>
          <w:sz w:val="24"/>
          <w:szCs w:val="24"/>
        </w:rPr>
      </w:pPr>
    </w:p>
    <w:p w14:paraId="084FFF3C">
      <w:pPr>
        <w:spacing w:line="360" w:lineRule="auto"/>
        <w:rPr>
          <w:rFonts w:hint="eastAsia" w:ascii="宋体" w:hAnsi="宋体" w:eastAsia="宋体" w:cs="宋体"/>
          <w:sz w:val="24"/>
          <w:szCs w:val="24"/>
        </w:rPr>
      </w:pPr>
    </w:p>
    <w:p w14:paraId="3BDAFB34">
      <w:pPr>
        <w:pStyle w:val="7"/>
        <w:jc w:val="center"/>
        <w:rPr>
          <w:rFonts w:hint="eastAsia" w:ascii="宋体" w:hAnsi="宋体" w:eastAsia="宋体" w:cs="宋体"/>
          <w:sz w:val="28"/>
          <w:szCs w:val="28"/>
        </w:rPr>
        <w:sectPr>
          <w:pgSz w:w="11906" w:h="16838"/>
          <w:pgMar w:top="1440" w:right="1706" w:bottom="1440" w:left="1800" w:header="851" w:footer="992" w:gutter="0"/>
          <w:pgNumType w:fmt="decimal"/>
          <w:cols w:space="720" w:num="1"/>
          <w:docGrid w:type="lines" w:linePitch="312" w:charSpace="0"/>
        </w:sectPr>
      </w:pPr>
      <w:bookmarkStart w:id="731" w:name="_Toc27099"/>
      <w:bookmarkStart w:id="732" w:name="_Toc26833"/>
    </w:p>
    <w:p w14:paraId="7656B0E7">
      <w:pPr>
        <w:spacing w:line="360" w:lineRule="auto"/>
        <w:jc w:val="center"/>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（三）报价表</w:t>
      </w:r>
    </w:p>
    <w:p w14:paraId="1752474B">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项目名称：</w:t>
      </w:r>
    </w:p>
    <w:p w14:paraId="1349C3BA">
      <w:pPr>
        <w:jc w:val="righ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金额单位：元</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1064"/>
        <w:gridCol w:w="1146"/>
        <w:gridCol w:w="831"/>
        <w:gridCol w:w="2073"/>
        <w:gridCol w:w="736"/>
        <w:gridCol w:w="723"/>
        <w:gridCol w:w="681"/>
        <w:gridCol w:w="701"/>
      </w:tblGrid>
      <w:tr w14:paraId="20125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1" w:type="dxa"/>
          </w:tcPr>
          <w:p w14:paraId="46B9A703">
            <w:pPr>
              <w:pStyle w:val="2"/>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序号</w:t>
            </w:r>
          </w:p>
        </w:tc>
        <w:tc>
          <w:tcPr>
            <w:tcW w:w="1064" w:type="dxa"/>
          </w:tcPr>
          <w:p w14:paraId="4596BFE9">
            <w:pPr>
              <w:pStyle w:val="2"/>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货物名称</w:t>
            </w:r>
          </w:p>
        </w:tc>
        <w:tc>
          <w:tcPr>
            <w:tcW w:w="1146" w:type="dxa"/>
          </w:tcPr>
          <w:p w14:paraId="39A694DC">
            <w:pPr>
              <w:pStyle w:val="2"/>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型号规格</w:t>
            </w:r>
          </w:p>
        </w:tc>
        <w:tc>
          <w:tcPr>
            <w:tcW w:w="831" w:type="dxa"/>
          </w:tcPr>
          <w:p w14:paraId="62573659">
            <w:pPr>
              <w:pStyle w:val="2"/>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品牌</w:t>
            </w:r>
          </w:p>
        </w:tc>
        <w:tc>
          <w:tcPr>
            <w:tcW w:w="2073" w:type="dxa"/>
          </w:tcPr>
          <w:p w14:paraId="6713A448">
            <w:pPr>
              <w:pStyle w:val="2"/>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制造商（厂商）名称</w:t>
            </w:r>
          </w:p>
        </w:tc>
        <w:tc>
          <w:tcPr>
            <w:tcW w:w="736" w:type="dxa"/>
          </w:tcPr>
          <w:p w14:paraId="2882ECFE">
            <w:pPr>
              <w:pStyle w:val="2"/>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数量</w:t>
            </w:r>
          </w:p>
        </w:tc>
        <w:tc>
          <w:tcPr>
            <w:tcW w:w="723" w:type="dxa"/>
          </w:tcPr>
          <w:p w14:paraId="5AF03B76">
            <w:pPr>
              <w:pStyle w:val="2"/>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单价</w:t>
            </w:r>
          </w:p>
        </w:tc>
        <w:tc>
          <w:tcPr>
            <w:tcW w:w="681" w:type="dxa"/>
          </w:tcPr>
          <w:p w14:paraId="1D1F6819">
            <w:pPr>
              <w:pStyle w:val="2"/>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总价</w:t>
            </w:r>
          </w:p>
        </w:tc>
        <w:tc>
          <w:tcPr>
            <w:tcW w:w="701" w:type="dxa"/>
          </w:tcPr>
          <w:p w14:paraId="60277526">
            <w:pPr>
              <w:pStyle w:val="2"/>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备注</w:t>
            </w:r>
          </w:p>
        </w:tc>
      </w:tr>
      <w:tr w14:paraId="55564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1" w:type="dxa"/>
          </w:tcPr>
          <w:p w14:paraId="38629AEB">
            <w:pPr>
              <w:pStyle w:val="2"/>
              <w:rPr>
                <w:rFonts w:hint="eastAsia" w:ascii="宋体" w:hAnsi="宋体" w:eastAsia="宋体" w:cs="宋体"/>
                <w:sz w:val="24"/>
                <w:szCs w:val="24"/>
                <w:vertAlign w:val="baseline"/>
                <w:lang w:val="en-US" w:eastAsia="zh-CN"/>
              </w:rPr>
            </w:pPr>
          </w:p>
        </w:tc>
        <w:tc>
          <w:tcPr>
            <w:tcW w:w="1064" w:type="dxa"/>
          </w:tcPr>
          <w:p w14:paraId="3175779A">
            <w:pPr>
              <w:pStyle w:val="2"/>
              <w:rPr>
                <w:rFonts w:hint="eastAsia" w:ascii="宋体" w:hAnsi="宋体" w:eastAsia="宋体" w:cs="宋体"/>
                <w:sz w:val="24"/>
                <w:szCs w:val="24"/>
                <w:vertAlign w:val="baseline"/>
                <w:lang w:val="en-US" w:eastAsia="zh-CN"/>
              </w:rPr>
            </w:pPr>
          </w:p>
        </w:tc>
        <w:tc>
          <w:tcPr>
            <w:tcW w:w="1146" w:type="dxa"/>
          </w:tcPr>
          <w:p w14:paraId="4A2E8C50">
            <w:pPr>
              <w:pStyle w:val="2"/>
              <w:rPr>
                <w:rFonts w:hint="eastAsia" w:ascii="宋体" w:hAnsi="宋体" w:eastAsia="宋体" w:cs="宋体"/>
                <w:sz w:val="24"/>
                <w:szCs w:val="24"/>
                <w:vertAlign w:val="baseline"/>
                <w:lang w:val="en-US" w:eastAsia="zh-CN"/>
              </w:rPr>
            </w:pPr>
          </w:p>
        </w:tc>
        <w:tc>
          <w:tcPr>
            <w:tcW w:w="831" w:type="dxa"/>
          </w:tcPr>
          <w:p w14:paraId="3D075170">
            <w:pPr>
              <w:pStyle w:val="2"/>
              <w:rPr>
                <w:rFonts w:hint="eastAsia" w:ascii="宋体" w:hAnsi="宋体" w:eastAsia="宋体" w:cs="宋体"/>
                <w:sz w:val="24"/>
                <w:szCs w:val="24"/>
                <w:vertAlign w:val="baseline"/>
                <w:lang w:val="en-US" w:eastAsia="zh-CN"/>
              </w:rPr>
            </w:pPr>
          </w:p>
        </w:tc>
        <w:tc>
          <w:tcPr>
            <w:tcW w:w="2073" w:type="dxa"/>
          </w:tcPr>
          <w:p w14:paraId="3D4DA08F">
            <w:pPr>
              <w:pStyle w:val="2"/>
              <w:rPr>
                <w:rFonts w:hint="eastAsia" w:ascii="宋体" w:hAnsi="宋体" w:eastAsia="宋体" w:cs="宋体"/>
                <w:sz w:val="24"/>
                <w:szCs w:val="24"/>
                <w:vertAlign w:val="baseline"/>
                <w:lang w:val="en-US" w:eastAsia="zh-CN"/>
              </w:rPr>
            </w:pPr>
          </w:p>
        </w:tc>
        <w:tc>
          <w:tcPr>
            <w:tcW w:w="736" w:type="dxa"/>
          </w:tcPr>
          <w:p w14:paraId="6D545DB5">
            <w:pPr>
              <w:pStyle w:val="2"/>
              <w:rPr>
                <w:rFonts w:hint="eastAsia" w:ascii="宋体" w:hAnsi="宋体" w:eastAsia="宋体" w:cs="宋体"/>
                <w:sz w:val="24"/>
                <w:szCs w:val="24"/>
                <w:vertAlign w:val="baseline"/>
                <w:lang w:val="en-US" w:eastAsia="zh-CN"/>
              </w:rPr>
            </w:pPr>
          </w:p>
        </w:tc>
        <w:tc>
          <w:tcPr>
            <w:tcW w:w="723" w:type="dxa"/>
          </w:tcPr>
          <w:p w14:paraId="43BF18C1">
            <w:pPr>
              <w:pStyle w:val="2"/>
              <w:rPr>
                <w:rFonts w:hint="eastAsia" w:ascii="宋体" w:hAnsi="宋体" w:eastAsia="宋体" w:cs="宋体"/>
                <w:sz w:val="24"/>
                <w:szCs w:val="24"/>
                <w:vertAlign w:val="baseline"/>
                <w:lang w:val="en-US" w:eastAsia="zh-CN"/>
              </w:rPr>
            </w:pPr>
          </w:p>
        </w:tc>
        <w:tc>
          <w:tcPr>
            <w:tcW w:w="681" w:type="dxa"/>
          </w:tcPr>
          <w:p w14:paraId="4B06D1AE">
            <w:pPr>
              <w:pStyle w:val="2"/>
              <w:rPr>
                <w:rFonts w:hint="eastAsia" w:ascii="宋体" w:hAnsi="宋体" w:eastAsia="宋体" w:cs="宋体"/>
                <w:sz w:val="24"/>
                <w:szCs w:val="24"/>
                <w:vertAlign w:val="baseline"/>
                <w:lang w:val="en-US" w:eastAsia="zh-CN"/>
              </w:rPr>
            </w:pPr>
          </w:p>
        </w:tc>
        <w:tc>
          <w:tcPr>
            <w:tcW w:w="701" w:type="dxa"/>
          </w:tcPr>
          <w:p w14:paraId="5F2386F1">
            <w:pPr>
              <w:pStyle w:val="2"/>
              <w:rPr>
                <w:rFonts w:hint="eastAsia" w:ascii="宋体" w:hAnsi="宋体" w:eastAsia="宋体" w:cs="宋体"/>
                <w:sz w:val="24"/>
                <w:szCs w:val="24"/>
                <w:vertAlign w:val="baseline"/>
                <w:lang w:val="en-US" w:eastAsia="zh-CN"/>
              </w:rPr>
            </w:pPr>
          </w:p>
        </w:tc>
      </w:tr>
      <w:tr w14:paraId="7FFB2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1" w:type="dxa"/>
          </w:tcPr>
          <w:p w14:paraId="5C28D5DA">
            <w:pPr>
              <w:pStyle w:val="2"/>
              <w:rPr>
                <w:rFonts w:hint="eastAsia" w:ascii="宋体" w:hAnsi="宋体" w:eastAsia="宋体" w:cs="宋体"/>
                <w:sz w:val="24"/>
                <w:szCs w:val="24"/>
                <w:vertAlign w:val="baseline"/>
                <w:lang w:val="en-US" w:eastAsia="zh-CN"/>
              </w:rPr>
            </w:pPr>
          </w:p>
        </w:tc>
        <w:tc>
          <w:tcPr>
            <w:tcW w:w="1064" w:type="dxa"/>
          </w:tcPr>
          <w:p w14:paraId="36E0578D">
            <w:pPr>
              <w:pStyle w:val="2"/>
              <w:rPr>
                <w:rFonts w:hint="eastAsia" w:ascii="宋体" w:hAnsi="宋体" w:eastAsia="宋体" w:cs="宋体"/>
                <w:sz w:val="24"/>
                <w:szCs w:val="24"/>
                <w:vertAlign w:val="baseline"/>
                <w:lang w:val="en-US" w:eastAsia="zh-CN"/>
              </w:rPr>
            </w:pPr>
          </w:p>
        </w:tc>
        <w:tc>
          <w:tcPr>
            <w:tcW w:w="1146" w:type="dxa"/>
          </w:tcPr>
          <w:p w14:paraId="7EB50B4E">
            <w:pPr>
              <w:pStyle w:val="2"/>
              <w:rPr>
                <w:rFonts w:hint="eastAsia" w:ascii="宋体" w:hAnsi="宋体" w:eastAsia="宋体" w:cs="宋体"/>
                <w:sz w:val="24"/>
                <w:szCs w:val="24"/>
                <w:vertAlign w:val="baseline"/>
                <w:lang w:val="en-US" w:eastAsia="zh-CN"/>
              </w:rPr>
            </w:pPr>
          </w:p>
        </w:tc>
        <w:tc>
          <w:tcPr>
            <w:tcW w:w="831" w:type="dxa"/>
          </w:tcPr>
          <w:p w14:paraId="00ED4D28">
            <w:pPr>
              <w:pStyle w:val="2"/>
              <w:rPr>
                <w:rFonts w:hint="eastAsia" w:ascii="宋体" w:hAnsi="宋体" w:eastAsia="宋体" w:cs="宋体"/>
                <w:sz w:val="24"/>
                <w:szCs w:val="24"/>
                <w:vertAlign w:val="baseline"/>
                <w:lang w:val="en-US" w:eastAsia="zh-CN"/>
              </w:rPr>
            </w:pPr>
          </w:p>
        </w:tc>
        <w:tc>
          <w:tcPr>
            <w:tcW w:w="2073" w:type="dxa"/>
          </w:tcPr>
          <w:p w14:paraId="43EC1C35">
            <w:pPr>
              <w:pStyle w:val="2"/>
              <w:rPr>
                <w:rFonts w:hint="eastAsia" w:ascii="宋体" w:hAnsi="宋体" w:eastAsia="宋体" w:cs="宋体"/>
                <w:sz w:val="24"/>
                <w:szCs w:val="24"/>
                <w:vertAlign w:val="baseline"/>
                <w:lang w:val="en-US" w:eastAsia="zh-CN"/>
              </w:rPr>
            </w:pPr>
          </w:p>
        </w:tc>
        <w:tc>
          <w:tcPr>
            <w:tcW w:w="736" w:type="dxa"/>
          </w:tcPr>
          <w:p w14:paraId="26E8DC1A">
            <w:pPr>
              <w:pStyle w:val="2"/>
              <w:rPr>
                <w:rFonts w:hint="eastAsia" w:ascii="宋体" w:hAnsi="宋体" w:eastAsia="宋体" w:cs="宋体"/>
                <w:sz w:val="24"/>
                <w:szCs w:val="24"/>
                <w:vertAlign w:val="baseline"/>
                <w:lang w:val="en-US" w:eastAsia="zh-CN"/>
              </w:rPr>
            </w:pPr>
          </w:p>
        </w:tc>
        <w:tc>
          <w:tcPr>
            <w:tcW w:w="723" w:type="dxa"/>
          </w:tcPr>
          <w:p w14:paraId="54C8905C">
            <w:pPr>
              <w:pStyle w:val="2"/>
              <w:rPr>
                <w:rFonts w:hint="eastAsia" w:ascii="宋体" w:hAnsi="宋体" w:eastAsia="宋体" w:cs="宋体"/>
                <w:sz w:val="24"/>
                <w:szCs w:val="24"/>
                <w:vertAlign w:val="baseline"/>
                <w:lang w:val="en-US" w:eastAsia="zh-CN"/>
              </w:rPr>
            </w:pPr>
          </w:p>
        </w:tc>
        <w:tc>
          <w:tcPr>
            <w:tcW w:w="681" w:type="dxa"/>
          </w:tcPr>
          <w:p w14:paraId="5FA58D44">
            <w:pPr>
              <w:pStyle w:val="2"/>
              <w:rPr>
                <w:rFonts w:hint="eastAsia" w:ascii="宋体" w:hAnsi="宋体" w:eastAsia="宋体" w:cs="宋体"/>
                <w:sz w:val="24"/>
                <w:szCs w:val="24"/>
                <w:vertAlign w:val="baseline"/>
                <w:lang w:val="en-US" w:eastAsia="zh-CN"/>
              </w:rPr>
            </w:pPr>
          </w:p>
        </w:tc>
        <w:tc>
          <w:tcPr>
            <w:tcW w:w="701" w:type="dxa"/>
          </w:tcPr>
          <w:p w14:paraId="098A2D78">
            <w:pPr>
              <w:pStyle w:val="2"/>
              <w:rPr>
                <w:rFonts w:hint="eastAsia" w:ascii="宋体" w:hAnsi="宋体" w:eastAsia="宋体" w:cs="宋体"/>
                <w:sz w:val="24"/>
                <w:szCs w:val="24"/>
                <w:vertAlign w:val="baseline"/>
                <w:lang w:val="en-US" w:eastAsia="zh-CN"/>
              </w:rPr>
            </w:pPr>
          </w:p>
        </w:tc>
      </w:tr>
      <w:tr w14:paraId="55885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1" w:type="dxa"/>
          </w:tcPr>
          <w:p w14:paraId="21F26076">
            <w:pPr>
              <w:pStyle w:val="2"/>
              <w:rPr>
                <w:rFonts w:hint="eastAsia" w:ascii="宋体" w:hAnsi="宋体" w:eastAsia="宋体" w:cs="宋体"/>
                <w:sz w:val="24"/>
                <w:szCs w:val="24"/>
                <w:vertAlign w:val="baseline"/>
                <w:lang w:val="en-US" w:eastAsia="zh-CN"/>
              </w:rPr>
            </w:pPr>
          </w:p>
        </w:tc>
        <w:tc>
          <w:tcPr>
            <w:tcW w:w="1064" w:type="dxa"/>
          </w:tcPr>
          <w:p w14:paraId="3D591073">
            <w:pPr>
              <w:pStyle w:val="2"/>
              <w:rPr>
                <w:rFonts w:hint="eastAsia" w:ascii="宋体" w:hAnsi="宋体" w:eastAsia="宋体" w:cs="宋体"/>
                <w:sz w:val="24"/>
                <w:szCs w:val="24"/>
                <w:vertAlign w:val="baseline"/>
                <w:lang w:val="en-US" w:eastAsia="zh-CN"/>
              </w:rPr>
            </w:pPr>
          </w:p>
        </w:tc>
        <w:tc>
          <w:tcPr>
            <w:tcW w:w="1146" w:type="dxa"/>
          </w:tcPr>
          <w:p w14:paraId="78ECC28A">
            <w:pPr>
              <w:pStyle w:val="2"/>
              <w:rPr>
                <w:rFonts w:hint="eastAsia" w:ascii="宋体" w:hAnsi="宋体" w:eastAsia="宋体" w:cs="宋体"/>
                <w:sz w:val="24"/>
                <w:szCs w:val="24"/>
                <w:vertAlign w:val="baseline"/>
                <w:lang w:val="en-US" w:eastAsia="zh-CN"/>
              </w:rPr>
            </w:pPr>
          </w:p>
        </w:tc>
        <w:tc>
          <w:tcPr>
            <w:tcW w:w="831" w:type="dxa"/>
          </w:tcPr>
          <w:p w14:paraId="361AF091">
            <w:pPr>
              <w:pStyle w:val="2"/>
              <w:rPr>
                <w:rFonts w:hint="eastAsia" w:ascii="宋体" w:hAnsi="宋体" w:eastAsia="宋体" w:cs="宋体"/>
                <w:sz w:val="24"/>
                <w:szCs w:val="24"/>
                <w:vertAlign w:val="baseline"/>
                <w:lang w:val="en-US" w:eastAsia="zh-CN"/>
              </w:rPr>
            </w:pPr>
          </w:p>
        </w:tc>
        <w:tc>
          <w:tcPr>
            <w:tcW w:w="2073" w:type="dxa"/>
          </w:tcPr>
          <w:p w14:paraId="3C213D08">
            <w:pPr>
              <w:pStyle w:val="2"/>
              <w:rPr>
                <w:rFonts w:hint="eastAsia" w:ascii="宋体" w:hAnsi="宋体" w:eastAsia="宋体" w:cs="宋体"/>
                <w:sz w:val="24"/>
                <w:szCs w:val="24"/>
                <w:vertAlign w:val="baseline"/>
                <w:lang w:val="en-US" w:eastAsia="zh-CN"/>
              </w:rPr>
            </w:pPr>
          </w:p>
        </w:tc>
        <w:tc>
          <w:tcPr>
            <w:tcW w:w="736" w:type="dxa"/>
          </w:tcPr>
          <w:p w14:paraId="6D3C5B1D">
            <w:pPr>
              <w:pStyle w:val="2"/>
              <w:rPr>
                <w:rFonts w:hint="eastAsia" w:ascii="宋体" w:hAnsi="宋体" w:eastAsia="宋体" w:cs="宋体"/>
                <w:sz w:val="24"/>
                <w:szCs w:val="24"/>
                <w:vertAlign w:val="baseline"/>
                <w:lang w:val="en-US" w:eastAsia="zh-CN"/>
              </w:rPr>
            </w:pPr>
          </w:p>
        </w:tc>
        <w:tc>
          <w:tcPr>
            <w:tcW w:w="723" w:type="dxa"/>
          </w:tcPr>
          <w:p w14:paraId="6DEA2ADF">
            <w:pPr>
              <w:pStyle w:val="2"/>
              <w:rPr>
                <w:rFonts w:hint="eastAsia" w:ascii="宋体" w:hAnsi="宋体" w:eastAsia="宋体" w:cs="宋体"/>
                <w:sz w:val="24"/>
                <w:szCs w:val="24"/>
                <w:vertAlign w:val="baseline"/>
                <w:lang w:val="en-US" w:eastAsia="zh-CN"/>
              </w:rPr>
            </w:pPr>
          </w:p>
        </w:tc>
        <w:tc>
          <w:tcPr>
            <w:tcW w:w="681" w:type="dxa"/>
          </w:tcPr>
          <w:p w14:paraId="0D9CDF90">
            <w:pPr>
              <w:pStyle w:val="2"/>
              <w:rPr>
                <w:rFonts w:hint="eastAsia" w:ascii="宋体" w:hAnsi="宋体" w:eastAsia="宋体" w:cs="宋体"/>
                <w:sz w:val="24"/>
                <w:szCs w:val="24"/>
                <w:vertAlign w:val="baseline"/>
                <w:lang w:val="en-US" w:eastAsia="zh-CN"/>
              </w:rPr>
            </w:pPr>
          </w:p>
        </w:tc>
        <w:tc>
          <w:tcPr>
            <w:tcW w:w="701" w:type="dxa"/>
          </w:tcPr>
          <w:p w14:paraId="7629CAF7">
            <w:pPr>
              <w:pStyle w:val="2"/>
              <w:rPr>
                <w:rFonts w:hint="eastAsia" w:ascii="宋体" w:hAnsi="宋体" w:eastAsia="宋体" w:cs="宋体"/>
                <w:sz w:val="24"/>
                <w:szCs w:val="24"/>
                <w:vertAlign w:val="baseline"/>
                <w:lang w:val="en-US" w:eastAsia="zh-CN"/>
              </w:rPr>
            </w:pPr>
          </w:p>
        </w:tc>
      </w:tr>
      <w:tr w14:paraId="20821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1" w:type="dxa"/>
          </w:tcPr>
          <w:p w14:paraId="2F605759">
            <w:pPr>
              <w:pStyle w:val="2"/>
              <w:rPr>
                <w:rFonts w:hint="eastAsia" w:ascii="宋体" w:hAnsi="宋体" w:eastAsia="宋体" w:cs="宋体"/>
                <w:sz w:val="24"/>
                <w:szCs w:val="24"/>
                <w:vertAlign w:val="baseline"/>
                <w:lang w:val="en-US" w:eastAsia="zh-CN"/>
              </w:rPr>
            </w:pPr>
          </w:p>
        </w:tc>
        <w:tc>
          <w:tcPr>
            <w:tcW w:w="1064" w:type="dxa"/>
          </w:tcPr>
          <w:p w14:paraId="1E69E856">
            <w:pPr>
              <w:pStyle w:val="2"/>
              <w:rPr>
                <w:rFonts w:hint="eastAsia" w:ascii="宋体" w:hAnsi="宋体" w:eastAsia="宋体" w:cs="宋体"/>
                <w:sz w:val="24"/>
                <w:szCs w:val="24"/>
                <w:vertAlign w:val="baseline"/>
                <w:lang w:val="en-US" w:eastAsia="zh-CN"/>
              </w:rPr>
            </w:pPr>
          </w:p>
        </w:tc>
        <w:tc>
          <w:tcPr>
            <w:tcW w:w="1146" w:type="dxa"/>
          </w:tcPr>
          <w:p w14:paraId="18A15F7C">
            <w:pPr>
              <w:pStyle w:val="2"/>
              <w:rPr>
                <w:rFonts w:hint="eastAsia" w:ascii="宋体" w:hAnsi="宋体" w:eastAsia="宋体" w:cs="宋体"/>
                <w:sz w:val="24"/>
                <w:szCs w:val="24"/>
                <w:vertAlign w:val="baseline"/>
                <w:lang w:val="en-US" w:eastAsia="zh-CN"/>
              </w:rPr>
            </w:pPr>
          </w:p>
        </w:tc>
        <w:tc>
          <w:tcPr>
            <w:tcW w:w="831" w:type="dxa"/>
          </w:tcPr>
          <w:p w14:paraId="271C9A88">
            <w:pPr>
              <w:pStyle w:val="2"/>
              <w:rPr>
                <w:rFonts w:hint="eastAsia" w:ascii="宋体" w:hAnsi="宋体" w:eastAsia="宋体" w:cs="宋体"/>
                <w:sz w:val="24"/>
                <w:szCs w:val="24"/>
                <w:vertAlign w:val="baseline"/>
                <w:lang w:val="en-US" w:eastAsia="zh-CN"/>
              </w:rPr>
            </w:pPr>
          </w:p>
        </w:tc>
        <w:tc>
          <w:tcPr>
            <w:tcW w:w="2073" w:type="dxa"/>
          </w:tcPr>
          <w:p w14:paraId="436A52F1">
            <w:pPr>
              <w:pStyle w:val="2"/>
              <w:rPr>
                <w:rFonts w:hint="eastAsia" w:ascii="宋体" w:hAnsi="宋体" w:eastAsia="宋体" w:cs="宋体"/>
                <w:sz w:val="24"/>
                <w:szCs w:val="24"/>
                <w:vertAlign w:val="baseline"/>
                <w:lang w:val="en-US" w:eastAsia="zh-CN"/>
              </w:rPr>
            </w:pPr>
          </w:p>
        </w:tc>
        <w:tc>
          <w:tcPr>
            <w:tcW w:w="736" w:type="dxa"/>
          </w:tcPr>
          <w:p w14:paraId="398DE1A1">
            <w:pPr>
              <w:pStyle w:val="2"/>
              <w:rPr>
                <w:rFonts w:hint="eastAsia" w:ascii="宋体" w:hAnsi="宋体" w:eastAsia="宋体" w:cs="宋体"/>
                <w:sz w:val="24"/>
                <w:szCs w:val="24"/>
                <w:vertAlign w:val="baseline"/>
                <w:lang w:val="en-US" w:eastAsia="zh-CN"/>
              </w:rPr>
            </w:pPr>
          </w:p>
        </w:tc>
        <w:tc>
          <w:tcPr>
            <w:tcW w:w="723" w:type="dxa"/>
          </w:tcPr>
          <w:p w14:paraId="0C1217DD">
            <w:pPr>
              <w:pStyle w:val="2"/>
              <w:rPr>
                <w:rFonts w:hint="eastAsia" w:ascii="宋体" w:hAnsi="宋体" w:eastAsia="宋体" w:cs="宋体"/>
                <w:sz w:val="24"/>
                <w:szCs w:val="24"/>
                <w:vertAlign w:val="baseline"/>
                <w:lang w:val="en-US" w:eastAsia="zh-CN"/>
              </w:rPr>
            </w:pPr>
          </w:p>
        </w:tc>
        <w:tc>
          <w:tcPr>
            <w:tcW w:w="681" w:type="dxa"/>
          </w:tcPr>
          <w:p w14:paraId="0AC447CD">
            <w:pPr>
              <w:pStyle w:val="2"/>
              <w:rPr>
                <w:rFonts w:hint="eastAsia" w:ascii="宋体" w:hAnsi="宋体" w:eastAsia="宋体" w:cs="宋体"/>
                <w:sz w:val="24"/>
                <w:szCs w:val="24"/>
                <w:vertAlign w:val="baseline"/>
                <w:lang w:val="en-US" w:eastAsia="zh-CN"/>
              </w:rPr>
            </w:pPr>
          </w:p>
        </w:tc>
        <w:tc>
          <w:tcPr>
            <w:tcW w:w="701" w:type="dxa"/>
          </w:tcPr>
          <w:p w14:paraId="4C232516">
            <w:pPr>
              <w:pStyle w:val="2"/>
              <w:rPr>
                <w:rFonts w:hint="eastAsia" w:ascii="宋体" w:hAnsi="宋体" w:eastAsia="宋体" w:cs="宋体"/>
                <w:sz w:val="24"/>
                <w:szCs w:val="24"/>
                <w:vertAlign w:val="baseline"/>
                <w:lang w:val="en-US" w:eastAsia="zh-CN"/>
              </w:rPr>
            </w:pPr>
          </w:p>
        </w:tc>
      </w:tr>
    </w:tbl>
    <w:p w14:paraId="783314D3">
      <w:pPr>
        <w:pStyle w:val="2"/>
        <w:rPr>
          <w:rFonts w:hint="eastAsia" w:ascii="宋体" w:hAnsi="宋体" w:eastAsia="宋体" w:cs="宋体"/>
          <w:sz w:val="24"/>
          <w:szCs w:val="24"/>
          <w:lang w:val="en-US" w:eastAsia="zh-CN"/>
        </w:rPr>
      </w:pPr>
    </w:p>
    <w:p w14:paraId="05A3535A">
      <w:pPr>
        <w:pStyle w:val="2"/>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供应商：</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 xml:space="preserve">（盖章） </w:t>
      </w:r>
    </w:p>
    <w:p w14:paraId="40680A97">
      <w:pPr>
        <w:pStyle w:val="2"/>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法定代表人或负责人或委托代理人：</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 xml:space="preserve">（签字或盖章） </w:t>
      </w:r>
    </w:p>
    <w:p w14:paraId="5B03FB29">
      <w:pPr>
        <w:pStyle w:val="2"/>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日  期：</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年</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月</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 xml:space="preserve">日 </w:t>
      </w:r>
    </w:p>
    <w:p w14:paraId="68FBB7C5">
      <w:pPr>
        <w:pStyle w:val="2"/>
        <w:rPr>
          <w:rFonts w:hint="eastAsia" w:ascii="宋体" w:hAnsi="宋体" w:eastAsia="宋体" w:cs="宋体"/>
          <w:sz w:val="24"/>
          <w:szCs w:val="24"/>
          <w:lang w:val="en-US" w:eastAsia="zh-CN"/>
        </w:rPr>
      </w:pPr>
    </w:p>
    <w:p w14:paraId="202FF9F8">
      <w:pPr>
        <w:pStyle w:val="2"/>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w:t>
      </w:r>
    </w:p>
    <w:p w14:paraId="376423AC">
      <w:pPr>
        <w:pStyle w:val="2"/>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1.上述报价应包含竞争性磋商文件中规定的全部内容。 </w:t>
      </w:r>
    </w:p>
    <w:p w14:paraId="334786EF">
      <w:pPr>
        <w:pStyle w:val="2"/>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2.上述各项的详细分项报价及用于本项目涉及的所有内容，供应商如果认为需要写明，可另页描述。 </w:t>
      </w:r>
    </w:p>
    <w:p w14:paraId="65372868">
      <w:pPr>
        <w:pStyle w:val="2"/>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3.如果开标一览表（报价表）内容与本表内容和合计金额不一致的，以开标一览表（报价表）内容为准。 </w:t>
      </w:r>
    </w:p>
    <w:p w14:paraId="7D39AED9">
      <w:pPr>
        <w:pStyle w:val="2"/>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4.本表格仅供参考，供应商可根据具体情况补充或修改。</w:t>
      </w:r>
    </w:p>
    <w:p w14:paraId="5E64FCDC">
      <w:pPr>
        <w:pStyle w:val="2"/>
        <w:keepNext w:val="0"/>
        <w:keepLines w:val="0"/>
        <w:pageBreakBefore w:val="0"/>
        <w:widowControl w:val="0"/>
        <w:kinsoku/>
        <w:wordWrap/>
        <w:overflowPunct/>
        <w:topLinePunct w:val="0"/>
        <w:autoSpaceDE/>
        <w:autoSpaceDN/>
        <w:bidi w:val="0"/>
        <w:adjustRightInd/>
        <w:snapToGrid/>
        <w:textAlignment w:val="auto"/>
        <w:rPr>
          <w:rFonts w:hint="eastAsia" w:ascii="宋体" w:hAnsi="宋体" w:cs="宋体"/>
          <w:sz w:val="24"/>
          <w:szCs w:val="24"/>
          <w:lang w:val="en-US" w:eastAsia="zh-CN"/>
        </w:rPr>
      </w:pPr>
    </w:p>
    <w:p w14:paraId="5138675E">
      <w:pPr>
        <w:keepNext w:val="0"/>
        <w:keepLines w:val="0"/>
        <w:pageBreakBefore w:val="0"/>
        <w:widowControl w:val="0"/>
        <w:kinsoku/>
        <w:wordWrap/>
        <w:overflowPunct/>
        <w:topLinePunct w:val="0"/>
        <w:autoSpaceDE/>
        <w:autoSpaceDN/>
        <w:bidi w:val="0"/>
        <w:adjustRightInd/>
        <w:snapToGrid/>
        <w:textAlignment w:val="auto"/>
        <w:rPr>
          <w:rFonts w:hint="default"/>
          <w:lang w:val="en-US" w:eastAsia="zh-CN"/>
        </w:rPr>
        <w:sectPr>
          <w:pgSz w:w="11906" w:h="16838"/>
          <w:pgMar w:top="1440" w:right="1706" w:bottom="1440" w:left="1800" w:header="851" w:footer="992" w:gutter="0"/>
          <w:pgNumType w:fmt="decimal"/>
          <w:cols w:space="720" w:num="1"/>
          <w:docGrid w:type="lines" w:linePitch="312" w:charSpace="0"/>
        </w:sectPr>
      </w:pPr>
    </w:p>
    <w:p w14:paraId="5355415F">
      <w:pPr>
        <w:pStyle w:val="7"/>
        <w:jc w:val="center"/>
        <w:rPr>
          <w:rFonts w:hint="eastAsia" w:ascii="宋体" w:hAnsi="宋体" w:eastAsia="宋体" w:cs="宋体"/>
          <w:sz w:val="22"/>
          <w:szCs w:val="22"/>
        </w:rPr>
      </w:pPr>
      <w:r>
        <w:rPr>
          <w:rFonts w:hint="eastAsia" w:ascii="宋体" w:hAnsi="宋体" w:eastAsia="宋体" w:cs="宋体"/>
          <w:sz w:val="28"/>
          <w:szCs w:val="28"/>
        </w:rPr>
        <w:t>二、法定代表人身份证明</w:t>
      </w:r>
      <w:bookmarkEnd w:id="731"/>
      <w:bookmarkEnd w:id="732"/>
    </w:p>
    <w:p w14:paraId="3758B9F0">
      <w:pPr>
        <w:autoSpaceDE w:val="0"/>
        <w:autoSpaceDN w:val="0"/>
        <w:adjustRightInd w:val="0"/>
        <w:spacing w:line="360" w:lineRule="auto"/>
        <w:jc w:val="center"/>
        <w:rPr>
          <w:rFonts w:hint="eastAsia" w:ascii="宋体" w:hAnsi="宋体" w:eastAsia="宋体" w:cs="宋体"/>
          <w:kern w:val="0"/>
          <w:sz w:val="24"/>
          <w:szCs w:val="24"/>
        </w:rPr>
      </w:pPr>
    </w:p>
    <w:p w14:paraId="7A2EF9B3">
      <w:pPr>
        <w:autoSpaceDE w:val="0"/>
        <w:autoSpaceDN w:val="0"/>
        <w:adjustRightInd w:val="0"/>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lang w:eastAsia="zh-CN"/>
        </w:rPr>
        <w:t>供应商</w:t>
      </w:r>
      <w:r>
        <w:rPr>
          <w:rFonts w:hint="eastAsia" w:ascii="宋体" w:hAnsi="宋体" w:eastAsia="宋体" w:cs="宋体"/>
          <w:kern w:val="0"/>
          <w:sz w:val="24"/>
          <w:szCs w:val="24"/>
        </w:rPr>
        <w:t>名称：</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 xml:space="preserve">   </w:t>
      </w:r>
    </w:p>
    <w:p w14:paraId="0E1A833E">
      <w:pPr>
        <w:autoSpaceDE w:val="0"/>
        <w:autoSpaceDN w:val="0"/>
        <w:adjustRightInd w:val="0"/>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单位性质：</w:t>
      </w:r>
      <w:r>
        <w:rPr>
          <w:rFonts w:hint="eastAsia" w:ascii="宋体" w:hAnsi="宋体" w:eastAsia="宋体" w:cs="宋体"/>
          <w:kern w:val="0"/>
          <w:sz w:val="24"/>
          <w:szCs w:val="24"/>
          <w:u w:val="single"/>
        </w:rPr>
        <w:t xml:space="preserve">                                  </w:t>
      </w:r>
    </w:p>
    <w:p w14:paraId="63709013">
      <w:pPr>
        <w:autoSpaceDE w:val="0"/>
        <w:autoSpaceDN w:val="0"/>
        <w:adjustRightInd w:val="0"/>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地址：</w:t>
      </w:r>
      <w:r>
        <w:rPr>
          <w:rFonts w:hint="eastAsia" w:ascii="宋体" w:hAnsi="宋体" w:eastAsia="宋体" w:cs="宋体"/>
          <w:kern w:val="0"/>
          <w:sz w:val="24"/>
          <w:szCs w:val="24"/>
          <w:u w:val="single"/>
        </w:rPr>
        <w:t xml:space="preserve">                                      </w:t>
      </w:r>
    </w:p>
    <w:p w14:paraId="6BDE7D29">
      <w:pPr>
        <w:autoSpaceDE w:val="0"/>
        <w:autoSpaceDN w:val="0"/>
        <w:adjustRightInd w:val="0"/>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成立时间：</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年</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月</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日</w:t>
      </w:r>
    </w:p>
    <w:p w14:paraId="6D7C17CE">
      <w:pPr>
        <w:autoSpaceDE w:val="0"/>
        <w:autoSpaceDN w:val="0"/>
        <w:adjustRightInd w:val="0"/>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经营期限：</w:t>
      </w:r>
      <w:r>
        <w:rPr>
          <w:rFonts w:hint="eastAsia" w:ascii="宋体" w:hAnsi="宋体" w:eastAsia="宋体" w:cs="宋体"/>
          <w:kern w:val="0"/>
          <w:sz w:val="24"/>
          <w:szCs w:val="24"/>
          <w:u w:val="single"/>
        </w:rPr>
        <w:t xml:space="preserve">                         </w:t>
      </w:r>
    </w:p>
    <w:p w14:paraId="24A21FB2">
      <w:pPr>
        <w:autoSpaceDE w:val="0"/>
        <w:autoSpaceDN w:val="0"/>
        <w:adjustRightInd w:val="0"/>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姓名：</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性别：</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年龄：</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职务：</w:t>
      </w:r>
      <w:r>
        <w:rPr>
          <w:rFonts w:hint="eastAsia" w:ascii="宋体" w:hAnsi="宋体" w:eastAsia="宋体" w:cs="宋体"/>
          <w:kern w:val="0"/>
          <w:sz w:val="24"/>
          <w:szCs w:val="24"/>
          <w:u w:val="single"/>
        </w:rPr>
        <w:t xml:space="preserve">         </w:t>
      </w:r>
    </w:p>
    <w:p w14:paraId="3D60767C">
      <w:pPr>
        <w:autoSpaceDE w:val="0"/>
        <w:autoSpaceDN w:val="0"/>
        <w:adjustRightInd w:val="0"/>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系</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w:t>
      </w:r>
      <w:r>
        <w:rPr>
          <w:rFonts w:hint="eastAsia" w:ascii="宋体" w:hAnsi="宋体" w:eastAsia="宋体" w:cs="宋体"/>
          <w:kern w:val="0"/>
          <w:sz w:val="24"/>
          <w:szCs w:val="24"/>
          <w:lang w:eastAsia="zh-CN"/>
        </w:rPr>
        <w:t>供应商</w:t>
      </w:r>
      <w:r>
        <w:rPr>
          <w:rFonts w:hint="eastAsia" w:ascii="宋体" w:hAnsi="宋体" w:eastAsia="宋体" w:cs="宋体"/>
          <w:kern w:val="0"/>
          <w:sz w:val="24"/>
          <w:szCs w:val="24"/>
        </w:rPr>
        <w:t>名称）的法定代表人。</w:t>
      </w:r>
    </w:p>
    <w:p w14:paraId="68A464C5">
      <w:pPr>
        <w:autoSpaceDE w:val="0"/>
        <w:autoSpaceDN w:val="0"/>
        <w:adjustRightInd w:val="0"/>
        <w:spacing w:line="360" w:lineRule="auto"/>
        <w:ind w:firstLine="480" w:firstLineChars="200"/>
        <w:jc w:val="left"/>
        <w:rPr>
          <w:rFonts w:hint="eastAsia" w:ascii="宋体" w:hAnsi="宋体" w:eastAsia="宋体" w:cs="宋体"/>
          <w:kern w:val="0"/>
          <w:sz w:val="24"/>
          <w:szCs w:val="24"/>
        </w:rPr>
      </w:pPr>
    </w:p>
    <w:p w14:paraId="77F8AB25">
      <w:pPr>
        <w:autoSpaceDE w:val="0"/>
        <w:autoSpaceDN w:val="0"/>
        <w:adjustRightInd w:val="0"/>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特此证明。</w:t>
      </w:r>
    </w:p>
    <w:p w14:paraId="419F8A66">
      <w:pPr>
        <w:autoSpaceDE w:val="0"/>
        <w:autoSpaceDN w:val="0"/>
        <w:adjustRightInd w:val="0"/>
        <w:spacing w:line="360" w:lineRule="auto"/>
        <w:ind w:firstLine="480" w:firstLineChars="200"/>
        <w:jc w:val="left"/>
        <w:rPr>
          <w:rFonts w:hint="eastAsia" w:ascii="宋体" w:hAnsi="宋体" w:eastAsia="宋体" w:cs="宋体"/>
          <w:kern w:val="0"/>
          <w:sz w:val="24"/>
          <w:szCs w:val="24"/>
        </w:rPr>
      </w:pPr>
    </w:p>
    <w:p w14:paraId="0897219D">
      <w:pPr>
        <w:autoSpaceDE w:val="0"/>
        <w:autoSpaceDN w:val="0"/>
        <w:adjustRightInd w:val="0"/>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附：法定代表人身份证明</w:t>
      </w:r>
    </w:p>
    <w:p w14:paraId="0BB26D40">
      <w:pPr>
        <w:autoSpaceDE w:val="0"/>
        <w:autoSpaceDN w:val="0"/>
        <w:adjustRightInd w:val="0"/>
        <w:spacing w:line="360" w:lineRule="auto"/>
        <w:ind w:firstLine="3084" w:firstLineChars="1285"/>
        <w:jc w:val="right"/>
        <w:rPr>
          <w:rFonts w:hint="eastAsia" w:ascii="宋体" w:hAnsi="宋体" w:eastAsia="宋体" w:cs="宋体"/>
          <w:kern w:val="0"/>
          <w:sz w:val="24"/>
          <w:szCs w:val="24"/>
        </w:rPr>
      </w:pPr>
    </w:p>
    <w:p w14:paraId="54D78FD3">
      <w:pPr>
        <w:autoSpaceDE w:val="0"/>
        <w:autoSpaceDN w:val="0"/>
        <w:adjustRightInd w:val="0"/>
        <w:spacing w:line="360" w:lineRule="auto"/>
        <w:ind w:firstLine="3084" w:firstLineChars="1285"/>
        <w:jc w:val="right"/>
        <w:rPr>
          <w:rFonts w:hint="eastAsia" w:ascii="宋体" w:hAnsi="宋体" w:eastAsia="宋体" w:cs="宋体"/>
          <w:kern w:val="0"/>
          <w:sz w:val="24"/>
          <w:szCs w:val="24"/>
        </w:rPr>
      </w:pPr>
      <w:r>
        <w:rPr>
          <w:rFonts w:hint="eastAsia" w:ascii="宋体" w:hAnsi="宋体" w:eastAsia="宋体" w:cs="宋体"/>
          <w:kern w:val="0"/>
          <w:sz w:val="24"/>
          <w:szCs w:val="24"/>
          <w:lang w:eastAsia="zh-CN"/>
        </w:rPr>
        <w:t>供应商</w:t>
      </w:r>
      <w:r>
        <w:rPr>
          <w:rFonts w:hint="eastAsia" w:ascii="宋体" w:hAnsi="宋体" w:eastAsia="宋体" w:cs="宋体"/>
          <w:kern w:val="0"/>
          <w:sz w:val="24"/>
          <w:szCs w:val="24"/>
        </w:rPr>
        <w:t>：</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（盖单位公章）</w:t>
      </w:r>
    </w:p>
    <w:p w14:paraId="542F9D80">
      <w:pPr>
        <w:wordWrap w:val="0"/>
        <w:autoSpaceDE w:val="0"/>
        <w:autoSpaceDN w:val="0"/>
        <w:adjustRightInd w:val="0"/>
        <w:spacing w:line="360" w:lineRule="auto"/>
        <w:ind w:firstLine="3084" w:firstLineChars="1285"/>
        <w:jc w:val="right"/>
        <w:rPr>
          <w:rFonts w:hint="eastAsia" w:ascii="宋体" w:hAnsi="宋体" w:eastAsia="宋体" w:cs="宋体"/>
          <w:kern w:val="0"/>
          <w:sz w:val="24"/>
          <w:szCs w:val="24"/>
        </w:rPr>
      </w:pP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年</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月</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日</w:t>
      </w:r>
    </w:p>
    <w:p w14:paraId="7BF4970A">
      <w:pPr>
        <w:autoSpaceDE w:val="0"/>
        <w:autoSpaceDN w:val="0"/>
        <w:adjustRightInd w:val="0"/>
        <w:spacing w:line="360" w:lineRule="auto"/>
        <w:jc w:val="left"/>
        <w:rPr>
          <w:rFonts w:hint="eastAsia" w:ascii="宋体" w:hAnsi="宋体" w:eastAsia="宋体" w:cs="宋体"/>
          <w:kern w:val="0"/>
          <w:sz w:val="24"/>
          <w:szCs w:val="24"/>
        </w:rPr>
      </w:pPr>
    </w:p>
    <w:p w14:paraId="243A7AF5">
      <w:pPr>
        <w:autoSpaceDE w:val="0"/>
        <w:autoSpaceDN w:val="0"/>
        <w:adjustRightInd w:val="0"/>
        <w:spacing w:line="360" w:lineRule="auto"/>
        <w:jc w:val="left"/>
        <w:rPr>
          <w:rFonts w:hint="eastAsia" w:ascii="宋体" w:hAnsi="宋体" w:eastAsia="宋体" w:cs="宋体"/>
          <w:kern w:val="0"/>
          <w:sz w:val="24"/>
          <w:szCs w:val="24"/>
        </w:rPr>
      </w:pPr>
    </w:p>
    <w:p w14:paraId="1F710B9B">
      <w:pPr>
        <w:autoSpaceDE w:val="0"/>
        <w:autoSpaceDN w:val="0"/>
        <w:adjustRightInd w:val="0"/>
        <w:spacing w:line="360" w:lineRule="auto"/>
        <w:jc w:val="left"/>
        <w:rPr>
          <w:rFonts w:hint="eastAsia" w:ascii="宋体" w:hAnsi="宋体" w:eastAsia="宋体" w:cs="宋体"/>
          <w:kern w:val="0"/>
          <w:sz w:val="24"/>
          <w:szCs w:val="24"/>
        </w:rPr>
      </w:pPr>
    </w:p>
    <w:p w14:paraId="58211626">
      <w:pPr>
        <w:autoSpaceDE w:val="0"/>
        <w:autoSpaceDN w:val="0"/>
        <w:adjustRightInd w:val="0"/>
        <w:spacing w:line="360" w:lineRule="auto"/>
        <w:jc w:val="left"/>
        <w:rPr>
          <w:rFonts w:hint="eastAsia" w:ascii="宋体" w:hAnsi="宋体" w:eastAsia="宋体" w:cs="宋体"/>
          <w:kern w:val="0"/>
          <w:sz w:val="24"/>
          <w:szCs w:val="24"/>
        </w:rPr>
      </w:pPr>
    </w:p>
    <w:p w14:paraId="44B2EB1F">
      <w:pPr>
        <w:autoSpaceDE w:val="0"/>
        <w:autoSpaceDN w:val="0"/>
        <w:adjustRightInd w:val="0"/>
        <w:spacing w:line="360" w:lineRule="auto"/>
        <w:jc w:val="left"/>
        <w:rPr>
          <w:rFonts w:hint="eastAsia" w:ascii="宋体" w:hAnsi="宋体" w:eastAsia="宋体" w:cs="宋体"/>
          <w:kern w:val="0"/>
          <w:sz w:val="24"/>
          <w:szCs w:val="24"/>
        </w:rPr>
      </w:pPr>
    </w:p>
    <w:p w14:paraId="670DCFD0">
      <w:pPr>
        <w:autoSpaceDE w:val="0"/>
        <w:autoSpaceDN w:val="0"/>
        <w:adjustRightInd w:val="0"/>
        <w:spacing w:line="360" w:lineRule="auto"/>
        <w:jc w:val="left"/>
        <w:rPr>
          <w:rFonts w:hint="eastAsia" w:ascii="宋体" w:hAnsi="宋体" w:eastAsia="宋体" w:cs="宋体"/>
          <w:kern w:val="0"/>
          <w:sz w:val="24"/>
          <w:szCs w:val="24"/>
          <w:lang w:val="en-US" w:eastAsia="zh-CN"/>
        </w:rPr>
        <w:sectPr>
          <w:pgSz w:w="11906" w:h="16838"/>
          <w:pgMar w:top="1440" w:right="1706" w:bottom="1440" w:left="1800" w:header="851" w:footer="992" w:gutter="0"/>
          <w:pgNumType w:fmt="decimal"/>
          <w:cols w:space="720" w:num="1"/>
          <w:docGrid w:type="lines" w:linePitch="312" w:charSpace="0"/>
        </w:sectPr>
      </w:pPr>
      <w:r>
        <w:rPr>
          <w:rFonts w:hint="eastAsia" w:ascii="宋体" w:hAnsi="宋体" w:cs="宋体"/>
          <w:kern w:val="0"/>
          <w:sz w:val="24"/>
          <w:szCs w:val="24"/>
          <w:lang w:val="en-US" w:eastAsia="zh-CN"/>
        </w:rPr>
        <w:t xml:space="preserve"> </w:t>
      </w:r>
    </w:p>
    <w:p w14:paraId="53BCA2F8">
      <w:pPr>
        <w:pStyle w:val="7"/>
        <w:jc w:val="center"/>
        <w:rPr>
          <w:rFonts w:hint="eastAsia" w:ascii="宋体" w:hAnsi="宋体" w:eastAsia="宋体" w:cs="宋体"/>
          <w:sz w:val="28"/>
          <w:szCs w:val="28"/>
        </w:rPr>
      </w:pPr>
      <w:bookmarkStart w:id="733" w:name="_Toc13216"/>
      <w:bookmarkStart w:id="734" w:name="_Toc24770"/>
      <w:r>
        <w:rPr>
          <w:rFonts w:hint="eastAsia" w:ascii="宋体" w:hAnsi="宋体" w:eastAsia="宋体" w:cs="宋体"/>
          <w:sz w:val="28"/>
          <w:szCs w:val="28"/>
        </w:rPr>
        <w:t>三、授权委托书</w:t>
      </w:r>
      <w:bookmarkEnd w:id="733"/>
      <w:bookmarkEnd w:id="734"/>
    </w:p>
    <w:p w14:paraId="4407027E">
      <w:pPr>
        <w:autoSpaceDE w:val="0"/>
        <w:autoSpaceDN w:val="0"/>
        <w:adjustRightInd w:val="0"/>
        <w:spacing w:line="360" w:lineRule="auto"/>
        <w:ind w:firstLine="480" w:firstLineChars="200"/>
        <w:jc w:val="left"/>
        <w:rPr>
          <w:rFonts w:hint="eastAsia" w:ascii="宋体" w:hAnsi="宋体" w:eastAsia="宋体" w:cs="宋体"/>
          <w:kern w:val="0"/>
          <w:sz w:val="24"/>
          <w:szCs w:val="24"/>
          <w:u w:val="single"/>
        </w:rPr>
      </w:pPr>
      <w:r>
        <w:rPr>
          <w:rFonts w:hint="eastAsia" w:ascii="宋体" w:hAnsi="宋体" w:eastAsia="宋体" w:cs="宋体"/>
          <w:kern w:val="0"/>
          <w:sz w:val="24"/>
          <w:szCs w:val="24"/>
        </w:rPr>
        <w:t xml:space="preserve">本人 </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（姓名）系</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w:t>
      </w:r>
      <w:r>
        <w:rPr>
          <w:rFonts w:hint="eastAsia" w:ascii="宋体" w:hAnsi="宋体" w:eastAsia="宋体" w:cs="宋体"/>
          <w:kern w:val="0"/>
          <w:sz w:val="24"/>
          <w:szCs w:val="24"/>
          <w:lang w:eastAsia="zh-CN"/>
        </w:rPr>
        <w:t>供应商</w:t>
      </w:r>
      <w:r>
        <w:rPr>
          <w:rFonts w:hint="eastAsia" w:ascii="宋体" w:hAnsi="宋体" w:eastAsia="宋体" w:cs="宋体"/>
          <w:kern w:val="0"/>
          <w:sz w:val="24"/>
          <w:szCs w:val="24"/>
        </w:rPr>
        <w:t>名称）的法定代表人，现委托</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（姓名）为我方代理人。代理人根据授权，以我方名义签署、澄清、说明、补正、递交、撤回、修改</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竞争性磋商响应文件、签订合同和处理有关事宜，其法律后果由我方承担。</w:t>
      </w:r>
    </w:p>
    <w:p w14:paraId="3C0C6730">
      <w:pPr>
        <w:autoSpaceDE w:val="0"/>
        <w:autoSpaceDN w:val="0"/>
        <w:adjustRightInd w:val="0"/>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委托期限：</w:t>
      </w:r>
      <w:r>
        <w:rPr>
          <w:rFonts w:hint="eastAsia" w:ascii="宋体" w:hAnsi="宋体" w:eastAsia="宋体" w:cs="宋体"/>
          <w:kern w:val="0"/>
          <w:sz w:val="24"/>
          <w:szCs w:val="24"/>
        </w:rPr>
        <w:t>自本授权委托书签署之日起至磋商有效期满。</w:t>
      </w:r>
    </w:p>
    <w:p w14:paraId="3A3EC7AB">
      <w:pPr>
        <w:autoSpaceDE w:val="0"/>
        <w:autoSpaceDN w:val="0"/>
        <w:adjustRightInd w:val="0"/>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代理人无转委托权。</w:t>
      </w:r>
    </w:p>
    <w:p w14:paraId="1D23381B">
      <w:pPr>
        <w:autoSpaceDE w:val="0"/>
        <w:autoSpaceDN w:val="0"/>
        <w:adjustRightInd w:val="0"/>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附：法定代表人及授权委托人身份证明</w:t>
      </w:r>
    </w:p>
    <w:p w14:paraId="102D5804">
      <w:pPr>
        <w:autoSpaceDE w:val="0"/>
        <w:autoSpaceDN w:val="0"/>
        <w:adjustRightInd w:val="0"/>
        <w:spacing w:line="360" w:lineRule="auto"/>
        <w:ind w:firstLine="480" w:firstLineChars="200"/>
        <w:jc w:val="left"/>
        <w:rPr>
          <w:rFonts w:hint="eastAsia" w:ascii="宋体" w:hAnsi="宋体" w:eastAsia="宋体" w:cs="宋体"/>
          <w:kern w:val="0"/>
          <w:sz w:val="24"/>
          <w:szCs w:val="24"/>
        </w:rPr>
      </w:pPr>
    </w:p>
    <w:p w14:paraId="71BB9E9C">
      <w:pPr>
        <w:autoSpaceDE w:val="0"/>
        <w:autoSpaceDN w:val="0"/>
        <w:adjustRightInd w:val="0"/>
        <w:spacing w:line="360" w:lineRule="auto"/>
        <w:ind w:firstLine="480" w:firstLineChars="200"/>
        <w:jc w:val="left"/>
        <w:rPr>
          <w:rFonts w:hint="eastAsia" w:ascii="宋体" w:hAnsi="宋体" w:eastAsia="宋体" w:cs="宋体"/>
          <w:kern w:val="0"/>
          <w:sz w:val="24"/>
          <w:szCs w:val="24"/>
        </w:rPr>
      </w:pPr>
    </w:p>
    <w:p w14:paraId="58F715AA">
      <w:pPr>
        <w:autoSpaceDE w:val="0"/>
        <w:autoSpaceDN w:val="0"/>
        <w:adjustRightInd w:val="0"/>
        <w:spacing w:line="360" w:lineRule="auto"/>
        <w:ind w:firstLine="3700" w:firstLineChars="1542"/>
        <w:jc w:val="left"/>
        <w:rPr>
          <w:rFonts w:hint="eastAsia" w:ascii="宋体" w:hAnsi="宋体" w:eastAsia="宋体" w:cs="宋体"/>
          <w:kern w:val="0"/>
          <w:sz w:val="24"/>
          <w:szCs w:val="24"/>
        </w:rPr>
      </w:pPr>
    </w:p>
    <w:p w14:paraId="4FB7B1E5">
      <w:pPr>
        <w:autoSpaceDE w:val="0"/>
        <w:autoSpaceDN w:val="0"/>
        <w:adjustRightInd w:val="0"/>
        <w:spacing w:line="360" w:lineRule="auto"/>
        <w:ind w:firstLine="3700" w:firstLineChars="1542"/>
        <w:jc w:val="left"/>
        <w:rPr>
          <w:rFonts w:hint="eastAsia" w:ascii="宋体" w:hAnsi="宋体" w:eastAsia="宋体" w:cs="宋体"/>
          <w:kern w:val="0"/>
          <w:sz w:val="24"/>
          <w:szCs w:val="24"/>
        </w:rPr>
      </w:pPr>
    </w:p>
    <w:p w14:paraId="341CFB58">
      <w:pPr>
        <w:autoSpaceDE w:val="0"/>
        <w:autoSpaceDN w:val="0"/>
        <w:adjustRightInd w:val="0"/>
        <w:spacing w:line="360" w:lineRule="auto"/>
        <w:ind w:firstLine="3700" w:firstLineChars="1542"/>
        <w:jc w:val="left"/>
        <w:rPr>
          <w:rFonts w:hint="eastAsia" w:ascii="宋体" w:hAnsi="宋体" w:eastAsia="宋体" w:cs="宋体"/>
          <w:kern w:val="0"/>
          <w:sz w:val="24"/>
          <w:szCs w:val="24"/>
        </w:rPr>
      </w:pPr>
    </w:p>
    <w:p w14:paraId="46B96A07">
      <w:pPr>
        <w:autoSpaceDE w:val="0"/>
        <w:autoSpaceDN w:val="0"/>
        <w:adjustRightInd w:val="0"/>
        <w:spacing w:line="360" w:lineRule="auto"/>
        <w:ind w:firstLine="3700" w:firstLineChars="1542"/>
        <w:jc w:val="left"/>
        <w:rPr>
          <w:rFonts w:hint="eastAsia" w:ascii="宋体" w:hAnsi="宋体" w:eastAsia="宋体" w:cs="宋体"/>
          <w:kern w:val="0"/>
          <w:sz w:val="24"/>
          <w:szCs w:val="24"/>
        </w:rPr>
      </w:pPr>
    </w:p>
    <w:p w14:paraId="490F640C">
      <w:pPr>
        <w:autoSpaceDE w:val="0"/>
        <w:autoSpaceDN w:val="0"/>
        <w:adjustRightInd w:val="0"/>
        <w:spacing w:line="360" w:lineRule="auto"/>
        <w:ind w:firstLine="3700" w:firstLineChars="1542"/>
        <w:jc w:val="left"/>
        <w:rPr>
          <w:rFonts w:hint="eastAsia" w:ascii="宋体" w:hAnsi="宋体" w:eastAsia="宋体" w:cs="宋体"/>
          <w:kern w:val="0"/>
          <w:sz w:val="24"/>
          <w:szCs w:val="24"/>
        </w:rPr>
      </w:pPr>
    </w:p>
    <w:p w14:paraId="7BE9E098">
      <w:pPr>
        <w:autoSpaceDE w:val="0"/>
        <w:autoSpaceDN w:val="0"/>
        <w:adjustRightInd w:val="0"/>
        <w:spacing w:line="360" w:lineRule="auto"/>
        <w:ind w:firstLine="3700" w:firstLineChars="1542"/>
        <w:jc w:val="left"/>
        <w:rPr>
          <w:rFonts w:hint="eastAsia" w:ascii="宋体" w:hAnsi="宋体" w:eastAsia="宋体" w:cs="宋体"/>
          <w:kern w:val="0"/>
          <w:sz w:val="24"/>
          <w:szCs w:val="24"/>
        </w:rPr>
      </w:pPr>
    </w:p>
    <w:p w14:paraId="66D018EA">
      <w:pPr>
        <w:autoSpaceDE w:val="0"/>
        <w:autoSpaceDN w:val="0"/>
        <w:adjustRightInd w:val="0"/>
        <w:spacing w:line="360" w:lineRule="auto"/>
        <w:ind w:firstLine="3700" w:firstLineChars="1542"/>
        <w:jc w:val="left"/>
        <w:rPr>
          <w:rFonts w:hint="eastAsia" w:ascii="宋体" w:hAnsi="宋体" w:eastAsia="宋体" w:cs="宋体"/>
          <w:kern w:val="0"/>
          <w:sz w:val="24"/>
          <w:szCs w:val="24"/>
        </w:rPr>
      </w:pPr>
      <w:r>
        <w:rPr>
          <w:rFonts w:hint="eastAsia" w:ascii="宋体" w:hAnsi="宋体" w:eastAsia="宋体" w:cs="宋体"/>
          <w:kern w:val="0"/>
          <w:sz w:val="24"/>
          <w:szCs w:val="24"/>
          <w:lang w:eastAsia="zh-CN"/>
        </w:rPr>
        <w:t>供应商</w:t>
      </w:r>
      <w:r>
        <w:rPr>
          <w:rFonts w:hint="eastAsia" w:ascii="宋体" w:hAnsi="宋体" w:eastAsia="宋体" w:cs="宋体"/>
          <w:kern w:val="0"/>
          <w:sz w:val="24"/>
          <w:szCs w:val="24"/>
        </w:rPr>
        <w:t>：</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u w:val="single"/>
          <w:lang w:val="en-US" w:eastAsia="zh-CN"/>
        </w:rPr>
        <w:t xml:space="preserve">  </w:t>
      </w:r>
      <w:r>
        <w:rPr>
          <w:rFonts w:hint="eastAsia" w:ascii="宋体" w:hAnsi="宋体" w:eastAsia="宋体" w:cs="宋体"/>
          <w:kern w:val="0"/>
          <w:sz w:val="24"/>
          <w:szCs w:val="24"/>
        </w:rPr>
        <w:t>（盖单位公章）</w:t>
      </w:r>
    </w:p>
    <w:p w14:paraId="3F59572F">
      <w:pPr>
        <w:autoSpaceDE w:val="0"/>
        <w:autoSpaceDN w:val="0"/>
        <w:adjustRightInd w:val="0"/>
        <w:spacing w:line="360" w:lineRule="auto"/>
        <w:ind w:firstLine="3700" w:firstLineChars="1542"/>
        <w:jc w:val="left"/>
        <w:rPr>
          <w:rFonts w:hint="eastAsia" w:ascii="宋体" w:hAnsi="宋体" w:eastAsia="宋体" w:cs="宋体"/>
          <w:kern w:val="0"/>
          <w:sz w:val="24"/>
          <w:szCs w:val="24"/>
        </w:rPr>
      </w:pPr>
      <w:r>
        <w:rPr>
          <w:rFonts w:hint="eastAsia" w:ascii="宋体" w:hAnsi="宋体" w:eastAsia="宋体" w:cs="宋体"/>
          <w:kern w:val="0"/>
          <w:sz w:val="24"/>
          <w:szCs w:val="24"/>
        </w:rPr>
        <w:t>法定代表人：</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 xml:space="preserve"> （签字</w:t>
      </w:r>
      <w:r>
        <w:rPr>
          <w:rFonts w:hint="eastAsia" w:ascii="宋体" w:hAnsi="宋体" w:eastAsia="宋体" w:cs="宋体"/>
          <w:kern w:val="0"/>
          <w:sz w:val="24"/>
          <w:szCs w:val="24"/>
          <w:lang w:val="en-US" w:eastAsia="zh-CN"/>
        </w:rPr>
        <w:t>或盖章</w:t>
      </w:r>
      <w:r>
        <w:rPr>
          <w:rFonts w:hint="eastAsia" w:ascii="宋体" w:hAnsi="宋体" w:eastAsia="宋体" w:cs="宋体"/>
          <w:kern w:val="0"/>
          <w:sz w:val="24"/>
          <w:szCs w:val="24"/>
        </w:rPr>
        <w:t>）</w:t>
      </w:r>
    </w:p>
    <w:p w14:paraId="0DB6DCC8">
      <w:pPr>
        <w:autoSpaceDE w:val="0"/>
        <w:autoSpaceDN w:val="0"/>
        <w:adjustRightInd w:val="0"/>
        <w:spacing w:line="360" w:lineRule="auto"/>
        <w:ind w:firstLine="3700" w:firstLineChars="1542"/>
        <w:jc w:val="left"/>
        <w:rPr>
          <w:rFonts w:hint="eastAsia" w:ascii="宋体" w:hAnsi="宋体" w:eastAsia="宋体" w:cs="宋体"/>
          <w:kern w:val="0"/>
          <w:sz w:val="24"/>
          <w:szCs w:val="24"/>
        </w:rPr>
      </w:pPr>
      <w:r>
        <w:rPr>
          <w:rFonts w:hint="eastAsia" w:ascii="宋体" w:hAnsi="宋体" w:eastAsia="宋体" w:cs="宋体"/>
          <w:kern w:val="0"/>
          <w:sz w:val="24"/>
          <w:szCs w:val="24"/>
        </w:rPr>
        <w:t>身份证号码：</w:t>
      </w:r>
      <w:r>
        <w:rPr>
          <w:rFonts w:hint="eastAsia" w:ascii="宋体" w:hAnsi="宋体" w:eastAsia="宋体" w:cs="宋体"/>
          <w:kern w:val="0"/>
          <w:sz w:val="24"/>
          <w:szCs w:val="24"/>
          <w:u w:val="single"/>
        </w:rPr>
        <w:t xml:space="preserve">              </w:t>
      </w:r>
    </w:p>
    <w:p w14:paraId="4F3A7356">
      <w:pPr>
        <w:autoSpaceDE w:val="0"/>
        <w:autoSpaceDN w:val="0"/>
        <w:adjustRightInd w:val="0"/>
        <w:spacing w:line="360" w:lineRule="auto"/>
        <w:ind w:firstLine="3700" w:firstLineChars="1542"/>
        <w:jc w:val="left"/>
        <w:rPr>
          <w:rFonts w:hint="eastAsia" w:ascii="宋体" w:hAnsi="宋体" w:eastAsia="宋体" w:cs="宋体"/>
          <w:kern w:val="0"/>
          <w:sz w:val="24"/>
          <w:szCs w:val="24"/>
        </w:rPr>
      </w:pPr>
      <w:r>
        <w:rPr>
          <w:rFonts w:hint="eastAsia" w:ascii="宋体" w:hAnsi="宋体" w:eastAsia="宋体" w:cs="宋体"/>
          <w:kern w:val="0"/>
          <w:sz w:val="24"/>
          <w:szCs w:val="24"/>
        </w:rPr>
        <w:t>委托代理人：</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（签字</w:t>
      </w:r>
      <w:r>
        <w:rPr>
          <w:rFonts w:hint="eastAsia" w:ascii="宋体" w:hAnsi="宋体" w:eastAsia="宋体" w:cs="宋体"/>
          <w:kern w:val="0"/>
          <w:sz w:val="24"/>
          <w:szCs w:val="24"/>
          <w:lang w:val="en-US" w:eastAsia="zh-CN"/>
        </w:rPr>
        <w:t>或盖章</w:t>
      </w:r>
      <w:r>
        <w:rPr>
          <w:rFonts w:hint="eastAsia" w:ascii="宋体" w:hAnsi="宋体" w:eastAsia="宋体" w:cs="宋体"/>
          <w:kern w:val="0"/>
          <w:sz w:val="24"/>
          <w:szCs w:val="24"/>
        </w:rPr>
        <w:t>）</w:t>
      </w:r>
    </w:p>
    <w:p w14:paraId="53BE95CE">
      <w:pPr>
        <w:autoSpaceDE w:val="0"/>
        <w:autoSpaceDN w:val="0"/>
        <w:adjustRightInd w:val="0"/>
        <w:spacing w:line="360" w:lineRule="auto"/>
        <w:ind w:firstLine="3700" w:firstLineChars="1542"/>
        <w:jc w:val="left"/>
        <w:rPr>
          <w:rFonts w:hint="eastAsia" w:ascii="宋体" w:hAnsi="宋体" w:eastAsia="宋体" w:cs="宋体"/>
          <w:kern w:val="0"/>
          <w:sz w:val="24"/>
          <w:szCs w:val="24"/>
        </w:rPr>
      </w:pPr>
      <w:r>
        <w:rPr>
          <w:rFonts w:hint="eastAsia" w:ascii="宋体" w:hAnsi="宋体" w:eastAsia="宋体" w:cs="宋体"/>
          <w:kern w:val="0"/>
          <w:sz w:val="24"/>
          <w:szCs w:val="24"/>
        </w:rPr>
        <w:t>身份证号码：</w:t>
      </w:r>
      <w:r>
        <w:rPr>
          <w:rFonts w:hint="eastAsia" w:ascii="宋体" w:hAnsi="宋体" w:eastAsia="宋体" w:cs="宋体"/>
          <w:kern w:val="0"/>
          <w:sz w:val="24"/>
          <w:szCs w:val="24"/>
          <w:u w:val="single"/>
        </w:rPr>
        <w:t xml:space="preserve">                        </w:t>
      </w:r>
    </w:p>
    <w:p w14:paraId="3CB15517">
      <w:pPr>
        <w:autoSpaceDE w:val="0"/>
        <w:autoSpaceDN w:val="0"/>
        <w:adjustRightInd w:val="0"/>
        <w:spacing w:line="360" w:lineRule="auto"/>
        <w:ind w:firstLine="3700" w:firstLineChars="1542"/>
        <w:jc w:val="left"/>
        <w:rPr>
          <w:rFonts w:hint="eastAsia" w:ascii="宋体" w:hAnsi="宋体" w:eastAsia="宋体" w:cs="宋体"/>
          <w:kern w:val="0"/>
          <w:sz w:val="24"/>
          <w:szCs w:val="24"/>
        </w:rPr>
      </w:pP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年</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月</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 xml:space="preserve"> 日</w:t>
      </w:r>
    </w:p>
    <w:p w14:paraId="074B41B4">
      <w:pPr>
        <w:pStyle w:val="7"/>
        <w:spacing w:before="120" w:after="120" w:line="360" w:lineRule="auto"/>
        <w:jc w:val="both"/>
        <w:rPr>
          <w:rFonts w:hint="eastAsia" w:ascii="宋体" w:hAnsi="宋体" w:eastAsia="宋体" w:cs="宋体"/>
          <w:sz w:val="32"/>
          <w:szCs w:val="32"/>
          <w:highlight w:val="none"/>
        </w:rPr>
      </w:pPr>
      <w:bookmarkStart w:id="735" w:name="_Toc466298164"/>
      <w:bookmarkStart w:id="736" w:name="_Toc16176"/>
      <w:bookmarkStart w:id="737" w:name="_Toc425752591"/>
      <w:bookmarkStart w:id="738" w:name="_Toc7623"/>
      <w:bookmarkStart w:id="739" w:name="_Toc441791193"/>
      <w:bookmarkStart w:id="740" w:name="_Toc144974862"/>
    </w:p>
    <w:p w14:paraId="7DD9218B">
      <w:pPr>
        <w:rPr>
          <w:rFonts w:hint="eastAsia" w:ascii="宋体" w:hAnsi="宋体" w:eastAsia="宋体" w:cs="宋体"/>
          <w:sz w:val="32"/>
          <w:szCs w:val="32"/>
          <w:highlight w:val="none"/>
        </w:rPr>
      </w:pPr>
    </w:p>
    <w:p w14:paraId="6F75C107">
      <w:pPr>
        <w:pStyle w:val="7"/>
        <w:jc w:val="center"/>
        <w:rPr>
          <w:rFonts w:hint="eastAsia" w:ascii="宋体" w:hAnsi="宋体" w:eastAsia="宋体" w:cs="宋体"/>
          <w:sz w:val="28"/>
          <w:szCs w:val="28"/>
          <w:lang w:val="en-US" w:eastAsia="zh-CN"/>
        </w:rPr>
      </w:pPr>
      <w:r>
        <w:rPr>
          <w:rFonts w:hint="eastAsia" w:ascii="宋体" w:hAnsi="宋体" w:eastAsia="宋体" w:cs="宋体"/>
          <w:sz w:val="28"/>
          <w:szCs w:val="28"/>
        </w:rPr>
        <w:t>四、</w:t>
      </w:r>
      <w:bookmarkEnd w:id="735"/>
      <w:bookmarkEnd w:id="736"/>
      <w:bookmarkEnd w:id="737"/>
      <w:bookmarkEnd w:id="738"/>
      <w:r>
        <w:rPr>
          <w:rFonts w:hint="eastAsia" w:ascii="宋体" w:hAnsi="宋体" w:eastAsia="宋体" w:cs="宋体"/>
          <w:sz w:val="28"/>
          <w:szCs w:val="28"/>
          <w:lang w:val="en-US" w:eastAsia="zh-CN"/>
        </w:rPr>
        <w:t>磋商承诺函</w:t>
      </w:r>
    </w:p>
    <w:p w14:paraId="32A27AB3">
      <w:pPr>
        <w:pStyle w:val="21"/>
        <w:spacing w:before="0" w:beforeAutospacing="0" w:after="0" w:afterAutospacing="0" w:line="360" w:lineRule="auto"/>
        <w:jc w:val="both"/>
        <w:rPr>
          <w:rFonts w:hint="eastAsia" w:ascii="宋体" w:hAnsi="宋体" w:eastAsia="宋体" w:cs="宋体"/>
          <w:sz w:val="24"/>
          <w:szCs w:val="24"/>
        </w:rPr>
      </w:pPr>
      <w:bookmarkStart w:id="741" w:name="_Toc31678"/>
      <w:r>
        <w:rPr>
          <w:rFonts w:hint="eastAsia" w:ascii="宋体" w:hAnsi="宋体" w:eastAsia="宋体" w:cs="宋体"/>
          <w:sz w:val="24"/>
          <w:szCs w:val="24"/>
        </w:rPr>
        <w:t>致</w:t>
      </w:r>
      <w:r>
        <w:rPr>
          <w:rFonts w:hint="eastAsia" w:ascii="宋体" w:hAnsi="宋体" w:eastAsia="宋体" w:cs="宋体"/>
          <w:sz w:val="24"/>
          <w:szCs w:val="24"/>
          <w:u w:val="single"/>
        </w:rPr>
        <w:t>（采购人）</w:t>
      </w:r>
      <w:r>
        <w:rPr>
          <w:rFonts w:hint="eastAsia" w:ascii="宋体" w:hAnsi="宋体" w:eastAsia="宋体" w:cs="宋体"/>
          <w:spacing w:val="8"/>
          <w:sz w:val="24"/>
          <w:szCs w:val="24"/>
        </w:rPr>
        <w:t>：</w:t>
      </w:r>
    </w:p>
    <w:p w14:paraId="45F50595">
      <w:pPr>
        <w:pStyle w:val="21"/>
        <w:spacing w:before="0" w:beforeAutospacing="0" w:after="0" w:afterAutospacing="0" w:line="360" w:lineRule="auto"/>
        <w:ind w:firstLine="480"/>
        <w:rPr>
          <w:rFonts w:hint="eastAsia" w:ascii="宋体" w:hAnsi="宋体" w:eastAsia="宋体" w:cs="宋体"/>
          <w:sz w:val="24"/>
          <w:szCs w:val="24"/>
        </w:rPr>
      </w:pPr>
      <w:r>
        <w:rPr>
          <w:rFonts w:hint="eastAsia" w:ascii="宋体" w:hAnsi="宋体" w:eastAsia="宋体" w:cs="宋体"/>
          <w:spacing w:val="8"/>
          <w:sz w:val="24"/>
          <w:szCs w:val="24"/>
        </w:rPr>
        <w:t>我公司作为本次采购项目的供应商，根据磋商文件要求，现郑重承诺如下：</w:t>
      </w:r>
    </w:p>
    <w:p w14:paraId="250E997F">
      <w:pPr>
        <w:pStyle w:val="21"/>
        <w:spacing w:before="0" w:beforeAutospacing="0" w:after="0" w:afterAutospacing="0" w:line="360" w:lineRule="auto"/>
        <w:ind w:firstLine="480"/>
        <w:rPr>
          <w:rFonts w:hint="eastAsia" w:ascii="宋体" w:hAnsi="宋体" w:eastAsia="宋体" w:cs="宋体"/>
          <w:sz w:val="24"/>
          <w:szCs w:val="24"/>
        </w:rPr>
      </w:pPr>
      <w:r>
        <w:rPr>
          <w:rFonts w:hint="eastAsia" w:ascii="宋体" w:hAnsi="宋体" w:eastAsia="宋体" w:cs="宋体"/>
          <w:spacing w:val="8"/>
          <w:sz w:val="24"/>
          <w:szCs w:val="24"/>
        </w:rPr>
        <w:t>一、具备《中华人民共和国政府采购法》第二十二条第一款和本项目规定的条件：</w:t>
      </w:r>
    </w:p>
    <w:p w14:paraId="6E05B059">
      <w:pPr>
        <w:pStyle w:val="21"/>
        <w:spacing w:before="0" w:beforeAutospacing="0" w:after="0" w:afterAutospacing="0" w:line="360" w:lineRule="auto"/>
        <w:ind w:firstLine="480"/>
        <w:rPr>
          <w:rFonts w:hint="eastAsia" w:ascii="宋体" w:hAnsi="宋体" w:eastAsia="宋体" w:cs="宋体"/>
          <w:sz w:val="24"/>
          <w:szCs w:val="24"/>
        </w:rPr>
      </w:pPr>
      <w:r>
        <w:rPr>
          <w:rFonts w:hint="eastAsia" w:ascii="宋体" w:hAnsi="宋体" w:eastAsia="宋体" w:cs="宋体"/>
          <w:spacing w:val="8"/>
          <w:sz w:val="24"/>
          <w:szCs w:val="24"/>
        </w:rPr>
        <w:t>（一）具有独立承担民事责任的能力； 　　</w:t>
      </w:r>
    </w:p>
    <w:p w14:paraId="097469FD">
      <w:pPr>
        <w:pStyle w:val="21"/>
        <w:spacing w:before="0" w:beforeAutospacing="0" w:after="0" w:afterAutospacing="0" w:line="360" w:lineRule="auto"/>
        <w:ind w:firstLine="480"/>
        <w:rPr>
          <w:rFonts w:hint="eastAsia" w:ascii="宋体" w:hAnsi="宋体" w:eastAsia="宋体" w:cs="宋体"/>
          <w:sz w:val="24"/>
          <w:szCs w:val="24"/>
        </w:rPr>
      </w:pPr>
      <w:r>
        <w:rPr>
          <w:rFonts w:hint="eastAsia" w:ascii="宋体" w:hAnsi="宋体" w:eastAsia="宋体" w:cs="宋体"/>
          <w:spacing w:val="8"/>
          <w:sz w:val="24"/>
          <w:szCs w:val="24"/>
        </w:rPr>
        <w:t>（二）具有良好的商业信誉和健全的财务会计制度； 　</w:t>
      </w:r>
    </w:p>
    <w:p w14:paraId="7CFE87A6">
      <w:pPr>
        <w:pStyle w:val="21"/>
        <w:spacing w:before="0" w:beforeAutospacing="0" w:after="0" w:afterAutospacing="0" w:line="360" w:lineRule="auto"/>
        <w:ind w:firstLine="480"/>
        <w:rPr>
          <w:rFonts w:hint="eastAsia" w:ascii="宋体" w:hAnsi="宋体" w:eastAsia="宋体" w:cs="宋体"/>
          <w:sz w:val="24"/>
          <w:szCs w:val="24"/>
        </w:rPr>
      </w:pPr>
      <w:r>
        <w:rPr>
          <w:rFonts w:hint="eastAsia" w:ascii="宋体" w:hAnsi="宋体" w:eastAsia="宋体" w:cs="宋体"/>
          <w:spacing w:val="8"/>
          <w:sz w:val="24"/>
          <w:szCs w:val="24"/>
        </w:rPr>
        <w:t>（三）具有履行合同所必需的设备和专业技术能力； 　　</w:t>
      </w:r>
    </w:p>
    <w:p w14:paraId="36ABA048">
      <w:pPr>
        <w:pStyle w:val="21"/>
        <w:spacing w:before="0" w:beforeAutospacing="0" w:after="0" w:afterAutospacing="0" w:line="360" w:lineRule="auto"/>
        <w:ind w:firstLine="480"/>
        <w:rPr>
          <w:rFonts w:hint="eastAsia" w:ascii="宋体" w:hAnsi="宋体" w:eastAsia="宋体" w:cs="宋体"/>
          <w:sz w:val="24"/>
          <w:szCs w:val="24"/>
        </w:rPr>
      </w:pPr>
      <w:r>
        <w:rPr>
          <w:rFonts w:hint="eastAsia" w:ascii="宋体" w:hAnsi="宋体" w:eastAsia="宋体" w:cs="宋体"/>
          <w:spacing w:val="8"/>
          <w:sz w:val="24"/>
          <w:szCs w:val="24"/>
        </w:rPr>
        <w:t>（四）有依法缴纳税收和社会保障资金的良好记录； 　　</w:t>
      </w:r>
    </w:p>
    <w:p w14:paraId="56C1D8C8">
      <w:pPr>
        <w:pStyle w:val="21"/>
        <w:spacing w:before="0" w:beforeAutospacing="0" w:after="0" w:afterAutospacing="0" w:line="360" w:lineRule="auto"/>
        <w:ind w:firstLine="480"/>
        <w:rPr>
          <w:rFonts w:hint="eastAsia" w:ascii="宋体" w:hAnsi="宋体" w:eastAsia="宋体" w:cs="宋体"/>
          <w:sz w:val="24"/>
          <w:szCs w:val="24"/>
        </w:rPr>
      </w:pPr>
      <w:r>
        <w:rPr>
          <w:rFonts w:hint="eastAsia" w:ascii="宋体" w:hAnsi="宋体" w:eastAsia="宋体" w:cs="宋体"/>
          <w:spacing w:val="8"/>
          <w:sz w:val="24"/>
          <w:szCs w:val="24"/>
        </w:rPr>
        <w:t>（五）参加政府采购活动前三年内，在经营活动中没有重大违法记录；</w:t>
      </w:r>
    </w:p>
    <w:p w14:paraId="24B885DA">
      <w:pPr>
        <w:pStyle w:val="21"/>
        <w:spacing w:before="0" w:beforeAutospacing="0" w:after="0" w:afterAutospacing="0" w:line="360" w:lineRule="auto"/>
        <w:ind w:firstLine="480"/>
        <w:rPr>
          <w:rFonts w:hint="eastAsia" w:ascii="宋体" w:hAnsi="宋体" w:eastAsia="宋体" w:cs="宋体"/>
          <w:sz w:val="24"/>
          <w:szCs w:val="24"/>
        </w:rPr>
      </w:pPr>
      <w:r>
        <w:rPr>
          <w:rFonts w:hint="eastAsia" w:ascii="宋体" w:hAnsi="宋体" w:eastAsia="宋体" w:cs="宋体"/>
          <w:spacing w:val="8"/>
          <w:sz w:val="24"/>
          <w:szCs w:val="24"/>
        </w:rPr>
        <w:t>（六）法律、行政法规规定的其他条件；</w:t>
      </w:r>
    </w:p>
    <w:p w14:paraId="5BE21309">
      <w:pPr>
        <w:pStyle w:val="21"/>
        <w:spacing w:before="0" w:beforeAutospacing="0" w:after="0" w:afterAutospacing="0" w:line="360" w:lineRule="auto"/>
        <w:ind w:firstLine="480"/>
        <w:rPr>
          <w:rFonts w:hint="eastAsia" w:ascii="宋体" w:hAnsi="宋体" w:eastAsia="宋体" w:cs="宋体"/>
          <w:sz w:val="24"/>
          <w:szCs w:val="24"/>
        </w:rPr>
      </w:pPr>
      <w:r>
        <w:rPr>
          <w:rFonts w:hint="eastAsia" w:ascii="宋体" w:hAnsi="宋体" w:eastAsia="宋体" w:cs="宋体"/>
          <w:spacing w:val="8"/>
          <w:sz w:val="24"/>
          <w:szCs w:val="24"/>
        </w:rPr>
        <w:t>（七）根据采购项目提出的特殊条件。</w:t>
      </w:r>
    </w:p>
    <w:p w14:paraId="7B690183">
      <w:pPr>
        <w:pStyle w:val="21"/>
        <w:spacing w:before="0" w:beforeAutospacing="0" w:after="0" w:afterAutospacing="0" w:line="360" w:lineRule="auto"/>
        <w:ind w:firstLine="480"/>
        <w:rPr>
          <w:rFonts w:hint="eastAsia" w:ascii="宋体" w:hAnsi="宋体" w:eastAsia="宋体" w:cs="宋体"/>
          <w:sz w:val="24"/>
          <w:szCs w:val="24"/>
        </w:rPr>
      </w:pPr>
      <w:r>
        <w:rPr>
          <w:rFonts w:hint="eastAsia" w:ascii="宋体" w:hAnsi="宋体" w:eastAsia="宋体" w:cs="宋体"/>
          <w:spacing w:val="8"/>
          <w:sz w:val="24"/>
          <w:szCs w:val="24"/>
        </w:rPr>
        <w:t>二、完全接受和满足本项目磋商文件中规定的实质性要求，如对磋商文件有异议，已经在</w:t>
      </w:r>
      <w:r>
        <w:rPr>
          <w:rFonts w:hint="eastAsia" w:ascii="宋体" w:hAnsi="宋体" w:eastAsia="宋体" w:cs="宋体"/>
          <w:sz w:val="24"/>
          <w:szCs w:val="24"/>
        </w:rPr>
        <w:t>提交响应文件截止</w:t>
      </w:r>
      <w:r>
        <w:rPr>
          <w:rFonts w:hint="eastAsia" w:ascii="宋体" w:hAnsi="宋体" w:eastAsia="宋体" w:cs="宋体"/>
          <w:spacing w:val="8"/>
          <w:sz w:val="24"/>
          <w:szCs w:val="24"/>
        </w:rPr>
        <w:t>时间届满前依法进行维权，不存在对磋商文件有异议同时又参加投标以求侥幸中标或者为实现其他非法目的的行为。</w:t>
      </w:r>
    </w:p>
    <w:p w14:paraId="301C003D">
      <w:pPr>
        <w:pStyle w:val="21"/>
        <w:spacing w:before="0" w:beforeAutospacing="0" w:after="0" w:afterAutospacing="0" w:line="360" w:lineRule="auto"/>
        <w:ind w:left="0" w:leftChars="0" w:firstLine="512" w:firstLineChars="200"/>
        <w:rPr>
          <w:rFonts w:hint="eastAsia" w:ascii="宋体" w:hAnsi="宋体" w:eastAsia="宋体" w:cs="宋体"/>
          <w:sz w:val="24"/>
          <w:szCs w:val="24"/>
        </w:rPr>
      </w:pPr>
      <w:r>
        <w:rPr>
          <w:rFonts w:hint="eastAsia" w:ascii="宋体" w:hAnsi="宋体" w:eastAsia="宋体" w:cs="宋体"/>
          <w:spacing w:val="8"/>
          <w:sz w:val="24"/>
          <w:szCs w:val="24"/>
        </w:rPr>
        <w:t>三、参加本次磋商活动，不存在与单位负责人为同一人或者存在直接控股、管理关系的其他供应商参与同一合同项下的政府采购活动的行为。</w:t>
      </w:r>
    </w:p>
    <w:p w14:paraId="020D3D82">
      <w:pPr>
        <w:pStyle w:val="21"/>
        <w:spacing w:before="0" w:beforeAutospacing="0" w:after="0" w:afterAutospacing="0" w:line="360" w:lineRule="auto"/>
        <w:ind w:firstLine="480"/>
        <w:rPr>
          <w:rFonts w:hint="eastAsia" w:ascii="宋体" w:hAnsi="宋体" w:eastAsia="宋体" w:cs="宋体"/>
          <w:sz w:val="24"/>
          <w:szCs w:val="24"/>
        </w:rPr>
      </w:pPr>
      <w:r>
        <w:rPr>
          <w:rFonts w:hint="eastAsia" w:ascii="宋体" w:hAnsi="宋体" w:eastAsia="宋体" w:cs="宋体"/>
          <w:spacing w:val="8"/>
          <w:sz w:val="24"/>
          <w:szCs w:val="24"/>
        </w:rPr>
        <w:t>四、参加本次磋商活动，不存在为采购项目提供整体设计、规范编制或者项目管理、监理、检测等服务的行为。</w:t>
      </w:r>
    </w:p>
    <w:p w14:paraId="42A00CBF">
      <w:pPr>
        <w:pStyle w:val="21"/>
        <w:spacing w:before="0" w:beforeAutospacing="0" w:after="0" w:afterAutospacing="0" w:line="360" w:lineRule="auto"/>
        <w:ind w:firstLine="480"/>
        <w:rPr>
          <w:rFonts w:hint="eastAsia" w:ascii="宋体" w:hAnsi="宋体" w:eastAsia="宋体" w:cs="宋体"/>
          <w:sz w:val="24"/>
          <w:szCs w:val="24"/>
        </w:rPr>
      </w:pPr>
      <w:r>
        <w:rPr>
          <w:rFonts w:hint="eastAsia" w:ascii="宋体" w:hAnsi="宋体" w:eastAsia="宋体" w:cs="宋体"/>
          <w:spacing w:val="8"/>
          <w:sz w:val="24"/>
          <w:szCs w:val="24"/>
        </w:rPr>
        <w:t>五、参加本次磋商活动，不存在和其他供应商在同一合同项下的采购项目中，同时委托同一个自然人、同一家庭的人员、同一单位的人员作为代理人的行为。</w:t>
      </w:r>
    </w:p>
    <w:p w14:paraId="736A8B81">
      <w:pPr>
        <w:pStyle w:val="21"/>
        <w:spacing w:before="0" w:beforeAutospacing="0" w:after="0" w:afterAutospacing="0" w:line="360" w:lineRule="auto"/>
        <w:ind w:firstLine="480"/>
        <w:rPr>
          <w:rFonts w:hint="eastAsia" w:ascii="宋体" w:hAnsi="宋体" w:eastAsia="宋体" w:cs="宋体"/>
          <w:sz w:val="24"/>
          <w:szCs w:val="24"/>
        </w:rPr>
      </w:pPr>
      <w:r>
        <w:rPr>
          <w:rFonts w:hint="eastAsia" w:ascii="宋体" w:hAnsi="宋体" w:eastAsia="宋体" w:cs="宋体"/>
          <w:spacing w:val="8"/>
          <w:sz w:val="24"/>
          <w:szCs w:val="24"/>
        </w:rPr>
        <w:t>六、供应商参加本次政府采购活动要求在近三年内供应商和其法定代表人没有行贿犯罪行为。</w:t>
      </w:r>
    </w:p>
    <w:p w14:paraId="7B18C624">
      <w:pPr>
        <w:pStyle w:val="21"/>
        <w:spacing w:before="0" w:beforeAutospacing="0" w:after="0" w:afterAutospacing="0" w:line="360" w:lineRule="auto"/>
        <w:ind w:firstLine="480"/>
        <w:rPr>
          <w:rFonts w:hint="eastAsia" w:ascii="宋体" w:hAnsi="宋体" w:eastAsia="宋体" w:cs="宋体"/>
          <w:spacing w:val="8"/>
          <w:sz w:val="24"/>
          <w:szCs w:val="24"/>
        </w:rPr>
      </w:pPr>
      <w:r>
        <w:rPr>
          <w:rFonts w:hint="eastAsia" w:ascii="宋体" w:hAnsi="宋体" w:eastAsia="宋体" w:cs="宋体"/>
          <w:spacing w:val="8"/>
          <w:sz w:val="24"/>
          <w:szCs w:val="24"/>
        </w:rPr>
        <w:t xml:space="preserve">七、参加本次招标采购活动，不存在联合体投标。 </w:t>
      </w:r>
    </w:p>
    <w:p w14:paraId="04AA1756">
      <w:pPr>
        <w:pStyle w:val="21"/>
        <w:spacing w:before="0" w:beforeAutospacing="0" w:after="0" w:afterAutospacing="0" w:line="360" w:lineRule="auto"/>
        <w:ind w:firstLine="480"/>
        <w:rPr>
          <w:rFonts w:hint="eastAsia" w:ascii="宋体" w:hAnsi="宋体" w:eastAsia="宋体" w:cs="宋体"/>
          <w:sz w:val="24"/>
          <w:szCs w:val="24"/>
        </w:rPr>
      </w:pPr>
      <w:r>
        <w:rPr>
          <w:rFonts w:hint="eastAsia" w:ascii="宋体" w:hAnsi="宋体" w:eastAsia="宋体" w:cs="宋体"/>
          <w:spacing w:val="8"/>
          <w:sz w:val="24"/>
          <w:szCs w:val="24"/>
          <w:lang w:val="en-US" w:eastAsia="zh-CN"/>
        </w:rPr>
        <w:t>八</w:t>
      </w:r>
      <w:r>
        <w:rPr>
          <w:rFonts w:hint="eastAsia" w:ascii="宋体" w:hAnsi="宋体" w:eastAsia="宋体" w:cs="宋体"/>
          <w:spacing w:val="8"/>
          <w:sz w:val="24"/>
          <w:szCs w:val="24"/>
        </w:rPr>
        <w:t>、投标文件中提供的能够给予我公司带来优惠、好处的任何材料资料和技术、服务、商务等响应承诺情况都是真实的、有效的、合法的。</w:t>
      </w:r>
    </w:p>
    <w:p w14:paraId="56F50202">
      <w:pPr>
        <w:pStyle w:val="21"/>
        <w:spacing w:before="0" w:beforeAutospacing="0" w:after="0" w:afterAutospacing="0" w:line="360" w:lineRule="auto"/>
        <w:jc w:val="both"/>
        <w:rPr>
          <w:rFonts w:hint="eastAsia" w:ascii="宋体" w:hAnsi="宋体" w:eastAsia="宋体" w:cs="宋体"/>
          <w:spacing w:val="8"/>
          <w:sz w:val="24"/>
          <w:szCs w:val="24"/>
        </w:rPr>
      </w:pPr>
      <w:r>
        <w:rPr>
          <w:rFonts w:hint="eastAsia" w:ascii="宋体" w:hAnsi="宋体" w:eastAsia="宋体" w:cs="宋体"/>
          <w:spacing w:val="8"/>
          <w:sz w:val="24"/>
          <w:szCs w:val="24"/>
        </w:rPr>
        <w:t xml:space="preserve">   </w:t>
      </w:r>
      <w:r>
        <w:rPr>
          <w:rFonts w:hint="eastAsia" w:ascii="宋体" w:hAnsi="宋体" w:eastAsia="宋体" w:cs="宋体"/>
          <w:spacing w:val="8"/>
          <w:sz w:val="24"/>
          <w:szCs w:val="24"/>
          <w:lang w:val="en-US" w:eastAsia="zh-CN"/>
        </w:rPr>
        <w:t>九</w:t>
      </w:r>
      <w:r>
        <w:rPr>
          <w:rFonts w:hint="eastAsia" w:ascii="宋体" w:hAnsi="宋体" w:eastAsia="宋体" w:cs="宋体"/>
          <w:spacing w:val="8"/>
          <w:sz w:val="24"/>
          <w:szCs w:val="24"/>
        </w:rPr>
        <w:t>、如本项目评标过程中需要提供样品，则我公司提供的样品即为中标后将要提供的中标产品，我公司对提供样品的性能和质量负责，因样品存在缺陷或者不符合磋商文件要求导致未能中标的，我公司愿意承担相应不利后果。（如提供样品）</w:t>
      </w:r>
    </w:p>
    <w:p w14:paraId="5C9D0964">
      <w:pPr>
        <w:pStyle w:val="21"/>
        <w:spacing w:before="0" w:beforeAutospacing="0" w:after="0" w:afterAutospacing="0" w:line="360" w:lineRule="auto"/>
        <w:ind w:firstLine="256" w:firstLineChars="100"/>
        <w:jc w:val="both"/>
        <w:rPr>
          <w:rFonts w:hint="eastAsia" w:ascii="宋体" w:hAnsi="宋体" w:eastAsia="宋体" w:cs="宋体"/>
          <w:sz w:val="24"/>
          <w:szCs w:val="24"/>
        </w:rPr>
      </w:pPr>
      <w:r>
        <w:rPr>
          <w:rFonts w:hint="eastAsia" w:ascii="宋体" w:hAnsi="宋体" w:eastAsia="宋体" w:cs="宋体"/>
          <w:spacing w:val="8"/>
          <w:sz w:val="24"/>
          <w:szCs w:val="24"/>
        </w:rPr>
        <w:t xml:space="preserve"> </w:t>
      </w:r>
      <w:r>
        <w:rPr>
          <w:rFonts w:hint="eastAsia" w:ascii="宋体" w:hAnsi="宋体" w:eastAsia="宋体" w:cs="宋体"/>
          <w:spacing w:val="8"/>
          <w:sz w:val="24"/>
          <w:szCs w:val="24"/>
          <w:lang w:val="en-US" w:eastAsia="zh-CN"/>
        </w:rPr>
        <w:t>十</w:t>
      </w:r>
      <w:r>
        <w:rPr>
          <w:rFonts w:hint="eastAsia" w:ascii="宋体" w:hAnsi="宋体" w:eastAsia="宋体" w:cs="宋体"/>
          <w:spacing w:val="8"/>
          <w:sz w:val="24"/>
          <w:szCs w:val="24"/>
        </w:rPr>
        <w:t>、存在以下行为之一的愿意接受相关部门的处理：</w:t>
      </w:r>
    </w:p>
    <w:p w14:paraId="55ED70D6">
      <w:pPr>
        <w:pStyle w:val="21"/>
        <w:spacing w:before="0" w:beforeAutospacing="0" w:after="0" w:afterAutospacing="0" w:line="360" w:lineRule="auto"/>
        <w:jc w:val="both"/>
        <w:rPr>
          <w:rFonts w:hint="eastAsia" w:ascii="宋体" w:hAnsi="宋体" w:eastAsia="宋体" w:cs="宋体"/>
          <w:sz w:val="24"/>
          <w:szCs w:val="24"/>
        </w:rPr>
      </w:pPr>
      <w:r>
        <w:rPr>
          <w:rFonts w:hint="eastAsia" w:ascii="宋体" w:hAnsi="宋体" w:eastAsia="宋体" w:cs="宋体"/>
          <w:spacing w:val="8"/>
          <w:sz w:val="24"/>
          <w:szCs w:val="24"/>
        </w:rPr>
        <w:t>   （一）投标有效期内撤销投标文件的；</w:t>
      </w:r>
    </w:p>
    <w:p w14:paraId="54931C5B">
      <w:pPr>
        <w:pStyle w:val="21"/>
        <w:spacing w:before="0" w:beforeAutospacing="0" w:after="0" w:afterAutospacing="0" w:line="360" w:lineRule="auto"/>
        <w:jc w:val="both"/>
        <w:rPr>
          <w:rFonts w:hint="eastAsia" w:ascii="宋体" w:hAnsi="宋体" w:eastAsia="宋体" w:cs="宋体"/>
          <w:sz w:val="24"/>
          <w:szCs w:val="24"/>
        </w:rPr>
      </w:pPr>
      <w:r>
        <w:rPr>
          <w:rFonts w:hint="eastAsia" w:ascii="宋体" w:hAnsi="宋体" w:eastAsia="宋体" w:cs="宋体"/>
          <w:spacing w:val="8"/>
          <w:sz w:val="24"/>
          <w:szCs w:val="24"/>
        </w:rPr>
        <w:t>   （二）在采购人确定中标人以前放弃中标候选资格的；</w:t>
      </w:r>
    </w:p>
    <w:p w14:paraId="4C472E20">
      <w:pPr>
        <w:pStyle w:val="21"/>
        <w:spacing w:before="0" w:beforeAutospacing="0" w:after="0" w:afterAutospacing="0" w:line="360" w:lineRule="auto"/>
        <w:jc w:val="both"/>
        <w:rPr>
          <w:rFonts w:hint="eastAsia" w:ascii="宋体" w:hAnsi="宋体" w:eastAsia="宋体" w:cs="宋体"/>
          <w:sz w:val="24"/>
          <w:szCs w:val="24"/>
        </w:rPr>
      </w:pPr>
      <w:r>
        <w:rPr>
          <w:rFonts w:hint="eastAsia" w:ascii="宋体" w:hAnsi="宋体" w:eastAsia="宋体" w:cs="宋体"/>
          <w:spacing w:val="8"/>
          <w:sz w:val="24"/>
          <w:szCs w:val="24"/>
        </w:rPr>
        <w:t>   （三）由于中标人的原因未能按照磋商文件的规定与采购人签订合同；</w:t>
      </w:r>
    </w:p>
    <w:p w14:paraId="364DE8BB">
      <w:pPr>
        <w:pStyle w:val="21"/>
        <w:spacing w:before="0" w:beforeAutospacing="0" w:after="0" w:afterAutospacing="0" w:line="360" w:lineRule="auto"/>
        <w:jc w:val="both"/>
        <w:rPr>
          <w:rFonts w:hint="eastAsia" w:ascii="宋体" w:hAnsi="宋体" w:eastAsia="宋体" w:cs="宋体"/>
          <w:sz w:val="24"/>
          <w:szCs w:val="24"/>
        </w:rPr>
      </w:pPr>
      <w:r>
        <w:rPr>
          <w:rFonts w:hint="eastAsia" w:ascii="宋体" w:hAnsi="宋体" w:eastAsia="宋体" w:cs="宋体"/>
          <w:spacing w:val="8"/>
          <w:sz w:val="24"/>
          <w:szCs w:val="24"/>
        </w:rPr>
        <w:t>   （四）由于中标人的原因未能按照磋商文件的规定交纳履约保证金；</w:t>
      </w:r>
    </w:p>
    <w:p w14:paraId="643FA5FB">
      <w:pPr>
        <w:pStyle w:val="21"/>
        <w:spacing w:before="0" w:beforeAutospacing="0" w:after="0" w:afterAutospacing="0" w:line="360" w:lineRule="auto"/>
        <w:jc w:val="both"/>
        <w:rPr>
          <w:rFonts w:hint="eastAsia" w:ascii="宋体" w:hAnsi="宋体" w:eastAsia="宋体" w:cs="宋体"/>
          <w:sz w:val="24"/>
          <w:szCs w:val="24"/>
        </w:rPr>
      </w:pPr>
      <w:r>
        <w:rPr>
          <w:rFonts w:hint="eastAsia" w:ascii="宋体" w:hAnsi="宋体" w:eastAsia="宋体" w:cs="宋体"/>
          <w:spacing w:val="8"/>
          <w:sz w:val="24"/>
          <w:szCs w:val="24"/>
        </w:rPr>
        <w:t>   （五）在投标文件中提供虚假材料谋取中标；</w:t>
      </w:r>
    </w:p>
    <w:p w14:paraId="583E63C0">
      <w:pPr>
        <w:pStyle w:val="21"/>
        <w:spacing w:before="0" w:beforeAutospacing="0" w:after="0" w:afterAutospacing="0" w:line="360" w:lineRule="auto"/>
        <w:jc w:val="both"/>
        <w:rPr>
          <w:rFonts w:hint="eastAsia" w:ascii="宋体" w:hAnsi="宋体" w:eastAsia="宋体" w:cs="宋体"/>
          <w:sz w:val="24"/>
          <w:szCs w:val="24"/>
        </w:rPr>
      </w:pPr>
      <w:r>
        <w:rPr>
          <w:rFonts w:hint="eastAsia" w:ascii="宋体" w:hAnsi="宋体" w:eastAsia="宋体" w:cs="宋体"/>
          <w:spacing w:val="8"/>
          <w:sz w:val="24"/>
          <w:szCs w:val="24"/>
        </w:rPr>
        <w:t>   （六）与采购人、其他供应商或者采购代理机构恶意串通的；</w:t>
      </w:r>
    </w:p>
    <w:p w14:paraId="69787FCE">
      <w:pPr>
        <w:pStyle w:val="21"/>
        <w:spacing w:before="0" w:beforeAutospacing="0" w:after="0" w:afterAutospacing="0" w:line="360" w:lineRule="auto"/>
        <w:jc w:val="both"/>
        <w:rPr>
          <w:rFonts w:hint="eastAsia" w:ascii="宋体" w:hAnsi="宋体" w:eastAsia="宋体" w:cs="宋体"/>
          <w:sz w:val="24"/>
          <w:szCs w:val="24"/>
        </w:rPr>
      </w:pPr>
      <w:r>
        <w:rPr>
          <w:rFonts w:hint="eastAsia" w:ascii="宋体" w:hAnsi="宋体" w:eastAsia="宋体" w:cs="宋体"/>
          <w:spacing w:val="8"/>
          <w:sz w:val="24"/>
          <w:szCs w:val="24"/>
        </w:rPr>
        <w:t>   （七）投标有效期内，供应商在政府采购活动中有违法、违规、违纪行为。</w:t>
      </w:r>
    </w:p>
    <w:p w14:paraId="758BDD68">
      <w:pPr>
        <w:pStyle w:val="21"/>
        <w:spacing w:before="0" w:beforeAutospacing="0" w:after="0" w:afterAutospacing="0" w:line="360" w:lineRule="auto"/>
        <w:jc w:val="both"/>
        <w:rPr>
          <w:rFonts w:hint="eastAsia" w:ascii="宋体" w:hAnsi="宋体" w:eastAsia="宋体" w:cs="宋体"/>
          <w:sz w:val="24"/>
          <w:szCs w:val="24"/>
        </w:rPr>
      </w:pPr>
      <w:r>
        <w:rPr>
          <w:rFonts w:hint="eastAsia" w:ascii="宋体" w:hAnsi="宋体" w:eastAsia="宋体" w:cs="宋体"/>
          <w:spacing w:val="8"/>
          <w:sz w:val="24"/>
          <w:szCs w:val="24"/>
        </w:rPr>
        <w:t> 由此产生的一切法律后果和责任由我公司承担。我公司声明放弃对此提出任何异议和追索的权利。</w:t>
      </w:r>
    </w:p>
    <w:p w14:paraId="251ED116">
      <w:pPr>
        <w:pStyle w:val="21"/>
        <w:spacing w:before="0" w:beforeAutospacing="0" w:after="0" w:afterAutospacing="0" w:line="360" w:lineRule="auto"/>
        <w:ind w:firstLine="690"/>
        <w:jc w:val="both"/>
        <w:rPr>
          <w:rFonts w:hint="eastAsia" w:ascii="宋体" w:hAnsi="宋体" w:eastAsia="宋体" w:cs="宋体"/>
          <w:sz w:val="24"/>
          <w:szCs w:val="24"/>
        </w:rPr>
      </w:pPr>
      <w:r>
        <w:rPr>
          <w:rFonts w:hint="eastAsia" w:ascii="宋体" w:hAnsi="宋体" w:eastAsia="宋体" w:cs="宋体"/>
          <w:spacing w:val="8"/>
          <w:sz w:val="24"/>
          <w:szCs w:val="24"/>
        </w:rPr>
        <w:t>本公司对上述承诺的内容事项真实性负责。如经查实上述承诺的内容事项存在虚假，我公司愿意接受以提供虚假材料谋取中标追究法律责任。</w:t>
      </w:r>
    </w:p>
    <w:p w14:paraId="11284C55">
      <w:pPr>
        <w:pStyle w:val="21"/>
        <w:spacing w:before="0" w:beforeAutospacing="0" w:after="0" w:afterAutospacing="0" w:line="360" w:lineRule="auto"/>
        <w:rPr>
          <w:rFonts w:hint="eastAsia" w:ascii="宋体" w:hAnsi="宋体" w:eastAsia="宋体" w:cs="宋体"/>
          <w:sz w:val="24"/>
          <w:szCs w:val="24"/>
        </w:rPr>
      </w:pPr>
      <w:r>
        <w:rPr>
          <w:rFonts w:hint="eastAsia" w:ascii="宋体" w:hAnsi="宋体" w:eastAsia="宋体" w:cs="宋体"/>
          <w:spacing w:val="8"/>
          <w:sz w:val="24"/>
          <w:szCs w:val="24"/>
        </w:rPr>
        <w:t>       </w:t>
      </w:r>
    </w:p>
    <w:p w14:paraId="54C0637C">
      <w:pPr>
        <w:pStyle w:val="21"/>
        <w:spacing w:before="0" w:beforeAutospacing="0" w:after="0" w:afterAutospacing="0" w:line="360" w:lineRule="auto"/>
        <w:ind w:firstLine="465"/>
        <w:rPr>
          <w:rFonts w:hint="eastAsia" w:ascii="宋体" w:hAnsi="宋体" w:eastAsia="宋体" w:cs="宋体"/>
          <w:sz w:val="24"/>
          <w:szCs w:val="24"/>
        </w:rPr>
      </w:pPr>
      <w:r>
        <w:rPr>
          <w:rFonts w:hint="eastAsia" w:ascii="宋体" w:hAnsi="宋体" w:eastAsia="宋体" w:cs="宋体"/>
          <w:spacing w:val="8"/>
          <w:sz w:val="24"/>
          <w:szCs w:val="24"/>
        </w:rPr>
        <w:t>供应商名称：</w:t>
      </w:r>
      <w:r>
        <w:rPr>
          <w:rFonts w:hint="eastAsia" w:ascii="宋体" w:hAnsi="宋体" w:eastAsia="宋体" w:cs="宋体"/>
          <w:spacing w:val="8"/>
          <w:sz w:val="24"/>
          <w:szCs w:val="24"/>
          <w:u w:val="single"/>
        </w:rPr>
        <w:t>                  </w:t>
      </w:r>
      <w:r>
        <w:rPr>
          <w:rFonts w:hint="eastAsia" w:ascii="宋体" w:hAnsi="宋体" w:eastAsia="宋体" w:cs="宋体"/>
          <w:spacing w:val="8"/>
          <w:sz w:val="24"/>
          <w:szCs w:val="24"/>
        </w:rPr>
        <w:t>（盖章）</w:t>
      </w:r>
    </w:p>
    <w:p w14:paraId="1CA1CAA3">
      <w:pPr>
        <w:pStyle w:val="21"/>
        <w:spacing w:before="0" w:beforeAutospacing="0" w:after="0" w:afterAutospacing="0" w:line="360" w:lineRule="auto"/>
        <w:ind w:firstLine="465"/>
        <w:rPr>
          <w:rFonts w:hint="eastAsia" w:ascii="宋体" w:hAnsi="宋体" w:eastAsia="宋体" w:cs="宋体"/>
          <w:sz w:val="24"/>
          <w:szCs w:val="24"/>
        </w:rPr>
      </w:pPr>
      <w:r>
        <w:rPr>
          <w:rFonts w:hint="eastAsia" w:ascii="宋体" w:hAnsi="宋体" w:eastAsia="宋体" w:cs="宋体"/>
          <w:spacing w:val="8"/>
          <w:sz w:val="24"/>
          <w:szCs w:val="24"/>
        </w:rPr>
        <w:t>法定代表人或授权代表：</w:t>
      </w:r>
      <w:r>
        <w:rPr>
          <w:rFonts w:hint="eastAsia" w:ascii="宋体" w:hAnsi="宋体" w:eastAsia="宋体" w:cs="宋体"/>
          <w:spacing w:val="8"/>
          <w:sz w:val="24"/>
          <w:szCs w:val="24"/>
          <w:u w:val="single"/>
        </w:rPr>
        <w:t>            </w:t>
      </w:r>
      <w:r>
        <w:rPr>
          <w:rFonts w:hint="eastAsia" w:ascii="宋体" w:hAnsi="宋体" w:eastAsia="宋体" w:cs="宋体"/>
          <w:spacing w:val="8"/>
          <w:sz w:val="24"/>
          <w:szCs w:val="24"/>
        </w:rPr>
        <w:t>（签字或盖章）</w:t>
      </w:r>
    </w:p>
    <w:p w14:paraId="541EA3DD">
      <w:pPr>
        <w:pStyle w:val="21"/>
        <w:spacing w:before="0" w:beforeAutospacing="0" w:after="0" w:afterAutospacing="0" w:line="360" w:lineRule="auto"/>
        <w:ind w:firstLine="480"/>
        <w:jc w:val="both"/>
        <w:rPr>
          <w:rFonts w:hint="eastAsia" w:ascii="宋体" w:hAnsi="宋体" w:eastAsia="宋体" w:cs="宋体"/>
          <w:sz w:val="24"/>
          <w:szCs w:val="24"/>
        </w:rPr>
      </w:pPr>
      <w:r>
        <w:rPr>
          <w:rFonts w:hint="eastAsia" w:ascii="宋体" w:hAnsi="宋体" w:eastAsia="宋体" w:cs="宋体"/>
          <w:spacing w:val="8"/>
          <w:sz w:val="24"/>
          <w:szCs w:val="24"/>
        </w:rPr>
        <w:t>日期：</w:t>
      </w:r>
      <w:r>
        <w:rPr>
          <w:rFonts w:hint="eastAsia" w:ascii="宋体" w:hAnsi="宋体" w:eastAsia="宋体" w:cs="宋体"/>
          <w:spacing w:val="8"/>
          <w:sz w:val="24"/>
          <w:szCs w:val="24"/>
          <w:u w:val="single"/>
        </w:rPr>
        <w:t>              </w:t>
      </w:r>
    </w:p>
    <w:p w14:paraId="11E516D1">
      <w:pPr>
        <w:pStyle w:val="7"/>
        <w:spacing w:before="120" w:after="120" w:line="360" w:lineRule="auto"/>
        <w:jc w:val="center"/>
        <w:rPr>
          <w:rFonts w:hint="eastAsia" w:ascii="宋体" w:hAnsi="宋体" w:eastAsia="宋体" w:cs="宋体"/>
          <w:sz w:val="24"/>
          <w:szCs w:val="24"/>
        </w:rPr>
        <w:sectPr>
          <w:pgSz w:w="11906" w:h="16838"/>
          <w:pgMar w:top="1440" w:right="1706" w:bottom="1440" w:left="1800" w:header="851" w:footer="992" w:gutter="0"/>
          <w:pgNumType w:fmt="decimal"/>
          <w:cols w:space="720" w:num="1"/>
          <w:docGrid w:type="lines" w:linePitch="312" w:charSpace="0"/>
        </w:sectPr>
      </w:pPr>
    </w:p>
    <w:bookmarkEnd w:id="739"/>
    <w:bookmarkEnd w:id="740"/>
    <w:bookmarkEnd w:id="741"/>
    <w:p w14:paraId="341F1B2C">
      <w:pPr>
        <w:pStyle w:val="7"/>
        <w:spacing w:before="120" w:after="120" w:line="360" w:lineRule="auto"/>
        <w:jc w:val="center"/>
        <w:rPr>
          <w:rFonts w:hint="default" w:ascii="宋体" w:hAnsi="宋体" w:eastAsia="宋体" w:cs="宋体"/>
          <w:b/>
          <w:bCs/>
          <w:kern w:val="0"/>
          <w:sz w:val="24"/>
          <w:szCs w:val="24"/>
          <w:lang w:val="en-US" w:eastAsia="zh-CN" w:bidi="ar-SA"/>
        </w:rPr>
      </w:pPr>
      <w:bookmarkStart w:id="742" w:name="_Toc425752595"/>
      <w:bookmarkStart w:id="743" w:name="_Toc466298170"/>
      <w:bookmarkStart w:id="744" w:name="_Toc21801"/>
      <w:bookmarkStart w:id="745" w:name="_Toc12095"/>
      <w:r>
        <w:rPr>
          <w:rFonts w:hint="eastAsia" w:ascii="宋体" w:hAnsi="宋体" w:eastAsia="宋体" w:cs="宋体"/>
          <w:b/>
          <w:bCs/>
          <w:kern w:val="0"/>
          <w:sz w:val="32"/>
          <w:szCs w:val="32"/>
          <w:lang w:val="en-US" w:eastAsia="zh-CN" w:bidi="ar-SA"/>
        </w:rPr>
        <w:t>五、</w:t>
      </w:r>
      <w:bookmarkEnd w:id="742"/>
      <w:bookmarkEnd w:id="743"/>
      <w:bookmarkEnd w:id="744"/>
      <w:bookmarkEnd w:id="745"/>
      <w:r>
        <w:rPr>
          <w:rFonts w:hint="eastAsia" w:ascii="宋体" w:hAnsi="宋体" w:eastAsia="宋体" w:cs="宋体"/>
          <w:b/>
          <w:bCs/>
          <w:kern w:val="0"/>
          <w:sz w:val="32"/>
          <w:szCs w:val="32"/>
          <w:lang w:val="en-US" w:eastAsia="zh-CN" w:bidi="ar-SA"/>
        </w:rPr>
        <w:t>资格审查资料</w:t>
      </w:r>
    </w:p>
    <w:p w14:paraId="4F7EFBEF">
      <w:pPr>
        <w:numPr>
          <w:ilvl w:val="0"/>
          <w:numId w:val="0"/>
        </w:numPr>
        <w:autoSpaceDE w:val="0"/>
        <w:autoSpaceDN w:val="0"/>
        <w:adjustRightInd w:val="0"/>
        <w:spacing w:line="420" w:lineRule="exact"/>
        <w:ind w:leftChars="0"/>
        <w:jc w:val="center"/>
        <w:rPr>
          <w:rFonts w:hint="eastAsia" w:ascii="宋体" w:hAnsi="宋体" w:eastAsia="宋体" w:cs="宋体"/>
          <w:b/>
          <w:bCs/>
          <w:color w:val="000000"/>
          <w:kern w:val="0"/>
          <w:sz w:val="24"/>
          <w:szCs w:val="24"/>
          <w:lang w:val="en-US" w:eastAsia="zh-CN" w:bidi="ar"/>
        </w:rPr>
      </w:pPr>
      <w:bookmarkStart w:id="746" w:name="_Toc448080275"/>
      <w:r>
        <w:rPr>
          <w:rFonts w:hint="eastAsia" w:ascii="宋体" w:hAnsi="宋体" w:eastAsia="宋体" w:cs="宋体"/>
          <w:b/>
          <w:bCs/>
          <w:color w:val="000000"/>
          <w:kern w:val="0"/>
          <w:sz w:val="24"/>
          <w:szCs w:val="24"/>
          <w:lang w:val="en-US" w:eastAsia="zh-CN" w:bidi="ar"/>
        </w:rPr>
        <w:t>1、资格承诺声明函</w:t>
      </w:r>
    </w:p>
    <w:p w14:paraId="10E9B79D">
      <w:pPr>
        <w:keepNext w:val="0"/>
        <w:keepLines w:val="0"/>
        <w:widowControl/>
        <w:suppressLineNumbers w:val="0"/>
        <w:spacing w:line="360" w:lineRule="auto"/>
        <w:jc w:val="left"/>
      </w:pPr>
      <w:r>
        <w:rPr>
          <w:rFonts w:hint="eastAsia" w:ascii="宋体" w:hAnsi="宋体" w:eastAsia="宋体" w:cs="宋体"/>
          <w:color w:val="000000"/>
          <w:kern w:val="0"/>
          <w:sz w:val="24"/>
          <w:szCs w:val="24"/>
          <w:lang w:val="en-US" w:eastAsia="zh-CN" w:bidi="ar"/>
        </w:rPr>
        <w:t>致</w:t>
      </w:r>
      <w:r>
        <w:rPr>
          <w:rFonts w:hint="eastAsia" w:ascii="宋体" w:hAnsi="宋体" w:eastAsia="宋体" w:cs="宋体"/>
          <w:color w:val="000000"/>
          <w:kern w:val="0"/>
          <w:sz w:val="24"/>
          <w:szCs w:val="24"/>
          <w:u w:val="single"/>
          <w:lang w:val="en-US" w:eastAsia="zh-CN" w:bidi="ar"/>
        </w:rPr>
        <w:t xml:space="preserve"> （本项目采购单位） </w:t>
      </w:r>
      <w:r>
        <w:rPr>
          <w:rFonts w:hint="eastAsia" w:ascii="宋体" w:hAnsi="宋体" w:eastAsia="宋体" w:cs="宋体"/>
          <w:color w:val="000000"/>
          <w:kern w:val="0"/>
          <w:sz w:val="24"/>
          <w:szCs w:val="24"/>
          <w:lang w:val="en-US" w:eastAsia="zh-CN" w:bidi="ar"/>
        </w:rPr>
        <w:t xml:space="preserve">： </w:t>
      </w:r>
    </w:p>
    <w:p w14:paraId="2B21C50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我单位自愿参加本次政府采购活动，严格遵守《中华人民共和国政府采购法》及相关法律法规，依法诚信经营，依法遵守本次政府采购活动的各项规定。我单位郑重承诺声明如下： </w:t>
      </w:r>
    </w:p>
    <w:p w14:paraId="51A8A06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一 、我单位全称为</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，注册地点为</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，统一社会信用代码为</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，法定代表人（单位负责人）为</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，联系方式为</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 xml:space="preserve">。 </w:t>
      </w:r>
    </w:p>
    <w:p w14:paraId="5074EA9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二、我单位具有独立承担民事责任的能力。 </w:t>
      </w:r>
    </w:p>
    <w:p w14:paraId="0256971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三、我单位具有良好的商业信誉和健全的财务会计制度。 </w:t>
      </w:r>
    </w:p>
    <w:p w14:paraId="2EDC116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四、我单位具有履行合同所必需的设备和专业技术能力。 </w:t>
      </w:r>
    </w:p>
    <w:p w14:paraId="13A5190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五、我单位有依法缴纳税收和社会保障资金的良好记录。 </w:t>
      </w:r>
    </w:p>
    <w:p w14:paraId="4FFE94B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六、我单位参加政府采购活动前三年内，在经营活动中没有重大违法记录。（重大违法记录，是指响应人因违法经营受到刑事处罚或者责令停产停业、吊销许可证或者执照、较大数额罚款等行政处罚。） </w:t>
      </w:r>
    </w:p>
    <w:p w14:paraId="0D7C6D0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七、我单位具备法律、行政法规规定的其他条件。 </w:t>
      </w:r>
    </w:p>
    <w:p w14:paraId="1E81849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我单位保证上述声明的事项都是真实的，符合《中华人民共和国政府采购法》规定的响应人资格条件。如有弄虚作假，我单位愿意按照“提供虚假材料谋取中标、成交”承担相应的法律责任，同意将违背承诺行为作为失信行为记录到社会信用信息平台，并承担因此所造成的一切损失。 </w:t>
      </w:r>
    </w:p>
    <w:p w14:paraId="15C002A5">
      <w:pPr>
        <w:keepNext w:val="0"/>
        <w:keepLines w:val="0"/>
        <w:pageBreakBefore w:val="0"/>
        <w:widowControl/>
        <w:suppressLineNumbers w:val="0"/>
        <w:kinsoku/>
        <w:wordWrap/>
        <w:overflowPunct/>
        <w:topLinePunct w:val="0"/>
        <w:autoSpaceDE/>
        <w:autoSpaceDN/>
        <w:bidi w:val="0"/>
        <w:adjustRightInd/>
        <w:snapToGrid/>
        <w:spacing w:line="360" w:lineRule="auto"/>
        <w:ind w:firstLine="1920" w:firstLineChars="800"/>
        <w:jc w:val="left"/>
        <w:textAlignment w:val="auto"/>
      </w:pPr>
      <w:r>
        <w:rPr>
          <w:rFonts w:hint="eastAsia" w:ascii="宋体" w:hAnsi="宋体" w:eastAsia="宋体" w:cs="宋体"/>
          <w:color w:val="000000"/>
          <w:kern w:val="0"/>
          <w:sz w:val="24"/>
          <w:szCs w:val="24"/>
          <w:lang w:val="en-US" w:eastAsia="zh-CN" w:bidi="ar"/>
        </w:rPr>
        <w:t xml:space="preserve">承诺单位（企业电子签章或公章）： </w:t>
      </w:r>
    </w:p>
    <w:p w14:paraId="3DEBDED2">
      <w:pPr>
        <w:keepNext w:val="0"/>
        <w:keepLines w:val="0"/>
        <w:pageBreakBefore w:val="0"/>
        <w:widowControl/>
        <w:suppressLineNumbers w:val="0"/>
        <w:kinsoku/>
        <w:wordWrap/>
        <w:overflowPunct/>
        <w:topLinePunct w:val="0"/>
        <w:autoSpaceDE/>
        <w:autoSpaceDN/>
        <w:bidi w:val="0"/>
        <w:adjustRightInd/>
        <w:snapToGrid/>
        <w:spacing w:line="360" w:lineRule="auto"/>
        <w:ind w:firstLine="1920" w:firstLineChars="800"/>
        <w:jc w:val="left"/>
        <w:textAlignment w:val="auto"/>
      </w:pPr>
      <w:r>
        <w:rPr>
          <w:rFonts w:hint="eastAsia" w:ascii="宋体" w:hAnsi="宋体" w:eastAsia="宋体" w:cs="宋体"/>
          <w:color w:val="000000"/>
          <w:kern w:val="0"/>
          <w:sz w:val="24"/>
          <w:szCs w:val="24"/>
          <w:lang w:val="en-US" w:eastAsia="zh-CN" w:bidi="ar"/>
        </w:rPr>
        <w:t xml:space="preserve">法定代表人或其委托代理人（个人电子签章或签字）： </w:t>
      </w:r>
    </w:p>
    <w:p w14:paraId="6B308E56">
      <w:pPr>
        <w:keepNext w:val="0"/>
        <w:keepLines w:val="0"/>
        <w:pageBreakBefore w:val="0"/>
        <w:widowControl/>
        <w:suppressLineNumbers w:val="0"/>
        <w:kinsoku/>
        <w:wordWrap/>
        <w:overflowPunct/>
        <w:topLinePunct w:val="0"/>
        <w:autoSpaceDE/>
        <w:autoSpaceDN/>
        <w:bidi w:val="0"/>
        <w:adjustRightInd/>
        <w:snapToGrid/>
        <w:spacing w:line="360" w:lineRule="auto"/>
        <w:ind w:firstLine="1920" w:firstLineChars="800"/>
        <w:jc w:val="left"/>
        <w:textAlignment w:val="auto"/>
      </w:pPr>
      <w:r>
        <w:rPr>
          <w:rFonts w:hint="eastAsia" w:ascii="宋体" w:hAnsi="宋体" w:eastAsia="宋体" w:cs="宋体"/>
          <w:color w:val="000000"/>
          <w:kern w:val="0"/>
          <w:sz w:val="24"/>
          <w:szCs w:val="24"/>
          <w:lang w:val="en-US" w:eastAsia="zh-CN" w:bidi="ar"/>
        </w:rPr>
        <w:t xml:space="preserve">日期：   年   月   日 </w:t>
      </w:r>
    </w:p>
    <w:p w14:paraId="1B95E169">
      <w:pPr>
        <w:keepNext w:val="0"/>
        <w:keepLines w:val="0"/>
        <w:widowControl/>
        <w:suppressLineNumbers w:val="0"/>
        <w:spacing w:line="360" w:lineRule="auto"/>
        <w:jc w:val="left"/>
        <w:rPr>
          <w:rFonts w:hint="eastAsia" w:ascii="宋体" w:hAnsi="宋体" w:eastAsia="宋体" w:cs="宋体"/>
          <w:b/>
          <w:bCs/>
          <w:color w:val="000000"/>
          <w:kern w:val="0"/>
          <w:sz w:val="24"/>
          <w:szCs w:val="24"/>
          <w:lang w:val="en-US" w:eastAsia="zh-CN" w:bidi="ar"/>
        </w:rPr>
      </w:pPr>
    </w:p>
    <w:p w14:paraId="36B6A6CE">
      <w:pPr>
        <w:keepNext w:val="0"/>
        <w:keepLines w:val="0"/>
        <w:widowControl/>
        <w:suppressLineNumbers w:val="0"/>
        <w:spacing w:line="360" w:lineRule="auto"/>
        <w:jc w:val="left"/>
      </w:pPr>
      <w:r>
        <w:rPr>
          <w:rFonts w:hint="eastAsia" w:ascii="宋体" w:hAnsi="宋体" w:eastAsia="宋体" w:cs="宋体"/>
          <w:b/>
          <w:bCs/>
          <w:color w:val="000000"/>
          <w:kern w:val="0"/>
          <w:sz w:val="24"/>
          <w:szCs w:val="24"/>
          <w:lang w:val="en-US" w:eastAsia="zh-CN" w:bidi="ar"/>
        </w:rPr>
        <w:t xml:space="preserve">注：1.供应商须在响应文件中按此模板提供承诺函，未提供视为未实质性响应磋商文件要求，按无效投标处理。 </w:t>
      </w:r>
    </w:p>
    <w:p w14:paraId="42A55028">
      <w:pPr>
        <w:keepNext w:val="0"/>
        <w:keepLines w:val="0"/>
        <w:widowControl/>
        <w:numPr>
          <w:ilvl w:val="0"/>
          <w:numId w:val="6"/>
        </w:numPr>
        <w:suppressLineNumbers w:val="0"/>
        <w:ind w:left="0" w:leftChars="0" w:firstLine="482" w:firstLineChars="200"/>
        <w:jc w:val="center"/>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供应商的法定代表人或者授权代表的签字或盖章应真实、有效。</w:t>
      </w:r>
      <w:r>
        <w:rPr>
          <w:rFonts w:hint="eastAsia" w:ascii="宋体" w:hAnsi="宋体" w:eastAsia="宋体" w:cs="宋体"/>
          <w:kern w:val="0"/>
          <w:sz w:val="24"/>
          <w:szCs w:val="24"/>
        </w:rPr>
        <w:br w:type="page"/>
      </w:r>
      <w:bookmarkEnd w:id="746"/>
      <w:bookmarkStart w:id="747" w:name="_Toc25789"/>
      <w:bookmarkStart w:id="748" w:name="_Toc15075"/>
      <w:r>
        <w:rPr>
          <w:rFonts w:hint="eastAsia" w:ascii="宋体" w:hAnsi="宋体" w:eastAsia="宋体" w:cs="宋体"/>
          <w:b/>
          <w:bCs/>
          <w:color w:val="000000"/>
          <w:kern w:val="0"/>
          <w:sz w:val="24"/>
          <w:szCs w:val="24"/>
          <w:lang w:val="en-US" w:eastAsia="zh-CN" w:bidi="ar"/>
        </w:rPr>
        <w:t>2、供应商基本情况一览表</w:t>
      </w:r>
    </w:p>
    <w:p w14:paraId="119ED196">
      <w:pPr>
        <w:keepNext w:val="0"/>
        <w:keepLines w:val="0"/>
        <w:widowControl/>
        <w:numPr>
          <w:ilvl w:val="0"/>
          <w:numId w:val="0"/>
        </w:numPr>
        <w:suppressLineNumbers w:val="0"/>
        <w:ind w:leftChars="200"/>
        <w:jc w:val="both"/>
        <w:rPr>
          <w:rFonts w:hint="eastAsia" w:ascii="宋体" w:hAnsi="宋体" w:eastAsia="宋体" w:cs="宋体"/>
          <w:b/>
          <w:bCs/>
          <w:color w:val="000000"/>
          <w:kern w:val="0"/>
          <w:sz w:val="24"/>
          <w:szCs w:val="24"/>
          <w:lang w:val="en-US" w:eastAsia="zh-CN" w:bidi="ar"/>
        </w:rPr>
      </w:pP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54"/>
        <w:gridCol w:w="2154"/>
        <w:gridCol w:w="2154"/>
        <w:gridCol w:w="2154"/>
      </w:tblGrid>
      <w:tr w14:paraId="7C9CF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4" w:type="dxa"/>
            <w:vAlign w:val="center"/>
          </w:tcPr>
          <w:p w14:paraId="455304D3">
            <w:pPr>
              <w:keepNext w:val="0"/>
              <w:keepLines w:val="0"/>
              <w:widowControl/>
              <w:numPr>
                <w:ilvl w:val="0"/>
                <w:numId w:val="0"/>
              </w:numPr>
              <w:suppressLineNumbers w:val="0"/>
              <w:jc w:val="center"/>
              <w:rPr>
                <w:rFonts w:hint="default" w:ascii="宋体" w:hAnsi="宋体" w:eastAsia="宋体" w:cs="宋体"/>
                <w:b w:val="0"/>
                <w:bCs w:val="0"/>
                <w:color w:val="000000"/>
                <w:kern w:val="0"/>
                <w:sz w:val="24"/>
                <w:szCs w:val="24"/>
                <w:vertAlign w:val="baseline"/>
                <w:lang w:val="en-US" w:eastAsia="zh-CN" w:bidi="ar"/>
              </w:rPr>
            </w:pPr>
            <w:r>
              <w:rPr>
                <w:rFonts w:hint="eastAsia" w:ascii="宋体" w:hAnsi="宋体" w:eastAsia="宋体" w:cs="宋体"/>
                <w:b w:val="0"/>
                <w:bCs w:val="0"/>
                <w:color w:val="000000"/>
                <w:kern w:val="0"/>
                <w:sz w:val="24"/>
                <w:szCs w:val="24"/>
                <w:vertAlign w:val="baseline"/>
                <w:lang w:val="en-US" w:eastAsia="zh-CN" w:bidi="ar"/>
              </w:rPr>
              <w:t>供应商全称</w:t>
            </w:r>
          </w:p>
        </w:tc>
        <w:tc>
          <w:tcPr>
            <w:tcW w:w="6462" w:type="dxa"/>
            <w:gridSpan w:val="3"/>
            <w:vAlign w:val="top"/>
          </w:tcPr>
          <w:p w14:paraId="4EEE8C14">
            <w:pPr>
              <w:keepNext w:val="0"/>
              <w:keepLines w:val="0"/>
              <w:widowControl/>
              <w:numPr>
                <w:ilvl w:val="0"/>
                <w:numId w:val="0"/>
              </w:numPr>
              <w:suppressLineNumbers w:val="0"/>
              <w:jc w:val="both"/>
              <w:rPr>
                <w:rFonts w:hint="eastAsia" w:ascii="宋体" w:hAnsi="宋体" w:eastAsia="宋体" w:cs="宋体"/>
                <w:b w:val="0"/>
                <w:bCs w:val="0"/>
                <w:color w:val="000000"/>
                <w:kern w:val="0"/>
                <w:sz w:val="24"/>
                <w:szCs w:val="24"/>
                <w:vertAlign w:val="baseline"/>
                <w:lang w:val="en-US" w:eastAsia="zh-CN" w:bidi="ar"/>
              </w:rPr>
            </w:pPr>
          </w:p>
        </w:tc>
      </w:tr>
      <w:tr w14:paraId="5CF4B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4" w:type="dxa"/>
            <w:vAlign w:val="center"/>
          </w:tcPr>
          <w:p w14:paraId="6106DAD9">
            <w:pPr>
              <w:keepNext w:val="0"/>
              <w:keepLines w:val="0"/>
              <w:widowControl/>
              <w:numPr>
                <w:ilvl w:val="0"/>
                <w:numId w:val="0"/>
              </w:numPr>
              <w:suppressLineNumbers w:val="0"/>
              <w:jc w:val="center"/>
              <w:rPr>
                <w:rFonts w:hint="default" w:ascii="宋体" w:hAnsi="宋体" w:eastAsia="宋体" w:cs="宋体"/>
                <w:b w:val="0"/>
                <w:bCs w:val="0"/>
                <w:color w:val="000000"/>
                <w:kern w:val="0"/>
                <w:sz w:val="24"/>
                <w:szCs w:val="24"/>
                <w:vertAlign w:val="baseline"/>
                <w:lang w:val="en-US" w:eastAsia="zh-CN" w:bidi="ar"/>
              </w:rPr>
            </w:pPr>
            <w:r>
              <w:rPr>
                <w:rFonts w:hint="eastAsia" w:ascii="宋体" w:hAnsi="宋体" w:eastAsia="宋体" w:cs="宋体"/>
                <w:b w:val="0"/>
                <w:bCs w:val="0"/>
                <w:color w:val="000000"/>
                <w:kern w:val="0"/>
                <w:sz w:val="24"/>
                <w:szCs w:val="24"/>
                <w:vertAlign w:val="baseline"/>
                <w:lang w:val="en-US" w:eastAsia="zh-CN" w:bidi="ar"/>
              </w:rPr>
              <w:t>主要业务范围</w:t>
            </w:r>
          </w:p>
        </w:tc>
        <w:tc>
          <w:tcPr>
            <w:tcW w:w="6462" w:type="dxa"/>
            <w:gridSpan w:val="3"/>
            <w:vAlign w:val="top"/>
          </w:tcPr>
          <w:p w14:paraId="1BDBC1E3">
            <w:pPr>
              <w:keepNext w:val="0"/>
              <w:keepLines w:val="0"/>
              <w:widowControl/>
              <w:numPr>
                <w:ilvl w:val="0"/>
                <w:numId w:val="0"/>
              </w:numPr>
              <w:suppressLineNumbers w:val="0"/>
              <w:jc w:val="both"/>
              <w:rPr>
                <w:rFonts w:hint="eastAsia" w:ascii="宋体" w:hAnsi="宋体" w:eastAsia="宋体" w:cs="宋体"/>
                <w:b w:val="0"/>
                <w:bCs w:val="0"/>
                <w:color w:val="000000"/>
                <w:kern w:val="0"/>
                <w:sz w:val="24"/>
                <w:szCs w:val="24"/>
                <w:vertAlign w:val="baseline"/>
                <w:lang w:val="en-US" w:eastAsia="zh-CN" w:bidi="ar"/>
              </w:rPr>
            </w:pPr>
          </w:p>
        </w:tc>
      </w:tr>
      <w:tr w14:paraId="7142A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4" w:type="dxa"/>
            <w:vAlign w:val="center"/>
          </w:tcPr>
          <w:p w14:paraId="6FD8A4AD">
            <w:pPr>
              <w:keepNext w:val="0"/>
              <w:keepLines w:val="0"/>
              <w:widowControl/>
              <w:numPr>
                <w:ilvl w:val="0"/>
                <w:numId w:val="0"/>
              </w:numPr>
              <w:suppressLineNumbers w:val="0"/>
              <w:jc w:val="center"/>
              <w:rPr>
                <w:rFonts w:hint="default" w:ascii="宋体" w:hAnsi="宋体" w:eastAsia="宋体" w:cs="宋体"/>
                <w:b w:val="0"/>
                <w:bCs w:val="0"/>
                <w:color w:val="000000"/>
                <w:kern w:val="0"/>
                <w:sz w:val="24"/>
                <w:szCs w:val="24"/>
                <w:vertAlign w:val="baseline"/>
                <w:lang w:val="en-US" w:eastAsia="zh-CN" w:bidi="ar"/>
              </w:rPr>
            </w:pPr>
            <w:r>
              <w:rPr>
                <w:rFonts w:hint="eastAsia" w:ascii="宋体" w:hAnsi="宋体" w:eastAsia="宋体" w:cs="宋体"/>
                <w:b w:val="0"/>
                <w:bCs w:val="0"/>
                <w:color w:val="000000"/>
                <w:kern w:val="0"/>
                <w:sz w:val="24"/>
                <w:szCs w:val="24"/>
                <w:vertAlign w:val="baseline"/>
                <w:lang w:val="en-US" w:eastAsia="zh-CN" w:bidi="ar"/>
              </w:rPr>
              <w:t>法定代表人姓名</w:t>
            </w:r>
          </w:p>
        </w:tc>
        <w:tc>
          <w:tcPr>
            <w:tcW w:w="2154" w:type="dxa"/>
            <w:vAlign w:val="top"/>
          </w:tcPr>
          <w:p w14:paraId="111FEE22">
            <w:pPr>
              <w:keepNext w:val="0"/>
              <w:keepLines w:val="0"/>
              <w:widowControl/>
              <w:numPr>
                <w:ilvl w:val="0"/>
                <w:numId w:val="0"/>
              </w:numPr>
              <w:suppressLineNumbers w:val="0"/>
              <w:jc w:val="both"/>
              <w:rPr>
                <w:rFonts w:hint="eastAsia" w:ascii="宋体" w:hAnsi="宋体" w:eastAsia="宋体" w:cs="宋体"/>
                <w:b w:val="0"/>
                <w:bCs w:val="0"/>
                <w:color w:val="000000"/>
                <w:kern w:val="0"/>
                <w:sz w:val="24"/>
                <w:szCs w:val="24"/>
                <w:vertAlign w:val="baseline"/>
                <w:lang w:val="en-US" w:eastAsia="zh-CN" w:bidi="ar"/>
              </w:rPr>
            </w:pPr>
          </w:p>
        </w:tc>
        <w:tc>
          <w:tcPr>
            <w:tcW w:w="2154" w:type="dxa"/>
            <w:vAlign w:val="center"/>
          </w:tcPr>
          <w:p w14:paraId="3C2C811D">
            <w:pPr>
              <w:keepNext w:val="0"/>
              <w:keepLines w:val="0"/>
              <w:widowControl/>
              <w:numPr>
                <w:ilvl w:val="0"/>
                <w:numId w:val="0"/>
              </w:numPr>
              <w:suppressLineNumbers w:val="0"/>
              <w:jc w:val="center"/>
              <w:rPr>
                <w:rFonts w:hint="default" w:ascii="宋体" w:hAnsi="宋体" w:eastAsia="宋体" w:cs="宋体"/>
                <w:b w:val="0"/>
                <w:bCs w:val="0"/>
                <w:color w:val="000000"/>
                <w:kern w:val="0"/>
                <w:sz w:val="24"/>
                <w:szCs w:val="24"/>
                <w:vertAlign w:val="baseline"/>
                <w:lang w:val="en-US" w:eastAsia="zh-CN" w:bidi="ar"/>
              </w:rPr>
            </w:pPr>
            <w:r>
              <w:rPr>
                <w:rFonts w:hint="eastAsia" w:ascii="宋体" w:hAnsi="宋体" w:eastAsia="宋体" w:cs="宋体"/>
                <w:b w:val="0"/>
                <w:bCs w:val="0"/>
                <w:color w:val="000000"/>
                <w:kern w:val="0"/>
                <w:sz w:val="24"/>
                <w:szCs w:val="24"/>
                <w:vertAlign w:val="baseline"/>
                <w:lang w:val="en-US" w:eastAsia="zh-CN" w:bidi="ar"/>
              </w:rPr>
              <w:t>职务</w:t>
            </w:r>
          </w:p>
        </w:tc>
        <w:tc>
          <w:tcPr>
            <w:tcW w:w="2154" w:type="dxa"/>
            <w:vAlign w:val="top"/>
          </w:tcPr>
          <w:p w14:paraId="658A5206">
            <w:pPr>
              <w:keepNext w:val="0"/>
              <w:keepLines w:val="0"/>
              <w:widowControl/>
              <w:numPr>
                <w:ilvl w:val="0"/>
                <w:numId w:val="0"/>
              </w:numPr>
              <w:suppressLineNumbers w:val="0"/>
              <w:jc w:val="both"/>
              <w:rPr>
                <w:rFonts w:hint="eastAsia" w:ascii="宋体" w:hAnsi="宋体" w:eastAsia="宋体" w:cs="宋体"/>
                <w:b w:val="0"/>
                <w:bCs w:val="0"/>
                <w:color w:val="000000"/>
                <w:kern w:val="0"/>
                <w:sz w:val="24"/>
                <w:szCs w:val="24"/>
                <w:vertAlign w:val="baseline"/>
                <w:lang w:val="en-US" w:eastAsia="zh-CN" w:bidi="ar"/>
              </w:rPr>
            </w:pPr>
          </w:p>
        </w:tc>
      </w:tr>
      <w:tr w14:paraId="388DB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4" w:type="dxa"/>
            <w:vAlign w:val="center"/>
          </w:tcPr>
          <w:p w14:paraId="4CB8A2C6">
            <w:pPr>
              <w:keepNext w:val="0"/>
              <w:keepLines w:val="0"/>
              <w:widowControl/>
              <w:numPr>
                <w:ilvl w:val="0"/>
                <w:numId w:val="0"/>
              </w:numPr>
              <w:suppressLineNumbers w:val="0"/>
              <w:jc w:val="center"/>
              <w:rPr>
                <w:rFonts w:hint="default" w:ascii="宋体" w:hAnsi="宋体" w:eastAsia="宋体" w:cs="宋体"/>
                <w:b w:val="0"/>
                <w:bCs w:val="0"/>
                <w:color w:val="000000"/>
                <w:kern w:val="0"/>
                <w:sz w:val="24"/>
                <w:szCs w:val="24"/>
                <w:vertAlign w:val="baseline"/>
                <w:lang w:val="en-US" w:eastAsia="zh-CN" w:bidi="ar"/>
              </w:rPr>
            </w:pPr>
            <w:r>
              <w:rPr>
                <w:rFonts w:hint="eastAsia" w:ascii="宋体" w:hAnsi="宋体" w:eastAsia="宋体" w:cs="宋体"/>
                <w:b w:val="0"/>
                <w:bCs w:val="0"/>
                <w:color w:val="000000"/>
                <w:kern w:val="0"/>
                <w:sz w:val="24"/>
                <w:szCs w:val="24"/>
                <w:vertAlign w:val="baseline"/>
                <w:lang w:val="en-US" w:eastAsia="zh-CN" w:bidi="ar"/>
              </w:rPr>
              <w:t>供应商地址</w:t>
            </w:r>
          </w:p>
        </w:tc>
        <w:tc>
          <w:tcPr>
            <w:tcW w:w="2154" w:type="dxa"/>
            <w:vAlign w:val="top"/>
          </w:tcPr>
          <w:p w14:paraId="65095AEF">
            <w:pPr>
              <w:keepNext w:val="0"/>
              <w:keepLines w:val="0"/>
              <w:widowControl/>
              <w:numPr>
                <w:ilvl w:val="0"/>
                <w:numId w:val="0"/>
              </w:numPr>
              <w:suppressLineNumbers w:val="0"/>
              <w:jc w:val="both"/>
              <w:rPr>
                <w:rFonts w:hint="eastAsia" w:ascii="宋体" w:hAnsi="宋体" w:eastAsia="宋体" w:cs="宋体"/>
                <w:b w:val="0"/>
                <w:bCs w:val="0"/>
                <w:color w:val="000000"/>
                <w:kern w:val="0"/>
                <w:sz w:val="24"/>
                <w:szCs w:val="24"/>
                <w:vertAlign w:val="baseline"/>
                <w:lang w:val="en-US" w:eastAsia="zh-CN" w:bidi="ar"/>
              </w:rPr>
            </w:pPr>
          </w:p>
        </w:tc>
        <w:tc>
          <w:tcPr>
            <w:tcW w:w="2154" w:type="dxa"/>
            <w:vAlign w:val="center"/>
          </w:tcPr>
          <w:p w14:paraId="3E8AAB26">
            <w:pPr>
              <w:keepNext w:val="0"/>
              <w:keepLines w:val="0"/>
              <w:widowControl/>
              <w:numPr>
                <w:ilvl w:val="0"/>
                <w:numId w:val="0"/>
              </w:numPr>
              <w:suppressLineNumbers w:val="0"/>
              <w:jc w:val="center"/>
              <w:rPr>
                <w:rFonts w:hint="default" w:ascii="宋体" w:hAnsi="宋体" w:eastAsia="宋体" w:cs="宋体"/>
                <w:b w:val="0"/>
                <w:bCs w:val="0"/>
                <w:color w:val="000000"/>
                <w:kern w:val="0"/>
                <w:sz w:val="24"/>
                <w:szCs w:val="24"/>
                <w:vertAlign w:val="baseline"/>
                <w:lang w:val="en-US" w:eastAsia="zh-CN" w:bidi="ar"/>
              </w:rPr>
            </w:pPr>
            <w:r>
              <w:rPr>
                <w:rFonts w:hint="eastAsia" w:ascii="宋体" w:hAnsi="宋体" w:eastAsia="宋体" w:cs="宋体"/>
                <w:b w:val="0"/>
                <w:bCs w:val="0"/>
                <w:color w:val="000000"/>
                <w:kern w:val="0"/>
                <w:sz w:val="24"/>
                <w:szCs w:val="24"/>
                <w:vertAlign w:val="baseline"/>
                <w:lang w:val="en-US" w:eastAsia="zh-CN" w:bidi="ar"/>
              </w:rPr>
              <w:t>邮政编码</w:t>
            </w:r>
          </w:p>
        </w:tc>
        <w:tc>
          <w:tcPr>
            <w:tcW w:w="2154" w:type="dxa"/>
            <w:vAlign w:val="top"/>
          </w:tcPr>
          <w:p w14:paraId="1E2932DF">
            <w:pPr>
              <w:keepNext w:val="0"/>
              <w:keepLines w:val="0"/>
              <w:widowControl/>
              <w:numPr>
                <w:ilvl w:val="0"/>
                <w:numId w:val="0"/>
              </w:numPr>
              <w:suppressLineNumbers w:val="0"/>
              <w:jc w:val="both"/>
              <w:rPr>
                <w:rFonts w:hint="eastAsia" w:ascii="宋体" w:hAnsi="宋体" w:eastAsia="宋体" w:cs="宋体"/>
                <w:b w:val="0"/>
                <w:bCs w:val="0"/>
                <w:color w:val="000000"/>
                <w:kern w:val="0"/>
                <w:sz w:val="24"/>
                <w:szCs w:val="24"/>
                <w:vertAlign w:val="baseline"/>
                <w:lang w:val="en-US" w:eastAsia="zh-CN" w:bidi="ar"/>
              </w:rPr>
            </w:pPr>
          </w:p>
        </w:tc>
      </w:tr>
      <w:tr w14:paraId="2239B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4" w:type="dxa"/>
            <w:vAlign w:val="center"/>
          </w:tcPr>
          <w:p w14:paraId="0E6C7204">
            <w:pPr>
              <w:keepNext w:val="0"/>
              <w:keepLines w:val="0"/>
              <w:widowControl/>
              <w:numPr>
                <w:ilvl w:val="0"/>
                <w:numId w:val="0"/>
              </w:numPr>
              <w:suppressLineNumbers w:val="0"/>
              <w:jc w:val="center"/>
              <w:rPr>
                <w:rFonts w:hint="default" w:ascii="宋体" w:hAnsi="宋体" w:eastAsia="宋体" w:cs="宋体"/>
                <w:b w:val="0"/>
                <w:bCs w:val="0"/>
                <w:color w:val="000000"/>
                <w:kern w:val="0"/>
                <w:sz w:val="24"/>
                <w:szCs w:val="24"/>
                <w:vertAlign w:val="baseline"/>
                <w:lang w:val="en-US" w:eastAsia="zh-CN" w:bidi="ar"/>
              </w:rPr>
            </w:pPr>
            <w:r>
              <w:rPr>
                <w:rFonts w:hint="eastAsia" w:ascii="宋体" w:hAnsi="宋体" w:eastAsia="宋体" w:cs="宋体"/>
                <w:b w:val="0"/>
                <w:bCs w:val="0"/>
                <w:color w:val="000000"/>
                <w:kern w:val="0"/>
                <w:sz w:val="24"/>
                <w:szCs w:val="24"/>
                <w:vertAlign w:val="baseline"/>
                <w:lang w:val="en-US" w:eastAsia="zh-CN" w:bidi="ar"/>
              </w:rPr>
              <w:t>电话</w:t>
            </w:r>
          </w:p>
        </w:tc>
        <w:tc>
          <w:tcPr>
            <w:tcW w:w="2154" w:type="dxa"/>
            <w:vAlign w:val="top"/>
          </w:tcPr>
          <w:p w14:paraId="3CA105D7">
            <w:pPr>
              <w:keepNext w:val="0"/>
              <w:keepLines w:val="0"/>
              <w:widowControl/>
              <w:numPr>
                <w:ilvl w:val="0"/>
                <w:numId w:val="0"/>
              </w:numPr>
              <w:suppressLineNumbers w:val="0"/>
              <w:jc w:val="both"/>
              <w:rPr>
                <w:rFonts w:hint="eastAsia" w:ascii="宋体" w:hAnsi="宋体" w:eastAsia="宋体" w:cs="宋体"/>
                <w:b w:val="0"/>
                <w:bCs w:val="0"/>
                <w:color w:val="000000"/>
                <w:kern w:val="0"/>
                <w:sz w:val="24"/>
                <w:szCs w:val="24"/>
                <w:vertAlign w:val="baseline"/>
                <w:lang w:val="en-US" w:eastAsia="zh-CN" w:bidi="ar"/>
              </w:rPr>
            </w:pPr>
          </w:p>
        </w:tc>
        <w:tc>
          <w:tcPr>
            <w:tcW w:w="2154" w:type="dxa"/>
            <w:vAlign w:val="center"/>
          </w:tcPr>
          <w:p w14:paraId="018C114A">
            <w:pPr>
              <w:keepNext w:val="0"/>
              <w:keepLines w:val="0"/>
              <w:widowControl/>
              <w:numPr>
                <w:ilvl w:val="0"/>
                <w:numId w:val="0"/>
              </w:numPr>
              <w:suppressLineNumbers w:val="0"/>
              <w:jc w:val="center"/>
              <w:rPr>
                <w:rFonts w:hint="default" w:ascii="宋体" w:hAnsi="宋体" w:eastAsia="宋体" w:cs="宋体"/>
                <w:b w:val="0"/>
                <w:bCs w:val="0"/>
                <w:color w:val="000000"/>
                <w:kern w:val="0"/>
                <w:sz w:val="24"/>
                <w:szCs w:val="24"/>
                <w:vertAlign w:val="baseline"/>
                <w:lang w:val="en-US" w:eastAsia="zh-CN" w:bidi="ar"/>
              </w:rPr>
            </w:pPr>
            <w:r>
              <w:rPr>
                <w:rFonts w:hint="eastAsia" w:ascii="宋体" w:hAnsi="宋体" w:eastAsia="宋体" w:cs="宋体"/>
                <w:b w:val="0"/>
                <w:bCs w:val="0"/>
                <w:color w:val="000000"/>
                <w:kern w:val="0"/>
                <w:sz w:val="24"/>
                <w:szCs w:val="24"/>
                <w:vertAlign w:val="baseline"/>
                <w:lang w:val="en-US" w:eastAsia="zh-CN" w:bidi="ar"/>
              </w:rPr>
              <w:t>传真</w:t>
            </w:r>
          </w:p>
        </w:tc>
        <w:tc>
          <w:tcPr>
            <w:tcW w:w="2154" w:type="dxa"/>
            <w:vAlign w:val="top"/>
          </w:tcPr>
          <w:p w14:paraId="717DFE88">
            <w:pPr>
              <w:keepNext w:val="0"/>
              <w:keepLines w:val="0"/>
              <w:widowControl/>
              <w:numPr>
                <w:ilvl w:val="0"/>
                <w:numId w:val="0"/>
              </w:numPr>
              <w:suppressLineNumbers w:val="0"/>
              <w:jc w:val="both"/>
              <w:rPr>
                <w:rFonts w:hint="eastAsia" w:ascii="宋体" w:hAnsi="宋体" w:eastAsia="宋体" w:cs="宋体"/>
                <w:b w:val="0"/>
                <w:bCs w:val="0"/>
                <w:color w:val="000000"/>
                <w:kern w:val="0"/>
                <w:sz w:val="24"/>
                <w:szCs w:val="24"/>
                <w:vertAlign w:val="baseline"/>
                <w:lang w:val="en-US" w:eastAsia="zh-CN" w:bidi="ar"/>
              </w:rPr>
            </w:pPr>
          </w:p>
        </w:tc>
      </w:tr>
      <w:tr w14:paraId="443BA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4" w:type="dxa"/>
            <w:vAlign w:val="center"/>
          </w:tcPr>
          <w:p w14:paraId="40EBD816">
            <w:pPr>
              <w:keepNext w:val="0"/>
              <w:keepLines w:val="0"/>
              <w:widowControl/>
              <w:numPr>
                <w:ilvl w:val="0"/>
                <w:numId w:val="0"/>
              </w:numPr>
              <w:suppressLineNumbers w:val="0"/>
              <w:jc w:val="center"/>
              <w:rPr>
                <w:rFonts w:hint="default" w:ascii="宋体" w:hAnsi="宋体" w:eastAsia="宋体" w:cs="宋体"/>
                <w:b w:val="0"/>
                <w:bCs w:val="0"/>
                <w:color w:val="000000"/>
                <w:kern w:val="0"/>
                <w:sz w:val="24"/>
                <w:szCs w:val="24"/>
                <w:vertAlign w:val="baseline"/>
                <w:lang w:val="en-US" w:eastAsia="zh-CN" w:bidi="ar"/>
              </w:rPr>
            </w:pPr>
            <w:r>
              <w:rPr>
                <w:rFonts w:hint="eastAsia" w:ascii="宋体" w:hAnsi="宋体" w:eastAsia="宋体" w:cs="宋体"/>
                <w:b w:val="0"/>
                <w:bCs w:val="0"/>
                <w:color w:val="000000"/>
                <w:kern w:val="0"/>
                <w:sz w:val="24"/>
                <w:szCs w:val="24"/>
                <w:vertAlign w:val="baseline"/>
                <w:lang w:val="en-US" w:eastAsia="zh-CN" w:bidi="ar"/>
              </w:rPr>
              <w:t>成立日期</w:t>
            </w:r>
          </w:p>
        </w:tc>
        <w:tc>
          <w:tcPr>
            <w:tcW w:w="2154" w:type="dxa"/>
            <w:vAlign w:val="top"/>
          </w:tcPr>
          <w:p w14:paraId="35EE0616">
            <w:pPr>
              <w:keepNext w:val="0"/>
              <w:keepLines w:val="0"/>
              <w:widowControl/>
              <w:numPr>
                <w:ilvl w:val="0"/>
                <w:numId w:val="0"/>
              </w:numPr>
              <w:suppressLineNumbers w:val="0"/>
              <w:jc w:val="both"/>
              <w:rPr>
                <w:rFonts w:hint="eastAsia" w:ascii="宋体" w:hAnsi="宋体" w:eastAsia="宋体" w:cs="宋体"/>
                <w:b w:val="0"/>
                <w:bCs w:val="0"/>
                <w:color w:val="000000"/>
                <w:kern w:val="0"/>
                <w:sz w:val="24"/>
                <w:szCs w:val="24"/>
                <w:vertAlign w:val="baseline"/>
                <w:lang w:val="en-US" w:eastAsia="zh-CN" w:bidi="ar"/>
              </w:rPr>
            </w:pPr>
          </w:p>
        </w:tc>
        <w:tc>
          <w:tcPr>
            <w:tcW w:w="2154" w:type="dxa"/>
            <w:vAlign w:val="center"/>
          </w:tcPr>
          <w:p w14:paraId="01A1A772">
            <w:pPr>
              <w:keepNext w:val="0"/>
              <w:keepLines w:val="0"/>
              <w:widowControl/>
              <w:numPr>
                <w:ilvl w:val="0"/>
                <w:numId w:val="0"/>
              </w:numPr>
              <w:suppressLineNumbers w:val="0"/>
              <w:jc w:val="center"/>
              <w:rPr>
                <w:rFonts w:hint="default" w:ascii="宋体" w:hAnsi="宋体" w:eastAsia="宋体" w:cs="宋体"/>
                <w:b w:val="0"/>
                <w:bCs w:val="0"/>
                <w:color w:val="000000"/>
                <w:kern w:val="0"/>
                <w:sz w:val="24"/>
                <w:szCs w:val="24"/>
                <w:vertAlign w:val="baseline"/>
                <w:lang w:val="en-US" w:eastAsia="zh-CN" w:bidi="ar"/>
              </w:rPr>
            </w:pPr>
            <w:r>
              <w:rPr>
                <w:rFonts w:hint="eastAsia" w:ascii="宋体" w:hAnsi="宋体" w:eastAsia="宋体" w:cs="宋体"/>
                <w:b w:val="0"/>
                <w:bCs w:val="0"/>
                <w:color w:val="000000"/>
                <w:kern w:val="0"/>
                <w:sz w:val="24"/>
                <w:szCs w:val="24"/>
                <w:vertAlign w:val="baseline"/>
                <w:lang w:val="en-US" w:eastAsia="zh-CN" w:bidi="ar"/>
              </w:rPr>
              <w:t>现有职工人数</w:t>
            </w:r>
          </w:p>
        </w:tc>
        <w:tc>
          <w:tcPr>
            <w:tcW w:w="2154" w:type="dxa"/>
            <w:vAlign w:val="top"/>
          </w:tcPr>
          <w:p w14:paraId="259E373F">
            <w:pPr>
              <w:keepNext w:val="0"/>
              <w:keepLines w:val="0"/>
              <w:widowControl/>
              <w:numPr>
                <w:ilvl w:val="0"/>
                <w:numId w:val="0"/>
              </w:numPr>
              <w:suppressLineNumbers w:val="0"/>
              <w:jc w:val="both"/>
              <w:rPr>
                <w:rFonts w:hint="eastAsia" w:ascii="宋体" w:hAnsi="宋体" w:eastAsia="宋体" w:cs="宋体"/>
                <w:b w:val="0"/>
                <w:bCs w:val="0"/>
                <w:color w:val="000000"/>
                <w:kern w:val="0"/>
                <w:sz w:val="24"/>
                <w:szCs w:val="24"/>
                <w:vertAlign w:val="baseline"/>
                <w:lang w:val="en-US" w:eastAsia="zh-CN" w:bidi="ar"/>
              </w:rPr>
            </w:pPr>
          </w:p>
        </w:tc>
      </w:tr>
    </w:tbl>
    <w:p w14:paraId="3102676A">
      <w:pPr>
        <w:keepNext w:val="0"/>
        <w:keepLines w:val="0"/>
        <w:widowControl/>
        <w:numPr>
          <w:ilvl w:val="0"/>
          <w:numId w:val="0"/>
        </w:numPr>
        <w:suppressLineNumbers w:val="0"/>
        <w:jc w:val="both"/>
        <w:rPr>
          <w:rFonts w:hint="eastAsia" w:ascii="宋体" w:hAnsi="宋体" w:eastAsia="宋体" w:cs="宋体"/>
          <w:b/>
          <w:bCs/>
          <w:color w:val="000000"/>
          <w:kern w:val="0"/>
          <w:sz w:val="24"/>
          <w:szCs w:val="24"/>
          <w:lang w:val="en-US" w:eastAsia="zh-CN" w:bidi="ar"/>
        </w:rPr>
      </w:pPr>
    </w:p>
    <w:p w14:paraId="66D5E5B0">
      <w:pPr>
        <w:keepNext w:val="0"/>
        <w:keepLines w:val="0"/>
        <w:widowControl/>
        <w:numPr>
          <w:ilvl w:val="0"/>
          <w:numId w:val="6"/>
        </w:numPr>
        <w:suppressLineNumbers w:val="0"/>
        <w:ind w:left="0" w:leftChars="0" w:firstLine="482" w:firstLineChars="200"/>
        <w:jc w:val="center"/>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证明材料</w:t>
      </w:r>
    </w:p>
    <w:p w14:paraId="57EE9D6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（1）符合《中华人民共和国政府采购法》第二十二条规定；（按照响应文件格式提供“资格承诺声明函”即可） </w:t>
      </w:r>
    </w:p>
    <w:p w14:paraId="3F72F05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 </w:t>
      </w:r>
    </w:p>
    <w:p w14:paraId="6DDB5BB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（2）信誉要求： </w:t>
      </w:r>
    </w:p>
    <w:p w14:paraId="784E279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①供应商须未处于被责令停业、投标资格被取消或者财产被接管、冻结和破产状态；企业没有因骗取中标或者严重违约等问题，未被有关部门暂停投标资格并在暂停期内的（提供书面承诺，格式自拟）；</w:t>
      </w:r>
    </w:p>
    <w:p w14:paraId="730A068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②根据《关于在政府采购活动中查询及使用信用记录有关问题的通知》(财库[2016]125号)和豫财购【2016】15号的规定，通过“信用中国”网和“中国政府采购网”查询相关企业信用记录，列入“信用中国”网站的“失信被执行人”（跳转至“中国执行信息公开网”）和“重大税收违法失信主体”、“中国政府采购”网站的“政府采购严重违法失信行为记录名单”的供应商，拒绝参与本项目投标活动。【采购人或采购代理机构在开标当天将对所有参与本项目投标的供应商信用情况进行查询（失信被执行人、重大税收违法失信主体、政府采购严重违法失信行为记录名单）、查询记录打印留存】。</w:t>
      </w:r>
    </w:p>
    <w:p w14:paraId="35ED207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③单位负责人为同一人或者存在直接控股、管理关系的不同供应商，不得参加同一合同项下的政府采购活动（提供承诺书）。 </w:t>
      </w:r>
    </w:p>
    <w:p w14:paraId="3FB1C5A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（3）中小企业声明函（本项目为专门面向中小企业采购，须提供中小企业声明函）。 </w:t>
      </w:r>
    </w:p>
    <w:p w14:paraId="4617A45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【按照响应文件格式“附件1：中小企业声明函”提供】</w:t>
      </w:r>
    </w:p>
    <w:p w14:paraId="65C88B61">
      <w:pPr>
        <w:rPr>
          <w:rFonts w:hint="eastAsia"/>
        </w:rPr>
        <w:sectPr>
          <w:pgSz w:w="11906" w:h="16838"/>
          <w:pgMar w:top="1440" w:right="1706" w:bottom="1440" w:left="1800" w:header="851" w:footer="992" w:gutter="0"/>
          <w:pgNumType w:fmt="decimal"/>
          <w:cols w:space="720" w:num="1"/>
          <w:docGrid w:type="lines" w:linePitch="312" w:charSpace="0"/>
        </w:sectPr>
      </w:pPr>
    </w:p>
    <w:p w14:paraId="23376663">
      <w:pPr>
        <w:pStyle w:val="7"/>
        <w:spacing w:line="360" w:lineRule="auto"/>
        <w:jc w:val="center"/>
        <w:rPr>
          <w:rFonts w:hint="eastAsia" w:ascii="宋体" w:hAnsi="宋体" w:eastAsia="宋体" w:cs="宋体"/>
          <w:sz w:val="32"/>
          <w:szCs w:val="32"/>
          <w:lang w:eastAsia="zh-CN"/>
        </w:rPr>
      </w:pPr>
      <w:r>
        <w:rPr>
          <w:rFonts w:hint="eastAsia" w:ascii="宋体" w:hAnsi="宋体" w:eastAsia="宋体" w:cs="宋体"/>
          <w:sz w:val="32"/>
          <w:szCs w:val="32"/>
          <w:lang w:val="en-US" w:eastAsia="zh-CN"/>
        </w:rPr>
        <w:t>六</w:t>
      </w:r>
      <w:r>
        <w:rPr>
          <w:rFonts w:hint="eastAsia" w:ascii="宋体" w:hAnsi="宋体" w:eastAsia="宋体" w:cs="宋体"/>
          <w:sz w:val="32"/>
          <w:szCs w:val="32"/>
        </w:rPr>
        <w:t>、</w:t>
      </w:r>
      <w:bookmarkEnd w:id="747"/>
      <w:bookmarkEnd w:id="748"/>
      <w:r>
        <w:rPr>
          <w:rFonts w:hint="eastAsia" w:ascii="宋体" w:hAnsi="宋体" w:eastAsia="宋体" w:cs="宋体"/>
          <w:sz w:val="32"/>
          <w:szCs w:val="32"/>
          <w:lang w:val="en-US" w:eastAsia="zh-CN"/>
        </w:rPr>
        <w:t>技术部分</w:t>
      </w:r>
    </w:p>
    <w:p w14:paraId="308C09DB">
      <w:pPr>
        <w:spacing w:line="40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lang w:eastAsia="zh-CN"/>
        </w:rPr>
        <w:t>供应商</w:t>
      </w:r>
      <w:r>
        <w:rPr>
          <w:rFonts w:hint="eastAsia" w:ascii="宋体" w:hAnsi="宋体" w:eastAsia="宋体" w:cs="宋体"/>
          <w:sz w:val="24"/>
          <w:szCs w:val="24"/>
        </w:rPr>
        <w:t>应根据</w:t>
      </w:r>
      <w:r>
        <w:rPr>
          <w:rFonts w:hint="eastAsia" w:ascii="宋体" w:hAnsi="宋体" w:eastAsia="宋体" w:cs="宋体"/>
          <w:sz w:val="24"/>
          <w:szCs w:val="24"/>
          <w:lang w:val="en-US" w:eastAsia="zh-CN"/>
        </w:rPr>
        <w:t>磋商</w:t>
      </w:r>
      <w:r>
        <w:rPr>
          <w:rFonts w:hint="eastAsia" w:ascii="宋体" w:hAnsi="宋体" w:eastAsia="宋体" w:cs="宋体"/>
          <w:sz w:val="24"/>
          <w:szCs w:val="24"/>
        </w:rPr>
        <w:t>文件和对现场的勘察情况，参考以下要点编制</w:t>
      </w:r>
      <w:r>
        <w:rPr>
          <w:rFonts w:hint="eastAsia" w:ascii="宋体" w:hAnsi="宋体" w:cs="宋体"/>
          <w:sz w:val="24"/>
          <w:szCs w:val="24"/>
          <w:highlight w:val="none"/>
          <w:lang w:eastAsia="zh-CN"/>
        </w:rPr>
        <w:t>本项目</w:t>
      </w:r>
      <w:r>
        <w:rPr>
          <w:rFonts w:hint="eastAsia" w:ascii="宋体" w:hAnsi="宋体" w:eastAsia="宋体" w:cs="宋体"/>
          <w:sz w:val="24"/>
          <w:szCs w:val="24"/>
          <w:highlight w:val="none"/>
        </w:rPr>
        <w:t>的</w:t>
      </w:r>
      <w:r>
        <w:rPr>
          <w:rFonts w:hint="eastAsia" w:ascii="宋体" w:hAnsi="宋体" w:cs="宋体"/>
          <w:sz w:val="24"/>
          <w:szCs w:val="24"/>
          <w:highlight w:val="none"/>
          <w:lang w:val="en-US" w:eastAsia="zh-CN"/>
        </w:rPr>
        <w:t>技术方案</w:t>
      </w:r>
      <w:r>
        <w:rPr>
          <w:rFonts w:hint="eastAsia" w:ascii="宋体" w:hAnsi="宋体" w:eastAsia="宋体" w:cs="宋体"/>
          <w:sz w:val="24"/>
          <w:szCs w:val="24"/>
          <w:highlight w:val="none"/>
        </w:rPr>
        <w:t>：</w:t>
      </w:r>
    </w:p>
    <w:p w14:paraId="1FD43D51">
      <w:pPr>
        <w:keepNext w:val="0"/>
        <w:keepLines w:val="0"/>
        <w:pageBreakBefore w:val="0"/>
        <w:widowControl w:val="0"/>
        <w:kinsoku/>
        <w:wordWrap/>
        <w:overflowPunct/>
        <w:topLinePunct w:val="0"/>
        <w:autoSpaceDE/>
        <w:autoSpaceDN/>
        <w:bidi w:val="0"/>
        <w:adjustRightInd/>
        <w:snapToGrid/>
        <w:spacing w:line="400" w:lineRule="exact"/>
        <w:ind w:left="420" w:leftChars="200" w:firstLine="480" w:firstLineChars="200"/>
        <w:textAlignment w:val="auto"/>
        <w:rPr>
          <w:rFonts w:hint="default"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lang w:val="en-US" w:eastAsia="zh-CN"/>
        </w:rPr>
        <w:t>1</w:t>
      </w:r>
      <w:r>
        <w:rPr>
          <w:rFonts w:hint="eastAsia" w:ascii="宋体" w:hAnsi="宋体" w:eastAsia="宋体" w:cs="宋体"/>
          <w:kern w:val="0"/>
          <w:sz w:val="24"/>
          <w:szCs w:val="24"/>
          <w:highlight w:val="none"/>
          <w:lang w:eastAsia="zh-CN"/>
        </w:rPr>
        <w:t>）</w:t>
      </w:r>
      <w:r>
        <w:rPr>
          <w:rFonts w:hint="eastAsia" w:ascii="宋体" w:hAnsi="宋体" w:cs="宋体"/>
          <w:kern w:val="0"/>
          <w:sz w:val="24"/>
          <w:szCs w:val="24"/>
          <w:highlight w:val="none"/>
          <w:lang w:val="en-US" w:eastAsia="zh-CN"/>
        </w:rPr>
        <w:t>技术参数响应情况</w:t>
      </w:r>
    </w:p>
    <w:p w14:paraId="18694FFF">
      <w:pPr>
        <w:keepNext w:val="0"/>
        <w:keepLines w:val="0"/>
        <w:pageBreakBefore w:val="0"/>
        <w:widowControl w:val="0"/>
        <w:kinsoku/>
        <w:wordWrap/>
        <w:overflowPunct/>
        <w:topLinePunct w:val="0"/>
        <w:autoSpaceDE/>
        <w:autoSpaceDN/>
        <w:bidi w:val="0"/>
        <w:adjustRightInd/>
        <w:snapToGrid/>
        <w:spacing w:line="400" w:lineRule="exact"/>
        <w:ind w:left="420" w:leftChars="200" w:firstLine="480" w:firstLineChars="200"/>
        <w:textAlignment w:val="auto"/>
        <w:rPr>
          <w:rFonts w:hint="default" w:ascii="宋体" w:hAnsi="宋体" w:cs="宋体"/>
          <w:kern w:val="0"/>
          <w:sz w:val="24"/>
          <w:szCs w:val="24"/>
          <w:highlight w:val="none"/>
          <w:lang w:val="en-US" w:eastAsia="zh-CN"/>
        </w:rPr>
      </w:pP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lang w:val="en-US" w:eastAsia="zh-CN"/>
        </w:rPr>
        <w:t>2）安装（调试）及验收方案</w:t>
      </w:r>
    </w:p>
    <w:p w14:paraId="4F5F6241">
      <w:pPr>
        <w:keepNext w:val="0"/>
        <w:keepLines w:val="0"/>
        <w:pageBreakBefore w:val="0"/>
        <w:widowControl w:val="0"/>
        <w:kinsoku/>
        <w:wordWrap/>
        <w:overflowPunct/>
        <w:topLinePunct w:val="0"/>
        <w:autoSpaceDE/>
        <w:autoSpaceDN/>
        <w:bidi w:val="0"/>
        <w:adjustRightInd/>
        <w:snapToGrid/>
        <w:spacing w:line="400" w:lineRule="exact"/>
        <w:ind w:left="420" w:leftChars="200" w:firstLine="480" w:firstLineChars="200"/>
        <w:textAlignment w:val="auto"/>
        <w:rPr>
          <w:rFonts w:hint="eastAsia" w:ascii="宋体" w:hAnsi="宋体" w:eastAsia="宋体" w:cs="宋体"/>
          <w:kern w:val="0"/>
          <w:sz w:val="24"/>
          <w:szCs w:val="24"/>
          <w:highlight w:val="none"/>
        </w:rPr>
      </w:pPr>
      <w:r>
        <w:rPr>
          <w:rFonts w:hint="eastAsia" w:ascii="宋体" w:hAnsi="宋体" w:cs="宋体"/>
          <w:kern w:val="0"/>
          <w:sz w:val="24"/>
          <w:szCs w:val="24"/>
          <w:highlight w:val="none"/>
          <w:lang w:val="en-US" w:eastAsia="zh-CN"/>
        </w:rPr>
        <w:t>（3）</w:t>
      </w:r>
      <w:r>
        <w:rPr>
          <w:rFonts w:hint="eastAsia" w:ascii="宋体" w:hAnsi="宋体" w:eastAsia="宋体" w:cs="宋体"/>
          <w:kern w:val="0"/>
          <w:sz w:val="24"/>
          <w:szCs w:val="24"/>
          <w:highlight w:val="none"/>
        </w:rPr>
        <w:t>项目实施方案</w:t>
      </w:r>
    </w:p>
    <w:p w14:paraId="121AC536">
      <w:pPr>
        <w:keepNext w:val="0"/>
        <w:keepLines w:val="0"/>
        <w:pageBreakBefore w:val="0"/>
        <w:widowControl w:val="0"/>
        <w:kinsoku/>
        <w:wordWrap/>
        <w:overflowPunct/>
        <w:topLinePunct w:val="0"/>
        <w:autoSpaceDE/>
        <w:autoSpaceDN/>
        <w:bidi w:val="0"/>
        <w:adjustRightInd/>
        <w:snapToGrid/>
        <w:spacing w:line="400" w:lineRule="exact"/>
        <w:ind w:left="420" w:leftChars="200" w:firstLine="480" w:firstLineChars="200"/>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w:t>
      </w:r>
      <w:r>
        <w:rPr>
          <w:rFonts w:hint="eastAsia" w:ascii="宋体" w:hAnsi="宋体" w:cs="宋体"/>
          <w:kern w:val="0"/>
          <w:sz w:val="24"/>
          <w:szCs w:val="24"/>
          <w:highlight w:val="none"/>
          <w:lang w:val="en-US" w:eastAsia="zh-CN"/>
        </w:rPr>
        <w:t>4</w:t>
      </w:r>
      <w:r>
        <w:rPr>
          <w:rFonts w:hint="eastAsia" w:ascii="宋体" w:hAnsi="宋体" w:eastAsia="宋体" w:cs="宋体"/>
          <w:kern w:val="0"/>
          <w:sz w:val="24"/>
          <w:szCs w:val="24"/>
          <w:highlight w:val="none"/>
        </w:rPr>
        <w:t>）质量</w:t>
      </w:r>
      <w:r>
        <w:rPr>
          <w:rFonts w:hint="eastAsia" w:ascii="宋体" w:hAnsi="宋体" w:eastAsia="宋体" w:cs="宋体"/>
          <w:kern w:val="0"/>
          <w:sz w:val="24"/>
          <w:szCs w:val="24"/>
          <w:highlight w:val="none"/>
          <w:lang w:eastAsia="zh-CN"/>
        </w:rPr>
        <w:t>保证</w:t>
      </w:r>
      <w:r>
        <w:rPr>
          <w:rFonts w:hint="eastAsia" w:ascii="宋体" w:hAnsi="宋体" w:eastAsia="宋体" w:cs="宋体"/>
          <w:kern w:val="0"/>
          <w:sz w:val="24"/>
          <w:szCs w:val="24"/>
          <w:highlight w:val="none"/>
        </w:rPr>
        <w:t>及控制措施</w:t>
      </w:r>
    </w:p>
    <w:p w14:paraId="330BC75F">
      <w:pPr>
        <w:keepNext w:val="0"/>
        <w:keepLines w:val="0"/>
        <w:pageBreakBefore w:val="0"/>
        <w:widowControl w:val="0"/>
        <w:kinsoku/>
        <w:wordWrap/>
        <w:overflowPunct/>
        <w:topLinePunct w:val="0"/>
        <w:autoSpaceDE/>
        <w:autoSpaceDN/>
        <w:bidi w:val="0"/>
        <w:adjustRightInd/>
        <w:snapToGrid/>
        <w:spacing w:line="400" w:lineRule="exact"/>
        <w:ind w:left="420" w:leftChars="200" w:firstLine="480" w:firstLineChars="200"/>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w:t>
      </w:r>
      <w:r>
        <w:rPr>
          <w:rFonts w:hint="eastAsia" w:ascii="宋体" w:hAnsi="宋体" w:cs="宋体"/>
          <w:kern w:val="0"/>
          <w:sz w:val="24"/>
          <w:szCs w:val="24"/>
          <w:highlight w:val="none"/>
          <w:lang w:val="en-US" w:eastAsia="zh-CN"/>
        </w:rPr>
        <w:t>5</w:t>
      </w:r>
      <w:r>
        <w:rPr>
          <w:rFonts w:hint="eastAsia" w:ascii="宋体" w:hAnsi="宋体" w:eastAsia="宋体" w:cs="宋体"/>
          <w:kern w:val="0"/>
          <w:sz w:val="24"/>
          <w:szCs w:val="24"/>
          <w:highlight w:val="none"/>
        </w:rPr>
        <w:t>）</w:t>
      </w:r>
      <w:r>
        <w:rPr>
          <w:rFonts w:hint="eastAsia" w:ascii="宋体" w:hAnsi="宋体" w:eastAsia="宋体" w:cs="宋体"/>
          <w:kern w:val="0"/>
          <w:sz w:val="24"/>
          <w:szCs w:val="24"/>
          <w:highlight w:val="none"/>
          <w:lang w:eastAsia="zh-CN"/>
        </w:rPr>
        <w:t>应急方案</w:t>
      </w:r>
    </w:p>
    <w:p w14:paraId="40AAF2CB">
      <w:pPr>
        <w:keepNext w:val="0"/>
        <w:keepLines w:val="0"/>
        <w:pageBreakBefore w:val="0"/>
        <w:widowControl w:val="0"/>
        <w:kinsoku/>
        <w:wordWrap/>
        <w:overflowPunct/>
        <w:topLinePunct w:val="0"/>
        <w:autoSpaceDE/>
        <w:autoSpaceDN/>
        <w:bidi w:val="0"/>
        <w:adjustRightInd/>
        <w:snapToGrid/>
        <w:spacing w:line="400" w:lineRule="exact"/>
        <w:ind w:left="420" w:leftChars="200" w:firstLine="480" w:firstLineChars="200"/>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eastAsia="zh-CN"/>
        </w:rPr>
        <w:t>（</w:t>
      </w:r>
      <w:r>
        <w:rPr>
          <w:rFonts w:hint="eastAsia" w:ascii="宋体" w:hAnsi="宋体" w:cs="宋体"/>
          <w:kern w:val="0"/>
          <w:sz w:val="24"/>
          <w:szCs w:val="24"/>
          <w:highlight w:val="none"/>
          <w:lang w:val="en-US" w:eastAsia="zh-CN"/>
        </w:rPr>
        <w:t>6</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rPr>
        <w:t>技术培训方案</w:t>
      </w:r>
    </w:p>
    <w:p w14:paraId="61799EB2">
      <w:pPr>
        <w:keepNext w:val="0"/>
        <w:keepLines w:val="0"/>
        <w:pageBreakBefore w:val="0"/>
        <w:widowControl w:val="0"/>
        <w:kinsoku/>
        <w:wordWrap/>
        <w:overflowPunct/>
        <w:topLinePunct w:val="0"/>
        <w:autoSpaceDE/>
        <w:autoSpaceDN/>
        <w:bidi w:val="0"/>
        <w:adjustRightInd/>
        <w:snapToGrid/>
        <w:spacing w:line="400" w:lineRule="exact"/>
        <w:ind w:left="420" w:leftChars="200" w:firstLine="480" w:firstLineChars="200"/>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eastAsia="zh-CN"/>
        </w:rPr>
        <w:t>（</w:t>
      </w:r>
      <w:r>
        <w:rPr>
          <w:rFonts w:hint="eastAsia" w:ascii="宋体" w:hAnsi="宋体" w:cs="宋体"/>
          <w:kern w:val="0"/>
          <w:sz w:val="24"/>
          <w:szCs w:val="24"/>
          <w:highlight w:val="none"/>
          <w:lang w:val="en-US" w:eastAsia="zh-CN"/>
        </w:rPr>
        <w:t>7</w:t>
      </w:r>
      <w:r>
        <w:rPr>
          <w:rFonts w:hint="eastAsia" w:ascii="宋体" w:hAnsi="宋体" w:eastAsia="宋体" w:cs="宋体"/>
          <w:kern w:val="0"/>
          <w:sz w:val="24"/>
          <w:szCs w:val="24"/>
          <w:highlight w:val="none"/>
          <w:lang w:eastAsia="zh-CN"/>
        </w:rPr>
        <w:t>）售后</w:t>
      </w:r>
      <w:r>
        <w:rPr>
          <w:rFonts w:hint="eastAsia" w:ascii="宋体" w:hAnsi="宋体" w:eastAsia="宋体" w:cs="宋体"/>
          <w:kern w:val="0"/>
          <w:sz w:val="24"/>
          <w:szCs w:val="24"/>
          <w:highlight w:val="none"/>
        </w:rPr>
        <w:t>服务方案</w:t>
      </w:r>
    </w:p>
    <w:p w14:paraId="2C01E35F">
      <w:pPr>
        <w:keepNext w:val="0"/>
        <w:keepLines w:val="0"/>
        <w:pageBreakBefore w:val="0"/>
        <w:widowControl w:val="0"/>
        <w:kinsoku/>
        <w:wordWrap/>
        <w:overflowPunct/>
        <w:topLinePunct w:val="0"/>
        <w:autoSpaceDE/>
        <w:autoSpaceDN/>
        <w:bidi w:val="0"/>
        <w:adjustRightInd/>
        <w:snapToGrid/>
        <w:spacing w:line="400" w:lineRule="exact"/>
        <w:ind w:left="420" w:leftChars="200" w:firstLine="480" w:firstLineChars="200"/>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eastAsia="zh-CN"/>
        </w:rPr>
        <w:t>（</w:t>
      </w:r>
      <w:r>
        <w:rPr>
          <w:rFonts w:hint="eastAsia" w:ascii="宋体" w:hAnsi="宋体" w:cs="宋体"/>
          <w:kern w:val="0"/>
          <w:sz w:val="24"/>
          <w:szCs w:val="24"/>
          <w:highlight w:val="none"/>
          <w:lang w:val="en-US" w:eastAsia="zh-CN"/>
        </w:rPr>
        <w:t>8</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rPr>
        <w:t>质保方案</w:t>
      </w:r>
    </w:p>
    <w:p w14:paraId="53AF6345">
      <w:pPr>
        <w:pStyle w:val="2"/>
        <w:rPr>
          <w:rFonts w:hint="eastAsia"/>
        </w:rPr>
      </w:pPr>
    </w:p>
    <w:p w14:paraId="543D6975">
      <w:pPr>
        <w:rPr>
          <w:rFonts w:hint="eastAsia" w:ascii="宋体" w:hAnsi="宋体" w:eastAsia="宋体" w:cs="宋体"/>
          <w:sz w:val="24"/>
          <w:szCs w:val="24"/>
          <w:lang w:val="en-US" w:eastAsia="zh-CN"/>
        </w:rPr>
      </w:pPr>
      <w:bookmarkStart w:id="749" w:name="_Toc27446"/>
      <w:r>
        <w:rPr>
          <w:rFonts w:hint="eastAsia" w:ascii="宋体" w:hAnsi="宋体" w:cs="宋体"/>
          <w:sz w:val="24"/>
          <w:szCs w:val="24"/>
          <w:lang w:val="en-US" w:eastAsia="zh-CN"/>
        </w:rPr>
        <w:t xml:space="preserve"> </w:t>
      </w:r>
    </w:p>
    <w:p w14:paraId="0E8995C2">
      <w:pPr>
        <w:rPr>
          <w:rFonts w:hint="eastAsia" w:ascii="宋体" w:hAnsi="宋体" w:eastAsia="宋体" w:cs="宋体"/>
          <w:sz w:val="24"/>
          <w:szCs w:val="24"/>
        </w:rPr>
      </w:pPr>
    </w:p>
    <w:p w14:paraId="3D9415FD">
      <w:pPr>
        <w:rPr>
          <w:rFonts w:hint="eastAsia" w:ascii="宋体" w:hAnsi="宋体" w:eastAsia="宋体" w:cs="宋体"/>
          <w:sz w:val="24"/>
          <w:szCs w:val="24"/>
          <w:lang w:val="en-US" w:eastAsia="zh-CN"/>
        </w:rPr>
      </w:pPr>
    </w:p>
    <w:p w14:paraId="49CCE693">
      <w:pPr>
        <w:rPr>
          <w:rFonts w:hint="eastAsia" w:ascii="宋体" w:hAnsi="宋体" w:eastAsia="宋体" w:cs="宋体"/>
          <w:sz w:val="24"/>
          <w:szCs w:val="24"/>
          <w:lang w:val="en-US" w:eastAsia="zh-CN"/>
        </w:rPr>
      </w:pPr>
    </w:p>
    <w:p w14:paraId="57BD9904">
      <w:pPr>
        <w:rPr>
          <w:rFonts w:hint="eastAsia" w:ascii="宋体" w:hAnsi="宋体" w:eastAsia="宋体" w:cs="宋体"/>
          <w:sz w:val="24"/>
          <w:szCs w:val="24"/>
          <w:lang w:val="en-US" w:eastAsia="zh-CN"/>
        </w:rPr>
      </w:pPr>
    </w:p>
    <w:p w14:paraId="03E4CB3B">
      <w:pPr>
        <w:rPr>
          <w:rFonts w:hint="eastAsia" w:ascii="宋体" w:hAnsi="宋体" w:eastAsia="宋体" w:cs="宋体"/>
          <w:sz w:val="24"/>
          <w:szCs w:val="24"/>
          <w:lang w:val="en-US" w:eastAsia="zh-CN"/>
        </w:rPr>
      </w:pPr>
    </w:p>
    <w:p w14:paraId="0037C2A4">
      <w:pPr>
        <w:rPr>
          <w:rFonts w:hint="eastAsia" w:ascii="宋体" w:hAnsi="宋体" w:eastAsia="宋体" w:cs="宋体"/>
          <w:sz w:val="24"/>
          <w:szCs w:val="24"/>
          <w:lang w:val="en-US" w:eastAsia="zh-CN"/>
        </w:rPr>
      </w:pPr>
    </w:p>
    <w:p w14:paraId="66111CAB">
      <w:pPr>
        <w:rPr>
          <w:rFonts w:hint="eastAsia" w:ascii="宋体" w:hAnsi="宋体" w:eastAsia="宋体" w:cs="宋体"/>
          <w:sz w:val="24"/>
          <w:szCs w:val="24"/>
          <w:lang w:val="en-US" w:eastAsia="zh-CN"/>
        </w:rPr>
      </w:pPr>
    </w:p>
    <w:p w14:paraId="73C9EBBD">
      <w:pPr>
        <w:rPr>
          <w:rFonts w:hint="eastAsia" w:ascii="宋体" w:hAnsi="宋体" w:eastAsia="宋体" w:cs="宋体"/>
          <w:sz w:val="24"/>
          <w:szCs w:val="24"/>
          <w:lang w:val="en-US" w:eastAsia="zh-CN"/>
        </w:rPr>
      </w:pPr>
    </w:p>
    <w:bookmarkEnd w:id="749"/>
    <w:p w14:paraId="02B50E76">
      <w:pPr>
        <w:autoSpaceDE w:val="0"/>
        <w:autoSpaceDN w:val="0"/>
        <w:adjustRightInd w:val="0"/>
        <w:spacing w:line="360" w:lineRule="auto"/>
        <w:jc w:val="left"/>
        <w:rPr>
          <w:rFonts w:hint="eastAsia" w:ascii="宋体" w:hAnsi="宋体" w:eastAsia="宋体" w:cs="宋体"/>
          <w:kern w:val="0"/>
          <w:sz w:val="24"/>
          <w:szCs w:val="24"/>
        </w:rPr>
      </w:pPr>
    </w:p>
    <w:p w14:paraId="09A4545A">
      <w:pPr>
        <w:autoSpaceDE w:val="0"/>
        <w:autoSpaceDN w:val="0"/>
        <w:adjustRightInd w:val="0"/>
        <w:spacing w:line="360" w:lineRule="auto"/>
        <w:jc w:val="left"/>
        <w:rPr>
          <w:rFonts w:hint="eastAsia" w:ascii="宋体" w:hAnsi="宋体" w:eastAsia="宋体" w:cs="宋体"/>
          <w:kern w:val="0"/>
          <w:sz w:val="24"/>
          <w:szCs w:val="24"/>
        </w:rPr>
      </w:pPr>
    </w:p>
    <w:p w14:paraId="69987B71">
      <w:pPr>
        <w:autoSpaceDE w:val="0"/>
        <w:autoSpaceDN w:val="0"/>
        <w:adjustRightInd w:val="0"/>
        <w:spacing w:line="360" w:lineRule="auto"/>
        <w:jc w:val="left"/>
        <w:rPr>
          <w:rFonts w:hint="eastAsia" w:ascii="宋体" w:hAnsi="宋体" w:eastAsia="宋体" w:cs="宋体"/>
          <w:kern w:val="0"/>
          <w:sz w:val="24"/>
          <w:szCs w:val="24"/>
        </w:rPr>
      </w:pPr>
    </w:p>
    <w:p w14:paraId="34347CC3">
      <w:pPr>
        <w:autoSpaceDE w:val="0"/>
        <w:autoSpaceDN w:val="0"/>
        <w:adjustRightInd w:val="0"/>
        <w:spacing w:line="420" w:lineRule="exact"/>
        <w:jc w:val="center"/>
        <w:outlineLvl w:val="1"/>
        <w:rPr>
          <w:rFonts w:hint="eastAsia" w:ascii="宋体" w:hAnsi="宋体" w:eastAsia="宋体" w:cs="宋体"/>
          <w:b/>
          <w:bCs/>
          <w:kern w:val="0"/>
          <w:sz w:val="28"/>
          <w:szCs w:val="28"/>
        </w:rPr>
        <w:sectPr>
          <w:pgSz w:w="11906" w:h="16838"/>
          <w:pgMar w:top="1440" w:right="1706" w:bottom="1440" w:left="1800" w:header="851" w:footer="992" w:gutter="0"/>
          <w:pgNumType w:fmt="decimal"/>
          <w:cols w:space="720" w:num="1"/>
          <w:docGrid w:type="lines" w:linePitch="312" w:charSpace="0"/>
        </w:sectPr>
      </w:pPr>
      <w:bookmarkStart w:id="750" w:name="_Toc7231"/>
      <w:bookmarkStart w:id="751" w:name="_Toc20338"/>
      <w:bookmarkStart w:id="752" w:name="_Toc29397"/>
    </w:p>
    <w:p w14:paraId="4123F9F0">
      <w:pPr>
        <w:autoSpaceDE w:val="0"/>
        <w:autoSpaceDN w:val="0"/>
        <w:adjustRightInd w:val="0"/>
        <w:spacing w:line="420" w:lineRule="exact"/>
        <w:jc w:val="center"/>
        <w:outlineLvl w:val="1"/>
        <w:rPr>
          <w:rFonts w:hint="eastAsia" w:ascii="宋体" w:hAnsi="宋体" w:eastAsia="宋体" w:cs="宋体"/>
          <w:kern w:val="0"/>
          <w:sz w:val="28"/>
          <w:szCs w:val="28"/>
          <w:lang w:eastAsia="zh-CN"/>
        </w:rPr>
      </w:pPr>
      <w:r>
        <w:rPr>
          <w:rFonts w:hint="eastAsia" w:ascii="宋体" w:hAnsi="宋体" w:cs="宋体"/>
          <w:b/>
          <w:bCs/>
          <w:kern w:val="0"/>
          <w:sz w:val="28"/>
          <w:szCs w:val="28"/>
          <w:lang w:val="en-US" w:eastAsia="zh-CN"/>
        </w:rPr>
        <w:t>七</w:t>
      </w:r>
      <w:r>
        <w:rPr>
          <w:rFonts w:hint="eastAsia" w:ascii="宋体" w:hAnsi="宋体" w:eastAsia="宋体" w:cs="宋体"/>
          <w:b/>
          <w:bCs/>
          <w:kern w:val="0"/>
          <w:sz w:val="28"/>
          <w:szCs w:val="28"/>
        </w:rPr>
        <w:t>、</w:t>
      </w:r>
      <w:r>
        <w:rPr>
          <w:rFonts w:hint="eastAsia" w:ascii="宋体" w:hAnsi="宋体" w:cs="宋体"/>
          <w:b/>
          <w:bCs/>
          <w:kern w:val="0"/>
          <w:sz w:val="28"/>
          <w:szCs w:val="28"/>
          <w:lang w:val="en-US" w:eastAsia="zh-CN"/>
        </w:rPr>
        <w:t>承诺书</w:t>
      </w:r>
    </w:p>
    <w:p w14:paraId="59207E5A">
      <w:pPr>
        <w:rPr>
          <w:rFonts w:hint="eastAsia" w:ascii="宋体" w:hAnsi="宋体" w:eastAsia="宋体" w:cs="宋体"/>
          <w:sz w:val="24"/>
          <w:szCs w:val="24"/>
        </w:rPr>
      </w:pPr>
    </w:p>
    <w:bookmarkEnd w:id="750"/>
    <w:bookmarkEnd w:id="751"/>
    <w:bookmarkEnd w:id="752"/>
    <w:p w14:paraId="004B18C1">
      <w:pPr>
        <w:pStyle w:val="7"/>
        <w:spacing w:line="360" w:lineRule="auto"/>
        <w:jc w:val="center"/>
        <w:rPr>
          <w:rFonts w:hint="eastAsia" w:ascii="宋体" w:hAnsi="宋体" w:eastAsia="宋体" w:cs="宋体"/>
          <w:sz w:val="28"/>
          <w:szCs w:val="28"/>
        </w:rPr>
      </w:pPr>
      <w:bookmarkStart w:id="753" w:name="_Toc28343"/>
      <w:bookmarkStart w:id="754" w:name="_Toc19262"/>
      <w:r>
        <w:rPr>
          <w:rFonts w:hint="eastAsia" w:ascii="宋体" w:hAnsi="宋体" w:eastAsia="宋体" w:cs="宋体"/>
          <w:sz w:val="28"/>
          <w:szCs w:val="28"/>
          <w:lang w:val="en-US" w:eastAsia="zh-CN"/>
        </w:rPr>
        <w:t>（一）</w:t>
      </w:r>
      <w:r>
        <w:rPr>
          <w:rFonts w:hint="eastAsia" w:ascii="宋体" w:hAnsi="宋体" w:eastAsia="宋体" w:cs="宋体"/>
          <w:sz w:val="28"/>
          <w:szCs w:val="28"/>
        </w:rPr>
        <w:t>反商业贿赂承诺书</w:t>
      </w:r>
      <w:bookmarkEnd w:id="753"/>
      <w:bookmarkEnd w:id="754"/>
    </w:p>
    <w:p w14:paraId="411F6EB7">
      <w:pPr>
        <w:spacing w:line="360" w:lineRule="auto"/>
        <w:rPr>
          <w:rFonts w:hint="eastAsia" w:ascii="宋体" w:hAnsi="宋体" w:eastAsia="宋体" w:cs="宋体"/>
          <w:sz w:val="24"/>
          <w:szCs w:val="24"/>
        </w:rPr>
      </w:pPr>
      <w:r>
        <w:rPr>
          <w:rFonts w:hint="eastAsia" w:ascii="宋体" w:hAnsi="宋体" w:eastAsia="宋体" w:cs="宋体"/>
          <w:sz w:val="24"/>
          <w:szCs w:val="24"/>
        </w:rPr>
        <w:t>我公司承诺：</w:t>
      </w:r>
    </w:p>
    <w:p w14:paraId="1A5248E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在本次磋商活动中，我公司保证做到：</w:t>
      </w:r>
    </w:p>
    <w:p w14:paraId="07454D9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一、公平竞争参加本次磋商活动。</w:t>
      </w:r>
    </w:p>
    <w:p w14:paraId="37A76D0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56D54D4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三、若出现上述行为，我公司及参与磋商的工作人员愿意接受按照国家法律法规等有关规定给予的处罚。</w:t>
      </w:r>
    </w:p>
    <w:p w14:paraId="10CE369C">
      <w:pPr>
        <w:spacing w:line="360" w:lineRule="auto"/>
        <w:rPr>
          <w:rFonts w:hint="eastAsia" w:ascii="宋体" w:hAnsi="宋体" w:eastAsia="宋体" w:cs="宋体"/>
          <w:sz w:val="24"/>
          <w:szCs w:val="24"/>
        </w:rPr>
      </w:pPr>
    </w:p>
    <w:p w14:paraId="2891571E">
      <w:pPr>
        <w:spacing w:line="360" w:lineRule="auto"/>
        <w:rPr>
          <w:rFonts w:hint="eastAsia" w:ascii="宋体" w:hAnsi="宋体" w:eastAsia="宋体" w:cs="宋体"/>
          <w:sz w:val="24"/>
          <w:szCs w:val="24"/>
        </w:rPr>
      </w:pPr>
    </w:p>
    <w:p w14:paraId="0748C422">
      <w:pPr>
        <w:spacing w:line="360" w:lineRule="auto"/>
        <w:rPr>
          <w:rFonts w:hint="eastAsia" w:ascii="宋体" w:hAnsi="宋体" w:eastAsia="宋体" w:cs="宋体"/>
          <w:sz w:val="24"/>
          <w:szCs w:val="24"/>
        </w:rPr>
      </w:pPr>
    </w:p>
    <w:p w14:paraId="74CDB9D6">
      <w:pPr>
        <w:spacing w:line="360" w:lineRule="auto"/>
        <w:jc w:val="center"/>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r>
        <w:rPr>
          <w:rFonts w:hint="eastAsia" w:ascii="宋体" w:hAnsi="宋体" w:eastAsia="宋体" w:cs="宋体"/>
          <w:sz w:val="24"/>
          <w:szCs w:val="24"/>
          <w:lang w:eastAsia="zh-CN"/>
        </w:rPr>
        <w:t>供应商</w:t>
      </w:r>
      <w:r>
        <w:rPr>
          <w:rFonts w:hint="eastAsia" w:ascii="宋体" w:hAnsi="宋体" w:eastAsia="宋体" w:cs="宋体"/>
          <w:sz w:val="24"/>
          <w:szCs w:val="24"/>
        </w:rPr>
        <w:t>名称：</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（盖单位公章）</w:t>
      </w:r>
    </w:p>
    <w:p w14:paraId="69366623">
      <w:pPr>
        <w:spacing w:line="360" w:lineRule="auto"/>
        <w:jc w:val="center"/>
        <w:rPr>
          <w:rFonts w:hint="eastAsia" w:ascii="宋体" w:hAnsi="宋体" w:eastAsia="宋体" w:cs="宋体"/>
          <w:sz w:val="24"/>
          <w:szCs w:val="24"/>
        </w:rPr>
      </w:pPr>
      <w:r>
        <w:rPr>
          <w:rFonts w:hint="eastAsia" w:ascii="宋体" w:hAnsi="宋体" w:eastAsia="宋体" w:cs="宋体"/>
          <w:sz w:val="24"/>
          <w:szCs w:val="24"/>
        </w:rPr>
        <w:t xml:space="preserve">                    法定代表人或其委托代理人：</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（签字或盖章）</w:t>
      </w:r>
    </w:p>
    <w:p w14:paraId="4C84F469">
      <w:pPr>
        <w:spacing w:line="360" w:lineRule="auto"/>
        <w:jc w:val="center"/>
        <w:rPr>
          <w:rFonts w:hint="eastAsia" w:ascii="宋体" w:hAnsi="宋体" w:eastAsia="宋体" w:cs="宋体"/>
          <w:sz w:val="24"/>
          <w:szCs w:val="24"/>
        </w:rPr>
      </w:pPr>
      <w:r>
        <w:rPr>
          <w:rFonts w:hint="eastAsia" w:ascii="宋体" w:hAnsi="宋体" w:eastAsia="宋体" w:cs="宋体"/>
          <w:sz w:val="24"/>
          <w:szCs w:val="24"/>
        </w:rPr>
        <w:t xml:space="preserve">                                                年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月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日</w:t>
      </w:r>
    </w:p>
    <w:p w14:paraId="76FB0FED">
      <w:pPr>
        <w:spacing w:line="360" w:lineRule="auto"/>
        <w:jc w:val="center"/>
        <w:rPr>
          <w:rFonts w:hint="eastAsia" w:ascii="宋体" w:hAnsi="宋体" w:eastAsia="宋体" w:cs="宋体"/>
          <w:sz w:val="24"/>
          <w:szCs w:val="24"/>
        </w:rPr>
      </w:pPr>
    </w:p>
    <w:p w14:paraId="4F25EE30">
      <w:pPr>
        <w:spacing w:line="360" w:lineRule="auto"/>
        <w:jc w:val="center"/>
        <w:rPr>
          <w:rFonts w:hint="eastAsia" w:ascii="宋体" w:hAnsi="宋体" w:eastAsia="宋体" w:cs="宋体"/>
          <w:sz w:val="24"/>
          <w:szCs w:val="24"/>
        </w:rPr>
      </w:pPr>
    </w:p>
    <w:p w14:paraId="07D18D38">
      <w:pPr>
        <w:spacing w:line="360" w:lineRule="auto"/>
        <w:jc w:val="center"/>
        <w:rPr>
          <w:rFonts w:hint="eastAsia" w:ascii="宋体" w:hAnsi="宋体" w:eastAsia="宋体" w:cs="宋体"/>
          <w:sz w:val="24"/>
          <w:szCs w:val="24"/>
        </w:rPr>
      </w:pPr>
    </w:p>
    <w:p w14:paraId="4E2D158D">
      <w:pPr>
        <w:spacing w:line="360" w:lineRule="auto"/>
        <w:jc w:val="center"/>
        <w:rPr>
          <w:rFonts w:hint="eastAsia" w:ascii="宋体" w:hAnsi="宋体" w:eastAsia="宋体" w:cs="宋体"/>
          <w:sz w:val="24"/>
          <w:szCs w:val="24"/>
        </w:rPr>
      </w:pPr>
    </w:p>
    <w:p w14:paraId="43306D4C">
      <w:pPr>
        <w:spacing w:line="360" w:lineRule="auto"/>
        <w:jc w:val="center"/>
        <w:rPr>
          <w:rFonts w:hint="eastAsia" w:ascii="宋体" w:hAnsi="宋体" w:eastAsia="宋体" w:cs="宋体"/>
          <w:sz w:val="24"/>
          <w:szCs w:val="24"/>
        </w:rPr>
      </w:pPr>
    </w:p>
    <w:p w14:paraId="0D2C40F0">
      <w:pPr>
        <w:spacing w:line="360" w:lineRule="auto"/>
        <w:jc w:val="center"/>
        <w:rPr>
          <w:rFonts w:hint="eastAsia" w:ascii="宋体" w:hAnsi="宋体" w:eastAsia="宋体" w:cs="宋体"/>
          <w:sz w:val="24"/>
          <w:szCs w:val="24"/>
        </w:rPr>
      </w:pPr>
    </w:p>
    <w:p w14:paraId="16C9BE47">
      <w:pPr>
        <w:spacing w:line="360" w:lineRule="auto"/>
        <w:jc w:val="center"/>
        <w:rPr>
          <w:rFonts w:hint="eastAsia" w:ascii="宋体" w:hAnsi="宋体" w:eastAsia="宋体" w:cs="宋体"/>
          <w:sz w:val="24"/>
          <w:szCs w:val="24"/>
        </w:rPr>
      </w:pPr>
    </w:p>
    <w:p w14:paraId="1D7D1973">
      <w:pPr>
        <w:spacing w:line="360" w:lineRule="auto"/>
        <w:jc w:val="center"/>
        <w:rPr>
          <w:rFonts w:hint="eastAsia" w:ascii="宋体" w:hAnsi="宋体" w:eastAsia="宋体" w:cs="宋体"/>
          <w:sz w:val="24"/>
          <w:szCs w:val="24"/>
        </w:rPr>
      </w:pPr>
    </w:p>
    <w:p w14:paraId="34C72A61">
      <w:pPr>
        <w:spacing w:line="360" w:lineRule="auto"/>
        <w:jc w:val="center"/>
        <w:rPr>
          <w:rFonts w:hint="eastAsia" w:ascii="宋体" w:hAnsi="宋体" w:eastAsia="宋体" w:cs="宋体"/>
          <w:sz w:val="24"/>
          <w:szCs w:val="24"/>
        </w:rPr>
      </w:pPr>
    </w:p>
    <w:p w14:paraId="52A9E076">
      <w:pPr>
        <w:spacing w:line="360" w:lineRule="auto"/>
        <w:jc w:val="center"/>
        <w:rPr>
          <w:rFonts w:hint="eastAsia" w:ascii="宋体" w:hAnsi="宋体" w:eastAsia="宋体" w:cs="宋体"/>
          <w:sz w:val="24"/>
          <w:szCs w:val="24"/>
        </w:rPr>
      </w:pPr>
    </w:p>
    <w:p w14:paraId="3E6384B9">
      <w:pPr>
        <w:spacing w:line="360" w:lineRule="auto"/>
        <w:jc w:val="center"/>
        <w:rPr>
          <w:rFonts w:hint="eastAsia" w:ascii="宋体" w:hAnsi="宋体" w:eastAsia="宋体" w:cs="宋体"/>
          <w:sz w:val="24"/>
          <w:szCs w:val="24"/>
        </w:rPr>
      </w:pPr>
    </w:p>
    <w:p w14:paraId="0113D788">
      <w:pPr>
        <w:keepNext w:val="0"/>
        <w:keepLines w:val="0"/>
        <w:widowControl/>
        <w:suppressLineNumbers w:val="0"/>
        <w:jc w:val="center"/>
        <w:rPr>
          <w:rFonts w:hint="eastAsia" w:ascii="Times New Roman" w:hAnsi="Times New Roman" w:eastAsia="宋体" w:cs="Times New Roman"/>
          <w:b/>
          <w:kern w:val="2"/>
          <w:sz w:val="28"/>
          <w:szCs w:val="24"/>
          <w:lang w:val="en-US" w:eastAsia="zh-CN" w:bidi="ar-SA"/>
        </w:rPr>
      </w:pPr>
      <w:r>
        <w:rPr>
          <w:rFonts w:hint="eastAsia" w:ascii="Times New Roman" w:hAnsi="Times New Roman" w:eastAsia="宋体" w:cs="Times New Roman"/>
          <w:b/>
          <w:kern w:val="2"/>
          <w:sz w:val="28"/>
          <w:szCs w:val="24"/>
          <w:lang w:val="en-US" w:eastAsia="zh-CN" w:bidi="ar-SA"/>
        </w:rPr>
        <w:t>（</w:t>
      </w:r>
      <w:r>
        <w:rPr>
          <w:rFonts w:hint="eastAsia" w:cs="Times New Roman"/>
          <w:b/>
          <w:kern w:val="2"/>
          <w:sz w:val="28"/>
          <w:szCs w:val="24"/>
          <w:lang w:val="en-US" w:eastAsia="zh-CN" w:bidi="ar-SA"/>
        </w:rPr>
        <w:t>二</w:t>
      </w:r>
      <w:r>
        <w:rPr>
          <w:rFonts w:hint="eastAsia" w:ascii="Times New Roman" w:hAnsi="Times New Roman" w:eastAsia="宋体" w:cs="Times New Roman"/>
          <w:b/>
          <w:kern w:val="2"/>
          <w:sz w:val="28"/>
          <w:szCs w:val="24"/>
          <w:lang w:val="en-US" w:eastAsia="zh-CN" w:bidi="ar-SA"/>
        </w:rPr>
        <w:t>）</w:t>
      </w:r>
      <w:r>
        <w:rPr>
          <w:rFonts w:hint="eastAsia" w:cs="Times New Roman"/>
          <w:b/>
          <w:kern w:val="2"/>
          <w:sz w:val="28"/>
          <w:szCs w:val="24"/>
          <w:lang w:val="en-US" w:eastAsia="zh-CN" w:bidi="ar-SA"/>
        </w:rPr>
        <w:t>招标代理</w:t>
      </w:r>
      <w:r>
        <w:rPr>
          <w:rFonts w:hint="eastAsia" w:ascii="Times New Roman" w:hAnsi="Times New Roman" w:eastAsia="宋体" w:cs="Times New Roman"/>
          <w:b/>
          <w:kern w:val="2"/>
          <w:sz w:val="28"/>
          <w:szCs w:val="24"/>
          <w:lang w:val="en-US" w:eastAsia="zh-CN" w:bidi="ar-SA"/>
        </w:rPr>
        <w:t>服务费承诺书</w:t>
      </w:r>
    </w:p>
    <w:p w14:paraId="17E8F1DB">
      <w:pPr>
        <w:topLinePunct/>
        <w:spacing w:line="480" w:lineRule="auto"/>
        <w:ind w:firstLine="315" w:firstLineChars="150"/>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致：</w:t>
      </w:r>
      <w:r>
        <w:rPr>
          <w:rFonts w:hint="eastAsia" w:ascii="宋体" w:hAnsi="宋体" w:cs="宋体"/>
          <w:color w:val="000000"/>
          <w:kern w:val="2"/>
          <w:sz w:val="21"/>
          <w:szCs w:val="21"/>
          <w:highlight w:val="none"/>
          <w:u w:val="single"/>
          <w:lang w:val="en-US" w:eastAsia="zh-CN" w:bidi="ar-SA"/>
        </w:rPr>
        <w:t>建基工程咨询有限公司</w:t>
      </w:r>
      <w:r>
        <w:rPr>
          <w:rFonts w:hint="eastAsia" w:ascii="宋体" w:hAnsi="宋体" w:eastAsia="宋体" w:cs="宋体"/>
          <w:color w:val="000000"/>
          <w:kern w:val="2"/>
          <w:sz w:val="21"/>
          <w:szCs w:val="21"/>
          <w:highlight w:val="none"/>
          <w:u w:val="single"/>
          <w:lang w:val="en-US" w:eastAsia="zh-CN" w:bidi="ar-SA"/>
        </w:rPr>
        <w:t xml:space="preserve"> </w:t>
      </w:r>
    </w:p>
    <w:p w14:paraId="6A230CDB">
      <w:pPr>
        <w:topLinePunct/>
        <w:spacing w:line="480" w:lineRule="auto"/>
        <w:ind w:firstLine="315" w:firstLineChars="150"/>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我们在贵公司组织的项目中若中标，我们保证在领取中标通知书时向</w:t>
      </w:r>
      <w:r>
        <w:rPr>
          <w:rFonts w:hint="eastAsia" w:ascii="宋体" w:hAnsi="宋体" w:cs="宋体"/>
          <w:color w:val="000000"/>
          <w:kern w:val="2"/>
          <w:sz w:val="21"/>
          <w:szCs w:val="21"/>
          <w:highlight w:val="none"/>
          <w:lang w:val="en-US" w:eastAsia="zh-CN" w:bidi="ar-SA"/>
        </w:rPr>
        <w:t>建基工程咨询有限公司</w:t>
      </w:r>
      <w:r>
        <w:rPr>
          <w:rFonts w:hint="eastAsia" w:ascii="宋体" w:hAnsi="宋体" w:eastAsia="宋体" w:cs="宋体"/>
          <w:color w:val="000000"/>
          <w:kern w:val="2"/>
          <w:sz w:val="21"/>
          <w:szCs w:val="21"/>
          <w:highlight w:val="none"/>
          <w:lang w:val="en-US" w:eastAsia="zh-CN" w:bidi="ar-SA"/>
        </w:rPr>
        <w:t>一次性支付该项目的</w:t>
      </w:r>
      <w:r>
        <w:rPr>
          <w:rFonts w:hint="eastAsia" w:ascii="宋体" w:hAnsi="宋体" w:cs="宋体"/>
          <w:color w:val="000000"/>
          <w:kern w:val="2"/>
          <w:sz w:val="21"/>
          <w:szCs w:val="21"/>
          <w:highlight w:val="none"/>
          <w:lang w:val="en-US" w:eastAsia="zh-CN" w:bidi="ar-SA"/>
        </w:rPr>
        <w:t>招标代理</w:t>
      </w:r>
      <w:r>
        <w:rPr>
          <w:rFonts w:hint="eastAsia" w:ascii="宋体" w:hAnsi="宋体" w:eastAsia="宋体" w:cs="宋体"/>
          <w:color w:val="000000"/>
          <w:kern w:val="2"/>
          <w:sz w:val="21"/>
          <w:szCs w:val="21"/>
          <w:highlight w:val="none"/>
          <w:lang w:val="en-US" w:eastAsia="zh-CN" w:bidi="ar-SA"/>
        </w:rPr>
        <w:t xml:space="preserve">服务费。 </w:t>
      </w:r>
    </w:p>
    <w:p w14:paraId="276095C1">
      <w:pPr>
        <w:topLinePunct/>
        <w:spacing w:line="440" w:lineRule="exact"/>
        <w:ind w:firstLine="315" w:firstLineChars="150"/>
        <w:rPr>
          <w:rFonts w:hint="eastAsia" w:ascii="宋体" w:hAnsi="宋体" w:eastAsia="宋体" w:cs="宋体"/>
          <w:color w:val="000000"/>
          <w:kern w:val="2"/>
          <w:sz w:val="21"/>
          <w:szCs w:val="21"/>
          <w:highlight w:val="none"/>
          <w:lang w:val="en-US" w:eastAsia="zh-CN" w:bidi="ar-SA"/>
        </w:rPr>
      </w:pPr>
    </w:p>
    <w:p w14:paraId="7945EAE3">
      <w:pPr>
        <w:topLinePunct/>
        <w:spacing w:line="440" w:lineRule="exact"/>
        <w:ind w:firstLine="315" w:firstLineChars="150"/>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 xml:space="preserve">特此承诺！ </w:t>
      </w:r>
    </w:p>
    <w:p w14:paraId="4BDD1DE3">
      <w:pPr>
        <w:topLinePunct/>
        <w:spacing w:line="440" w:lineRule="exact"/>
        <w:ind w:firstLine="315" w:firstLineChars="150"/>
        <w:rPr>
          <w:rFonts w:hint="eastAsia" w:ascii="宋体" w:hAnsi="宋体" w:eastAsia="宋体" w:cs="宋体"/>
          <w:color w:val="000000"/>
          <w:kern w:val="2"/>
          <w:sz w:val="21"/>
          <w:szCs w:val="21"/>
          <w:highlight w:val="none"/>
          <w:lang w:val="en-US" w:eastAsia="zh-CN" w:bidi="ar-SA"/>
        </w:rPr>
      </w:pPr>
    </w:p>
    <w:p w14:paraId="78A7D615">
      <w:pPr>
        <w:topLinePunct/>
        <w:spacing w:line="440" w:lineRule="exact"/>
        <w:ind w:firstLine="315" w:firstLineChars="150"/>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 xml:space="preserve">承诺方法定名称： _____________________________（盖章） </w:t>
      </w:r>
    </w:p>
    <w:p w14:paraId="40051EA8">
      <w:pPr>
        <w:topLinePunct/>
        <w:spacing w:line="440" w:lineRule="exact"/>
        <w:ind w:firstLine="315" w:firstLineChars="150"/>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地址：_______________________________________</w:t>
      </w:r>
    </w:p>
    <w:p w14:paraId="258CABCC">
      <w:pPr>
        <w:topLinePunct/>
        <w:spacing w:line="440" w:lineRule="exact"/>
        <w:ind w:firstLine="315" w:firstLineChars="150"/>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 xml:space="preserve">电话：_____________________________________ </w:t>
      </w:r>
    </w:p>
    <w:p w14:paraId="6BEF6BB5">
      <w:pPr>
        <w:topLinePunct/>
        <w:spacing w:line="440" w:lineRule="exact"/>
        <w:ind w:firstLine="315" w:firstLineChars="150"/>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 xml:space="preserve">承诺方法定代表人或委托代理人（签字或盖章）：_________ </w:t>
      </w:r>
    </w:p>
    <w:p w14:paraId="40AA03DB">
      <w:pPr>
        <w:topLinePunct/>
        <w:spacing w:line="440" w:lineRule="exact"/>
        <w:ind w:firstLine="315" w:firstLineChars="150"/>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承诺日期：____________________________</w:t>
      </w:r>
    </w:p>
    <w:p w14:paraId="07E2FA9A">
      <w:pPr>
        <w:pStyle w:val="9"/>
        <w:numPr>
          <w:ilvl w:val="0"/>
          <w:numId w:val="0"/>
        </w:numPr>
        <w:bidi w:val="0"/>
        <w:ind w:leftChars="0"/>
        <w:rPr>
          <w:rFonts w:hint="eastAsia"/>
          <w:b/>
          <w:lang w:val="en-US" w:eastAsia="zh-CN"/>
        </w:rPr>
        <w:sectPr>
          <w:pgSz w:w="11906" w:h="16838"/>
          <w:pgMar w:top="1440" w:right="1706" w:bottom="1440" w:left="1800" w:header="851" w:footer="992" w:gutter="0"/>
          <w:pgNumType w:fmt="decimal"/>
          <w:cols w:space="720" w:num="1"/>
          <w:docGrid w:type="lines" w:linePitch="312" w:charSpace="0"/>
        </w:sectPr>
      </w:pPr>
    </w:p>
    <w:p w14:paraId="488AA2F7">
      <w:pPr>
        <w:pStyle w:val="9"/>
        <w:numPr>
          <w:ilvl w:val="0"/>
          <w:numId w:val="0"/>
        </w:numPr>
        <w:bidi w:val="0"/>
        <w:ind w:leftChars="0"/>
        <w:rPr>
          <w:rFonts w:hint="eastAsia"/>
          <w:b/>
          <w:lang w:val="en-US" w:eastAsia="zh-CN"/>
        </w:rPr>
      </w:pPr>
      <w:r>
        <w:rPr>
          <w:rFonts w:hint="eastAsia"/>
          <w:b/>
          <w:lang w:val="en-US" w:eastAsia="zh-CN"/>
        </w:rPr>
        <w:t>（三）供应商信用承诺书</w:t>
      </w:r>
    </w:p>
    <w:p w14:paraId="00D76336">
      <w:pPr>
        <w:spacing w:line="400" w:lineRule="exact"/>
        <w:rPr>
          <w:rFonts w:hint="eastAsia" w:ascii="宋体" w:hAnsi="宋体" w:cs="宋体"/>
          <w:b/>
          <w:bCs/>
          <w:color w:val="000000"/>
          <w:sz w:val="28"/>
          <w:szCs w:val="28"/>
          <w:lang w:val="en-US" w:eastAsia="zh-CN"/>
        </w:rPr>
      </w:pPr>
      <w:r>
        <w:rPr>
          <w:rFonts w:hint="eastAsia" w:ascii="宋体" w:hAnsi="宋体" w:cs="宋体"/>
          <w:b/>
          <w:bCs/>
          <w:color w:val="000000"/>
          <w:sz w:val="28"/>
          <w:szCs w:val="28"/>
          <w:lang w:val="en-US" w:eastAsia="zh-CN"/>
        </w:rPr>
        <w:t>附件1：</w:t>
      </w:r>
    </w:p>
    <w:p w14:paraId="6198FA86">
      <w:pPr>
        <w:jc w:val="center"/>
        <w:rPr>
          <w:rFonts w:hint="default" w:ascii="Times New Roman" w:hAnsi="Times New Roman" w:eastAsia="方正仿宋_GBK" w:cs="Times New Roman"/>
          <w:sz w:val="32"/>
          <w:szCs w:val="32"/>
        </w:rPr>
      </w:pPr>
      <w:r>
        <w:rPr>
          <w:rFonts w:hint="eastAsia" w:eastAsia="方正仿宋_GBK" w:cs="Times New Roman"/>
          <w:sz w:val="44"/>
          <w:szCs w:val="44"/>
          <w:lang w:eastAsia="zh-CN"/>
        </w:rPr>
        <w:t>供应商</w:t>
      </w:r>
      <w:r>
        <w:rPr>
          <w:rFonts w:hint="default" w:ascii="Times New Roman" w:hAnsi="Times New Roman" w:eastAsia="方正仿宋_GBK" w:cs="Times New Roman"/>
          <w:sz w:val="44"/>
          <w:szCs w:val="44"/>
        </w:rPr>
        <w:t>诚信承诺书</w:t>
      </w:r>
    </w:p>
    <w:p w14:paraId="6A91FB91">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我单位在参加项目的招投标活动中，郑重承诺如下:</w:t>
      </w:r>
    </w:p>
    <w:p w14:paraId="6C18F21F">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1、我方申报的所有资料都是真实、准确、完整的;</w:t>
      </w:r>
    </w:p>
    <w:p w14:paraId="522DB697">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2、我方无资质挂靠或参与串标、围标、及抬标情形，项目经理或建造师，无其他中标(尚未开工)或在建工程;</w:t>
      </w:r>
    </w:p>
    <w:p w14:paraId="16754207">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3、我方没有被各级行政主管部门做出停止市场行为的处罚;</w:t>
      </w:r>
    </w:p>
    <w:p w14:paraId="781EFA7B">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4、若我方中标，将严格按照规定及时与建设单位签订合同:</w:t>
      </w:r>
    </w:p>
    <w:p w14:paraId="7B44961E">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5、若我方中标，将严格按照招标文件所承诺的报价、质量、工期、投标方案、建造师等内容组织实施;若我方违反上述承诺，隐瞒、提供虚假资料或不按招标文件要求组织实施，被</w:t>
      </w:r>
      <w:r>
        <w:rPr>
          <w:rFonts w:hint="eastAsia" w:ascii="Times New Roman" w:hAnsi="Times New Roman" w:eastAsia="方正仿宋_GBK" w:cs="Times New Roman"/>
          <w:sz w:val="32"/>
          <w:szCs w:val="32"/>
          <w:lang w:val="en-US" w:eastAsia="zh-CN"/>
        </w:rPr>
        <w:t>监督人</w:t>
      </w:r>
      <w:r>
        <w:rPr>
          <w:rFonts w:hint="default" w:ascii="Times New Roman" w:hAnsi="Times New Roman" w:eastAsia="方正仿宋_GBK" w:cs="Times New Roman"/>
          <w:sz w:val="32"/>
          <w:szCs w:val="32"/>
        </w:rPr>
        <w:t>发现或被他人举报查实，无条件接受</w:t>
      </w:r>
      <w:r>
        <w:rPr>
          <w:rFonts w:hint="eastAsia" w:ascii="Times New Roman" w:hAnsi="Times New Roman" w:eastAsia="方正仿宋_GBK" w:cs="Times New Roman"/>
          <w:sz w:val="32"/>
          <w:szCs w:val="32"/>
          <w:lang w:val="en-US" w:eastAsia="zh-CN"/>
        </w:rPr>
        <w:t>相关部门</w:t>
      </w:r>
      <w:r>
        <w:rPr>
          <w:rFonts w:hint="default" w:ascii="Times New Roman" w:hAnsi="Times New Roman" w:eastAsia="方正仿宋_GBK" w:cs="Times New Roman"/>
          <w:sz w:val="32"/>
          <w:szCs w:val="32"/>
        </w:rPr>
        <w:t>作出的取消投标资格、中标资格、不良行为记录的处罚。对造成的损失，任何法律和经济责任完全由我方负责。</w:t>
      </w:r>
    </w:p>
    <w:p w14:paraId="3133EACF">
      <w:pPr>
        <w:wordWrap w:val="0"/>
        <w:jc w:val="both"/>
        <w:rPr>
          <w:rFonts w:hint="default" w:ascii="Times New Roman" w:hAnsi="Times New Roman" w:eastAsia="方正仿宋_GBK" w:cs="Times New Roman"/>
          <w:sz w:val="32"/>
          <w:szCs w:val="32"/>
        </w:rPr>
      </w:pPr>
    </w:p>
    <w:p w14:paraId="13944944">
      <w:pPr>
        <w:wordWrap w:val="0"/>
        <w:jc w:val="center"/>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 xml:space="preserve">                      </w:t>
      </w:r>
      <w:r>
        <w:rPr>
          <w:rFonts w:hint="eastAsia" w:eastAsia="方正仿宋_GBK" w:cs="Times New Roman"/>
          <w:sz w:val="32"/>
          <w:szCs w:val="32"/>
          <w:lang w:eastAsia="zh-CN"/>
        </w:rPr>
        <w:t>供应商</w:t>
      </w:r>
      <w:r>
        <w:rPr>
          <w:rFonts w:hint="default" w:ascii="Times New Roman" w:hAnsi="Times New Roman" w:eastAsia="方正仿宋_GBK" w:cs="Times New Roman"/>
          <w:sz w:val="32"/>
          <w:szCs w:val="32"/>
        </w:rPr>
        <w:t>(公章)</w:t>
      </w:r>
      <w:r>
        <w:rPr>
          <w:rFonts w:hint="eastAsia" w:ascii="Times New Roman" w:hAnsi="Times New Roman" w:eastAsia="方正仿宋_GBK" w:cs="Times New Roman"/>
          <w:sz w:val="32"/>
          <w:szCs w:val="32"/>
          <w:lang w:val="en-US" w:eastAsia="zh-CN"/>
        </w:rPr>
        <w:t xml:space="preserve"> </w:t>
      </w:r>
    </w:p>
    <w:p w14:paraId="5C0C2738">
      <w:pPr>
        <w:wordWrap w:val="0"/>
        <w:jc w:val="right"/>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 xml:space="preserve">         </w:t>
      </w:r>
    </w:p>
    <w:p w14:paraId="4BDFE556">
      <w:pPr>
        <w:wordWrap w:val="0"/>
        <w:jc w:val="right"/>
        <w:rPr>
          <w:rFonts w:hint="eastAsia" w:ascii="Times New Roman" w:hAnsi="Times New Roman" w:eastAsia="方正仿宋_GBK" w:cs="Times New Roman"/>
          <w:sz w:val="32"/>
          <w:szCs w:val="32"/>
          <w:lang w:val="en-US" w:eastAsia="zh-CN"/>
        </w:rPr>
      </w:pPr>
      <w:r>
        <w:rPr>
          <w:rFonts w:hint="eastAsia" w:eastAsia="方正仿宋_GBK" w:cs="Times New Roman"/>
          <w:sz w:val="32"/>
          <w:szCs w:val="32"/>
          <w:lang w:eastAsia="zh-CN"/>
        </w:rPr>
        <w:t>供应商</w:t>
      </w:r>
      <w:r>
        <w:rPr>
          <w:rFonts w:hint="default" w:ascii="Times New Roman" w:hAnsi="Times New Roman" w:eastAsia="方正仿宋_GBK" w:cs="Times New Roman"/>
          <w:sz w:val="32"/>
          <w:szCs w:val="32"/>
        </w:rPr>
        <w:t>的法定代表人(</w:t>
      </w:r>
      <w:r>
        <w:rPr>
          <w:rFonts w:hint="eastAsia" w:ascii="Times New Roman" w:hAnsi="Times New Roman" w:eastAsia="方正仿宋_GBK" w:cs="Times New Roman"/>
          <w:sz w:val="32"/>
          <w:szCs w:val="32"/>
          <w:lang w:val="en-US" w:eastAsia="zh-CN"/>
        </w:rPr>
        <w:t>签字或盖章</w:t>
      </w:r>
      <w:r>
        <w:rPr>
          <w:rFonts w:hint="default" w:ascii="Times New Roman" w:hAnsi="Times New Roman" w:eastAsia="方正仿宋_GBK" w:cs="Times New Roman"/>
          <w:sz w:val="32"/>
          <w:szCs w:val="32"/>
        </w:rPr>
        <w:t>)</w:t>
      </w:r>
      <w:r>
        <w:rPr>
          <w:rFonts w:hint="eastAsia" w:ascii="Times New Roman" w:hAnsi="Times New Roman" w:eastAsia="方正仿宋_GBK" w:cs="Times New Roman"/>
          <w:sz w:val="32"/>
          <w:szCs w:val="32"/>
          <w:lang w:val="en-US" w:eastAsia="zh-CN"/>
        </w:rPr>
        <w:t xml:space="preserve">         </w:t>
      </w:r>
    </w:p>
    <w:p w14:paraId="189CD3DF">
      <w:pPr>
        <w:wordWrap w:val="0"/>
        <w:jc w:val="both"/>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 xml:space="preserve">  </w:t>
      </w:r>
    </w:p>
    <w:p w14:paraId="701DC58B">
      <w:pPr>
        <w:jc w:val="righ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年</w:t>
      </w: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月</w:t>
      </w: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日</w:t>
      </w:r>
    </w:p>
    <w:p w14:paraId="114E94F8">
      <w:pPr>
        <w:spacing w:line="360" w:lineRule="auto"/>
        <w:jc w:val="center"/>
        <w:rPr>
          <w:rFonts w:hint="eastAsia" w:ascii="宋体" w:hAnsi="宋体" w:eastAsia="宋体" w:cs="宋体"/>
          <w:sz w:val="24"/>
          <w:szCs w:val="24"/>
        </w:rPr>
      </w:pPr>
    </w:p>
    <w:p w14:paraId="6C312BE9">
      <w:pPr>
        <w:pStyle w:val="7"/>
        <w:spacing w:line="360" w:lineRule="auto"/>
        <w:jc w:val="center"/>
        <w:rPr>
          <w:rFonts w:hint="eastAsia" w:ascii="宋体" w:hAnsi="宋体" w:eastAsia="宋体" w:cs="宋体"/>
          <w:sz w:val="28"/>
          <w:szCs w:val="28"/>
        </w:rPr>
        <w:sectPr>
          <w:pgSz w:w="11906" w:h="16838"/>
          <w:pgMar w:top="1440" w:right="1706" w:bottom="1440" w:left="1800" w:header="851" w:footer="992" w:gutter="0"/>
          <w:pgNumType w:fmt="decimal"/>
          <w:cols w:space="720" w:num="1"/>
          <w:docGrid w:type="lines" w:linePitch="312" w:charSpace="0"/>
        </w:sectPr>
      </w:pPr>
      <w:bookmarkStart w:id="755" w:name="_Toc29774"/>
      <w:bookmarkStart w:id="756" w:name="_Toc1685"/>
      <w:bookmarkStart w:id="757" w:name="_Toc4078"/>
    </w:p>
    <w:p w14:paraId="0B54C39D">
      <w:pPr>
        <w:pStyle w:val="7"/>
        <w:spacing w:line="360" w:lineRule="auto"/>
        <w:jc w:val="center"/>
        <w:rPr>
          <w:rFonts w:hint="eastAsia" w:ascii="宋体" w:hAnsi="宋体" w:eastAsia="宋体" w:cs="宋体"/>
          <w:sz w:val="24"/>
          <w:szCs w:val="24"/>
          <w:lang w:eastAsia="zh-CN"/>
        </w:rPr>
      </w:pPr>
      <w:r>
        <w:rPr>
          <w:rFonts w:hint="eastAsia" w:ascii="宋体" w:hAnsi="宋体" w:eastAsia="宋体" w:cs="宋体"/>
          <w:sz w:val="28"/>
          <w:szCs w:val="28"/>
          <w:lang w:val="en-US" w:eastAsia="zh-CN"/>
        </w:rPr>
        <w:t>八</w:t>
      </w:r>
      <w:r>
        <w:rPr>
          <w:rFonts w:hint="eastAsia" w:ascii="宋体" w:hAnsi="宋体" w:eastAsia="宋体" w:cs="宋体"/>
          <w:sz w:val="28"/>
          <w:szCs w:val="28"/>
        </w:rPr>
        <w:t>、其他</w:t>
      </w:r>
      <w:bookmarkEnd w:id="755"/>
      <w:bookmarkEnd w:id="756"/>
      <w:bookmarkEnd w:id="757"/>
      <w:r>
        <w:rPr>
          <w:rFonts w:hint="eastAsia" w:ascii="宋体" w:hAnsi="宋体" w:eastAsia="宋体" w:cs="宋体"/>
          <w:sz w:val="28"/>
          <w:szCs w:val="28"/>
          <w:lang w:val="en-US" w:eastAsia="zh-CN"/>
        </w:rPr>
        <w:t>材料</w:t>
      </w:r>
    </w:p>
    <w:p w14:paraId="76CFC9A8">
      <w:pPr>
        <w:pStyle w:val="41"/>
        <w:numPr>
          <w:ilvl w:val="0"/>
          <w:numId w:val="0"/>
        </w:numPr>
        <w:ind w:leftChars="0"/>
        <w:jc w:val="both"/>
        <w:rPr>
          <w:rFonts w:hint="eastAsia" w:ascii="Times New Roman" w:hAnsi="Times New Roman" w:eastAsia="宋体" w:cs="Times New Roman"/>
          <w:color w:val="auto"/>
          <w:kern w:val="2"/>
          <w:sz w:val="21"/>
          <w:szCs w:val="24"/>
          <w:lang w:val="en-US" w:eastAsia="zh-CN" w:bidi="ar-SA"/>
        </w:rPr>
      </w:pPr>
    </w:p>
    <w:p w14:paraId="244D8BC0">
      <w:pPr>
        <w:pStyle w:val="41"/>
        <w:numPr>
          <w:ilvl w:val="0"/>
          <w:numId w:val="0"/>
        </w:numPr>
        <w:jc w:val="both"/>
        <w:rPr>
          <w:rFonts w:hint="default"/>
          <w:lang w:val="en-US" w:eastAsia="zh-CN"/>
        </w:rPr>
      </w:pPr>
      <w:r>
        <w:rPr>
          <w:rFonts w:hint="eastAsia" w:hAnsi="宋体" w:cs="宋体"/>
          <w:color w:val="000000"/>
          <w:kern w:val="2"/>
          <w:sz w:val="24"/>
          <w:szCs w:val="24"/>
          <w:lang w:val="en-US" w:eastAsia="zh-CN" w:bidi="ar-SA"/>
        </w:rPr>
        <w:t>1.</w:t>
      </w:r>
      <w:r>
        <w:rPr>
          <w:rFonts w:hint="eastAsia" w:ascii="宋体" w:hAnsi="宋体" w:eastAsia="宋体" w:cs="宋体"/>
          <w:color w:val="000000"/>
          <w:kern w:val="2"/>
          <w:sz w:val="24"/>
          <w:szCs w:val="24"/>
          <w:lang w:val="en-US" w:eastAsia="zh-CN" w:bidi="ar-SA"/>
        </w:rPr>
        <w:t>服务承诺（格式自拟</w:t>
      </w:r>
      <w:r>
        <w:rPr>
          <w:rFonts w:hint="eastAsia" w:hAnsi="宋体" w:cs="宋体"/>
          <w:color w:val="000000"/>
          <w:kern w:val="2"/>
          <w:sz w:val="24"/>
          <w:szCs w:val="24"/>
          <w:lang w:val="en-US" w:eastAsia="zh-CN" w:bidi="ar-SA"/>
        </w:rPr>
        <w:t>）。</w:t>
      </w:r>
    </w:p>
    <w:p w14:paraId="76605470">
      <w:pPr>
        <w:rPr>
          <w:rFonts w:hint="eastAsia" w:hAnsi="宋体" w:cs="宋体"/>
          <w:color w:val="000000"/>
          <w:kern w:val="2"/>
          <w:sz w:val="24"/>
          <w:szCs w:val="24"/>
          <w:lang w:val="en-US" w:eastAsia="zh-CN" w:bidi="ar-SA"/>
        </w:rPr>
      </w:pPr>
    </w:p>
    <w:p w14:paraId="341BDF19">
      <w:pPr>
        <w:spacing w:line="400" w:lineRule="exact"/>
        <w:jc w:val="both"/>
        <w:rPr>
          <w:rFonts w:hint="eastAsia" w:ascii="宋体" w:hAnsi="宋体" w:eastAsia="宋体" w:cs="宋体"/>
          <w:color w:val="000000"/>
          <w:kern w:val="2"/>
          <w:sz w:val="24"/>
          <w:szCs w:val="24"/>
          <w:lang w:val="en-US" w:eastAsia="zh-CN" w:bidi="ar-SA"/>
        </w:rPr>
      </w:pPr>
      <w:r>
        <w:rPr>
          <w:rFonts w:hint="eastAsia" w:ascii="宋体" w:hAnsi="宋体" w:cs="宋体"/>
          <w:color w:val="000000"/>
          <w:kern w:val="2"/>
          <w:sz w:val="24"/>
          <w:szCs w:val="24"/>
          <w:lang w:val="en-US" w:eastAsia="zh-CN" w:bidi="ar-SA"/>
        </w:rPr>
        <w:t>2.</w:t>
      </w:r>
      <w:r>
        <w:rPr>
          <w:rFonts w:hint="eastAsia" w:ascii="宋体" w:hAnsi="宋体" w:eastAsia="宋体" w:cs="宋体"/>
          <w:color w:val="000000"/>
          <w:kern w:val="2"/>
          <w:sz w:val="24"/>
          <w:szCs w:val="24"/>
          <w:lang w:val="en-US" w:eastAsia="zh-CN" w:bidi="ar-SA"/>
        </w:rPr>
        <w:t>供应商认为能证明其综合实力的补充材料。</w:t>
      </w:r>
    </w:p>
    <w:p w14:paraId="2259F102">
      <w:pPr>
        <w:rPr>
          <w:rFonts w:hint="eastAsia"/>
          <w:lang w:val="en-US" w:eastAsia="zh-CN"/>
        </w:rPr>
        <w:sectPr>
          <w:pgSz w:w="11906" w:h="16838"/>
          <w:pgMar w:top="1440" w:right="1706" w:bottom="1440" w:left="1800" w:header="851" w:footer="992" w:gutter="0"/>
          <w:pgNumType w:fmt="decimal"/>
          <w:cols w:space="720" w:num="1"/>
          <w:docGrid w:type="lines" w:linePitch="312" w:charSpace="0"/>
        </w:sectPr>
      </w:pPr>
    </w:p>
    <w:p w14:paraId="5DBD43AF">
      <w:pPr>
        <w:pStyle w:val="7"/>
        <w:tabs>
          <w:tab w:val="center" w:pos="4200"/>
        </w:tabs>
        <w:spacing w:line="416" w:lineRule="auto"/>
        <w:ind w:right="210"/>
        <w:jc w:val="left"/>
        <w:rPr>
          <w:rFonts w:hint="eastAsia" w:ascii="宋体" w:hAnsi="宋体" w:eastAsia="宋体" w:cs="宋体"/>
          <w:sz w:val="24"/>
          <w:szCs w:val="24"/>
          <w:lang w:eastAsia="zh-CN"/>
        </w:rPr>
      </w:pPr>
      <w:bookmarkStart w:id="758" w:name="_Toc17864"/>
      <w:r>
        <w:rPr>
          <w:rFonts w:hint="eastAsia" w:ascii="宋体" w:hAnsi="宋体" w:eastAsia="宋体" w:cs="宋体"/>
          <w:b w:val="0"/>
          <w:bCs w:val="0"/>
          <w:sz w:val="24"/>
          <w:szCs w:val="24"/>
        </w:rPr>
        <w:t>附件（一）中小企业声明函</w:t>
      </w:r>
      <w:bookmarkEnd w:id="758"/>
      <w:r>
        <w:rPr>
          <w:rFonts w:hint="eastAsia" w:ascii="宋体" w:hAnsi="宋体" w:eastAsia="宋体" w:cs="宋体"/>
          <w:b w:val="0"/>
          <w:bCs w:val="0"/>
          <w:sz w:val="24"/>
          <w:szCs w:val="24"/>
          <w:lang w:eastAsia="zh-CN"/>
        </w:rPr>
        <w:tab/>
      </w:r>
    </w:p>
    <w:p w14:paraId="1A2C9449">
      <w:pPr>
        <w:keepNext w:val="0"/>
        <w:keepLines w:val="0"/>
        <w:pageBreakBefore w:val="0"/>
        <w:widowControl/>
        <w:kinsoku/>
        <w:wordWrap/>
        <w:overflowPunct/>
        <w:topLinePunct w:val="0"/>
        <w:bidi w:val="0"/>
        <w:snapToGrid/>
        <w:spacing w:line="400" w:lineRule="exact"/>
        <w:jc w:val="center"/>
        <w:textAlignment w:val="auto"/>
        <w:rPr>
          <w:rFonts w:hint="eastAsia" w:ascii="宋体" w:hAnsi="宋体" w:eastAsia="宋体" w:cs="宋体"/>
          <w:sz w:val="24"/>
          <w:szCs w:val="24"/>
          <w:highlight w:val="none"/>
        </w:rPr>
      </w:pPr>
      <w:r>
        <w:rPr>
          <w:rFonts w:hint="eastAsia" w:ascii="宋体" w:hAnsi="宋体" w:eastAsia="宋体" w:cs="宋体"/>
          <w:b/>
          <w:kern w:val="0"/>
          <w:sz w:val="24"/>
          <w:szCs w:val="24"/>
          <w:highlight w:val="none"/>
          <w:lang w:bidi="ar"/>
        </w:rPr>
        <w:t>中小企业声明函（</w:t>
      </w:r>
      <w:r>
        <w:rPr>
          <w:rFonts w:hint="eastAsia" w:ascii="宋体" w:hAnsi="宋体" w:cs="宋体"/>
          <w:b/>
          <w:kern w:val="0"/>
          <w:sz w:val="24"/>
          <w:szCs w:val="24"/>
          <w:highlight w:val="none"/>
          <w:lang w:val="en-US" w:eastAsia="zh-CN" w:bidi="ar"/>
        </w:rPr>
        <w:t>货物</w:t>
      </w:r>
      <w:r>
        <w:rPr>
          <w:rFonts w:hint="eastAsia" w:ascii="宋体" w:hAnsi="宋体" w:eastAsia="宋体" w:cs="宋体"/>
          <w:b/>
          <w:kern w:val="0"/>
          <w:sz w:val="24"/>
          <w:szCs w:val="24"/>
          <w:highlight w:val="none"/>
          <w:lang w:bidi="ar"/>
        </w:rPr>
        <w:t>）</w:t>
      </w:r>
    </w:p>
    <w:p w14:paraId="6E7BBDDE">
      <w:pPr>
        <w:keepNext w:val="0"/>
        <w:keepLines w:val="0"/>
        <w:pageBreakBefore w:val="0"/>
        <w:widowControl w:val="0"/>
        <w:kinsoku/>
        <w:wordWrap/>
        <w:overflowPunct/>
        <w:topLinePunct w:val="0"/>
        <w:autoSpaceDE/>
        <w:autoSpaceDN/>
        <w:bidi w:val="0"/>
        <w:adjustRightInd/>
        <w:snapToGrid w:val="0"/>
        <w:spacing w:line="360" w:lineRule="auto"/>
        <w:ind w:firstLine="555"/>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本公司（联合体）郑重声明，根据《政府采购促进中小企业发展管理办法》（财库﹝2020﹞46 号）的规定，本公司（联合体）参加</w:t>
      </w:r>
      <w:r>
        <w:rPr>
          <w:rFonts w:hint="eastAsia" w:ascii="宋体" w:hAnsi="宋体" w:eastAsia="宋体" w:cs="宋体"/>
          <w:i/>
          <w:iCs/>
          <w:sz w:val="24"/>
          <w:szCs w:val="24"/>
          <w:highlight w:val="none"/>
          <w:u w:val="single"/>
          <w:lang w:val="en-US" w:eastAsia="zh-CN"/>
        </w:rPr>
        <w:t>（单位名称）</w:t>
      </w:r>
      <w:r>
        <w:rPr>
          <w:rFonts w:hint="eastAsia" w:ascii="宋体" w:hAnsi="宋体" w:eastAsia="宋体" w:cs="宋体"/>
          <w:sz w:val="24"/>
          <w:szCs w:val="24"/>
          <w:highlight w:val="none"/>
          <w:lang w:val="en-US" w:eastAsia="zh-CN"/>
        </w:rPr>
        <w:t>的</w:t>
      </w:r>
      <w:r>
        <w:rPr>
          <w:rFonts w:hint="eastAsia" w:ascii="宋体" w:hAnsi="宋体" w:eastAsia="宋体" w:cs="宋体"/>
          <w:i/>
          <w:iCs/>
          <w:sz w:val="24"/>
          <w:szCs w:val="24"/>
          <w:highlight w:val="none"/>
          <w:u w:val="single"/>
          <w:lang w:val="en-US" w:eastAsia="zh-CN"/>
        </w:rPr>
        <w:t>（项目名称）</w:t>
      </w:r>
      <w:r>
        <w:rPr>
          <w:rFonts w:hint="eastAsia" w:ascii="宋体" w:hAnsi="宋体" w:eastAsia="宋体" w:cs="宋体"/>
          <w:sz w:val="24"/>
          <w:szCs w:val="24"/>
          <w:highlight w:val="none"/>
          <w:lang w:val="en-US" w:eastAsia="zh-CN"/>
        </w:rPr>
        <w:t>采购活动，提供的货物全部由符合政策要求的中小企业制造。相关企业（含联合体中的中小企业、签订分包意向协议的中小企业）的具体情况如下：</w:t>
      </w:r>
    </w:p>
    <w:p w14:paraId="4D5ED378">
      <w:pPr>
        <w:keepNext w:val="0"/>
        <w:keepLines w:val="0"/>
        <w:pageBreakBefore w:val="0"/>
        <w:widowControl w:val="0"/>
        <w:kinsoku/>
        <w:wordWrap/>
        <w:overflowPunct/>
        <w:topLinePunct w:val="0"/>
        <w:autoSpaceDE/>
        <w:autoSpaceDN/>
        <w:bidi w:val="0"/>
        <w:adjustRightInd/>
        <w:snapToGrid w:val="0"/>
        <w:spacing w:line="360" w:lineRule="auto"/>
        <w:ind w:firstLine="555"/>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w:t>
      </w:r>
      <w:r>
        <w:rPr>
          <w:rFonts w:hint="eastAsia" w:ascii="宋体" w:hAnsi="宋体" w:eastAsia="宋体" w:cs="宋体"/>
          <w:i/>
          <w:iCs/>
          <w:sz w:val="24"/>
          <w:szCs w:val="24"/>
          <w:highlight w:val="none"/>
          <w:u w:val="single"/>
        </w:rPr>
        <w:t xml:space="preserve"> （标的名称）</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，属于</w:t>
      </w:r>
      <w:r>
        <w:rPr>
          <w:rFonts w:hint="eastAsia" w:ascii="宋体" w:hAnsi="宋体" w:eastAsia="宋体" w:cs="宋体"/>
          <w:i/>
          <w:iCs/>
          <w:sz w:val="24"/>
          <w:szCs w:val="24"/>
          <w:highlight w:val="none"/>
          <w:u w:val="single"/>
        </w:rPr>
        <w:t>（</w:t>
      </w:r>
      <w:r>
        <w:rPr>
          <w:rFonts w:hint="eastAsia" w:ascii="宋体" w:hAnsi="宋体" w:eastAsia="宋体" w:cs="宋体"/>
          <w:i/>
          <w:iCs/>
          <w:sz w:val="24"/>
          <w:szCs w:val="24"/>
          <w:highlight w:val="none"/>
          <w:u w:val="single"/>
          <w:lang w:val="en-US" w:eastAsia="zh-CN"/>
        </w:rPr>
        <w:t>采购文件中明确的所属行业</w:t>
      </w:r>
      <w:r>
        <w:rPr>
          <w:rFonts w:hint="eastAsia" w:ascii="宋体" w:hAnsi="宋体" w:eastAsia="宋体" w:cs="宋体"/>
          <w:i/>
          <w:iCs/>
          <w:sz w:val="24"/>
          <w:szCs w:val="24"/>
          <w:highlight w:val="none"/>
          <w:u w:val="single"/>
        </w:rPr>
        <w:t>）</w:t>
      </w:r>
      <w:r>
        <w:rPr>
          <w:rFonts w:hint="eastAsia" w:ascii="宋体" w:hAnsi="宋体" w:eastAsia="宋体" w:cs="宋体"/>
          <w:sz w:val="24"/>
          <w:szCs w:val="24"/>
          <w:highlight w:val="none"/>
        </w:rPr>
        <w:t>；</w:t>
      </w:r>
      <w:r>
        <w:rPr>
          <w:rFonts w:hint="eastAsia" w:ascii="宋体" w:hAnsi="宋体" w:cs="宋体"/>
          <w:sz w:val="24"/>
          <w:szCs w:val="24"/>
          <w:highlight w:val="none"/>
          <w:lang w:val="en-US" w:eastAsia="zh-CN"/>
        </w:rPr>
        <w:t>制造商</w:t>
      </w:r>
      <w:r>
        <w:rPr>
          <w:rFonts w:hint="eastAsia" w:ascii="宋体" w:hAnsi="宋体" w:eastAsia="宋体" w:cs="宋体"/>
          <w:sz w:val="24"/>
          <w:szCs w:val="24"/>
          <w:highlight w:val="none"/>
        </w:rPr>
        <w:t>为</w:t>
      </w:r>
      <w:r>
        <w:rPr>
          <w:rFonts w:hint="eastAsia" w:ascii="宋体" w:hAnsi="宋体" w:eastAsia="宋体" w:cs="宋体"/>
          <w:i/>
          <w:iCs/>
          <w:sz w:val="24"/>
          <w:szCs w:val="24"/>
          <w:highlight w:val="none"/>
          <w:u w:val="single"/>
        </w:rPr>
        <w:t>（企业名称）</w:t>
      </w:r>
      <w:r>
        <w:rPr>
          <w:rFonts w:hint="eastAsia" w:ascii="宋体" w:hAnsi="宋体" w:eastAsia="宋体" w:cs="宋体"/>
          <w:sz w:val="24"/>
          <w:szCs w:val="24"/>
          <w:highlight w:val="none"/>
        </w:rPr>
        <w:t>，从业人员</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人，营业收入为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万元，资产总额为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万元</w:t>
      </w:r>
      <w:r>
        <w:rPr>
          <w:rFonts w:hint="eastAsia" w:ascii="宋体" w:hAnsi="宋体" w:eastAsia="宋体" w:cs="宋体"/>
          <w:sz w:val="24"/>
          <w:szCs w:val="24"/>
          <w:highlight w:val="none"/>
          <w:vertAlign w:val="superscript"/>
        </w:rPr>
        <w:t>1</w:t>
      </w:r>
      <w:r>
        <w:rPr>
          <w:rFonts w:hint="eastAsia" w:ascii="宋体" w:hAnsi="宋体" w:eastAsia="宋体" w:cs="宋体"/>
          <w:sz w:val="24"/>
          <w:szCs w:val="24"/>
          <w:highlight w:val="none"/>
        </w:rPr>
        <w:t>，属于</w:t>
      </w:r>
      <w:r>
        <w:rPr>
          <w:rFonts w:hint="eastAsia" w:ascii="宋体" w:hAnsi="宋体" w:eastAsia="宋体" w:cs="宋体"/>
          <w:i/>
          <w:iCs/>
          <w:sz w:val="24"/>
          <w:szCs w:val="24"/>
          <w:highlight w:val="none"/>
          <w:u w:val="single"/>
        </w:rPr>
        <w:t>（中型企业、小型企业、微型企业）</w:t>
      </w:r>
      <w:r>
        <w:rPr>
          <w:rFonts w:hint="eastAsia" w:ascii="宋体" w:hAnsi="宋体" w:eastAsia="宋体" w:cs="宋体"/>
          <w:sz w:val="24"/>
          <w:szCs w:val="24"/>
          <w:highlight w:val="none"/>
        </w:rPr>
        <w:t xml:space="preserve">； </w:t>
      </w:r>
    </w:p>
    <w:p w14:paraId="267295BB">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w:t>
      </w:r>
      <w:r>
        <w:rPr>
          <w:rFonts w:hint="eastAsia" w:ascii="宋体" w:hAnsi="宋体" w:eastAsia="宋体" w:cs="宋体"/>
          <w:i/>
          <w:iCs/>
          <w:sz w:val="24"/>
          <w:szCs w:val="24"/>
          <w:highlight w:val="none"/>
          <w:u w:val="single"/>
        </w:rPr>
        <w:t xml:space="preserve"> （标的名称）</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，属于</w:t>
      </w:r>
      <w:r>
        <w:rPr>
          <w:rFonts w:hint="eastAsia" w:ascii="宋体" w:hAnsi="宋体" w:eastAsia="宋体" w:cs="宋体"/>
          <w:i/>
          <w:iCs/>
          <w:sz w:val="24"/>
          <w:szCs w:val="24"/>
          <w:highlight w:val="none"/>
          <w:u w:val="single"/>
        </w:rPr>
        <w:t>（</w:t>
      </w:r>
      <w:r>
        <w:rPr>
          <w:rFonts w:hint="eastAsia" w:ascii="宋体" w:hAnsi="宋体" w:eastAsia="宋体" w:cs="宋体"/>
          <w:i/>
          <w:iCs/>
          <w:sz w:val="24"/>
          <w:szCs w:val="24"/>
          <w:highlight w:val="none"/>
          <w:u w:val="single"/>
          <w:lang w:val="en-US" w:eastAsia="zh-CN"/>
        </w:rPr>
        <w:t>采购文件中明确的所属行业</w:t>
      </w:r>
      <w:r>
        <w:rPr>
          <w:rFonts w:hint="eastAsia" w:ascii="宋体" w:hAnsi="宋体" w:eastAsia="宋体" w:cs="宋体"/>
          <w:i/>
          <w:iCs/>
          <w:sz w:val="24"/>
          <w:szCs w:val="24"/>
          <w:highlight w:val="none"/>
          <w:u w:val="single"/>
        </w:rPr>
        <w:t>）</w:t>
      </w:r>
      <w:r>
        <w:rPr>
          <w:rFonts w:hint="eastAsia" w:ascii="宋体" w:hAnsi="宋体" w:eastAsia="宋体" w:cs="宋体"/>
          <w:sz w:val="24"/>
          <w:szCs w:val="24"/>
          <w:highlight w:val="none"/>
        </w:rPr>
        <w:t>；</w:t>
      </w:r>
      <w:r>
        <w:rPr>
          <w:rFonts w:hint="eastAsia" w:ascii="宋体" w:hAnsi="宋体" w:cs="宋体"/>
          <w:sz w:val="24"/>
          <w:szCs w:val="24"/>
          <w:highlight w:val="none"/>
          <w:lang w:val="en-US" w:eastAsia="zh-CN"/>
        </w:rPr>
        <w:t>制造商</w:t>
      </w:r>
      <w:r>
        <w:rPr>
          <w:rFonts w:hint="eastAsia" w:ascii="宋体" w:hAnsi="宋体" w:eastAsia="宋体" w:cs="宋体"/>
          <w:sz w:val="24"/>
          <w:szCs w:val="24"/>
          <w:highlight w:val="none"/>
        </w:rPr>
        <w:t>为</w:t>
      </w:r>
      <w:r>
        <w:rPr>
          <w:rFonts w:hint="eastAsia" w:ascii="宋体" w:hAnsi="宋体" w:eastAsia="宋体" w:cs="宋体"/>
          <w:i/>
          <w:iCs/>
          <w:sz w:val="24"/>
          <w:szCs w:val="24"/>
          <w:highlight w:val="none"/>
          <w:u w:val="single"/>
        </w:rPr>
        <w:t>（企业名称）</w:t>
      </w:r>
      <w:r>
        <w:rPr>
          <w:rFonts w:hint="eastAsia" w:ascii="宋体" w:hAnsi="宋体" w:eastAsia="宋体" w:cs="宋体"/>
          <w:sz w:val="24"/>
          <w:szCs w:val="24"/>
          <w:highlight w:val="none"/>
        </w:rPr>
        <w:t>，从业人员</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人，营业收入为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万元，资产总额为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万元</w:t>
      </w:r>
      <w:r>
        <w:rPr>
          <w:rFonts w:hint="eastAsia" w:ascii="宋体" w:hAnsi="宋体" w:eastAsia="宋体" w:cs="宋体"/>
          <w:sz w:val="24"/>
          <w:szCs w:val="24"/>
          <w:highlight w:val="none"/>
          <w:vertAlign w:val="superscript"/>
        </w:rPr>
        <w:t>1</w:t>
      </w:r>
      <w:r>
        <w:rPr>
          <w:rFonts w:hint="eastAsia" w:ascii="宋体" w:hAnsi="宋体" w:eastAsia="宋体" w:cs="宋体"/>
          <w:sz w:val="24"/>
          <w:szCs w:val="24"/>
          <w:highlight w:val="none"/>
        </w:rPr>
        <w:t>，属于</w:t>
      </w:r>
      <w:r>
        <w:rPr>
          <w:rFonts w:hint="eastAsia" w:ascii="宋体" w:hAnsi="宋体" w:eastAsia="宋体" w:cs="宋体"/>
          <w:i/>
          <w:iCs/>
          <w:sz w:val="24"/>
          <w:szCs w:val="24"/>
          <w:highlight w:val="none"/>
          <w:u w:val="single"/>
        </w:rPr>
        <w:t>（中型企业、小型企业、微型企业）</w:t>
      </w:r>
      <w:r>
        <w:rPr>
          <w:rFonts w:hint="eastAsia" w:ascii="宋体" w:hAnsi="宋体" w:eastAsia="宋体" w:cs="宋体"/>
          <w:sz w:val="24"/>
          <w:szCs w:val="24"/>
          <w:highlight w:val="none"/>
        </w:rPr>
        <w:t>；</w:t>
      </w:r>
    </w:p>
    <w:p w14:paraId="7A33B638">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p>
    <w:p w14:paraId="55BF1EF4">
      <w:pPr>
        <w:keepNext w:val="0"/>
        <w:keepLines w:val="0"/>
        <w:pageBreakBefore w:val="0"/>
        <w:widowControl w:val="0"/>
        <w:kinsoku/>
        <w:wordWrap/>
        <w:overflowPunct/>
        <w:topLinePunct w:val="0"/>
        <w:autoSpaceDE/>
        <w:autoSpaceDN/>
        <w:bidi w:val="0"/>
        <w:adjustRightInd/>
        <w:snapToGrid w:val="0"/>
        <w:spacing w:line="360" w:lineRule="auto"/>
        <w:ind w:firstLine="555"/>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以上企业，不属于大企业的分支机构，不存在控股股东为大企业的情形，也不存在与大企业的负责人为同一人的情形。</w:t>
      </w:r>
    </w:p>
    <w:p w14:paraId="2EEA6C7B">
      <w:pPr>
        <w:keepNext w:val="0"/>
        <w:keepLines w:val="0"/>
        <w:pageBreakBefore w:val="0"/>
        <w:widowControl w:val="0"/>
        <w:kinsoku/>
        <w:wordWrap/>
        <w:overflowPunct/>
        <w:topLinePunct w:val="0"/>
        <w:autoSpaceDE/>
        <w:autoSpaceDN/>
        <w:bidi w:val="0"/>
        <w:adjustRightInd/>
        <w:snapToGrid w:val="0"/>
        <w:spacing w:line="360" w:lineRule="auto"/>
        <w:ind w:firstLine="555"/>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本企业对上述声明内容的真实性负责。如有虚假，将依法承担相应责任。 </w:t>
      </w:r>
    </w:p>
    <w:p w14:paraId="6694C4DA">
      <w:pPr>
        <w:keepNext w:val="0"/>
        <w:keepLines w:val="0"/>
        <w:pageBreakBefore w:val="0"/>
        <w:widowControl w:val="0"/>
        <w:kinsoku/>
        <w:wordWrap/>
        <w:overflowPunct/>
        <w:topLinePunct w:val="0"/>
        <w:autoSpaceDE/>
        <w:autoSpaceDN/>
        <w:bidi w:val="0"/>
        <w:adjustRightInd/>
        <w:snapToGrid w:val="0"/>
        <w:spacing w:line="360" w:lineRule="auto"/>
        <w:ind w:firstLine="555"/>
        <w:jc w:val="right"/>
        <w:textAlignment w:val="auto"/>
        <w:rPr>
          <w:rFonts w:hint="eastAsia" w:ascii="宋体" w:hAnsi="宋体" w:eastAsia="宋体" w:cs="宋体"/>
          <w:sz w:val="24"/>
          <w:szCs w:val="24"/>
          <w:highlight w:val="none"/>
        </w:rPr>
      </w:pPr>
    </w:p>
    <w:p w14:paraId="50EAB009">
      <w:pPr>
        <w:keepNext w:val="0"/>
        <w:keepLines w:val="0"/>
        <w:pageBreakBefore w:val="0"/>
        <w:widowControl w:val="0"/>
        <w:kinsoku/>
        <w:wordWrap/>
        <w:overflowPunct/>
        <w:topLinePunct w:val="0"/>
        <w:autoSpaceDE/>
        <w:autoSpaceDN/>
        <w:bidi w:val="0"/>
        <w:adjustRightInd/>
        <w:snapToGrid w:val="0"/>
        <w:spacing w:line="360" w:lineRule="auto"/>
        <w:ind w:firstLine="555"/>
        <w:jc w:val="righ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企业名称（盖章）： </w:t>
      </w:r>
    </w:p>
    <w:p w14:paraId="0667FA09">
      <w:pPr>
        <w:keepNext w:val="0"/>
        <w:keepLines w:val="0"/>
        <w:pageBreakBefore w:val="0"/>
        <w:widowControl w:val="0"/>
        <w:kinsoku/>
        <w:wordWrap/>
        <w:overflowPunct/>
        <w:topLinePunct w:val="0"/>
        <w:autoSpaceDE/>
        <w:autoSpaceDN/>
        <w:bidi w:val="0"/>
        <w:adjustRightInd/>
        <w:snapToGrid w:val="0"/>
        <w:spacing w:line="360" w:lineRule="auto"/>
        <w:jc w:val="righ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日 期： </w:t>
      </w:r>
    </w:p>
    <w:p w14:paraId="4A117CCB">
      <w:pPr>
        <w:keepNext w:val="0"/>
        <w:keepLines w:val="0"/>
        <w:pageBreakBefore w:val="0"/>
        <w:kinsoku/>
        <w:wordWrap/>
        <w:overflowPunct/>
        <w:topLinePunct w:val="0"/>
        <w:bidi w:val="0"/>
        <w:snapToGrid/>
        <w:spacing w:line="400" w:lineRule="exact"/>
        <w:textAlignment w:val="auto"/>
        <w:rPr>
          <w:rFonts w:hint="eastAsia" w:ascii="宋体" w:hAnsi="宋体" w:eastAsia="宋体" w:cs="宋体"/>
          <w:sz w:val="24"/>
          <w:szCs w:val="24"/>
          <w:highlight w:val="none"/>
        </w:rPr>
      </w:pPr>
    </w:p>
    <w:p w14:paraId="5D6745E8">
      <w:pPr>
        <w:keepNext w:val="0"/>
        <w:keepLines w:val="0"/>
        <w:pageBreakBefore w:val="0"/>
        <w:kinsoku/>
        <w:wordWrap/>
        <w:overflowPunct/>
        <w:topLinePunct w:val="0"/>
        <w:bidi w:val="0"/>
        <w:snapToGrid/>
        <w:spacing w:line="400" w:lineRule="exact"/>
        <w:textAlignment w:val="auto"/>
        <w:rPr>
          <w:rFonts w:hint="eastAsia" w:ascii="宋体" w:hAnsi="宋体" w:eastAsia="宋体" w:cs="宋体"/>
          <w:sz w:val="24"/>
          <w:szCs w:val="24"/>
          <w:highlight w:val="none"/>
        </w:rPr>
      </w:pPr>
    </w:p>
    <w:p w14:paraId="758CB89F">
      <w:pPr>
        <w:keepNext w:val="0"/>
        <w:keepLines w:val="0"/>
        <w:pageBreakBefore w:val="0"/>
        <w:kinsoku/>
        <w:wordWrap/>
        <w:overflowPunct/>
        <w:topLinePunct w:val="0"/>
        <w:bidi w:val="0"/>
        <w:snapToGrid/>
        <w:spacing w:line="400" w:lineRule="exac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备注：</w:t>
      </w:r>
    </w:p>
    <w:p w14:paraId="2CC17134">
      <w:pPr>
        <w:keepNext w:val="0"/>
        <w:keepLines w:val="0"/>
        <w:pageBreakBefore w:val="0"/>
        <w:kinsoku/>
        <w:wordWrap/>
        <w:overflowPunct/>
        <w:topLinePunct w:val="0"/>
        <w:bidi w:val="0"/>
        <w:snapToGrid/>
        <w:spacing w:line="400" w:lineRule="exact"/>
        <w:ind w:firstLine="480" w:firstLineChars="200"/>
        <w:textAlignment w:val="auto"/>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①</w:t>
      </w:r>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vertAlign w:val="superscript"/>
        </w:rPr>
        <w:t>1</w:t>
      </w:r>
      <w:r>
        <w:rPr>
          <w:rFonts w:hint="eastAsia" w:ascii="宋体" w:hAnsi="宋体" w:eastAsia="宋体" w:cs="宋体"/>
          <w:sz w:val="24"/>
          <w:szCs w:val="24"/>
          <w:highlight w:val="none"/>
        </w:rPr>
        <w:t>从业人员、营业收入、资产总额填报上一年度数据，无上一年度数据的新成立企业可不填报。</w:t>
      </w:r>
    </w:p>
    <w:p w14:paraId="538CFE93">
      <w:pPr>
        <w:keepNext w:val="0"/>
        <w:keepLines w:val="0"/>
        <w:pageBreakBefore w:val="0"/>
        <w:kinsoku/>
        <w:wordWrap/>
        <w:overflowPunct/>
        <w:topLinePunct w:val="0"/>
        <w:bidi w:val="0"/>
        <w:snapToGrid/>
        <w:spacing w:line="40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②</w:t>
      </w:r>
      <w:r>
        <w:rPr>
          <w:rFonts w:hint="eastAsia" w:ascii="宋体" w:hAnsi="宋体" w:eastAsia="宋体" w:cs="宋体"/>
          <w:sz w:val="24"/>
          <w:szCs w:val="24"/>
          <w:highlight w:val="none"/>
          <w:lang w:val="en-US" w:eastAsia="zh-CN"/>
        </w:rPr>
        <w:t>本项目采购标的所属行业为：</w:t>
      </w:r>
      <w:r>
        <w:rPr>
          <w:rFonts w:hint="eastAsia" w:ascii="宋体" w:hAnsi="宋体" w:cs="宋体"/>
          <w:sz w:val="24"/>
          <w:szCs w:val="24"/>
          <w:highlight w:val="none"/>
          <w:lang w:val="en-US" w:eastAsia="zh-CN"/>
        </w:rPr>
        <w:t>工</w:t>
      </w:r>
      <w:r>
        <w:rPr>
          <w:rFonts w:hint="eastAsia" w:ascii="宋体" w:hAnsi="宋体" w:eastAsia="宋体" w:cs="宋体"/>
          <w:sz w:val="24"/>
          <w:szCs w:val="24"/>
          <w:highlight w:val="none"/>
          <w:lang w:val="en-US" w:eastAsia="zh-CN"/>
        </w:rPr>
        <w:t>业</w:t>
      </w:r>
    </w:p>
    <w:p w14:paraId="7002CE01">
      <w:pPr>
        <w:keepNext w:val="0"/>
        <w:keepLines w:val="0"/>
        <w:pageBreakBefore w:val="0"/>
        <w:kinsoku/>
        <w:wordWrap/>
        <w:overflowPunct/>
        <w:topLinePunct w:val="0"/>
        <w:bidi w:val="0"/>
        <w:snapToGrid/>
        <w:spacing w:line="400" w:lineRule="exact"/>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划定标准为：</w:t>
      </w:r>
      <w:r>
        <w:rPr>
          <w:rFonts w:hint="eastAsia" w:ascii="宋体" w:hAnsi="宋体" w:eastAsia="宋体" w:cs="宋体"/>
          <w:sz w:val="24"/>
          <w:szCs w:val="24"/>
          <w:highlight w:val="none"/>
          <w:lang w:eastAsia="zh-CN"/>
        </w:rPr>
        <w:t>中小微企业划分按照《国家统计局关于印发&lt;统计上大中小微型企业划分办法（2017）&gt;的通知》国统字〔2017〕213号文件及《工业和信息化部、国家统计局、国家发展和改革委员会、财政部关于印发&lt;中小企业划型标准规定&gt;的通知》（工信部联企业[2011]300号）规定的划分标准为依据。</w:t>
      </w:r>
    </w:p>
    <w:p w14:paraId="3D723E0E">
      <w:pPr>
        <w:rPr>
          <w:rFonts w:hint="eastAsia" w:ascii="宋体" w:hAnsi="宋体" w:eastAsia="宋体" w:cs="宋体"/>
          <w:sz w:val="24"/>
          <w:szCs w:val="24"/>
        </w:rPr>
      </w:pPr>
    </w:p>
    <w:p w14:paraId="16C1C5EB">
      <w:pPr>
        <w:rPr>
          <w:rFonts w:hint="eastAsia" w:ascii="宋体" w:hAnsi="宋体" w:eastAsia="宋体" w:cs="宋体"/>
          <w:sz w:val="24"/>
          <w:szCs w:val="24"/>
        </w:rPr>
      </w:pPr>
    </w:p>
    <w:p w14:paraId="238A89AB">
      <w:pPr>
        <w:spacing w:line="360" w:lineRule="auto"/>
        <w:rPr>
          <w:rFonts w:hint="eastAsia" w:ascii="宋体" w:hAnsi="宋体" w:eastAsia="宋体" w:cs="宋体"/>
          <w:sz w:val="24"/>
          <w:szCs w:val="24"/>
        </w:rPr>
      </w:pPr>
      <w:r>
        <w:rPr>
          <w:rFonts w:hint="eastAsia" w:ascii="宋体" w:hAnsi="宋体" w:eastAsia="宋体" w:cs="宋体"/>
          <w:sz w:val="24"/>
          <w:szCs w:val="24"/>
        </w:rPr>
        <w:t>附件 （</w:t>
      </w:r>
      <w:r>
        <w:rPr>
          <w:rFonts w:hint="eastAsia" w:ascii="宋体" w:hAnsi="宋体" w:eastAsia="宋体" w:cs="宋体"/>
          <w:sz w:val="24"/>
          <w:szCs w:val="24"/>
          <w:lang w:val="en-US" w:eastAsia="zh-CN"/>
        </w:rPr>
        <w:t>二</w:t>
      </w:r>
      <w:r>
        <w:rPr>
          <w:rFonts w:hint="eastAsia" w:ascii="宋体" w:hAnsi="宋体" w:eastAsia="宋体" w:cs="宋体"/>
          <w:sz w:val="24"/>
          <w:szCs w:val="24"/>
        </w:rPr>
        <w:t>）</w:t>
      </w:r>
    </w:p>
    <w:p w14:paraId="6041444E">
      <w:pPr>
        <w:pStyle w:val="7"/>
        <w:spacing w:line="416" w:lineRule="auto"/>
        <w:ind w:left="210" w:right="210"/>
        <w:jc w:val="center"/>
        <w:rPr>
          <w:rFonts w:hint="eastAsia" w:ascii="宋体" w:hAnsi="宋体" w:eastAsia="宋体" w:cs="宋体"/>
          <w:sz w:val="24"/>
          <w:szCs w:val="24"/>
        </w:rPr>
      </w:pPr>
      <w:bookmarkStart w:id="759" w:name="_Toc201"/>
      <w:r>
        <w:rPr>
          <w:rFonts w:hint="eastAsia" w:ascii="宋体" w:hAnsi="宋体" w:eastAsia="宋体" w:cs="宋体"/>
          <w:sz w:val="24"/>
          <w:szCs w:val="24"/>
        </w:rPr>
        <w:t>残疾人福利企业声明函</w:t>
      </w:r>
      <w:bookmarkEnd w:id="759"/>
    </w:p>
    <w:p w14:paraId="119906F9">
      <w:pPr>
        <w:spacing w:line="244" w:lineRule="exact"/>
        <w:rPr>
          <w:rFonts w:hint="eastAsia" w:ascii="宋体" w:hAnsi="宋体" w:eastAsia="宋体" w:cs="宋体"/>
          <w:sz w:val="24"/>
          <w:szCs w:val="24"/>
        </w:rPr>
      </w:pPr>
    </w:p>
    <w:p w14:paraId="460D7534">
      <w:pPr>
        <w:spacing w:line="360" w:lineRule="auto"/>
        <w:ind w:right="260" w:firstLine="480"/>
        <w:rPr>
          <w:rFonts w:hint="eastAsia" w:ascii="宋体" w:hAnsi="宋体" w:eastAsia="宋体" w:cs="宋体"/>
          <w:sz w:val="24"/>
          <w:szCs w:val="24"/>
        </w:rPr>
      </w:pPr>
      <w:r>
        <w:rPr>
          <w:rFonts w:hint="eastAsia" w:ascii="宋体" w:hAnsi="宋体" w:eastAsia="宋体" w:cs="宋体"/>
          <w:sz w:val="24"/>
          <w:szCs w:val="24"/>
        </w:rPr>
        <w:t>本单位郑重声明，根据《财政部民政部中国残疾人联合会关于促进残疾人就业政府采购政策的通知》（财库（2017〔141〕号）的规定，本单位为符合该文件之规定条件的残疾人福利性单位，参加本次政府采购活动提供本单位制造的货物，或者提供（其</w:t>
      </w:r>
      <w:r>
        <w:rPr>
          <w:rFonts w:hint="eastAsia" w:ascii="宋体" w:hAnsi="宋体" w:eastAsia="宋体" w:cs="宋体"/>
          <w:sz w:val="24"/>
          <w:szCs w:val="24"/>
          <w:u w:val="single"/>
        </w:rPr>
        <w:t>他残疾人福利性单位名称）</w:t>
      </w:r>
      <w:r>
        <w:rPr>
          <w:rFonts w:hint="eastAsia" w:ascii="宋体" w:hAnsi="宋体" w:eastAsia="宋体" w:cs="宋体"/>
          <w:sz w:val="24"/>
          <w:szCs w:val="24"/>
        </w:rPr>
        <w:t>制造的货物（不包括使用非残疾人福利性单位注册商标的货物）。货物的名称品牌型号是</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0A0FCC62">
      <w:pPr>
        <w:spacing w:line="360" w:lineRule="auto"/>
        <w:ind w:left="480"/>
        <w:rPr>
          <w:rFonts w:hint="eastAsia" w:ascii="宋体" w:hAnsi="宋体" w:eastAsia="宋体" w:cs="宋体"/>
          <w:sz w:val="24"/>
          <w:szCs w:val="24"/>
        </w:rPr>
      </w:pPr>
      <w:r>
        <w:rPr>
          <w:rFonts w:hint="eastAsia" w:ascii="宋体" w:hAnsi="宋体" w:eastAsia="宋体" w:cs="宋体"/>
          <w:sz w:val="24"/>
          <w:szCs w:val="24"/>
        </w:rPr>
        <w:t>本单位对上述声明的真实性负责。如有虚假，将承担相应的法律责任。</w:t>
      </w:r>
    </w:p>
    <w:p w14:paraId="229A6A3D">
      <w:pPr>
        <w:spacing w:line="360" w:lineRule="auto"/>
        <w:ind w:right="6206"/>
        <w:rPr>
          <w:rFonts w:hint="eastAsia" w:ascii="宋体" w:hAnsi="宋体" w:eastAsia="宋体" w:cs="宋体"/>
          <w:sz w:val="24"/>
          <w:szCs w:val="24"/>
        </w:rPr>
      </w:pPr>
      <w:r>
        <w:rPr>
          <w:rFonts w:hint="eastAsia" w:ascii="宋体" w:hAnsi="宋体" w:eastAsia="宋体" w:cs="宋体"/>
          <w:sz w:val="24"/>
          <w:szCs w:val="24"/>
          <w:lang w:eastAsia="zh-CN"/>
        </w:rPr>
        <w:t>供应商</w:t>
      </w:r>
      <w:r>
        <w:rPr>
          <w:rFonts w:hint="eastAsia" w:ascii="宋体" w:hAnsi="宋体" w:eastAsia="宋体" w:cs="宋体"/>
          <w:sz w:val="24"/>
          <w:szCs w:val="24"/>
        </w:rPr>
        <w:t>名称（公章）：</w:t>
      </w:r>
    </w:p>
    <w:p w14:paraId="4CB51398">
      <w:pPr>
        <w:spacing w:line="360" w:lineRule="auto"/>
        <w:ind w:right="6840"/>
        <w:rPr>
          <w:rFonts w:hint="eastAsia" w:ascii="宋体" w:hAnsi="宋体" w:eastAsia="宋体" w:cs="宋体"/>
          <w:sz w:val="24"/>
          <w:szCs w:val="24"/>
        </w:rPr>
      </w:pPr>
      <w:r>
        <w:rPr>
          <w:rFonts w:hint="eastAsia" w:ascii="宋体" w:hAnsi="宋体" w:eastAsia="宋体" w:cs="宋体"/>
          <w:sz w:val="24"/>
          <w:szCs w:val="24"/>
        </w:rPr>
        <w:t>日期：</w:t>
      </w:r>
    </w:p>
    <w:p w14:paraId="61871FF1">
      <w:pPr>
        <w:spacing w:line="360" w:lineRule="auto"/>
        <w:ind w:right="260" w:firstLine="470"/>
        <w:rPr>
          <w:rFonts w:hint="eastAsia" w:ascii="宋体" w:hAnsi="宋体" w:eastAsia="宋体" w:cs="宋体"/>
          <w:sz w:val="24"/>
          <w:szCs w:val="24"/>
        </w:rPr>
      </w:pPr>
      <w:r>
        <w:rPr>
          <w:rFonts w:hint="eastAsia" w:ascii="宋体" w:hAnsi="宋体" w:eastAsia="宋体" w:cs="宋体"/>
          <w:sz w:val="24"/>
          <w:szCs w:val="24"/>
        </w:rPr>
        <w:t>《财政部民政部中国残疾人联合会关于促进残疾人就业政府采购政策的通知》（财库（2017〔141〕号）的规定：</w:t>
      </w:r>
    </w:p>
    <w:p w14:paraId="7D844F4E">
      <w:pPr>
        <w:spacing w:line="360" w:lineRule="auto"/>
        <w:ind w:left="440"/>
        <w:rPr>
          <w:rFonts w:hint="eastAsia" w:ascii="宋体" w:hAnsi="宋体" w:eastAsia="宋体" w:cs="宋体"/>
          <w:sz w:val="24"/>
          <w:szCs w:val="24"/>
        </w:rPr>
      </w:pPr>
      <w:r>
        <w:rPr>
          <w:rFonts w:hint="eastAsia" w:ascii="宋体" w:hAnsi="宋体" w:eastAsia="宋体" w:cs="宋体"/>
          <w:sz w:val="24"/>
          <w:szCs w:val="24"/>
        </w:rPr>
        <w:t>一、享受政府采购支持政策的残疾人福利性单位应当同时满足以下条件：</w:t>
      </w:r>
    </w:p>
    <w:p w14:paraId="16F13A63">
      <w:pPr>
        <w:spacing w:line="360" w:lineRule="auto"/>
        <w:ind w:right="240" w:firstLine="446"/>
        <w:rPr>
          <w:rFonts w:hint="eastAsia" w:ascii="宋体" w:hAnsi="宋体" w:eastAsia="宋体" w:cs="宋体"/>
          <w:sz w:val="24"/>
          <w:szCs w:val="24"/>
        </w:rPr>
      </w:pPr>
      <w:r>
        <w:rPr>
          <w:rFonts w:hint="eastAsia" w:ascii="宋体" w:hAnsi="宋体" w:eastAsia="宋体" w:cs="宋体"/>
          <w:sz w:val="24"/>
          <w:szCs w:val="24"/>
        </w:rPr>
        <w:t>（一）安置的残疾人占本单位在职职工人数的比例不低于 25%（含 25%），并且安置的残疾人人数不少于 10 人（含 10 人）；</w:t>
      </w:r>
    </w:p>
    <w:p w14:paraId="140DF95E">
      <w:pPr>
        <w:spacing w:line="360" w:lineRule="auto"/>
        <w:ind w:left="440" w:right="140"/>
        <w:rPr>
          <w:rFonts w:hint="eastAsia" w:ascii="宋体" w:hAnsi="宋体" w:eastAsia="宋体" w:cs="宋体"/>
          <w:sz w:val="24"/>
          <w:szCs w:val="24"/>
        </w:rPr>
      </w:pPr>
      <w:r>
        <w:rPr>
          <w:rFonts w:hint="eastAsia" w:ascii="宋体" w:hAnsi="宋体" w:eastAsia="宋体" w:cs="宋体"/>
          <w:sz w:val="24"/>
          <w:szCs w:val="24"/>
        </w:rPr>
        <w:t>（二）依法与安置的每位残疾人签订了一年以上（含一年）的劳动合同或服务协议；</w:t>
      </w:r>
    </w:p>
    <w:p w14:paraId="15EF57CC">
      <w:pPr>
        <w:spacing w:line="360" w:lineRule="auto"/>
        <w:ind w:left="440" w:right="140"/>
        <w:rPr>
          <w:rFonts w:hint="eastAsia" w:ascii="宋体" w:hAnsi="宋体" w:eastAsia="宋体" w:cs="宋体"/>
          <w:sz w:val="24"/>
          <w:szCs w:val="24"/>
        </w:rPr>
      </w:pPr>
      <w:r>
        <w:rPr>
          <w:rFonts w:hint="eastAsia" w:ascii="宋体" w:hAnsi="宋体" w:eastAsia="宋体" w:cs="宋体"/>
          <w:sz w:val="24"/>
          <w:szCs w:val="24"/>
        </w:rPr>
        <w:t>（三）为安置的每位残疾人按月足额缴纳了基本养老保险、基本医疗保险、失业保险、工伤保险和生育保险等社会保险费；</w:t>
      </w:r>
    </w:p>
    <w:p w14:paraId="2A30B555">
      <w:pPr>
        <w:spacing w:line="360" w:lineRule="auto"/>
        <w:ind w:right="240" w:firstLine="446"/>
        <w:rPr>
          <w:rFonts w:hint="eastAsia" w:ascii="宋体" w:hAnsi="宋体" w:eastAsia="宋体" w:cs="宋体"/>
          <w:sz w:val="24"/>
          <w:szCs w:val="24"/>
        </w:rPr>
      </w:pPr>
      <w:r>
        <w:rPr>
          <w:rFonts w:hint="eastAsia" w:ascii="宋体" w:hAnsi="宋体" w:eastAsia="宋体" w:cs="宋体"/>
          <w:sz w:val="24"/>
          <w:szCs w:val="24"/>
        </w:rPr>
        <w:t>（四）通过银行等金融机构向安置的每位残疾人，按月支付了不低于单位所在区县适用的经省级人民政府批准的月最低工资标准的工资；</w:t>
      </w:r>
    </w:p>
    <w:p w14:paraId="2FA9E729">
      <w:pPr>
        <w:spacing w:line="360" w:lineRule="auto"/>
        <w:ind w:right="240" w:firstLine="446"/>
        <w:rPr>
          <w:rFonts w:hint="eastAsia" w:ascii="宋体" w:hAnsi="宋体" w:eastAsia="宋体" w:cs="宋体"/>
          <w:sz w:val="24"/>
          <w:szCs w:val="24"/>
        </w:rPr>
      </w:pPr>
      <w:r>
        <w:rPr>
          <w:rFonts w:hint="eastAsia" w:ascii="宋体" w:hAnsi="宋体" w:eastAsia="宋体" w:cs="宋体"/>
          <w:sz w:val="24"/>
          <w:szCs w:val="24"/>
        </w:rPr>
        <w:t>（五）提供本单位制造的货物、承担的工程或者服务（以下简称产品），或者提供其他残疾人福利性单位制造的货物（不包括使用非残疾人福利性单位注册商标的货物）。</w:t>
      </w:r>
    </w:p>
    <w:p w14:paraId="18EA171C">
      <w:pPr>
        <w:spacing w:line="360" w:lineRule="auto"/>
        <w:ind w:left="440"/>
        <w:rPr>
          <w:rFonts w:hint="eastAsia" w:ascii="宋体" w:hAnsi="宋体" w:eastAsia="宋体" w:cs="宋体"/>
          <w:sz w:val="24"/>
          <w:szCs w:val="24"/>
        </w:rPr>
      </w:pPr>
      <w:r>
        <w:rPr>
          <w:rFonts w:hint="eastAsia" w:ascii="宋体" w:hAnsi="宋体" w:eastAsia="宋体" w:cs="宋体"/>
          <w:b/>
          <w:sz w:val="24"/>
          <w:szCs w:val="24"/>
        </w:rPr>
        <w:t>中标、成交供应商为残疾人福利性单位的，招标人或者其委托的采购代理机构应当随中标、成交结果同时公告其《残疾人福利性单位声明函》，接受社会监督。</w:t>
      </w:r>
    </w:p>
    <w:p w14:paraId="3F4837CF">
      <w:pPr>
        <w:pStyle w:val="7"/>
        <w:spacing w:line="416" w:lineRule="auto"/>
        <w:ind w:right="210" w:firstLine="240" w:firstLineChars="100"/>
        <w:jc w:val="left"/>
        <w:rPr>
          <w:rFonts w:hint="eastAsia" w:ascii="宋体" w:hAnsi="宋体" w:eastAsia="宋体" w:cs="宋体"/>
          <w:b w:val="0"/>
          <w:bCs w:val="0"/>
          <w:sz w:val="24"/>
          <w:szCs w:val="24"/>
        </w:rPr>
      </w:pPr>
      <w:bookmarkStart w:id="760" w:name="_Toc32485"/>
      <w:r>
        <w:rPr>
          <w:rFonts w:hint="eastAsia" w:ascii="宋体" w:hAnsi="宋体" w:eastAsia="宋体" w:cs="宋体"/>
          <w:b w:val="0"/>
          <w:bCs w:val="0"/>
          <w:sz w:val="24"/>
          <w:szCs w:val="24"/>
        </w:rPr>
        <w:t>附件（</w:t>
      </w:r>
      <w:r>
        <w:rPr>
          <w:rFonts w:hint="eastAsia" w:ascii="宋体" w:hAnsi="宋体" w:eastAsia="宋体" w:cs="宋体"/>
          <w:b w:val="0"/>
          <w:bCs w:val="0"/>
          <w:sz w:val="24"/>
          <w:szCs w:val="24"/>
          <w:lang w:val="en-US" w:eastAsia="zh-CN"/>
        </w:rPr>
        <w:t>三</w:t>
      </w:r>
      <w:r>
        <w:rPr>
          <w:rFonts w:hint="eastAsia" w:ascii="宋体" w:hAnsi="宋体" w:eastAsia="宋体" w:cs="宋体"/>
          <w:b w:val="0"/>
          <w:bCs w:val="0"/>
          <w:sz w:val="24"/>
          <w:szCs w:val="24"/>
        </w:rPr>
        <w:t>）</w:t>
      </w:r>
      <w:bookmarkEnd w:id="760"/>
    </w:p>
    <w:p w14:paraId="2B9330D5">
      <w:pPr>
        <w:pStyle w:val="7"/>
        <w:spacing w:line="416" w:lineRule="auto"/>
        <w:ind w:left="210" w:right="210"/>
        <w:jc w:val="center"/>
        <w:rPr>
          <w:rFonts w:hint="eastAsia" w:ascii="宋体" w:hAnsi="宋体" w:eastAsia="宋体" w:cs="宋体"/>
          <w:sz w:val="24"/>
          <w:szCs w:val="24"/>
        </w:rPr>
      </w:pPr>
      <w:bookmarkStart w:id="761" w:name="_Toc32488"/>
      <w:r>
        <w:rPr>
          <w:rFonts w:hint="eastAsia" w:ascii="宋体" w:hAnsi="宋体" w:eastAsia="宋体" w:cs="宋体"/>
          <w:sz w:val="24"/>
          <w:szCs w:val="24"/>
        </w:rPr>
        <w:t>监狱企业证明文件</w:t>
      </w:r>
      <w:bookmarkEnd w:id="761"/>
    </w:p>
    <w:p w14:paraId="63C2C3E6">
      <w:pPr>
        <w:rPr>
          <w:rFonts w:hint="eastAsia" w:ascii="宋体" w:hAnsi="宋体" w:eastAsia="宋体" w:cs="宋体"/>
          <w:sz w:val="24"/>
          <w:szCs w:val="24"/>
        </w:rPr>
      </w:pPr>
    </w:p>
    <w:p w14:paraId="797CA3C5">
      <w:pPr>
        <w:spacing w:line="360" w:lineRule="auto"/>
        <w:rPr>
          <w:rFonts w:hint="eastAsia" w:ascii="宋体" w:hAnsi="宋体" w:eastAsia="宋体" w:cs="宋体"/>
          <w:sz w:val="24"/>
          <w:szCs w:val="24"/>
        </w:rPr>
      </w:pPr>
      <w:r>
        <w:rPr>
          <w:rFonts w:hint="eastAsia" w:ascii="宋体" w:hAnsi="宋体" w:eastAsia="宋体" w:cs="宋体"/>
          <w:sz w:val="24"/>
          <w:szCs w:val="24"/>
        </w:rPr>
        <w:t>（监狱企业参加政府采购活动时，应当提供由省级以上监狱管理局、戒毒管理局(含新疆生产建设兵团)出具的属于监狱企业的证明文件。）</w:t>
      </w:r>
    </w:p>
    <w:p w14:paraId="094E677B">
      <w:pPr>
        <w:rPr>
          <w:rFonts w:hint="eastAsia" w:ascii="宋体" w:hAnsi="宋体" w:eastAsia="宋体" w:cs="宋体"/>
          <w:sz w:val="24"/>
          <w:szCs w:val="24"/>
        </w:rPr>
      </w:pPr>
    </w:p>
    <w:p w14:paraId="1E9CCBC1">
      <w:pPr>
        <w:spacing w:line="360" w:lineRule="auto"/>
        <w:ind w:firstLine="480" w:firstLineChars="200"/>
        <w:rPr>
          <w:rFonts w:hint="eastAsia" w:ascii="宋体" w:hAnsi="宋体" w:eastAsia="宋体" w:cs="宋体"/>
          <w:bCs/>
          <w:sz w:val="24"/>
          <w:szCs w:val="24"/>
        </w:rPr>
      </w:pPr>
    </w:p>
    <w:p w14:paraId="22529CE7">
      <w:pPr>
        <w:spacing w:line="360" w:lineRule="auto"/>
        <w:ind w:firstLine="480" w:firstLineChars="200"/>
        <w:rPr>
          <w:rFonts w:hint="eastAsia" w:ascii="宋体" w:hAnsi="宋体" w:eastAsia="宋体" w:cs="宋体"/>
          <w:bCs/>
          <w:sz w:val="24"/>
          <w:szCs w:val="24"/>
        </w:rPr>
      </w:pPr>
    </w:p>
    <w:p w14:paraId="10EEE9F6">
      <w:pPr>
        <w:widowControl/>
        <w:spacing w:line="360" w:lineRule="auto"/>
        <w:rPr>
          <w:rFonts w:hint="eastAsia" w:ascii="宋体" w:hAnsi="宋体" w:eastAsia="宋体" w:cs="宋体"/>
          <w:b/>
          <w:sz w:val="24"/>
          <w:szCs w:val="24"/>
        </w:rPr>
      </w:pPr>
    </w:p>
    <w:p w14:paraId="57F12931">
      <w:pPr>
        <w:widowControl/>
        <w:spacing w:line="360" w:lineRule="auto"/>
        <w:rPr>
          <w:rFonts w:hint="eastAsia" w:ascii="宋体" w:hAnsi="宋体" w:eastAsia="宋体" w:cs="宋体"/>
          <w:b/>
          <w:sz w:val="24"/>
          <w:szCs w:val="24"/>
        </w:rPr>
      </w:pPr>
    </w:p>
    <w:p w14:paraId="088E6B98">
      <w:pPr>
        <w:widowControl/>
        <w:spacing w:line="360" w:lineRule="auto"/>
        <w:rPr>
          <w:rFonts w:hint="eastAsia" w:ascii="宋体" w:hAnsi="宋体" w:eastAsia="宋体" w:cs="宋体"/>
          <w:b/>
          <w:sz w:val="24"/>
          <w:szCs w:val="24"/>
        </w:rPr>
      </w:pPr>
    </w:p>
    <w:p w14:paraId="22A9937A">
      <w:pPr>
        <w:widowControl/>
        <w:spacing w:line="360" w:lineRule="auto"/>
        <w:rPr>
          <w:rFonts w:hint="eastAsia" w:ascii="宋体" w:hAnsi="宋体" w:eastAsia="宋体" w:cs="宋体"/>
          <w:b/>
          <w:sz w:val="24"/>
          <w:szCs w:val="24"/>
        </w:rPr>
      </w:pPr>
    </w:p>
    <w:p w14:paraId="7EDC6764">
      <w:pPr>
        <w:widowControl/>
        <w:spacing w:line="360" w:lineRule="auto"/>
        <w:rPr>
          <w:rFonts w:hint="eastAsia" w:ascii="宋体" w:hAnsi="宋体" w:eastAsia="宋体" w:cs="宋体"/>
          <w:b/>
          <w:sz w:val="24"/>
          <w:szCs w:val="24"/>
        </w:rPr>
      </w:pPr>
    </w:p>
    <w:p w14:paraId="3B842F30">
      <w:pPr>
        <w:widowControl/>
        <w:spacing w:line="360" w:lineRule="auto"/>
        <w:rPr>
          <w:rFonts w:hint="eastAsia" w:ascii="宋体" w:hAnsi="宋体" w:eastAsia="宋体" w:cs="宋体"/>
          <w:b/>
          <w:sz w:val="24"/>
          <w:szCs w:val="24"/>
        </w:rPr>
      </w:pPr>
      <w:r>
        <w:rPr>
          <w:rFonts w:hint="eastAsia" w:ascii="宋体" w:hAnsi="宋体" w:eastAsia="宋体" w:cs="宋体"/>
          <w:b/>
          <w:sz w:val="24"/>
          <w:szCs w:val="24"/>
        </w:rPr>
        <w:t>提醒：</w:t>
      </w:r>
      <w:r>
        <w:rPr>
          <w:rFonts w:hint="eastAsia" w:ascii="宋体" w:hAnsi="宋体" w:eastAsia="宋体" w:cs="宋体"/>
          <w:b/>
          <w:sz w:val="24"/>
          <w:szCs w:val="24"/>
          <w:lang w:eastAsia="zh-CN"/>
        </w:rPr>
        <w:t>供应商</w:t>
      </w:r>
      <w:r>
        <w:rPr>
          <w:rFonts w:hint="eastAsia" w:ascii="宋体" w:hAnsi="宋体" w:eastAsia="宋体" w:cs="宋体"/>
          <w:b/>
          <w:sz w:val="24"/>
          <w:szCs w:val="24"/>
        </w:rPr>
        <w:t>如不满足下述任一情形的，则不需要提供上表。</w:t>
      </w:r>
    </w:p>
    <w:p w14:paraId="011188C1">
      <w:pPr>
        <w:widowControl/>
        <w:spacing w:line="360" w:lineRule="auto"/>
        <w:ind w:firstLine="470" w:firstLineChars="196"/>
        <w:rPr>
          <w:rFonts w:hint="eastAsia" w:ascii="宋体" w:hAnsi="宋体" w:eastAsia="宋体" w:cs="宋体"/>
          <w:bCs/>
          <w:sz w:val="24"/>
          <w:szCs w:val="24"/>
        </w:rPr>
      </w:pPr>
      <w:r>
        <w:rPr>
          <w:rFonts w:hint="eastAsia" w:ascii="宋体" w:hAnsi="宋体" w:eastAsia="宋体" w:cs="宋体"/>
          <w:bCs/>
          <w:sz w:val="24"/>
          <w:szCs w:val="24"/>
        </w:rPr>
        <w:t>（1）如果</w:t>
      </w:r>
      <w:r>
        <w:rPr>
          <w:rFonts w:hint="eastAsia" w:ascii="宋体" w:hAnsi="宋体" w:eastAsia="宋体" w:cs="宋体"/>
          <w:bCs/>
          <w:sz w:val="24"/>
          <w:szCs w:val="24"/>
          <w:lang w:eastAsia="zh-CN"/>
        </w:rPr>
        <w:t>供应商</w:t>
      </w:r>
      <w:r>
        <w:rPr>
          <w:rFonts w:hint="eastAsia" w:ascii="宋体" w:hAnsi="宋体" w:eastAsia="宋体" w:cs="宋体"/>
          <w:bCs/>
          <w:sz w:val="24"/>
          <w:szCs w:val="24"/>
        </w:rPr>
        <w:t>不满足中小微企业的认定标准，则不需要提供《中小微企业声明函》，也不需要提供本表。否则，因此导致虚假投标的后果由</w:t>
      </w:r>
      <w:r>
        <w:rPr>
          <w:rFonts w:hint="eastAsia" w:ascii="宋体" w:hAnsi="宋体" w:eastAsia="宋体" w:cs="宋体"/>
          <w:bCs/>
          <w:sz w:val="24"/>
          <w:szCs w:val="24"/>
          <w:lang w:eastAsia="zh-CN"/>
        </w:rPr>
        <w:t>供应商</w:t>
      </w:r>
      <w:r>
        <w:rPr>
          <w:rFonts w:hint="eastAsia" w:ascii="宋体" w:hAnsi="宋体" w:eastAsia="宋体" w:cs="宋体"/>
          <w:bCs/>
          <w:sz w:val="24"/>
          <w:szCs w:val="24"/>
        </w:rPr>
        <w:t>自行承担。</w:t>
      </w:r>
    </w:p>
    <w:p w14:paraId="0EAA7A8D">
      <w:pPr>
        <w:widowControl/>
        <w:spacing w:line="360" w:lineRule="auto"/>
        <w:ind w:firstLine="470" w:firstLineChars="196"/>
        <w:rPr>
          <w:rFonts w:hint="eastAsia" w:ascii="宋体" w:hAnsi="宋体" w:eastAsia="宋体" w:cs="宋体"/>
          <w:sz w:val="24"/>
          <w:szCs w:val="24"/>
        </w:rPr>
      </w:pPr>
      <w:r>
        <w:rPr>
          <w:rFonts w:hint="eastAsia" w:ascii="宋体" w:hAnsi="宋体" w:eastAsia="宋体" w:cs="宋体"/>
          <w:bCs/>
          <w:sz w:val="24"/>
          <w:szCs w:val="24"/>
        </w:rPr>
        <w:t>（2）如果</w:t>
      </w:r>
      <w:r>
        <w:rPr>
          <w:rFonts w:hint="eastAsia" w:ascii="宋体" w:hAnsi="宋体" w:eastAsia="宋体" w:cs="宋体"/>
          <w:bCs/>
          <w:sz w:val="24"/>
          <w:szCs w:val="24"/>
          <w:lang w:eastAsia="zh-CN"/>
        </w:rPr>
        <w:t>供应商</w:t>
      </w:r>
      <w:r>
        <w:rPr>
          <w:rFonts w:hint="eastAsia" w:ascii="宋体" w:hAnsi="宋体" w:eastAsia="宋体" w:cs="宋体"/>
          <w:bCs/>
          <w:sz w:val="24"/>
          <w:szCs w:val="24"/>
        </w:rPr>
        <w:t>不属于</w:t>
      </w:r>
      <w:r>
        <w:rPr>
          <w:rFonts w:hint="eastAsia" w:ascii="宋体" w:hAnsi="宋体" w:eastAsia="宋体" w:cs="宋体"/>
          <w:sz w:val="24"/>
          <w:szCs w:val="24"/>
        </w:rPr>
        <w:t>监狱企业</w:t>
      </w:r>
      <w:r>
        <w:rPr>
          <w:rFonts w:hint="eastAsia" w:ascii="宋体" w:hAnsi="宋体" w:eastAsia="宋体" w:cs="宋体"/>
          <w:bCs/>
          <w:sz w:val="24"/>
          <w:szCs w:val="24"/>
        </w:rPr>
        <w:t>则不需要提供证明文件，也不需要提供本表。否则，因此导致虚假投标的后果由</w:t>
      </w:r>
      <w:r>
        <w:rPr>
          <w:rFonts w:hint="eastAsia" w:ascii="宋体" w:hAnsi="宋体" w:eastAsia="宋体" w:cs="宋体"/>
          <w:bCs/>
          <w:sz w:val="24"/>
          <w:szCs w:val="24"/>
          <w:lang w:eastAsia="zh-CN"/>
        </w:rPr>
        <w:t>供应商</w:t>
      </w:r>
      <w:r>
        <w:rPr>
          <w:rFonts w:hint="eastAsia" w:ascii="宋体" w:hAnsi="宋体" w:eastAsia="宋体" w:cs="宋体"/>
          <w:bCs/>
          <w:sz w:val="24"/>
          <w:szCs w:val="24"/>
        </w:rPr>
        <w:t>自行承担。</w:t>
      </w:r>
    </w:p>
    <w:p w14:paraId="2582E6E9">
      <w:pPr>
        <w:widowControl/>
        <w:spacing w:line="360" w:lineRule="auto"/>
        <w:ind w:firstLine="470" w:firstLineChars="196"/>
        <w:rPr>
          <w:rFonts w:hint="eastAsia" w:ascii="宋体" w:hAnsi="宋体" w:eastAsia="宋体" w:cs="宋体"/>
          <w:b/>
          <w:sz w:val="24"/>
          <w:szCs w:val="24"/>
        </w:rPr>
      </w:pPr>
      <w:r>
        <w:rPr>
          <w:rFonts w:hint="eastAsia" w:ascii="宋体" w:hAnsi="宋体" w:eastAsia="宋体" w:cs="宋体"/>
          <w:bCs/>
          <w:sz w:val="24"/>
          <w:szCs w:val="24"/>
        </w:rPr>
        <w:t>（3）如果</w:t>
      </w:r>
      <w:r>
        <w:rPr>
          <w:rFonts w:hint="eastAsia" w:ascii="宋体" w:hAnsi="宋体" w:eastAsia="宋体" w:cs="宋体"/>
          <w:bCs/>
          <w:sz w:val="24"/>
          <w:szCs w:val="24"/>
          <w:lang w:eastAsia="zh-CN"/>
        </w:rPr>
        <w:t>供应商</w:t>
      </w:r>
      <w:r>
        <w:rPr>
          <w:rFonts w:hint="eastAsia" w:ascii="宋体" w:hAnsi="宋体" w:eastAsia="宋体" w:cs="宋体"/>
          <w:bCs/>
          <w:sz w:val="24"/>
          <w:szCs w:val="24"/>
        </w:rPr>
        <w:t>不属于</w:t>
      </w:r>
      <w:r>
        <w:rPr>
          <w:rFonts w:hint="eastAsia" w:ascii="宋体" w:hAnsi="宋体" w:eastAsia="宋体" w:cs="宋体"/>
          <w:sz w:val="24"/>
          <w:szCs w:val="24"/>
        </w:rPr>
        <w:t>残疾人福利性单位</w:t>
      </w:r>
      <w:r>
        <w:rPr>
          <w:rFonts w:hint="eastAsia" w:ascii="宋体" w:hAnsi="宋体" w:eastAsia="宋体" w:cs="宋体"/>
          <w:bCs/>
          <w:sz w:val="24"/>
          <w:szCs w:val="24"/>
        </w:rPr>
        <w:t>则不需要提供《</w:t>
      </w:r>
      <w:r>
        <w:rPr>
          <w:rFonts w:hint="eastAsia" w:ascii="宋体" w:hAnsi="宋体" w:eastAsia="宋体" w:cs="宋体"/>
          <w:sz w:val="24"/>
          <w:szCs w:val="24"/>
        </w:rPr>
        <w:t>残疾人福利性单位</w:t>
      </w:r>
      <w:r>
        <w:rPr>
          <w:rFonts w:hint="eastAsia" w:ascii="宋体" w:hAnsi="宋体" w:eastAsia="宋体" w:cs="宋体"/>
          <w:bCs/>
          <w:sz w:val="24"/>
          <w:szCs w:val="24"/>
        </w:rPr>
        <w:t>声明函》，也不需要提供本表。否则，因此导致虚假投标的后果由</w:t>
      </w:r>
      <w:r>
        <w:rPr>
          <w:rFonts w:hint="eastAsia" w:ascii="宋体" w:hAnsi="宋体" w:eastAsia="宋体" w:cs="宋体"/>
          <w:bCs/>
          <w:sz w:val="24"/>
          <w:szCs w:val="24"/>
          <w:lang w:eastAsia="zh-CN"/>
        </w:rPr>
        <w:t>供应商</w:t>
      </w:r>
      <w:r>
        <w:rPr>
          <w:rFonts w:hint="eastAsia" w:ascii="宋体" w:hAnsi="宋体" w:eastAsia="宋体" w:cs="宋体"/>
          <w:bCs/>
          <w:sz w:val="24"/>
          <w:szCs w:val="24"/>
        </w:rPr>
        <w:t>自行承担。</w:t>
      </w:r>
    </w:p>
    <w:sectPr>
      <w:pgSz w:w="11906" w:h="16838"/>
      <w:pgMar w:top="1440" w:right="1706"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63"/>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方正仿宋_GBK">
    <w:altName w:val="微软雅黑"/>
    <w:panose1 w:val="03000509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1E6129">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99AEF3">
    <w:pPr>
      <w:pStyle w:val="1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A8E157">
    <w:pPr>
      <w:pStyle w:val="16"/>
      <w:tabs>
        <w:tab w:val="left" w:pos="3893"/>
        <w:tab w:val="clear" w:pos="4153"/>
      </w:tabs>
      <w:rPr>
        <w:rFonts w:hint="eastAsia" w:eastAsia="宋体"/>
        <w:lang w:eastAsia="zh-CN"/>
      </w:rPr>
    </w:pPr>
    <w:r>
      <w:rPr>
        <w:rFonts w:hint="eastAsia"/>
        <w:lang w:eastAsia="zh-CN"/>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A6C5A">
    <w:pPr>
      <w:pStyle w:val="1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86D350">
                          <w:pPr>
                            <w:pStyle w:val="1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F86D350">
                    <w:pPr>
                      <w:pStyle w:val="16"/>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4803BF">
    <w:pPr>
      <w:pStyle w:val="16"/>
      <w:tabs>
        <w:tab w:val="left" w:pos="3893"/>
        <w:tab w:val="clear" w:pos="4153"/>
      </w:tabs>
      <w:rPr>
        <w:rFonts w:hint="eastAsia" w:eastAsia="宋体"/>
        <w:lang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CA9B47">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ECA9B47">
                    <w:pPr>
                      <w:pStyle w:val="16"/>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eastAsia="zh-CN"/>
      </w:rP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C83B34">
    <w:pPr>
      <w:pStyle w:val="16"/>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BCA595">
                          <w:pPr>
                            <w:pStyle w:val="16"/>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7BCA595">
                    <w:pPr>
                      <w:pStyle w:val="16"/>
                    </w:pPr>
                    <w:r>
                      <w:fldChar w:fldCharType="begin"/>
                    </w:r>
                    <w:r>
                      <w:instrText xml:space="preserve"> PAGE  \* MERGEFORMAT </w:instrText>
                    </w:r>
                    <w:r>
                      <w:fldChar w:fldCharType="separate"/>
                    </w:r>
                    <w:r>
                      <w:t>5</w:t>
                    </w:r>
                    <w:r>
                      <w:fldChar w:fldCharType="end"/>
                    </w:r>
                  </w:p>
                </w:txbxContent>
              </v:textbox>
            </v:shape>
          </w:pict>
        </mc:Fallback>
      </mc:AlternateContent>
    </w:r>
  </w:p>
  <w:p w14:paraId="6959BF83">
    <w:pPr>
      <w:pStyle w:val="1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E60D1">
    <w:pPr>
      <w:pStyle w:val="17"/>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C4D0E1">
    <w:pPr>
      <w:pStyle w:val="1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2ACC26">
    <w:pPr>
      <w:pStyle w:val="17"/>
      <w:pBdr>
        <w:bottom w:val="none" w:color="auto" w:sz="0" w:space="1"/>
      </w:pBdr>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676D96">
    <w:pPr>
      <w:pStyle w:val="17"/>
      <w:pBdr>
        <w:bottom w:val="none" w:color="auto" w:sz="0" w:space="1"/>
      </w:pBdr>
      <w:rPr>
        <w:rFonts w:hint="eastAsia"/>
        <w:sz w:val="21"/>
        <w:szCs w:val="21"/>
      </w:rPr>
    </w:pPr>
  </w:p>
  <w:p w14:paraId="33A0CD21">
    <w:pPr>
      <w:pStyle w:val="17"/>
      <w:pBdr>
        <w:bottom w:val="none" w:color="auto" w:sz="0" w:space="1"/>
      </w:pBdr>
      <w:tabs>
        <w:tab w:val="center" w:pos="6049"/>
        <w:tab w:val="right" w:pos="8409"/>
      </w:tabs>
      <w:jc w:val="left"/>
      <w:rPr>
        <w:rFonts w:hint="eastAsia"/>
        <w:sz w:val="21"/>
        <w:szCs w:val="21"/>
      </w:rPr>
    </w:pPr>
    <w:r>
      <w:rPr>
        <w:rFonts w:hint="eastAsia"/>
        <w:sz w:val="21"/>
        <w:szCs w:val="21"/>
      </w:rPr>
      <w:tab/>
    </w:r>
    <w:r>
      <w:rPr>
        <w:rFonts w:hint="eastAsia"/>
        <w:sz w:val="21"/>
        <w:szCs w:val="21"/>
      </w:rPr>
      <w:tab/>
    </w:r>
    <w:r>
      <w:rPr>
        <w:rFonts w:hint="eastAsia"/>
        <w:sz w:val="21"/>
        <w:szCs w:val="21"/>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D78AA5"/>
    <w:multiLevelType w:val="singleLevel"/>
    <w:tmpl w:val="8ED78AA5"/>
    <w:lvl w:ilvl="0" w:tentative="0">
      <w:start w:val="2"/>
      <w:numFmt w:val="decimal"/>
      <w:suff w:val="nothing"/>
      <w:lvlText w:val="%1、"/>
      <w:lvlJc w:val="left"/>
    </w:lvl>
  </w:abstractNum>
  <w:abstractNum w:abstractNumId="1">
    <w:nsid w:val="C852851D"/>
    <w:multiLevelType w:val="singleLevel"/>
    <w:tmpl w:val="C852851D"/>
    <w:lvl w:ilvl="0" w:tentative="0">
      <w:start w:val="1"/>
      <w:numFmt w:val="decimal"/>
      <w:suff w:val="nothing"/>
      <w:lvlText w:val="%1．"/>
      <w:lvlJc w:val="left"/>
    </w:lvl>
  </w:abstractNum>
  <w:abstractNum w:abstractNumId="2">
    <w:nsid w:val="05A9D285"/>
    <w:multiLevelType w:val="singleLevel"/>
    <w:tmpl w:val="05A9D285"/>
    <w:lvl w:ilvl="0" w:tentative="0">
      <w:start w:val="1"/>
      <w:numFmt w:val="decimal"/>
      <w:suff w:val="nothing"/>
      <w:lvlText w:val="（%1）"/>
      <w:lvlJc w:val="left"/>
    </w:lvl>
  </w:abstractNum>
  <w:abstractNum w:abstractNumId="3">
    <w:nsid w:val="0B463CFA"/>
    <w:multiLevelType w:val="singleLevel"/>
    <w:tmpl w:val="0B463CFA"/>
    <w:lvl w:ilvl="0" w:tentative="0">
      <w:start w:val="3"/>
      <w:numFmt w:val="decimal"/>
      <w:lvlText w:val="%1."/>
      <w:lvlJc w:val="left"/>
      <w:pPr>
        <w:tabs>
          <w:tab w:val="left" w:pos="312"/>
        </w:tabs>
      </w:pPr>
    </w:lvl>
  </w:abstractNum>
  <w:abstractNum w:abstractNumId="4">
    <w:nsid w:val="59B67BF8"/>
    <w:multiLevelType w:val="singleLevel"/>
    <w:tmpl w:val="59B67BF8"/>
    <w:lvl w:ilvl="0" w:tentative="0">
      <w:start w:val="10"/>
      <w:numFmt w:val="decimal"/>
      <w:suff w:val="nothing"/>
      <w:lvlText w:val="%1."/>
      <w:lvlJc w:val="left"/>
    </w:lvl>
  </w:abstractNum>
  <w:abstractNum w:abstractNumId="5">
    <w:nsid w:val="7E68BB5C"/>
    <w:multiLevelType w:val="singleLevel"/>
    <w:tmpl w:val="7E68BB5C"/>
    <w:lvl w:ilvl="0" w:tentative="0">
      <w:start w:val="1"/>
      <w:numFmt w:val="decimal"/>
      <w:suff w:val="nothing"/>
      <w:lvlText w:val="（%1）"/>
      <w:lvlJc w:val="left"/>
    </w:lvl>
  </w:abstractNum>
  <w:num w:numId="1">
    <w:abstractNumId w:val="0"/>
  </w:num>
  <w:num w:numId="2">
    <w:abstractNumId w:val="3"/>
  </w:num>
  <w:num w:numId="3">
    <w:abstractNumId w:val="4"/>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4OTJlZTY1OWFkMzNiMWJiZTVjOTQ2N2U1MDAwYTgifQ=="/>
  </w:docVars>
  <w:rsids>
    <w:rsidRoot w:val="32FE3A7F"/>
    <w:rsid w:val="00044EF2"/>
    <w:rsid w:val="003532FE"/>
    <w:rsid w:val="00481283"/>
    <w:rsid w:val="005E7AE8"/>
    <w:rsid w:val="01D1553C"/>
    <w:rsid w:val="02005B8D"/>
    <w:rsid w:val="02F72B65"/>
    <w:rsid w:val="03EB63F1"/>
    <w:rsid w:val="0464697F"/>
    <w:rsid w:val="04727D3A"/>
    <w:rsid w:val="04B818BB"/>
    <w:rsid w:val="04BC5CD2"/>
    <w:rsid w:val="053B33EA"/>
    <w:rsid w:val="05417F0C"/>
    <w:rsid w:val="062B31EF"/>
    <w:rsid w:val="06A94851"/>
    <w:rsid w:val="0756415B"/>
    <w:rsid w:val="07D258D6"/>
    <w:rsid w:val="0A964C5A"/>
    <w:rsid w:val="0ADE7F59"/>
    <w:rsid w:val="0B5013D8"/>
    <w:rsid w:val="0B570D27"/>
    <w:rsid w:val="0B98676F"/>
    <w:rsid w:val="0BD95485"/>
    <w:rsid w:val="0BDF7D2F"/>
    <w:rsid w:val="0C1D3BDD"/>
    <w:rsid w:val="0CE877FA"/>
    <w:rsid w:val="0D4E59FF"/>
    <w:rsid w:val="0DB55A7E"/>
    <w:rsid w:val="0EA31D7A"/>
    <w:rsid w:val="0FED59A3"/>
    <w:rsid w:val="102316DB"/>
    <w:rsid w:val="102E1B18"/>
    <w:rsid w:val="10462FB5"/>
    <w:rsid w:val="107B6D3D"/>
    <w:rsid w:val="11780B78"/>
    <w:rsid w:val="132316DC"/>
    <w:rsid w:val="13DF3855"/>
    <w:rsid w:val="145C6C53"/>
    <w:rsid w:val="147D67D2"/>
    <w:rsid w:val="14FD4F64"/>
    <w:rsid w:val="166E0EC0"/>
    <w:rsid w:val="171E4694"/>
    <w:rsid w:val="17832749"/>
    <w:rsid w:val="187C3D68"/>
    <w:rsid w:val="19502AFF"/>
    <w:rsid w:val="1A395A32"/>
    <w:rsid w:val="1AAE3F81"/>
    <w:rsid w:val="1AF5570C"/>
    <w:rsid w:val="1B854CE1"/>
    <w:rsid w:val="1BD0098C"/>
    <w:rsid w:val="1BD87398"/>
    <w:rsid w:val="1D7F4A8A"/>
    <w:rsid w:val="1D8C0823"/>
    <w:rsid w:val="1E776C6B"/>
    <w:rsid w:val="1F4C67F5"/>
    <w:rsid w:val="20254CE5"/>
    <w:rsid w:val="225B679C"/>
    <w:rsid w:val="235F406A"/>
    <w:rsid w:val="24777853"/>
    <w:rsid w:val="25433BF1"/>
    <w:rsid w:val="25BD776E"/>
    <w:rsid w:val="28842944"/>
    <w:rsid w:val="289316E4"/>
    <w:rsid w:val="29565841"/>
    <w:rsid w:val="299B1B74"/>
    <w:rsid w:val="2A791CF4"/>
    <w:rsid w:val="2B373B1E"/>
    <w:rsid w:val="2BC36542"/>
    <w:rsid w:val="2C35005E"/>
    <w:rsid w:val="2D1C7470"/>
    <w:rsid w:val="2DF81343"/>
    <w:rsid w:val="2E7B3D22"/>
    <w:rsid w:val="2F047404"/>
    <w:rsid w:val="2F5B602D"/>
    <w:rsid w:val="2F8C202C"/>
    <w:rsid w:val="30553D5E"/>
    <w:rsid w:val="30B1327E"/>
    <w:rsid w:val="320E1FB3"/>
    <w:rsid w:val="32364B30"/>
    <w:rsid w:val="32BF41FA"/>
    <w:rsid w:val="32FE3A7F"/>
    <w:rsid w:val="330E785B"/>
    <w:rsid w:val="34565015"/>
    <w:rsid w:val="349C048A"/>
    <w:rsid w:val="363E2205"/>
    <w:rsid w:val="3662600D"/>
    <w:rsid w:val="36CD4F7D"/>
    <w:rsid w:val="37611F2F"/>
    <w:rsid w:val="383C2774"/>
    <w:rsid w:val="38662C83"/>
    <w:rsid w:val="38C34C43"/>
    <w:rsid w:val="38FF3ECD"/>
    <w:rsid w:val="395E646B"/>
    <w:rsid w:val="3A7B3A28"/>
    <w:rsid w:val="3AF47336"/>
    <w:rsid w:val="3B334302"/>
    <w:rsid w:val="3B616DDB"/>
    <w:rsid w:val="3BC1546A"/>
    <w:rsid w:val="3C131A3E"/>
    <w:rsid w:val="3CDB07AE"/>
    <w:rsid w:val="3D090F5A"/>
    <w:rsid w:val="3D793B23"/>
    <w:rsid w:val="3E2C1978"/>
    <w:rsid w:val="3E9A1FA2"/>
    <w:rsid w:val="3F6A5E19"/>
    <w:rsid w:val="3F80388E"/>
    <w:rsid w:val="40C33A32"/>
    <w:rsid w:val="41150D45"/>
    <w:rsid w:val="411A221B"/>
    <w:rsid w:val="424E37D0"/>
    <w:rsid w:val="43C55D14"/>
    <w:rsid w:val="44B10841"/>
    <w:rsid w:val="44B30262"/>
    <w:rsid w:val="46244F73"/>
    <w:rsid w:val="469712BE"/>
    <w:rsid w:val="472D42FC"/>
    <w:rsid w:val="484D62D8"/>
    <w:rsid w:val="487A7C3D"/>
    <w:rsid w:val="48EB5D2A"/>
    <w:rsid w:val="48F0738F"/>
    <w:rsid w:val="4987438E"/>
    <w:rsid w:val="4ACC0224"/>
    <w:rsid w:val="4AD47F7A"/>
    <w:rsid w:val="4AD54A8E"/>
    <w:rsid w:val="4B58746D"/>
    <w:rsid w:val="4BDB6104"/>
    <w:rsid w:val="4C76630F"/>
    <w:rsid w:val="4CA55E77"/>
    <w:rsid w:val="4CF66F3E"/>
    <w:rsid w:val="4DC332C4"/>
    <w:rsid w:val="4E6B0A36"/>
    <w:rsid w:val="4E7E71EB"/>
    <w:rsid w:val="4E802F63"/>
    <w:rsid w:val="4EA84268"/>
    <w:rsid w:val="4F231B40"/>
    <w:rsid w:val="4F8E345D"/>
    <w:rsid w:val="4FF37280"/>
    <w:rsid w:val="515D6374"/>
    <w:rsid w:val="52216C8E"/>
    <w:rsid w:val="52CA0C50"/>
    <w:rsid w:val="53C302D2"/>
    <w:rsid w:val="53DB1BAB"/>
    <w:rsid w:val="54647E61"/>
    <w:rsid w:val="54E90B34"/>
    <w:rsid w:val="5527213B"/>
    <w:rsid w:val="56C63E25"/>
    <w:rsid w:val="56C9121F"/>
    <w:rsid w:val="57160908"/>
    <w:rsid w:val="57917F8F"/>
    <w:rsid w:val="57A92523"/>
    <w:rsid w:val="588225E9"/>
    <w:rsid w:val="589A7317"/>
    <w:rsid w:val="58C60D08"/>
    <w:rsid w:val="58D267BC"/>
    <w:rsid w:val="595474C6"/>
    <w:rsid w:val="598A113A"/>
    <w:rsid w:val="59B62CC0"/>
    <w:rsid w:val="5A7F4A16"/>
    <w:rsid w:val="5AB56CB3"/>
    <w:rsid w:val="5AFC7E15"/>
    <w:rsid w:val="5B3C1DF0"/>
    <w:rsid w:val="5B6B196D"/>
    <w:rsid w:val="5B6D0D13"/>
    <w:rsid w:val="5BF14D94"/>
    <w:rsid w:val="5C321615"/>
    <w:rsid w:val="5CE648D9"/>
    <w:rsid w:val="5D213B63"/>
    <w:rsid w:val="5DB6074F"/>
    <w:rsid w:val="5F3C2ED6"/>
    <w:rsid w:val="5FC02F9D"/>
    <w:rsid w:val="6017124D"/>
    <w:rsid w:val="606A1BBA"/>
    <w:rsid w:val="60FB3CF4"/>
    <w:rsid w:val="61BE4076"/>
    <w:rsid w:val="62950629"/>
    <w:rsid w:val="62CA07F9"/>
    <w:rsid w:val="631D4DCC"/>
    <w:rsid w:val="63235347"/>
    <w:rsid w:val="636649C5"/>
    <w:rsid w:val="63787EC3"/>
    <w:rsid w:val="637D7CCE"/>
    <w:rsid w:val="63CC543C"/>
    <w:rsid w:val="63D8408D"/>
    <w:rsid w:val="64287ECD"/>
    <w:rsid w:val="643C74D4"/>
    <w:rsid w:val="64D73E7B"/>
    <w:rsid w:val="66E2642D"/>
    <w:rsid w:val="6712276E"/>
    <w:rsid w:val="67334BBF"/>
    <w:rsid w:val="68240DAB"/>
    <w:rsid w:val="688D6550"/>
    <w:rsid w:val="693C3AD3"/>
    <w:rsid w:val="6B234F4A"/>
    <w:rsid w:val="6B8F25DF"/>
    <w:rsid w:val="6BA73DCD"/>
    <w:rsid w:val="6CF3094C"/>
    <w:rsid w:val="6D1C68F3"/>
    <w:rsid w:val="6D2B65E5"/>
    <w:rsid w:val="6D4B63E1"/>
    <w:rsid w:val="6D6E3EA2"/>
    <w:rsid w:val="6DBD3434"/>
    <w:rsid w:val="6E36299F"/>
    <w:rsid w:val="6EE73C43"/>
    <w:rsid w:val="700E1824"/>
    <w:rsid w:val="71786D8C"/>
    <w:rsid w:val="732B266F"/>
    <w:rsid w:val="73F676A0"/>
    <w:rsid w:val="741176D0"/>
    <w:rsid w:val="74AA2238"/>
    <w:rsid w:val="74B66E2F"/>
    <w:rsid w:val="74C0377F"/>
    <w:rsid w:val="74D061E3"/>
    <w:rsid w:val="74DD0860"/>
    <w:rsid w:val="75626744"/>
    <w:rsid w:val="75AF4024"/>
    <w:rsid w:val="77A6318B"/>
    <w:rsid w:val="78136298"/>
    <w:rsid w:val="78322C70"/>
    <w:rsid w:val="78BF6A27"/>
    <w:rsid w:val="79206F6D"/>
    <w:rsid w:val="7947274B"/>
    <w:rsid w:val="7B252618"/>
    <w:rsid w:val="7C8020C2"/>
    <w:rsid w:val="7D0D4AD7"/>
    <w:rsid w:val="7D9046C1"/>
    <w:rsid w:val="7D965A4F"/>
    <w:rsid w:val="7DFA4552"/>
    <w:rsid w:val="7EFA5F7A"/>
    <w:rsid w:val="7FE02F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6">
    <w:name w:val="heading 1"/>
    <w:basedOn w:val="1"/>
    <w:next w:val="1"/>
    <w:autoRedefine/>
    <w:qFormat/>
    <w:uiPriority w:val="0"/>
    <w:pPr>
      <w:keepNext/>
      <w:keepLines/>
      <w:spacing w:before="340" w:after="330" w:line="576" w:lineRule="auto"/>
      <w:outlineLvl w:val="0"/>
    </w:pPr>
    <w:rPr>
      <w:rFonts w:ascii="Calibri" w:hAnsi="Calibri"/>
      <w:b/>
      <w:bCs/>
      <w:kern w:val="44"/>
      <w:sz w:val="44"/>
      <w:szCs w:val="44"/>
    </w:rPr>
  </w:style>
  <w:style w:type="paragraph" w:styleId="7">
    <w:name w:val="heading 2"/>
    <w:basedOn w:val="1"/>
    <w:next w:val="1"/>
    <w:autoRedefine/>
    <w:qFormat/>
    <w:uiPriority w:val="0"/>
    <w:pPr>
      <w:keepNext/>
      <w:keepLines/>
      <w:spacing w:before="260" w:after="260" w:line="415" w:lineRule="auto"/>
      <w:outlineLvl w:val="1"/>
    </w:pPr>
    <w:rPr>
      <w:rFonts w:ascii="Arial" w:hAnsi="Arial" w:eastAsia="黑体"/>
      <w:b/>
      <w:bCs/>
      <w:kern w:val="0"/>
      <w:sz w:val="32"/>
      <w:szCs w:val="32"/>
    </w:rPr>
  </w:style>
  <w:style w:type="paragraph" w:styleId="8">
    <w:name w:val="heading 3"/>
    <w:basedOn w:val="1"/>
    <w:next w:val="1"/>
    <w:autoRedefine/>
    <w:qFormat/>
    <w:uiPriority w:val="0"/>
    <w:pPr>
      <w:keepNext/>
      <w:keepLines/>
      <w:spacing w:before="260" w:after="260" w:line="415" w:lineRule="auto"/>
      <w:ind w:left="459"/>
      <w:outlineLvl w:val="2"/>
    </w:pPr>
    <w:rPr>
      <w:rFonts w:eastAsia="仿宋_GB2312"/>
      <w:b/>
      <w:bCs/>
      <w:kern w:val="0"/>
      <w:sz w:val="32"/>
      <w:szCs w:val="32"/>
    </w:rPr>
  </w:style>
  <w:style w:type="paragraph" w:styleId="9">
    <w:name w:val="heading 7"/>
    <w:basedOn w:val="1"/>
    <w:next w:val="1"/>
    <w:unhideWhenUsed/>
    <w:qFormat/>
    <w:uiPriority w:val="0"/>
    <w:pPr>
      <w:keepNext/>
      <w:keepLines/>
      <w:spacing w:before="240" w:beforeLines="0" w:beforeAutospacing="0" w:after="64" w:afterLines="0" w:afterAutospacing="0" w:line="317" w:lineRule="auto"/>
      <w:jc w:val="center"/>
      <w:outlineLvl w:val="6"/>
    </w:pPr>
    <w:rPr>
      <w:rFonts w:ascii="Times New Roman" w:hAnsi="Times New Roman"/>
      <w:b/>
      <w:sz w:val="28"/>
    </w:rPr>
  </w:style>
  <w:style w:type="character" w:default="1" w:styleId="24">
    <w:name w:val="Default Paragraph Font"/>
    <w:autoRedefine/>
    <w:semiHidden/>
    <w:qFormat/>
    <w:uiPriority w:val="0"/>
  </w:style>
  <w:style w:type="table" w:default="1" w:styleId="22">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autoRedefine/>
    <w:qFormat/>
    <w:uiPriority w:val="0"/>
    <w:pPr>
      <w:spacing w:after="120"/>
    </w:pPr>
  </w:style>
  <w:style w:type="paragraph" w:styleId="3">
    <w:name w:val="Body Text 2"/>
    <w:basedOn w:val="1"/>
    <w:next w:val="4"/>
    <w:qFormat/>
    <w:uiPriority w:val="0"/>
    <w:pPr>
      <w:jc w:val="center"/>
      <w:outlineLvl w:val="0"/>
    </w:pPr>
    <w:rPr>
      <w:rFonts w:ascii="楷体_GB2312" w:eastAsia="仿宋_GB2312"/>
      <w:kern w:val="2"/>
      <w:sz w:val="30"/>
    </w:rPr>
  </w:style>
  <w:style w:type="paragraph" w:styleId="4">
    <w:name w:val="Body Text First Indent 2"/>
    <w:basedOn w:val="5"/>
    <w:qFormat/>
    <w:uiPriority w:val="0"/>
    <w:pPr>
      <w:ind w:firstLine="420" w:firstLineChars="200"/>
    </w:pPr>
    <w:rPr>
      <w:szCs w:val="21"/>
    </w:rPr>
  </w:style>
  <w:style w:type="paragraph" w:styleId="5">
    <w:name w:val="Body Text Indent"/>
    <w:basedOn w:val="1"/>
    <w:qFormat/>
    <w:uiPriority w:val="0"/>
    <w:pPr>
      <w:spacing w:after="120"/>
      <w:ind w:left="420" w:leftChars="200"/>
    </w:pPr>
    <w:rPr>
      <w:szCs w:val="20"/>
    </w:rPr>
  </w:style>
  <w:style w:type="paragraph" w:styleId="10">
    <w:name w:val="Normal Indent"/>
    <w:basedOn w:val="1"/>
    <w:qFormat/>
    <w:uiPriority w:val="0"/>
    <w:pPr>
      <w:ind w:firstLine="420" w:firstLineChars="200"/>
    </w:pPr>
  </w:style>
  <w:style w:type="paragraph" w:styleId="11">
    <w:name w:val="caption"/>
    <w:basedOn w:val="1"/>
    <w:next w:val="1"/>
    <w:qFormat/>
    <w:uiPriority w:val="0"/>
    <w:rPr>
      <w:rFonts w:ascii="Cambria" w:hAnsi="Cambria" w:eastAsia="黑体"/>
      <w:sz w:val="20"/>
      <w:szCs w:val="20"/>
    </w:rPr>
  </w:style>
  <w:style w:type="paragraph" w:styleId="12">
    <w:name w:val="annotation text"/>
    <w:basedOn w:val="1"/>
    <w:unhideWhenUsed/>
    <w:qFormat/>
    <w:uiPriority w:val="0"/>
    <w:pPr>
      <w:jc w:val="left"/>
    </w:pPr>
    <w:rPr>
      <w:kern w:val="0"/>
      <w:sz w:val="20"/>
    </w:rPr>
  </w:style>
  <w:style w:type="paragraph" w:styleId="13">
    <w:name w:val="Body Text 3"/>
    <w:basedOn w:val="1"/>
    <w:qFormat/>
    <w:uiPriority w:val="0"/>
    <w:rPr>
      <w:rFonts w:ascii="Calibri"/>
      <w:kern w:val="0"/>
      <w:sz w:val="24"/>
      <w:szCs w:val="20"/>
    </w:rPr>
  </w:style>
  <w:style w:type="paragraph" w:styleId="14">
    <w:name w:val="List 2"/>
    <w:basedOn w:val="1"/>
    <w:autoRedefine/>
    <w:qFormat/>
    <w:uiPriority w:val="0"/>
    <w:pPr>
      <w:spacing w:before="100" w:beforeLines="0" w:beforeAutospacing="1" w:after="100" w:afterLines="0" w:afterAutospacing="1" w:line="360" w:lineRule="auto"/>
      <w:ind w:left="100" w:leftChars="200" w:hanging="200" w:hangingChars="200"/>
      <w:contextualSpacing/>
    </w:pPr>
    <w:rPr>
      <w:rFonts w:ascii="Times New Roman" w:hAnsi="Times New Roman" w:eastAsia="宋体" w:cs="Times New Roman"/>
      <w:sz w:val="24"/>
    </w:rPr>
  </w:style>
  <w:style w:type="paragraph" w:styleId="15">
    <w:name w:val="Plain Text"/>
    <w:basedOn w:val="1"/>
    <w:autoRedefine/>
    <w:qFormat/>
    <w:uiPriority w:val="0"/>
    <w:rPr>
      <w:rFonts w:ascii="Calibri" w:hAnsi="Courier New"/>
      <w:kern w:val="0"/>
      <w:sz w:val="20"/>
      <w:szCs w:val="21"/>
    </w:rPr>
  </w:style>
  <w:style w:type="paragraph" w:styleId="16">
    <w:name w:val="footer"/>
    <w:basedOn w:val="1"/>
    <w:autoRedefine/>
    <w:qFormat/>
    <w:uiPriority w:val="0"/>
    <w:pPr>
      <w:tabs>
        <w:tab w:val="center" w:pos="4153"/>
        <w:tab w:val="right" w:pos="8306"/>
      </w:tabs>
      <w:snapToGrid w:val="0"/>
      <w:jc w:val="left"/>
    </w:pPr>
    <w:rPr>
      <w:kern w:val="0"/>
      <w:sz w:val="18"/>
      <w:szCs w:val="18"/>
    </w:rPr>
  </w:style>
  <w:style w:type="paragraph" w:styleId="17">
    <w:name w:val="header"/>
    <w:basedOn w:val="1"/>
    <w:autoRedefine/>
    <w:qFormat/>
    <w:uiPriority w:val="0"/>
    <w:pPr>
      <w:pBdr>
        <w:bottom w:val="single" w:color="auto" w:sz="6" w:space="1"/>
      </w:pBdr>
      <w:tabs>
        <w:tab w:val="center" w:pos="4153"/>
        <w:tab w:val="right" w:pos="8306"/>
      </w:tabs>
      <w:snapToGrid w:val="0"/>
      <w:jc w:val="center"/>
    </w:pPr>
    <w:rPr>
      <w:kern w:val="0"/>
      <w:sz w:val="18"/>
      <w:szCs w:val="18"/>
    </w:rPr>
  </w:style>
  <w:style w:type="paragraph" w:styleId="18">
    <w:name w:val="toc 1"/>
    <w:basedOn w:val="1"/>
    <w:next w:val="1"/>
    <w:autoRedefine/>
    <w:qFormat/>
    <w:uiPriority w:val="39"/>
    <w:pPr>
      <w:widowControl/>
      <w:spacing w:after="100" w:line="276" w:lineRule="auto"/>
      <w:jc w:val="center"/>
    </w:pPr>
    <w:rPr>
      <w:rFonts w:ascii="Calibri" w:hAnsi="Calibri"/>
      <w:kern w:val="0"/>
      <w:sz w:val="22"/>
      <w:szCs w:val="22"/>
    </w:rPr>
  </w:style>
  <w:style w:type="paragraph" w:styleId="19">
    <w:name w:val="toc 2"/>
    <w:basedOn w:val="1"/>
    <w:next w:val="1"/>
    <w:qFormat/>
    <w:uiPriority w:val="39"/>
    <w:pPr>
      <w:widowControl/>
      <w:spacing w:after="100" w:line="276" w:lineRule="auto"/>
      <w:ind w:left="220"/>
      <w:jc w:val="left"/>
    </w:pPr>
    <w:rPr>
      <w:rFonts w:ascii="Calibri" w:hAnsi="Calibri"/>
      <w:kern w:val="0"/>
      <w:sz w:val="22"/>
      <w:szCs w:val="22"/>
    </w:rPr>
  </w:style>
  <w:style w:type="paragraph" w:styleId="20">
    <w:name w:val="Message Header"/>
    <w:basedOn w:val="1"/>
    <w:next w:val="1"/>
    <w:autoRedefine/>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libri Light" w:hAnsi="Calibri Light" w:eastAsia="宋体" w:cs="Times New Roman"/>
      <w:sz w:val="24"/>
    </w:rPr>
  </w:style>
  <w:style w:type="paragraph" w:styleId="21">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autoRedefine/>
    <w:qFormat/>
    <w:uiPriority w:val="0"/>
  </w:style>
  <w:style w:type="character" w:styleId="26">
    <w:name w:val="FollowedHyperlink"/>
    <w:basedOn w:val="24"/>
    <w:autoRedefine/>
    <w:qFormat/>
    <w:uiPriority w:val="0"/>
    <w:rPr>
      <w:color w:val="800080"/>
      <w:u w:val="none"/>
    </w:rPr>
  </w:style>
  <w:style w:type="character" w:styleId="27">
    <w:name w:val="Emphasis"/>
    <w:basedOn w:val="24"/>
    <w:autoRedefine/>
    <w:qFormat/>
    <w:uiPriority w:val="0"/>
  </w:style>
  <w:style w:type="character" w:styleId="28">
    <w:name w:val="HTML Definition"/>
    <w:basedOn w:val="24"/>
    <w:autoRedefine/>
    <w:qFormat/>
    <w:uiPriority w:val="0"/>
  </w:style>
  <w:style w:type="character" w:styleId="29">
    <w:name w:val="HTML Typewriter"/>
    <w:basedOn w:val="24"/>
    <w:autoRedefine/>
    <w:qFormat/>
    <w:uiPriority w:val="0"/>
    <w:rPr>
      <w:rFonts w:hint="default" w:ascii="monospace" w:hAnsi="monospace" w:eastAsia="monospace" w:cs="monospace"/>
      <w:sz w:val="20"/>
    </w:rPr>
  </w:style>
  <w:style w:type="character" w:styleId="30">
    <w:name w:val="HTML Acronym"/>
    <w:basedOn w:val="24"/>
    <w:autoRedefine/>
    <w:qFormat/>
    <w:uiPriority w:val="0"/>
  </w:style>
  <w:style w:type="character" w:styleId="31">
    <w:name w:val="HTML Variable"/>
    <w:basedOn w:val="24"/>
    <w:autoRedefine/>
    <w:qFormat/>
    <w:uiPriority w:val="0"/>
  </w:style>
  <w:style w:type="character" w:styleId="32">
    <w:name w:val="Hyperlink"/>
    <w:basedOn w:val="24"/>
    <w:autoRedefine/>
    <w:qFormat/>
    <w:uiPriority w:val="0"/>
    <w:rPr>
      <w:color w:val="0000FF"/>
      <w:u w:val="none"/>
    </w:rPr>
  </w:style>
  <w:style w:type="character" w:styleId="33">
    <w:name w:val="HTML Code"/>
    <w:basedOn w:val="24"/>
    <w:autoRedefine/>
    <w:qFormat/>
    <w:uiPriority w:val="0"/>
    <w:rPr>
      <w:rFonts w:hint="default" w:ascii="monospace" w:hAnsi="monospace" w:eastAsia="monospace" w:cs="monospace"/>
      <w:sz w:val="20"/>
    </w:rPr>
  </w:style>
  <w:style w:type="character" w:styleId="34">
    <w:name w:val="HTML Cite"/>
    <w:basedOn w:val="24"/>
    <w:autoRedefine/>
    <w:qFormat/>
    <w:uiPriority w:val="0"/>
  </w:style>
  <w:style w:type="character" w:styleId="35">
    <w:name w:val="HTML Keyboard"/>
    <w:basedOn w:val="24"/>
    <w:autoRedefine/>
    <w:qFormat/>
    <w:uiPriority w:val="0"/>
    <w:rPr>
      <w:rFonts w:ascii="monospace" w:hAnsi="monospace" w:eastAsia="monospace" w:cs="monospace"/>
      <w:sz w:val="20"/>
    </w:rPr>
  </w:style>
  <w:style w:type="character" w:styleId="36">
    <w:name w:val="HTML Sample"/>
    <w:basedOn w:val="24"/>
    <w:autoRedefine/>
    <w:qFormat/>
    <w:uiPriority w:val="0"/>
    <w:rPr>
      <w:rFonts w:hint="default" w:ascii="monospace" w:hAnsi="monospace" w:eastAsia="monospace" w:cs="monospace"/>
    </w:rPr>
  </w:style>
  <w:style w:type="paragraph" w:customStyle="1" w:styleId="37">
    <w:name w:val="BodyText1I"/>
    <w:basedOn w:val="38"/>
    <w:autoRedefine/>
    <w:qFormat/>
    <w:uiPriority w:val="99"/>
    <w:pPr>
      <w:ind w:firstLine="420" w:firstLineChars="100"/>
    </w:pPr>
  </w:style>
  <w:style w:type="paragraph" w:customStyle="1" w:styleId="38">
    <w:name w:val="BodyText"/>
    <w:basedOn w:val="1"/>
    <w:autoRedefine/>
    <w:qFormat/>
    <w:uiPriority w:val="99"/>
    <w:pPr>
      <w:spacing w:after="120"/>
    </w:pPr>
  </w:style>
  <w:style w:type="paragraph" w:customStyle="1" w:styleId="39">
    <w:name w:val="*正文"/>
    <w:basedOn w:val="1"/>
    <w:next w:val="1"/>
    <w:autoRedefine/>
    <w:qFormat/>
    <w:uiPriority w:val="0"/>
    <w:pPr>
      <w:widowControl/>
      <w:ind w:firstLine="482"/>
    </w:pPr>
    <w:rPr>
      <w:rFonts w:ascii="微软雅黑" w:hAnsi="微软雅黑" w:eastAsia="微软雅黑"/>
      <w:sz w:val="21"/>
    </w:rPr>
  </w:style>
  <w:style w:type="paragraph" w:customStyle="1" w:styleId="40">
    <w:name w:val="Other|1"/>
    <w:basedOn w:val="1"/>
    <w:autoRedefine/>
    <w:qFormat/>
    <w:uiPriority w:val="0"/>
    <w:pPr>
      <w:spacing w:line="374" w:lineRule="auto"/>
      <w:ind w:firstLine="320"/>
    </w:pPr>
    <w:rPr>
      <w:rFonts w:ascii="宋体" w:hAnsi="宋体" w:eastAsia="宋体" w:cs="宋体"/>
      <w:color w:val="475173"/>
      <w:sz w:val="22"/>
      <w:szCs w:val="22"/>
      <w:lang w:val="zh-TW" w:eastAsia="zh-TW" w:bidi="zh-TW"/>
    </w:rPr>
  </w:style>
  <w:style w:type="paragraph" w:customStyle="1" w:styleId="41">
    <w:name w:val="Default"/>
    <w:next w:val="1"/>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2">
    <w:name w:val="列出段落"/>
    <w:basedOn w:val="1"/>
    <w:autoRedefine/>
    <w:qFormat/>
    <w:uiPriority w:val="1"/>
    <w:pPr>
      <w:autoSpaceDE w:val="0"/>
      <w:autoSpaceDN w:val="0"/>
      <w:ind w:left="860"/>
      <w:jc w:val="left"/>
    </w:pPr>
    <w:rPr>
      <w:rFonts w:ascii="宋体" w:hAnsi="宋体" w:cs="宋体"/>
      <w:kern w:val="0"/>
      <w:sz w:val="22"/>
      <w:szCs w:val="22"/>
      <w:lang w:eastAsia="en-US" w:bidi="en-US"/>
    </w:rPr>
  </w:style>
  <w:style w:type="paragraph" w:customStyle="1" w:styleId="43">
    <w:name w:val="列出段落2"/>
    <w:basedOn w:val="1"/>
    <w:autoRedefine/>
    <w:qFormat/>
    <w:uiPriority w:val="99"/>
    <w:pPr>
      <w:ind w:firstLine="420" w:firstLineChars="200"/>
    </w:pPr>
  </w:style>
  <w:style w:type="paragraph" w:customStyle="1" w:styleId="44">
    <w:name w:val="正文_5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
    <w:name w:val="无间隔1"/>
    <w:next w:val="11"/>
    <w:qFormat/>
    <w:uiPriority w:val="0"/>
    <w:pPr>
      <w:widowControl w:val="0"/>
      <w:jc w:val="both"/>
    </w:pPr>
    <w:rPr>
      <w:rFonts w:ascii="Calibri" w:hAnsi="Calibri" w:eastAsia="宋体" w:cs="Times New Roman"/>
      <w:kern w:val="2"/>
      <w:sz w:val="21"/>
      <w:szCs w:val="22"/>
      <w:lang w:val="en-US" w:eastAsia="zh-CN" w:bidi="ar-SA"/>
    </w:rPr>
  </w:style>
  <w:style w:type="paragraph" w:customStyle="1" w:styleId="46">
    <w:name w:val="Table Paragraph"/>
    <w:basedOn w:val="1"/>
    <w:qFormat/>
    <w:uiPriority w:val="1"/>
    <w:rPr>
      <w:rFonts w:ascii="宋体" w:hAnsi="宋体" w:eastAsia="宋体" w:cs="宋体"/>
    </w:rPr>
  </w:style>
  <w:style w:type="table" w:customStyle="1" w:styleId="4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60</Pages>
  <Words>27731</Words>
  <Characters>29943</Characters>
  <Lines>0</Lines>
  <Paragraphs>0</Paragraphs>
  <TotalTime>29</TotalTime>
  <ScaleCrop>false</ScaleCrop>
  <LinksUpToDate>false</LinksUpToDate>
  <CharactersWithSpaces>32079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2022-05-16T08:17:00Z</dcterms:created>
  <dc:creator>溦瀀</dc:creator>
  <cp:lastModifiedBy>造价</cp:lastModifiedBy>
  <cp:lastPrinted>2025-09-15T04:44:00Z</cp:lastPrinted>
  <dcterms:modified xsi:type="dcterms:W3CDTF">2026-08-06T03:53:11Z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A882AAF942144FBD8C2E2105BA30763A_13</vt:lpwstr>
  </property>
  <property fmtid="{D5CDD505-2E9C-101B-9397-08002B2CF9AE}" pid="4" name="KSOTemplateDocerSaveRecord">
    <vt:lpwstr>eyJoZGlkIjoiZTY0YTVmMDk4ZGQ3MTM0MTZjNjE3N2U3YTc5ODU4MTEiLCJ1c2VySWQiOiIzNjc4MTk3MjcifQ==</vt:lpwstr>
  </property>
</Properties>
</file>